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568FD" w14:textId="138BF0A2" w:rsidR="005A5473" w:rsidRPr="00B10F05" w:rsidRDefault="00D13BA2" w:rsidP="00B10F05">
      <w:pPr>
        <w:spacing w:line="360" w:lineRule="auto"/>
        <w:jc w:val="both"/>
        <w:rPr>
          <w:rFonts w:ascii="Times New Roman" w:eastAsia="Times New Roman" w:hAnsi="Times New Roman" w:cs="Times New Roman"/>
          <w:b/>
          <w:sz w:val="28"/>
          <w:szCs w:val="24"/>
        </w:rPr>
      </w:pPr>
      <w:r w:rsidRPr="00B10F05">
        <w:rPr>
          <w:rFonts w:ascii="Times New Roman" w:eastAsia="Times New Roman" w:hAnsi="Times New Roman" w:cs="Times New Roman"/>
          <w:b/>
          <w:sz w:val="28"/>
          <w:szCs w:val="24"/>
        </w:rPr>
        <w:t>Venous thromboembolism is linked to severity of disease in COVID-19 patients: A systematic literature review and exploratory meta-analysis</w:t>
      </w:r>
    </w:p>
    <w:p w14:paraId="6AD55FD8" w14:textId="77777777" w:rsidR="00B10F05" w:rsidRPr="00B10F05" w:rsidRDefault="00B10F05" w:rsidP="00B10F05">
      <w:pPr>
        <w:spacing w:after="0" w:line="480" w:lineRule="auto"/>
        <w:jc w:val="center"/>
        <w:rPr>
          <w:rFonts w:ascii="Times New Roman" w:eastAsia="Times New Roman" w:hAnsi="Times New Roman" w:cs="Times New Roman"/>
          <w:sz w:val="20"/>
          <w:szCs w:val="24"/>
        </w:rPr>
      </w:pPr>
      <w:proofErr w:type="spellStart"/>
      <w:r w:rsidRPr="00B10F05">
        <w:rPr>
          <w:rFonts w:ascii="Times New Roman" w:eastAsia="Times New Roman" w:hAnsi="Times New Roman" w:cs="Times New Roman"/>
          <w:color w:val="000000"/>
          <w:sz w:val="20"/>
          <w:szCs w:val="24"/>
        </w:rPr>
        <w:t>Rashmi</w:t>
      </w:r>
      <w:proofErr w:type="spellEnd"/>
      <w:r w:rsidRPr="00B10F05">
        <w:rPr>
          <w:rFonts w:ascii="Times New Roman" w:eastAsia="Times New Roman" w:hAnsi="Times New Roman" w:cs="Times New Roman"/>
          <w:color w:val="000000"/>
          <w:sz w:val="20"/>
          <w:szCs w:val="24"/>
        </w:rPr>
        <w:t xml:space="preserve"> </w:t>
      </w:r>
      <w:proofErr w:type="spellStart"/>
      <w:r w:rsidRPr="00B10F05">
        <w:rPr>
          <w:rFonts w:ascii="Times New Roman" w:eastAsia="Times New Roman" w:hAnsi="Times New Roman" w:cs="Times New Roman"/>
          <w:color w:val="000000"/>
          <w:sz w:val="20"/>
          <w:szCs w:val="24"/>
        </w:rPr>
        <w:t>Srivastava</w:t>
      </w:r>
      <w:r w:rsidRPr="00B10F05">
        <w:rPr>
          <w:rFonts w:ascii="Times New Roman" w:eastAsia="Times New Roman" w:hAnsi="Times New Roman" w:cs="Times New Roman"/>
          <w:color w:val="000000"/>
          <w:sz w:val="16"/>
          <w:szCs w:val="20"/>
          <w:vertAlign w:val="superscript"/>
        </w:rPr>
        <w:t>a</w:t>
      </w:r>
      <w:proofErr w:type="spellEnd"/>
      <w:r w:rsidRPr="00B10F05">
        <w:rPr>
          <w:rFonts w:ascii="Times New Roman" w:eastAsia="Times New Roman" w:hAnsi="Times New Roman" w:cs="Times New Roman"/>
          <w:color w:val="000000"/>
          <w:sz w:val="20"/>
          <w:szCs w:val="24"/>
        </w:rPr>
        <w:t xml:space="preserve">, </w:t>
      </w:r>
      <w:proofErr w:type="spellStart"/>
      <w:r w:rsidRPr="00B10F05">
        <w:rPr>
          <w:rFonts w:ascii="Times New Roman" w:eastAsia="Times New Roman" w:hAnsi="Times New Roman" w:cs="Times New Roman"/>
          <w:color w:val="000000"/>
          <w:sz w:val="20"/>
          <w:szCs w:val="24"/>
        </w:rPr>
        <w:t>Rizwana</w:t>
      </w:r>
      <w:proofErr w:type="spellEnd"/>
      <w:r w:rsidRPr="00B10F05">
        <w:rPr>
          <w:rFonts w:ascii="Times New Roman" w:eastAsia="Times New Roman" w:hAnsi="Times New Roman" w:cs="Times New Roman"/>
          <w:color w:val="000000"/>
          <w:sz w:val="20"/>
          <w:szCs w:val="24"/>
        </w:rPr>
        <w:t xml:space="preserve"> </w:t>
      </w:r>
      <w:proofErr w:type="spellStart"/>
      <w:r w:rsidRPr="00B10F05">
        <w:rPr>
          <w:rFonts w:ascii="Times New Roman" w:eastAsia="Times New Roman" w:hAnsi="Times New Roman" w:cs="Times New Roman"/>
          <w:color w:val="000000"/>
          <w:sz w:val="20"/>
          <w:szCs w:val="24"/>
        </w:rPr>
        <w:t>Parveen</w:t>
      </w:r>
      <w:r w:rsidRPr="00B10F05">
        <w:rPr>
          <w:rFonts w:ascii="Times New Roman" w:eastAsia="Times New Roman" w:hAnsi="Times New Roman" w:cs="Times New Roman"/>
          <w:color w:val="000000"/>
          <w:sz w:val="16"/>
          <w:szCs w:val="20"/>
          <w:vertAlign w:val="superscript"/>
        </w:rPr>
        <w:t>a</w:t>
      </w:r>
      <w:proofErr w:type="spellEnd"/>
      <w:r w:rsidRPr="00B10F05">
        <w:rPr>
          <w:rFonts w:ascii="Times New Roman" w:eastAsia="Times New Roman" w:hAnsi="Times New Roman" w:cs="Times New Roman"/>
          <w:color w:val="000000"/>
          <w:sz w:val="20"/>
          <w:szCs w:val="24"/>
        </w:rPr>
        <w:t xml:space="preserve">, </w:t>
      </w:r>
      <w:proofErr w:type="spellStart"/>
      <w:r w:rsidRPr="00B10F05">
        <w:rPr>
          <w:rFonts w:ascii="Times New Roman" w:eastAsia="Times New Roman" w:hAnsi="Times New Roman" w:cs="Times New Roman"/>
          <w:color w:val="000000"/>
          <w:sz w:val="20"/>
          <w:szCs w:val="24"/>
        </w:rPr>
        <w:t>Pinki</w:t>
      </w:r>
      <w:proofErr w:type="spellEnd"/>
      <w:r w:rsidRPr="00B10F05">
        <w:rPr>
          <w:rFonts w:ascii="Times New Roman" w:eastAsia="Times New Roman" w:hAnsi="Times New Roman" w:cs="Times New Roman"/>
          <w:color w:val="000000"/>
          <w:sz w:val="20"/>
          <w:szCs w:val="24"/>
        </w:rPr>
        <w:t xml:space="preserve"> </w:t>
      </w:r>
      <w:proofErr w:type="spellStart"/>
      <w:r w:rsidRPr="00B10F05">
        <w:rPr>
          <w:rFonts w:ascii="Times New Roman" w:eastAsia="Times New Roman" w:hAnsi="Times New Roman" w:cs="Times New Roman"/>
          <w:color w:val="000000"/>
          <w:sz w:val="20"/>
          <w:szCs w:val="24"/>
        </w:rPr>
        <w:t>Mishra</w:t>
      </w:r>
      <w:r w:rsidRPr="00B10F05">
        <w:rPr>
          <w:rFonts w:ascii="Times New Roman" w:eastAsia="Times New Roman" w:hAnsi="Times New Roman" w:cs="Times New Roman"/>
          <w:color w:val="000000"/>
          <w:sz w:val="20"/>
          <w:szCs w:val="24"/>
          <w:vertAlign w:val="superscript"/>
        </w:rPr>
        <w:t>a</w:t>
      </w:r>
      <w:proofErr w:type="spellEnd"/>
      <w:r w:rsidRPr="00B10F05">
        <w:rPr>
          <w:rFonts w:ascii="Times New Roman" w:eastAsia="Times New Roman" w:hAnsi="Times New Roman" w:cs="Times New Roman"/>
          <w:color w:val="000000"/>
          <w:sz w:val="20"/>
          <w:szCs w:val="24"/>
        </w:rPr>
        <w:t xml:space="preserve">, </w:t>
      </w:r>
      <w:proofErr w:type="spellStart"/>
      <w:r w:rsidRPr="00B10F05">
        <w:rPr>
          <w:rFonts w:ascii="Times New Roman" w:eastAsia="Times New Roman" w:hAnsi="Times New Roman" w:cs="Times New Roman"/>
          <w:color w:val="000000"/>
          <w:sz w:val="20"/>
          <w:szCs w:val="24"/>
        </w:rPr>
        <w:t>Nilanjan</w:t>
      </w:r>
      <w:proofErr w:type="spellEnd"/>
      <w:r w:rsidRPr="00B10F05">
        <w:rPr>
          <w:rFonts w:ascii="Times New Roman" w:eastAsia="Times New Roman" w:hAnsi="Times New Roman" w:cs="Times New Roman"/>
          <w:color w:val="000000"/>
          <w:sz w:val="20"/>
          <w:szCs w:val="24"/>
        </w:rPr>
        <w:t xml:space="preserve"> </w:t>
      </w:r>
      <w:proofErr w:type="spellStart"/>
      <w:r w:rsidRPr="00B10F05">
        <w:rPr>
          <w:rFonts w:ascii="Times New Roman" w:eastAsia="Times New Roman" w:hAnsi="Times New Roman" w:cs="Times New Roman"/>
          <w:color w:val="000000"/>
          <w:sz w:val="20"/>
          <w:szCs w:val="24"/>
        </w:rPr>
        <w:t>Saha</w:t>
      </w:r>
      <w:r w:rsidRPr="00B10F05">
        <w:rPr>
          <w:rFonts w:ascii="Times New Roman" w:eastAsia="Times New Roman" w:hAnsi="Times New Roman" w:cs="Times New Roman"/>
          <w:color w:val="000000"/>
          <w:sz w:val="20"/>
          <w:szCs w:val="24"/>
          <w:vertAlign w:val="superscript"/>
        </w:rPr>
        <w:t>a</w:t>
      </w:r>
      <w:proofErr w:type="spellEnd"/>
      <w:r w:rsidRPr="00B10F05">
        <w:rPr>
          <w:rFonts w:ascii="Times New Roman" w:eastAsia="Times New Roman" w:hAnsi="Times New Roman" w:cs="Times New Roman"/>
          <w:color w:val="000000"/>
          <w:sz w:val="20"/>
          <w:szCs w:val="24"/>
        </w:rPr>
        <w:t xml:space="preserve">, Ram </w:t>
      </w:r>
      <w:proofErr w:type="spellStart"/>
      <w:r w:rsidRPr="00B10F05">
        <w:rPr>
          <w:rFonts w:ascii="Times New Roman" w:eastAsia="Times New Roman" w:hAnsi="Times New Roman" w:cs="Times New Roman"/>
          <w:color w:val="000000"/>
          <w:sz w:val="20"/>
          <w:szCs w:val="24"/>
        </w:rPr>
        <w:t>Bajpai</w:t>
      </w:r>
      <w:r w:rsidRPr="00B10F05">
        <w:rPr>
          <w:rFonts w:ascii="Times New Roman" w:eastAsia="Times New Roman" w:hAnsi="Times New Roman" w:cs="Times New Roman"/>
          <w:color w:val="000000"/>
          <w:sz w:val="16"/>
          <w:szCs w:val="20"/>
          <w:vertAlign w:val="superscript"/>
        </w:rPr>
        <w:t>b</w:t>
      </w:r>
      <w:proofErr w:type="spellEnd"/>
      <w:r w:rsidRPr="00B10F05">
        <w:rPr>
          <w:rFonts w:ascii="Times New Roman" w:eastAsia="Times New Roman" w:hAnsi="Times New Roman" w:cs="Times New Roman"/>
          <w:color w:val="000000"/>
          <w:sz w:val="20"/>
          <w:szCs w:val="24"/>
        </w:rPr>
        <w:t xml:space="preserve">, </w:t>
      </w:r>
      <w:proofErr w:type="spellStart"/>
      <w:r w:rsidRPr="00B10F05">
        <w:rPr>
          <w:rFonts w:ascii="Times New Roman" w:eastAsia="Times New Roman" w:hAnsi="Times New Roman" w:cs="Times New Roman"/>
          <w:color w:val="000000"/>
          <w:sz w:val="20"/>
          <w:szCs w:val="24"/>
        </w:rPr>
        <w:t>Nidhi</w:t>
      </w:r>
      <w:proofErr w:type="spellEnd"/>
      <w:r w:rsidRPr="00B10F05">
        <w:rPr>
          <w:rFonts w:ascii="Times New Roman" w:eastAsia="Times New Roman" w:hAnsi="Times New Roman" w:cs="Times New Roman"/>
          <w:color w:val="000000"/>
          <w:sz w:val="20"/>
          <w:szCs w:val="24"/>
        </w:rPr>
        <w:t xml:space="preserve"> </w:t>
      </w:r>
      <w:proofErr w:type="spellStart"/>
      <w:r w:rsidRPr="00B10F05">
        <w:rPr>
          <w:rFonts w:ascii="Times New Roman" w:eastAsia="Times New Roman" w:hAnsi="Times New Roman" w:cs="Times New Roman"/>
          <w:color w:val="000000"/>
          <w:sz w:val="20"/>
          <w:szCs w:val="24"/>
        </w:rPr>
        <w:t>Bharal</w:t>
      </w:r>
      <w:proofErr w:type="spellEnd"/>
      <w:r w:rsidRPr="00B10F05">
        <w:rPr>
          <w:rFonts w:ascii="Times New Roman" w:eastAsia="Times New Roman" w:hAnsi="Times New Roman" w:cs="Times New Roman"/>
          <w:color w:val="000000"/>
          <w:sz w:val="20"/>
          <w:szCs w:val="24"/>
        </w:rPr>
        <w:t xml:space="preserve"> </w:t>
      </w:r>
      <w:proofErr w:type="spellStart"/>
      <w:r w:rsidRPr="00B10F05">
        <w:rPr>
          <w:rFonts w:ascii="Times New Roman" w:eastAsia="Times New Roman" w:hAnsi="Times New Roman" w:cs="Times New Roman"/>
          <w:color w:val="000000"/>
          <w:sz w:val="20"/>
          <w:szCs w:val="24"/>
        </w:rPr>
        <w:t>Agarwal</w:t>
      </w:r>
      <w:r w:rsidRPr="00B10F05">
        <w:rPr>
          <w:rFonts w:ascii="Times New Roman" w:eastAsia="Times New Roman" w:hAnsi="Times New Roman" w:cs="Times New Roman"/>
          <w:color w:val="000000"/>
          <w:sz w:val="16"/>
          <w:szCs w:val="20"/>
          <w:vertAlign w:val="superscript"/>
        </w:rPr>
        <w:t>a</w:t>
      </w:r>
      <w:proofErr w:type="spellEnd"/>
    </w:p>
    <w:p w14:paraId="16CAD815" w14:textId="77777777" w:rsidR="00B10F05" w:rsidRPr="003765CF" w:rsidRDefault="00B10F05" w:rsidP="00B10F05">
      <w:pPr>
        <w:spacing w:after="0" w:line="360" w:lineRule="auto"/>
        <w:rPr>
          <w:rFonts w:ascii="Times New Roman" w:eastAsia="Times New Roman" w:hAnsi="Times New Roman" w:cs="Times New Roman"/>
          <w:sz w:val="24"/>
          <w:szCs w:val="24"/>
        </w:rPr>
      </w:pPr>
      <w:proofErr w:type="spellStart"/>
      <w:r w:rsidRPr="003765CF">
        <w:rPr>
          <w:rFonts w:ascii="Times New Roman" w:eastAsia="Times New Roman" w:hAnsi="Times New Roman" w:cs="Times New Roman"/>
          <w:color w:val="000000"/>
          <w:sz w:val="20"/>
          <w:szCs w:val="20"/>
          <w:vertAlign w:val="superscript"/>
        </w:rPr>
        <w:t>a</w:t>
      </w:r>
      <w:r w:rsidRPr="003765CF">
        <w:rPr>
          <w:rFonts w:ascii="Times New Roman" w:eastAsia="Times New Roman" w:hAnsi="Times New Roman" w:cs="Times New Roman"/>
          <w:color w:val="000000"/>
          <w:sz w:val="24"/>
          <w:szCs w:val="24"/>
        </w:rPr>
        <w:t>Centre</w:t>
      </w:r>
      <w:proofErr w:type="spellEnd"/>
      <w:r w:rsidRPr="003765CF">
        <w:rPr>
          <w:rFonts w:ascii="Times New Roman" w:eastAsia="Times New Roman" w:hAnsi="Times New Roman" w:cs="Times New Roman"/>
          <w:color w:val="000000"/>
          <w:sz w:val="24"/>
          <w:szCs w:val="24"/>
        </w:rPr>
        <w:t xml:space="preserve"> for Translational and Clinical Research, School of Chemical &amp; Life Sciences, </w:t>
      </w:r>
      <w:proofErr w:type="spellStart"/>
      <w:r w:rsidRPr="003765CF">
        <w:rPr>
          <w:rFonts w:ascii="Times New Roman" w:eastAsia="Times New Roman" w:hAnsi="Times New Roman" w:cs="Times New Roman"/>
          <w:color w:val="000000"/>
          <w:sz w:val="24"/>
          <w:szCs w:val="24"/>
        </w:rPr>
        <w:t>Jamia</w:t>
      </w:r>
      <w:proofErr w:type="spellEnd"/>
      <w:r w:rsidRPr="003765CF">
        <w:rPr>
          <w:rFonts w:ascii="Times New Roman" w:eastAsia="Times New Roman" w:hAnsi="Times New Roman" w:cs="Times New Roman"/>
          <w:color w:val="000000"/>
          <w:sz w:val="24"/>
          <w:szCs w:val="24"/>
        </w:rPr>
        <w:t xml:space="preserve"> </w:t>
      </w:r>
      <w:proofErr w:type="spellStart"/>
      <w:r w:rsidRPr="003765CF">
        <w:rPr>
          <w:rFonts w:ascii="Times New Roman" w:eastAsia="Times New Roman" w:hAnsi="Times New Roman" w:cs="Times New Roman"/>
          <w:color w:val="000000"/>
          <w:sz w:val="24"/>
          <w:szCs w:val="24"/>
        </w:rPr>
        <w:t>Hamdard</w:t>
      </w:r>
      <w:proofErr w:type="spellEnd"/>
      <w:r w:rsidRPr="003765CF">
        <w:rPr>
          <w:rFonts w:ascii="Times New Roman" w:eastAsia="Times New Roman" w:hAnsi="Times New Roman" w:cs="Times New Roman"/>
          <w:color w:val="000000"/>
          <w:sz w:val="24"/>
          <w:szCs w:val="24"/>
        </w:rPr>
        <w:t>, New Delhi-110062, India.</w:t>
      </w:r>
    </w:p>
    <w:p w14:paraId="7ED065C8" w14:textId="77777777" w:rsidR="00B10F05" w:rsidRPr="003765CF" w:rsidRDefault="00B10F05" w:rsidP="00B10F05">
      <w:pPr>
        <w:spacing w:after="0" w:line="360" w:lineRule="auto"/>
        <w:rPr>
          <w:rFonts w:ascii="Times New Roman" w:eastAsia="Times New Roman" w:hAnsi="Times New Roman" w:cs="Times New Roman"/>
          <w:sz w:val="24"/>
          <w:szCs w:val="24"/>
        </w:rPr>
      </w:pPr>
      <w:proofErr w:type="gramStart"/>
      <w:r w:rsidRPr="003765CF">
        <w:rPr>
          <w:rFonts w:ascii="Times New Roman" w:eastAsia="Times New Roman" w:hAnsi="Times New Roman" w:cs="Times New Roman"/>
          <w:color w:val="000000"/>
          <w:sz w:val="20"/>
          <w:szCs w:val="20"/>
          <w:vertAlign w:val="superscript"/>
        </w:rPr>
        <w:t>b</w:t>
      </w:r>
      <w:proofErr w:type="gramEnd"/>
      <w:r w:rsidRPr="003765CF">
        <w:rPr>
          <w:rFonts w:ascii="AdvOTb92eb7df.I" w:eastAsia="Times New Roman" w:hAnsi="AdvOTb92eb7df.I" w:cs="Times New Roman"/>
          <w:color w:val="000000"/>
          <w:sz w:val="20"/>
          <w:szCs w:val="20"/>
          <w:vertAlign w:val="superscript"/>
        </w:rPr>
        <w:t xml:space="preserve"> </w:t>
      </w:r>
      <w:r w:rsidRPr="003765CF">
        <w:rPr>
          <w:rFonts w:ascii="Times New Roman" w:eastAsia="Times New Roman" w:hAnsi="Times New Roman" w:cs="Times New Roman"/>
          <w:color w:val="000000"/>
          <w:sz w:val="24"/>
          <w:szCs w:val="24"/>
        </w:rPr>
        <w:t xml:space="preserve">School of Primary, Community and Social Care, </w:t>
      </w:r>
      <w:proofErr w:type="spellStart"/>
      <w:r w:rsidRPr="003765CF">
        <w:rPr>
          <w:rFonts w:ascii="Times New Roman" w:eastAsia="Times New Roman" w:hAnsi="Times New Roman" w:cs="Times New Roman"/>
          <w:color w:val="000000"/>
          <w:sz w:val="24"/>
          <w:szCs w:val="24"/>
        </w:rPr>
        <w:t>Keele</w:t>
      </w:r>
      <w:proofErr w:type="spellEnd"/>
      <w:r w:rsidRPr="003765CF">
        <w:rPr>
          <w:rFonts w:ascii="Times New Roman" w:eastAsia="Times New Roman" w:hAnsi="Times New Roman" w:cs="Times New Roman"/>
          <w:color w:val="000000"/>
          <w:sz w:val="24"/>
          <w:szCs w:val="24"/>
        </w:rPr>
        <w:t xml:space="preserve"> University, </w:t>
      </w:r>
      <w:proofErr w:type="spellStart"/>
      <w:r w:rsidRPr="003765CF">
        <w:rPr>
          <w:rFonts w:ascii="Times New Roman" w:eastAsia="Times New Roman" w:hAnsi="Times New Roman" w:cs="Times New Roman"/>
          <w:color w:val="000000"/>
          <w:sz w:val="24"/>
          <w:szCs w:val="24"/>
        </w:rPr>
        <w:t>Staffordshine</w:t>
      </w:r>
      <w:proofErr w:type="spellEnd"/>
      <w:r w:rsidRPr="003765CF">
        <w:rPr>
          <w:rFonts w:ascii="Times New Roman" w:eastAsia="Times New Roman" w:hAnsi="Times New Roman" w:cs="Times New Roman"/>
          <w:color w:val="000000"/>
          <w:sz w:val="24"/>
          <w:szCs w:val="24"/>
        </w:rPr>
        <w:t>, UK</w:t>
      </w:r>
    </w:p>
    <w:p w14:paraId="1BDDA6CA" w14:textId="77777777" w:rsidR="00B10F05" w:rsidRPr="003765CF" w:rsidRDefault="00B10F05" w:rsidP="00B10F05">
      <w:pPr>
        <w:spacing w:after="0" w:line="360" w:lineRule="auto"/>
        <w:rPr>
          <w:rFonts w:ascii="Times New Roman" w:eastAsia="Times New Roman" w:hAnsi="Times New Roman" w:cs="Times New Roman"/>
          <w:sz w:val="24"/>
          <w:szCs w:val="24"/>
        </w:rPr>
      </w:pPr>
    </w:p>
    <w:p w14:paraId="2154540C" w14:textId="77777777" w:rsidR="00B10F05" w:rsidRPr="003765CF" w:rsidRDefault="00B10F05" w:rsidP="00B10F05">
      <w:pPr>
        <w:spacing w:after="0" w:line="360" w:lineRule="auto"/>
        <w:rPr>
          <w:rFonts w:ascii="Times New Roman" w:eastAsia="Times New Roman" w:hAnsi="Times New Roman" w:cs="Times New Roman"/>
          <w:sz w:val="24"/>
          <w:szCs w:val="24"/>
        </w:rPr>
      </w:pPr>
      <w:r w:rsidRPr="003765CF">
        <w:rPr>
          <w:rFonts w:ascii="Times New Roman" w:eastAsia="Times New Roman" w:hAnsi="Times New Roman" w:cs="Times New Roman"/>
          <w:color w:val="000000"/>
          <w:sz w:val="24"/>
          <w:szCs w:val="24"/>
        </w:rPr>
        <w:t>Corresponding author</w:t>
      </w:r>
    </w:p>
    <w:p w14:paraId="3B2920D5" w14:textId="77777777" w:rsidR="00B10F05" w:rsidRPr="003765CF" w:rsidRDefault="00B10F05" w:rsidP="00B10F05">
      <w:pPr>
        <w:spacing w:after="0" w:line="360" w:lineRule="auto"/>
        <w:rPr>
          <w:rFonts w:ascii="Times New Roman" w:eastAsia="Times New Roman" w:hAnsi="Times New Roman" w:cs="Times New Roman"/>
          <w:sz w:val="24"/>
          <w:szCs w:val="24"/>
        </w:rPr>
      </w:pPr>
      <w:proofErr w:type="spellStart"/>
      <w:r w:rsidRPr="003765CF">
        <w:rPr>
          <w:rFonts w:ascii="Times New Roman" w:eastAsia="Times New Roman" w:hAnsi="Times New Roman" w:cs="Times New Roman"/>
          <w:color w:val="000000"/>
          <w:sz w:val="24"/>
          <w:szCs w:val="24"/>
        </w:rPr>
        <w:t>Nidhi</w:t>
      </w:r>
      <w:proofErr w:type="spellEnd"/>
      <w:r w:rsidRPr="003765CF">
        <w:rPr>
          <w:rFonts w:ascii="Times New Roman" w:eastAsia="Times New Roman" w:hAnsi="Times New Roman" w:cs="Times New Roman"/>
          <w:color w:val="000000"/>
          <w:sz w:val="24"/>
          <w:szCs w:val="24"/>
        </w:rPr>
        <w:t xml:space="preserve"> </w:t>
      </w:r>
      <w:proofErr w:type="spellStart"/>
      <w:r w:rsidRPr="003765CF">
        <w:rPr>
          <w:rFonts w:ascii="Times New Roman" w:eastAsia="Times New Roman" w:hAnsi="Times New Roman" w:cs="Times New Roman"/>
          <w:color w:val="000000"/>
          <w:sz w:val="24"/>
          <w:szCs w:val="24"/>
        </w:rPr>
        <w:t>Bharal</w:t>
      </w:r>
      <w:proofErr w:type="spellEnd"/>
      <w:r w:rsidRPr="003765CF">
        <w:rPr>
          <w:rFonts w:ascii="Times New Roman" w:eastAsia="Times New Roman" w:hAnsi="Times New Roman" w:cs="Times New Roman"/>
          <w:color w:val="000000"/>
          <w:sz w:val="24"/>
          <w:szCs w:val="24"/>
        </w:rPr>
        <w:t xml:space="preserve"> Agarwal</w:t>
      </w:r>
    </w:p>
    <w:p w14:paraId="33DD685E" w14:textId="77777777" w:rsidR="00B10F05" w:rsidRPr="003765CF" w:rsidRDefault="00B10F05" w:rsidP="00B10F05">
      <w:pPr>
        <w:spacing w:after="0" w:line="360" w:lineRule="auto"/>
        <w:rPr>
          <w:rFonts w:ascii="Times New Roman" w:eastAsia="Times New Roman" w:hAnsi="Times New Roman" w:cs="Times New Roman"/>
          <w:sz w:val="24"/>
          <w:szCs w:val="24"/>
        </w:rPr>
      </w:pPr>
      <w:r w:rsidRPr="003765CF">
        <w:rPr>
          <w:rFonts w:ascii="Times New Roman" w:eastAsia="Times New Roman" w:hAnsi="Times New Roman" w:cs="Times New Roman"/>
          <w:color w:val="000000"/>
          <w:sz w:val="24"/>
          <w:szCs w:val="24"/>
        </w:rPr>
        <w:t>Centre for Translational and Clinical Research</w:t>
      </w:r>
    </w:p>
    <w:p w14:paraId="4FF9A195" w14:textId="77777777" w:rsidR="00B10F05" w:rsidRPr="003765CF" w:rsidRDefault="00B10F05" w:rsidP="00B10F05">
      <w:pPr>
        <w:spacing w:after="0" w:line="360" w:lineRule="auto"/>
        <w:rPr>
          <w:rFonts w:ascii="Times New Roman" w:eastAsia="Times New Roman" w:hAnsi="Times New Roman" w:cs="Times New Roman"/>
          <w:sz w:val="24"/>
          <w:szCs w:val="24"/>
        </w:rPr>
      </w:pPr>
      <w:r w:rsidRPr="003765CF">
        <w:rPr>
          <w:rFonts w:ascii="Times New Roman" w:eastAsia="Times New Roman" w:hAnsi="Times New Roman" w:cs="Times New Roman"/>
          <w:color w:val="000000"/>
          <w:sz w:val="24"/>
          <w:szCs w:val="24"/>
        </w:rPr>
        <w:t>School of Chemical &amp; Life Sciences</w:t>
      </w:r>
    </w:p>
    <w:p w14:paraId="36B8BD40" w14:textId="77777777" w:rsidR="00B10F05" w:rsidRPr="003765CF" w:rsidRDefault="00B10F05" w:rsidP="00B10F05">
      <w:pPr>
        <w:spacing w:after="0" w:line="360" w:lineRule="auto"/>
        <w:rPr>
          <w:rFonts w:ascii="Times New Roman" w:eastAsia="Times New Roman" w:hAnsi="Times New Roman" w:cs="Times New Roman"/>
          <w:sz w:val="24"/>
          <w:szCs w:val="24"/>
        </w:rPr>
      </w:pPr>
      <w:proofErr w:type="spellStart"/>
      <w:r w:rsidRPr="003765CF">
        <w:rPr>
          <w:rFonts w:ascii="Times New Roman" w:eastAsia="Times New Roman" w:hAnsi="Times New Roman" w:cs="Times New Roman"/>
          <w:color w:val="000000"/>
          <w:sz w:val="24"/>
          <w:szCs w:val="24"/>
        </w:rPr>
        <w:t>Jamia</w:t>
      </w:r>
      <w:proofErr w:type="spellEnd"/>
      <w:r w:rsidRPr="003765CF">
        <w:rPr>
          <w:rFonts w:ascii="Times New Roman" w:eastAsia="Times New Roman" w:hAnsi="Times New Roman" w:cs="Times New Roman"/>
          <w:color w:val="000000"/>
          <w:sz w:val="24"/>
          <w:szCs w:val="24"/>
        </w:rPr>
        <w:t xml:space="preserve"> </w:t>
      </w:r>
      <w:proofErr w:type="spellStart"/>
      <w:r w:rsidRPr="003765CF">
        <w:rPr>
          <w:rFonts w:ascii="Times New Roman" w:eastAsia="Times New Roman" w:hAnsi="Times New Roman" w:cs="Times New Roman"/>
          <w:color w:val="000000"/>
          <w:sz w:val="24"/>
          <w:szCs w:val="24"/>
        </w:rPr>
        <w:t>Hamdard</w:t>
      </w:r>
      <w:proofErr w:type="spellEnd"/>
    </w:p>
    <w:p w14:paraId="68411E35" w14:textId="77777777" w:rsidR="00B10F05" w:rsidRPr="003765CF" w:rsidRDefault="00B10F05" w:rsidP="00B10F05">
      <w:pPr>
        <w:spacing w:after="0" w:line="360" w:lineRule="auto"/>
        <w:rPr>
          <w:rFonts w:ascii="Times New Roman" w:eastAsia="Times New Roman" w:hAnsi="Times New Roman" w:cs="Times New Roman"/>
          <w:sz w:val="24"/>
          <w:szCs w:val="24"/>
        </w:rPr>
      </w:pPr>
      <w:r w:rsidRPr="003765CF">
        <w:rPr>
          <w:rFonts w:ascii="Times New Roman" w:eastAsia="Times New Roman" w:hAnsi="Times New Roman" w:cs="Times New Roman"/>
          <w:color w:val="000000"/>
          <w:sz w:val="24"/>
          <w:szCs w:val="24"/>
        </w:rPr>
        <w:t>New Delhi-110062, India</w:t>
      </w:r>
    </w:p>
    <w:p w14:paraId="2530CEEB" w14:textId="77777777" w:rsidR="00B10F05" w:rsidRPr="003765CF" w:rsidRDefault="00B10F05" w:rsidP="00B10F05">
      <w:pPr>
        <w:spacing w:after="0" w:line="360" w:lineRule="auto"/>
        <w:rPr>
          <w:rFonts w:ascii="Times New Roman" w:eastAsia="Times New Roman" w:hAnsi="Times New Roman" w:cs="Times New Roman"/>
          <w:sz w:val="24"/>
          <w:szCs w:val="24"/>
        </w:rPr>
      </w:pPr>
      <w:r w:rsidRPr="003765CF">
        <w:rPr>
          <w:rFonts w:ascii="Times New Roman" w:eastAsia="Times New Roman" w:hAnsi="Times New Roman" w:cs="Times New Roman"/>
          <w:color w:val="000000"/>
          <w:sz w:val="24"/>
          <w:szCs w:val="24"/>
        </w:rPr>
        <w:t>Phone: +91-9818334770</w:t>
      </w:r>
    </w:p>
    <w:p w14:paraId="0FAF8BCC" w14:textId="5C7EC3EB" w:rsidR="00D13BA2" w:rsidRPr="005A5473" w:rsidRDefault="00B10F05" w:rsidP="00B10F05">
      <w:pPr>
        <w:spacing w:line="360" w:lineRule="auto"/>
        <w:rPr>
          <w:rFonts w:ascii="Times New Roman" w:eastAsia="Times New Roman" w:hAnsi="Times New Roman" w:cs="Times New Roman"/>
          <w:b/>
          <w:sz w:val="24"/>
          <w:szCs w:val="24"/>
          <w:highlight w:val="white"/>
        </w:rPr>
      </w:pPr>
      <w:r w:rsidRPr="003765CF">
        <w:rPr>
          <w:rFonts w:ascii="Times New Roman" w:eastAsia="Times New Roman" w:hAnsi="Times New Roman" w:cs="Times New Roman"/>
          <w:color w:val="000000"/>
          <w:sz w:val="24"/>
          <w:szCs w:val="24"/>
        </w:rPr>
        <w:t>E-mail address: nidhi.bharal@gmail.com</w:t>
      </w:r>
    </w:p>
    <w:p w14:paraId="5631CE98" w14:textId="77777777" w:rsidR="00B10F05" w:rsidRDefault="00B10F05">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br w:type="page"/>
      </w:r>
    </w:p>
    <w:p w14:paraId="2E097EDD" w14:textId="635F32EE" w:rsidR="00306880" w:rsidRPr="00B10F05" w:rsidRDefault="00306880" w:rsidP="00B10F05">
      <w:pPr>
        <w:spacing w:line="360" w:lineRule="auto"/>
        <w:jc w:val="both"/>
        <w:rPr>
          <w:rFonts w:ascii="Times New Roman" w:eastAsia="Times New Roman" w:hAnsi="Times New Roman" w:cs="Times New Roman"/>
          <w:b/>
          <w:sz w:val="24"/>
          <w:szCs w:val="24"/>
        </w:rPr>
      </w:pPr>
      <w:r w:rsidRPr="00B10F05">
        <w:rPr>
          <w:rFonts w:ascii="Times New Roman" w:eastAsia="Times New Roman" w:hAnsi="Times New Roman" w:cs="Times New Roman"/>
          <w:b/>
          <w:sz w:val="24"/>
          <w:szCs w:val="24"/>
        </w:rPr>
        <w:lastRenderedPageBreak/>
        <w:t>Abstract</w:t>
      </w:r>
    </w:p>
    <w:p w14:paraId="3D54ACAB" w14:textId="78C8E973" w:rsidR="00306880" w:rsidRPr="00B10F05" w:rsidRDefault="00306880" w:rsidP="00B10F05">
      <w:pPr>
        <w:spacing w:line="360" w:lineRule="auto"/>
        <w:jc w:val="both"/>
        <w:rPr>
          <w:rFonts w:ascii="Times New Roman" w:eastAsia="Times New Roman" w:hAnsi="Times New Roman" w:cs="Times New Roman"/>
          <w:b/>
          <w:sz w:val="24"/>
          <w:szCs w:val="24"/>
        </w:rPr>
      </w:pPr>
      <w:r w:rsidRPr="00B10F05">
        <w:rPr>
          <w:rFonts w:ascii="Times New Roman" w:eastAsia="Times New Roman" w:hAnsi="Times New Roman" w:cs="Times New Roman"/>
          <w:sz w:val="24"/>
          <w:szCs w:val="24"/>
        </w:rPr>
        <w:t>Purpose</w:t>
      </w:r>
      <w:r w:rsidRPr="00B10F05">
        <w:rPr>
          <w:rFonts w:ascii="Times New Roman" w:eastAsia="Times New Roman" w:hAnsi="Times New Roman" w:cs="Times New Roman"/>
          <w:b/>
          <w:sz w:val="24"/>
          <w:szCs w:val="24"/>
        </w:rPr>
        <w:t>:</w:t>
      </w:r>
      <w:r w:rsidR="009C6AFE" w:rsidRPr="00B10F05">
        <w:rPr>
          <w:rFonts w:ascii="Times New Roman" w:eastAsia="Times New Roman" w:hAnsi="Times New Roman" w:cs="Times New Roman"/>
          <w:b/>
          <w:sz w:val="24"/>
          <w:szCs w:val="24"/>
        </w:rPr>
        <w:t xml:space="preserve"> </w:t>
      </w:r>
      <w:r w:rsidR="009C6AFE" w:rsidRPr="00B10F05">
        <w:rPr>
          <w:rFonts w:ascii="Times New Roman" w:eastAsia="Times New Roman" w:hAnsi="Times New Roman" w:cs="Times New Roman"/>
          <w:sz w:val="24"/>
          <w:szCs w:val="24"/>
        </w:rPr>
        <w:t>Coronavirus disease-2019</w:t>
      </w:r>
      <w:r w:rsidR="00373C43" w:rsidRPr="00B10F05">
        <w:rPr>
          <w:rFonts w:ascii="Times New Roman" w:eastAsia="Times New Roman" w:hAnsi="Times New Roman" w:cs="Times New Roman"/>
          <w:sz w:val="24"/>
          <w:szCs w:val="24"/>
        </w:rPr>
        <w:t xml:space="preserve"> (COVID-19) </w:t>
      </w:r>
      <w:r w:rsidRPr="00B10F05">
        <w:rPr>
          <w:rFonts w:ascii="Times New Roman" w:eastAsia="Times New Roman" w:hAnsi="Times New Roman" w:cs="Times New Roman"/>
          <w:sz w:val="24"/>
          <w:szCs w:val="24"/>
        </w:rPr>
        <w:t>may predispose to venous</w:t>
      </w:r>
      <w:r w:rsidR="00552018" w:rsidRPr="00B10F05">
        <w:rPr>
          <w:rFonts w:ascii="Times New Roman" w:eastAsia="Times New Roman" w:hAnsi="Times New Roman" w:cs="Times New Roman"/>
          <w:sz w:val="24"/>
          <w:szCs w:val="24"/>
        </w:rPr>
        <w:t xml:space="preserve"> thromboembolism (VTE)</w:t>
      </w:r>
      <w:r w:rsidRPr="00B10F05">
        <w:rPr>
          <w:rFonts w:ascii="Times New Roman" w:eastAsia="Times New Roman" w:hAnsi="Times New Roman" w:cs="Times New Roman"/>
          <w:sz w:val="24"/>
          <w:szCs w:val="24"/>
        </w:rPr>
        <w:t xml:space="preserve"> and arterial thromboembolism due to excessive inflammation, hypoxia, </w:t>
      </w:r>
      <w:proofErr w:type="gramStart"/>
      <w:r w:rsidRPr="00B10F05">
        <w:rPr>
          <w:rFonts w:ascii="Times New Roman" w:eastAsia="Times New Roman" w:hAnsi="Times New Roman" w:cs="Times New Roman"/>
          <w:sz w:val="24"/>
          <w:szCs w:val="24"/>
        </w:rPr>
        <w:t>immobilization</w:t>
      </w:r>
      <w:proofErr w:type="gramEnd"/>
      <w:r w:rsidRPr="00B10F05">
        <w:rPr>
          <w:rFonts w:ascii="Times New Roman" w:eastAsia="Times New Roman" w:hAnsi="Times New Roman" w:cs="Times New Roman"/>
          <w:sz w:val="24"/>
          <w:szCs w:val="24"/>
        </w:rPr>
        <w:t xml:space="preserve"> and diffuse intravascular coagulation. The understanding of the association might be helpful in early vigilant monitoring and better management of COVID-19 patients at a high risk.  Thus, in this meta-analysis we aim to assess the association of venous thromboembolism with severity of </w:t>
      </w:r>
      <w:r w:rsidR="00430720" w:rsidRPr="00B10F05">
        <w:rPr>
          <w:rFonts w:ascii="Times New Roman" w:eastAsia="Times New Roman" w:hAnsi="Times New Roman" w:cs="Times New Roman"/>
          <w:sz w:val="24"/>
          <w:szCs w:val="24"/>
        </w:rPr>
        <w:t xml:space="preserve">COVID-19 </w:t>
      </w:r>
      <w:r w:rsidRPr="00B10F05">
        <w:rPr>
          <w:rFonts w:ascii="Times New Roman" w:eastAsia="Times New Roman" w:hAnsi="Times New Roman" w:cs="Times New Roman"/>
          <w:sz w:val="24"/>
          <w:szCs w:val="24"/>
        </w:rPr>
        <w:t xml:space="preserve">disease. </w:t>
      </w:r>
    </w:p>
    <w:p w14:paraId="7470E16D" w14:textId="1BD7699E" w:rsidR="00306880" w:rsidRPr="00B10F05" w:rsidRDefault="00306880" w:rsidP="00B10F05">
      <w:pPr>
        <w:spacing w:line="360" w:lineRule="auto"/>
        <w:jc w:val="both"/>
        <w:rPr>
          <w:rFonts w:ascii="Times New Roman" w:eastAsia="Times New Roman" w:hAnsi="Times New Roman" w:cs="Times New Roman"/>
          <w:sz w:val="24"/>
          <w:szCs w:val="24"/>
        </w:rPr>
      </w:pPr>
      <w:r w:rsidRPr="00B10F05">
        <w:rPr>
          <w:rFonts w:ascii="Times New Roman" w:eastAsia="Times New Roman" w:hAnsi="Times New Roman" w:cs="Times New Roman"/>
          <w:sz w:val="24"/>
          <w:szCs w:val="24"/>
        </w:rPr>
        <w:t xml:space="preserve">Methods: </w:t>
      </w:r>
      <w:r w:rsidR="000C2F35" w:rsidRPr="00B10F05">
        <w:rPr>
          <w:rFonts w:ascii="Times New Roman" w:hAnsi="Times New Roman" w:cs="Times New Roman"/>
          <w:color w:val="000000"/>
          <w:sz w:val="24"/>
          <w:szCs w:val="24"/>
        </w:rPr>
        <w:t xml:space="preserve">A literature search was conducted </w:t>
      </w:r>
      <w:r w:rsidR="00A06082" w:rsidRPr="00B10F05">
        <w:rPr>
          <w:rFonts w:ascii="Times New Roman" w:hAnsi="Times New Roman" w:cs="Times New Roman"/>
          <w:color w:val="000000"/>
          <w:sz w:val="24"/>
          <w:szCs w:val="24"/>
        </w:rPr>
        <w:t>on</w:t>
      </w:r>
      <w:r w:rsidR="000C2F35" w:rsidRPr="00B10F05">
        <w:rPr>
          <w:rFonts w:ascii="Times New Roman" w:hAnsi="Times New Roman" w:cs="Times New Roman"/>
          <w:color w:val="000000"/>
          <w:sz w:val="24"/>
          <w:szCs w:val="24"/>
        </w:rPr>
        <w:t xml:space="preserve"> PubMed and </w:t>
      </w:r>
      <w:r w:rsidR="000C2F35" w:rsidRPr="00B10F05">
        <w:rPr>
          <w:rFonts w:ascii="Times New Roman" w:hAnsi="Times New Roman" w:cs="Times New Roman"/>
          <w:color w:val="000000"/>
          <w:sz w:val="24"/>
          <w:szCs w:val="24"/>
          <w:shd w:val="clear" w:color="auto" w:fill="FFFFFF"/>
        </w:rPr>
        <w:t xml:space="preserve">Cochrane Central Register of Controlled Trials </w:t>
      </w:r>
      <w:r w:rsidR="00A06082" w:rsidRPr="00B10F05">
        <w:rPr>
          <w:rFonts w:ascii="Times New Roman" w:hAnsi="Times New Roman" w:cs="Times New Roman"/>
          <w:color w:val="000000"/>
          <w:sz w:val="24"/>
          <w:szCs w:val="24"/>
          <w:shd w:val="clear" w:color="auto" w:fill="FFFFFF"/>
        </w:rPr>
        <w:t xml:space="preserve">using the keywords </w:t>
      </w:r>
      <w:r w:rsidR="00D21754" w:rsidRPr="00B10F05">
        <w:rPr>
          <w:rFonts w:ascii="Times New Roman" w:eastAsia="Times New Roman" w:hAnsi="Times New Roman" w:cs="Times New Roman"/>
          <w:sz w:val="24"/>
          <w:szCs w:val="24"/>
        </w:rPr>
        <w:t>“COVID-19 and thromboembolism” and “COVID-19 and embolism”,</w:t>
      </w:r>
      <w:r w:rsidR="00A72308" w:rsidRPr="00B10F05">
        <w:rPr>
          <w:rFonts w:ascii="Times New Roman" w:hAnsi="Times New Roman" w:cs="Times New Roman"/>
          <w:color w:val="000000"/>
          <w:sz w:val="24"/>
          <w:szCs w:val="24"/>
          <w:shd w:val="clear" w:color="auto" w:fill="FFFFFF"/>
        </w:rPr>
        <w:t xml:space="preserve"> till</w:t>
      </w:r>
      <w:r w:rsidR="000C2F35" w:rsidRPr="00B10F05">
        <w:rPr>
          <w:rFonts w:ascii="Times New Roman" w:hAnsi="Times New Roman" w:cs="Times New Roman"/>
          <w:color w:val="000000"/>
          <w:sz w:val="24"/>
          <w:szCs w:val="24"/>
        </w:rPr>
        <w:t xml:space="preserve"> 20 February 2021. Thirteen studies </w:t>
      </w:r>
      <w:r w:rsidR="00430720" w:rsidRPr="00B10F05">
        <w:rPr>
          <w:rFonts w:ascii="Times New Roman" w:hAnsi="Times New Roman" w:cs="Times New Roman"/>
          <w:color w:val="000000"/>
          <w:sz w:val="24"/>
          <w:szCs w:val="24"/>
        </w:rPr>
        <w:t xml:space="preserve">including 6648 COVID-19 patients were incorporated </w:t>
      </w:r>
      <w:r w:rsidR="000C2F35" w:rsidRPr="00B10F05">
        <w:rPr>
          <w:rFonts w:ascii="Times New Roman" w:hAnsi="Times New Roman" w:cs="Times New Roman"/>
          <w:color w:val="000000"/>
          <w:sz w:val="24"/>
          <w:szCs w:val="24"/>
        </w:rPr>
        <w:t>in th</w:t>
      </w:r>
      <w:r w:rsidR="009E05F2" w:rsidRPr="00B10F05">
        <w:rPr>
          <w:rFonts w:ascii="Times New Roman" w:hAnsi="Times New Roman" w:cs="Times New Roman"/>
          <w:color w:val="000000"/>
          <w:sz w:val="24"/>
          <w:szCs w:val="24"/>
        </w:rPr>
        <w:t>is systematic review and</w:t>
      </w:r>
      <w:r w:rsidR="00430720" w:rsidRPr="00B10F05">
        <w:rPr>
          <w:rFonts w:ascii="Times New Roman" w:hAnsi="Times New Roman" w:cs="Times New Roman"/>
          <w:color w:val="000000"/>
          <w:sz w:val="24"/>
          <w:szCs w:val="24"/>
        </w:rPr>
        <w:t xml:space="preserve"> exploratory meta- analysis</w:t>
      </w:r>
      <w:r w:rsidR="00A06082" w:rsidRPr="00B10F05">
        <w:rPr>
          <w:rFonts w:ascii="Times New Roman" w:hAnsi="Times New Roman" w:cs="Times New Roman"/>
          <w:sz w:val="24"/>
          <w:szCs w:val="24"/>
        </w:rPr>
        <w:t>.</w:t>
      </w:r>
    </w:p>
    <w:p w14:paraId="2985137A" w14:textId="229334C5" w:rsidR="004B79AC" w:rsidRPr="00B10F05" w:rsidRDefault="00306880" w:rsidP="00B10F05">
      <w:pPr>
        <w:pStyle w:val="NormalWeb"/>
        <w:spacing w:before="0" w:beforeAutospacing="0" w:after="0" w:afterAutospacing="0" w:line="360" w:lineRule="auto"/>
        <w:jc w:val="both"/>
      </w:pPr>
      <w:bookmarkStart w:id="0" w:name="_Hlk65157329"/>
      <w:r w:rsidRPr="00B10F05">
        <w:rPr>
          <w:color w:val="000000"/>
        </w:rPr>
        <w:t xml:space="preserve">Results: </w:t>
      </w:r>
      <w:r w:rsidR="004B79AC" w:rsidRPr="00B10F05">
        <w:rPr>
          <w:color w:val="000000"/>
        </w:rPr>
        <w:t xml:space="preserve">The analysis revealed </w:t>
      </w:r>
      <w:r w:rsidR="00A72308" w:rsidRPr="00B10F05">
        <w:rPr>
          <w:color w:val="000000"/>
        </w:rPr>
        <w:t xml:space="preserve">nearly three times more risk of </w:t>
      </w:r>
      <w:r w:rsidR="00071AAD" w:rsidRPr="00B10F05">
        <w:rPr>
          <w:color w:val="000000"/>
        </w:rPr>
        <w:t>intensive care unit (</w:t>
      </w:r>
      <w:r w:rsidR="00A72308" w:rsidRPr="00B10F05">
        <w:rPr>
          <w:color w:val="000000"/>
        </w:rPr>
        <w:t>ICU</w:t>
      </w:r>
      <w:r w:rsidR="00071AAD" w:rsidRPr="00B10F05">
        <w:rPr>
          <w:color w:val="000000"/>
        </w:rPr>
        <w:t>)</w:t>
      </w:r>
      <w:r w:rsidR="00A72308" w:rsidRPr="00B10F05">
        <w:rPr>
          <w:color w:val="000000"/>
        </w:rPr>
        <w:t xml:space="preserve"> care in patients with venous thromboembolism (VT</w:t>
      </w:r>
      <w:r w:rsidR="00373C43" w:rsidRPr="00B10F05">
        <w:rPr>
          <w:color w:val="000000"/>
        </w:rPr>
        <w:t>E</w:t>
      </w:r>
      <w:r w:rsidR="00A72308" w:rsidRPr="00B10F05">
        <w:rPr>
          <w:color w:val="000000"/>
        </w:rPr>
        <w:t>) compared to non-VT</w:t>
      </w:r>
      <w:r w:rsidR="00373C43" w:rsidRPr="00B10F05">
        <w:rPr>
          <w:color w:val="000000"/>
        </w:rPr>
        <w:t>E</w:t>
      </w:r>
      <w:r w:rsidR="00A72308" w:rsidRPr="00B10F05">
        <w:rPr>
          <w:color w:val="000000"/>
        </w:rPr>
        <w:t xml:space="preserve"> patients </w:t>
      </w:r>
      <w:r w:rsidR="004B79AC" w:rsidRPr="00B10F05">
        <w:rPr>
          <w:color w:val="000000" w:themeColor="text1"/>
        </w:rPr>
        <w:t>(RR: 2.78; 95% CI: 1.75- 4.39</w:t>
      </w:r>
      <w:r w:rsidR="004E4B7D" w:rsidRPr="00B10F05">
        <w:rPr>
          <w:color w:val="000000" w:themeColor="text1"/>
        </w:rPr>
        <w:t>; p</w:t>
      </w:r>
      <w:r w:rsidR="00521AB7" w:rsidRPr="00B10F05">
        <w:rPr>
          <w:color w:val="000000" w:themeColor="text1"/>
        </w:rPr>
        <w:t xml:space="preserve"> &lt;0.001</w:t>
      </w:r>
      <w:r w:rsidR="004B79AC" w:rsidRPr="00B10F05">
        <w:rPr>
          <w:color w:val="000000" w:themeColor="text1"/>
        </w:rPr>
        <w:t>;</w:t>
      </w:r>
      <w:r w:rsidR="004B79AC" w:rsidRPr="00B10F05">
        <w:rPr>
          <w:i/>
          <w:iCs/>
          <w:color w:val="000000" w:themeColor="text1"/>
        </w:rPr>
        <w:t xml:space="preserve"> I</w:t>
      </w:r>
      <w:r w:rsidR="004B79AC" w:rsidRPr="00B10F05">
        <w:rPr>
          <w:i/>
          <w:iCs/>
          <w:color w:val="000000" w:themeColor="text1"/>
          <w:vertAlign w:val="superscript"/>
        </w:rPr>
        <w:t>2</w:t>
      </w:r>
      <w:r w:rsidR="004B79AC" w:rsidRPr="00B10F05">
        <w:rPr>
          <w:i/>
          <w:iCs/>
          <w:color w:val="000000" w:themeColor="text1"/>
        </w:rPr>
        <w:t xml:space="preserve">: </w:t>
      </w:r>
      <w:r w:rsidR="004B79AC" w:rsidRPr="00B10F05">
        <w:rPr>
          <w:color w:val="000000" w:themeColor="text1"/>
        </w:rPr>
        <w:t xml:space="preserve">65.1 %). </w:t>
      </w:r>
      <w:r w:rsidR="00071AAD" w:rsidRPr="00B10F05">
        <w:rPr>
          <w:color w:val="000000" w:themeColor="text1"/>
        </w:rPr>
        <w:t>Patients with p</w:t>
      </w:r>
      <w:r w:rsidR="004B79AC" w:rsidRPr="00B10F05">
        <w:rPr>
          <w:color w:val="000000"/>
        </w:rPr>
        <w:t xml:space="preserve">ulmonary embolism </w:t>
      </w:r>
      <w:r w:rsidR="00071AAD" w:rsidRPr="00B10F05">
        <w:rPr>
          <w:color w:val="000000"/>
        </w:rPr>
        <w:t xml:space="preserve">and deep vein thrombosis are at increased risk of being admitted to ICU </w:t>
      </w:r>
      <w:r w:rsidR="004B79AC" w:rsidRPr="00B10F05">
        <w:rPr>
          <w:color w:val="000000"/>
        </w:rPr>
        <w:t>(RR: 2.21; 95% CI: 1.86-2.61</w:t>
      </w:r>
      <w:r w:rsidR="004E4B7D" w:rsidRPr="00B10F05">
        <w:rPr>
          <w:color w:val="000000"/>
        </w:rPr>
        <w:t>; p</w:t>
      </w:r>
      <w:r w:rsidR="00521AB7" w:rsidRPr="00B10F05">
        <w:rPr>
          <w:color w:val="000000" w:themeColor="text1"/>
        </w:rPr>
        <w:t>&lt;0.001</w:t>
      </w:r>
      <w:r w:rsidR="004B79AC" w:rsidRPr="00B10F05">
        <w:rPr>
          <w:color w:val="000000"/>
        </w:rPr>
        <w:t>;</w:t>
      </w:r>
      <w:r w:rsidR="004B79AC" w:rsidRPr="00B10F05">
        <w:rPr>
          <w:i/>
          <w:iCs/>
          <w:color w:val="000000"/>
        </w:rPr>
        <w:t xml:space="preserve"> I</w:t>
      </w:r>
      <w:r w:rsidR="004B79AC" w:rsidRPr="00B10F05">
        <w:rPr>
          <w:i/>
          <w:iCs/>
          <w:color w:val="000000"/>
          <w:vertAlign w:val="superscript"/>
        </w:rPr>
        <w:t>2</w:t>
      </w:r>
      <w:r w:rsidR="004B79AC" w:rsidRPr="00B10F05">
        <w:rPr>
          <w:i/>
          <w:iCs/>
          <w:color w:val="000000"/>
        </w:rPr>
        <w:t>:</w:t>
      </w:r>
      <w:r w:rsidR="004B79AC" w:rsidRPr="00B10F05">
        <w:rPr>
          <w:color w:val="000000"/>
        </w:rPr>
        <w:t>41.2%)</w:t>
      </w:r>
      <w:r w:rsidR="00071AAD" w:rsidRPr="00B10F05">
        <w:rPr>
          <w:color w:val="000000"/>
        </w:rPr>
        <w:t xml:space="preserve"> and </w:t>
      </w:r>
      <w:r w:rsidR="004B79AC" w:rsidRPr="00B10F05">
        <w:rPr>
          <w:color w:val="000000"/>
        </w:rPr>
        <w:t>(RR: 2</w:t>
      </w:r>
      <w:r w:rsidR="00521AB7" w:rsidRPr="00B10F05">
        <w:rPr>
          <w:color w:val="000000"/>
        </w:rPr>
        <w:t>.69; 95 % CI: 2.37-3.06; p &lt;0.001</w:t>
      </w:r>
      <w:r w:rsidR="004B79AC" w:rsidRPr="00B10F05">
        <w:rPr>
          <w:color w:val="000000"/>
        </w:rPr>
        <w:t xml:space="preserve">; </w:t>
      </w:r>
      <w:r w:rsidR="004B79AC" w:rsidRPr="00B10F05">
        <w:rPr>
          <w:i/>
          <w:color w:val="000000"/>
        </w:rPr>
        <w:t>I</w:t>
      </w:r>
      <w:r w:rsidR="004B79AC" w:rsidRPr="00B10F05">
        <w:rPr>
          <w:i/>
          <w:color w:val="000000"/>
          <w:vertAlign w:val="superscript"/>
        </w:rPr>
        <w:t>2</w:t>
      </w:r>
      <w:r w:rsidR="004B79AC" w:rsidRPr="00B10F05">
        <w:rPr>
          <w:color w:val="000000"/>
        </w:rPr>
        <w:t>: 0.0 %)</w:t>
      </w:r>
      <w:r w:rsidR="00071AAD" w:rsidRPr="00B10F05">
        <w:rPr>
          <w:color w:val="000000"/>
        </w:rPr>
        <w:t>, respectively.</w:t>
      </w:r>
      <w:r w:rsidR="004B79AC" w:rsidRPr="00B10F05">
        <w:rPr>
          <w:color w:val="000000"/>
        </w:rPr>
        <w:t xml:space="preserve"> The quality assessment indicated that the included studies were of fair quality.</w:t>
      </w:r>
    </w:p>
    <w:bookmarkEnd w:id="0"/>
    <w:p w14:paraId="7148F2FA" w14:textId="5E987293" w:rsidR="00306880" w:rsidRPr="00B10F05" w:rsidRDefault="00306880" w:rsidP="00B10F05">
      <w:pPr>
        <w:pStyle w:val="NormalWeb"/>
        <w:spacing w:before="0" w:beforeAutospacing="0" w:after="0" w:afterAutospacing="0" w:line="360" w:lineRule="auto"/>
        <w:jc w:val="both"/>
      </w:pPr>
      <w:r w:rsidRPr="00B10F05">
        <w:rPr>
          <w:color w:val="000000"/>
        </w:rPr>
        <w:t>Conclusions: Our findings suggest that venous thromboembolism either deep vein thrombosis or pulmonary embolism may have a negative effect on the health status of COVID-19 patients</w:t>
      </w:r>
      <w:r w:rsidRPr="00B10F05">
        <w:t>.</w:t>
      </w:r>
      <w:r w:rsidR="00071AAD" w:rsidRPr="00B10F05">
        <w:t xml:space="preserve"> </w:t>
      </w:r>
      <w:r w:rsidR="00784F33" w:rsidRPr="00B10F05">
        <w:t xml:space="preserve">The study highlights the need </w:t>
      </w:r>
      <w:r w:rsidR="00E03D21" w:rsidRPr="00B10F05">
        <w:t>to consider measures for reducing thromboembolism risk among COVID-19 patients.</w:t>
      </w:r>
    </w:p>
    <w:p w14:paraId="5A3B7D62" w14:textId="77777777" w:rsidR="00E03D21" w:rsidRPr="00B10F05" w:rsidRDefault="00E03D21" w:rsidP="00B10F05">
      <w:pPr>
        <w:pStyle w:val="NormalWeb"/>
        <w:spacing w:before="0" w:beforeAutospacing="0" w:after="0" w:afterAutospacing="0" w:line="360" w:lineRule="auto"/>
      </w:pPr>
    </w:p>
    <w:p w14:paraId="169E61DA" w14:textId="77777777" w:rsidR="000D66C1" w:rsidRDefault="00306880" w:rsidP="00B10F05">
      <w:pPr>
        <w:pStyle w:val="NormalWeb"/>
        <w:spacing w:before="0" w:beforeAutospacing="0" w:after="0" w:afterAutospacing="0" w:line="360" w:lineRule="auto"/>
        <w:jc w:val="both"/>
        <w:rPr>
          <w:color w:val="000000"/>
          <w:shd w:val="clear" w:color="auto" w:fill="FFFFFF"/>
        </w:rPr>
      </w:pPr>
      <w:r w:rsidRPr="00B10F05">
        <w:rPr>
          <w:color w:val="000000"/>
        </w:rPr>
        <w:t xml:space="preserve">Keywords: COVID-19, venous thromboembolism, deep vein thrombosis, pulmonary embolism, </w:t>
      </w:r>
      <w:r w:rsidRPr="00B10F05">
        <w:rPr>
          <w:color w:val="000000"/>
          <w:shd w:val="clear" w:color="auto" w:fill="FFFFFF"/>
        </w:rPr>
        <w:t>SARS-CoV-2</w:t>
      </w:r>
    </w:p>
    <w:p w14:paraId="73F8BE1B" w14:textId="77777777" w:rsidR="000E0ABD" w:rsidRDefault="000E0ABD" w:rsidP="000E0ABD">
      <w:pPr>
        <w:pStyle w:val="NormalWeb"/>
        <w:spacing w:before="0" w:beforeAutospacing="0" w:after="0" w:afterAutospacing="0" w:line="480" w:lineRule="auto"/>
        <w:rPr>
          <w:b/>
          <w:color w:val="000000"/>
          <w:shd w:val="clear" w:color="auto" w:fill="FFFFFF"/>
        </w:rPr>
      </w:pPr>
    </w:p>
    <w:p w14:paraId="1DA9A060" w14:textId="77777777" w:rsidR="000E0ABD" w:rsidRDefault="000E0ABD" w:rsidP="005A5473">
      <w:pPr>
        <w:pStyle w:val="NormalWeb"/>
        <w:spacing w:before="0" w:beforeAutospacing="0" w:after="0" w:afterAutospacing="0" w:line="480" w:lineRule="auto"/>
        <w:rPr>
          <w:b/>
          <w:color w:val="000000"/>
          <w:shd w:val="clear" w:color="auto" w:fill="FFFFFF"/>
        </w:rPr>
      </w:pPr>
    </w:p>
    <w:p w14:paraId="01A8EDE0" w14:textId="77777777" w:rsidR="000D248C" w:rsidRDefault="000D248C" w:rsidP="005A5473">
      <w:pPr>
        <w:pStyle w:val="NormalWeb"/>
        <w:spacing w:before="0" w:beforeAutospacing="0" w:after="0" w:afterAutospacing="0" w:line="480" w:lineRule="auto"/>
        <w:rPr>
          <w:b/>
          <w:color w:val="000000"/>
          <w:shd w:val="clear" w:color="auto" w:fill="FFFFFF"/>
        </w:rPr>
      </w:pPr>
    </w:p>
    <w:p w14:paraId="48BA4F3D" w14:textId="77777777" w:rsidR="000D248C" w:rsidRDefault="000D248C" w:rsidP="005A5473">
      <w:pPr>
        <w:pStyle w:val="NormalWeb"/>
        <w:spacing w:before="0" w:beforeAutospacing="0" w:after="0" w:afterAutospacing="0" w:line="480" w:lineRule="auto"/>
        <w:rPr>
          <w:b/>
          <w:color w:val="000000"/>
          <w:shd w:val="clear" w:color="auto" w:fill="FFFFFF"/>
        </w:rPr>
      </w:pPr>
    </w:p>
    <w:p w14:paraId="2E7EBF17" w14:textId="77777777" w:rsidR="000D248C" w:rsidRDefault="000D248C" w:rsidP="005A5473">
      <w:pPr>
        <w:pStyle w:val="NormalWeb"/>
        <w:spacing w:before="0" w:beforeAutospacing="0" w:after="0" w:afterAutospacing="0" w:line="480" w:lineRule="auto"/>
        <w:rPr>
          <w:b/>
          <w:color w:val="000000"/>
          <w:shd w:val="clear" w:color="auto" w:fill="FFFFFF"/>
        </w:rPr>
      </w:pPr>
    </w:p>
    <w:p w14:paraId="60E3902A" w14:textId="77777777" w:rsidR="000D248C" w:rsidRDefault="000D248C" w:rsidP="00B10F05">
      <w:pPr>
        <w:pStyle w:val="NormalWeb"/>
        <w:spacing w:before="0" w:beforeAutospacing="0" w:after="0" w:afterAutospacing="0" w:line="360" w:lineRule="auto"/>
        <w:jc w:val="both"/>
        <w:rPr>
          <w:b/>
          <w:color w:val="000000"/>
          <w:shd w:val="clear" w:color="auto" w:fill="FFFFFF"/>
        </w:rPr>
      </w:pPr>
      <w:r>
        <w:rPr>
          <w:b/>
          <w:color w:val="000000"/>
          <w:shd w:val="clear" w:color="auto" w:fill="FFFFFF"/>
        </w:rPr>
        <w:lastRenderedPageBreak/>
        <w:t xml:space="preserve">Review criteria: </w:t>
      </w:r>
    </w:p>
    <w:p w14:paraId="151E7C4C" w14:textId="77777777" w:rsidR="000D248C" w:rsidRDefault="000D248C" w:rsidP="00B10F05">
      <w:pPr>
        <w:pStyle w:val="ListParagraph"/>
        <w:numPr>
          <w:ilvl w:val="0"/>
          <w:numId w:val="3"/>
        </w:num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lang w:val="en-SG"/>
        </w:rPr>
        <w:t xml:space="preserve">We conducted a systematic review and meta-analysis of the studies </w:t>
      </w:r>
      <w:r>
        <w:rPr>
          <w:rFonts w:ascii="Times New Roman" w:eastAsia="Times New Roman" w:hAnsi="Times New Roman" w:cs="Times New Roman"/>
          <w:sz w:val="24"/>
          <w:szCs w:val="24"/>
        </w:rPr>
        <w:t>describing the incidence of venous thromboembolism in COVID-19 patients requiring ICU care.</w:t>
      </w:r>
    </w:p>
    <w:p w14:paraId="4D931C57" w14:textId="77777777" w:rsidR="000D248C" w:rsidRDefault="000D248C" w:rsidP="00B10F05">
      <w:pPr>
        <w:pStyle w:val="ListParagraph"/>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searched </w:t>
      </w:r>
      <w:r>
        <w:rPr>
          <w:rFonts w:ascii="Times New Roman" w:hAnsi="Times New Roman" w:cs="Times New Roman"/>
          <w:color w:val="000000"/>
          <w:sz w:val="24"/>
          <w:szCs w:val="24"/>
          <w:shd w:val="clear" w:color="auto" w:fill="FFFFFF"/>
        </w:rPr>
        <w:t xml:space="preserve">PUBMED and Cochrane Central Register of Controlled Trials using the keywords </w:t>
      </w:r>
      <w:r>
        <w:rPr>
          <w:rFonts w:ascii="Times New Roman" w:eastAsia="Times New Roman" w:hAnsi="Times New Roman" w:cs="Times New Roman"/>
          <w:sz w:val="24"/>
          <w:szCs w:val="24"/>
        </w:rPr>
        <w:t xml:space="preserve">“COVID-19 and thromboembolism” and “COVID-19 and embolism” </w:t>
      </w:r>
      <w:r>
        <w:rPr>
          <w:rFonts w:ascii="Times New Roman" w:hAnsi="Times New Roman" w:cs="Times New Roman"/>
          <w:color w:val="000000"/>
          <w:sz w:val="24"/>
          <w:szCs w:val="24"/>
          <w:shd w:val="clear" w:color="auto" w:fill="FFFFFF"/>
        </w:rPr>
        <w:t>till</w:t>
      </w:r>
      <w:r>
        <w:rPr>
          <w:rFonts w:ascii="Times New Roman" w:hAnsi="Times New Roman" w:cs="Times New Roman"/>
          <w:color w:val="000000"/>
          <w:sz w:val="24"/>
          <w:szCs w:val="24"/>
        </w:rPr>
        <w:t xml:space="preserve"> 20 February 2021</w:t>
      </w:r>
      <w:r>
        <w:rPr>
          <w:rFonts w:ascii="Times New Roman" w:hAnsi="Times New Roman" w:cs="Times New Roman"/>
          <w:sz w:val="24"/>
          <w:szCs w:val="24"/>
        </w:rPr>
        <w:t>.</w:t>
      </w:r>
    </w:p>
    <w:p w14:paraId="1FB3204E" w14:textId="77777777" w:rsidR="000D248C" w:rsidRDefault="000D248C" w:rsidP="00B10F05">
      <w:pPr>
        <w:pStyle w:val="ListParagraph"/>
        <w:numPr>
          <w:ilvl w:val="0"/>
          <w:numId w:val="3"/>
        </w:numPr>
        <w:spacing w:line="360" w:lineRule="auto"/>
        <w:jc w:val="both"/>
        <w:rPr>
          <w:rFonts w:ascii="Times New Roman" w:hAnsi="Times New Roman" w:cs="Times New Roman"/>
          <w:sz w:val="24"/>
          <w:szCs w:val="24"/>
          <w:lang w:val="en-SG"/>
        </w:rPr>
      </w:pPr>
      <w:r>
        <w:rPr>
          <w:rFonts w:ascii="Times New Roman" w:hAnsi="Times New Roman" w:cs="Times New Roman"/>
          <w:sz w:val="24"/>
          <w:szCs w:val="24"/>
          <w:lang w:val="en-SG"/>
        </w:rPr>
        <w:t>We pooled dichotomous outcomes as risk ratios and continuous outcomes as mean differences with 95% confidence intervals, both under the random- or fixed-effects model.</w:t>
      </w:r>
    </w:p>
    <w:p w14:paraId="35EB1CFD" w14:textId="77777777" w:rsidR="000D248C" w:rsidRDefault="000D248C" w:rsidP="00B10F05">
      <w:pPr>
        <w:spacing w:line="360" w:lineRule="auto"/>
        <w:jc w:val="both"/>
        <w:rPr>
          <w:rFonts w:ascii="Times New Roman" w:hAnsi="Times New Roman" w:cs="Times New Roman"/>
          <w:b/>
          <w:color w:val="222222"/>
          <w:sz w:val="24"/>
          <w:szCs w:val="24"/>
          <w:shd w:val="clear" w:color="auto" w:fill="FFFFFF"/>
        </w:rPr>
      </w:pPr>
    </w:p>
    <w:p w14:paraId="17C3E8C9" w14:textId="77777777" w:rsidR="000D248C" w:rsidRDefault="000D248C" w:rsidP="00B10F05">
      <w:pPr>
        <w:spacing w:line="360" w:lineRule="auto"/>
        <w:jc w:val="both"/>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Message for the clinic: </w:t>
      </w:r>
    </w:p>
    <w:p w14:paraId="51C61673" w14:textId="77777777" w:rsidR="000D248C" w:rsidRDefault="000D248C" w:rsidP="00B10F05">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study highlights the need to consider measures for reducing thromboembolism risk among COVID-19 patients. </w:t>
      </w:r>
    </w:p>
    <w:p w14:paraId="375812CB" w14:textId="77777777" w:rsidR="000D248C" w:rsidRDefault="000D248C" w:rsidP="00B10F05">
      <w:pPr>
        <w:pStyle w:val="ListParagraph"/>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Precise knowledge of the incidence of thrombotic complications in COVID-19 patients is important for decision making with regard to intensity of thromboprophylaxis. </w:t>
      </w:r>
    </w:p>
    <w:p w14:paraId="095877A1" w14:textId="6879F418" w:rsidR="000D248C" w:rsidRDefault="000D248C" w:rsidP="00B10F05">
      <w:pPr>
        <w:pStyle w:val="ListParagraph"/>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understanding of the association might be helpful in early vigilant monitoring and better management of COVID-19 patients at a high risk.</w:t>
      </w:r>
    </w:p>
    <w:p w14:paraId="2996362E" w14:textId="77777777" w:rsidR="000D248C" w:rsidRDefault="000D248C" w:rsidP="000D248C">
      <w:pPr>
        <w:spacing w:line="480" w:lineRule="auto"/>
        <w:rPr>
          <w:rFonts w:ascii="Times New Roman" w:eastAsia="Times New Roman" w:hAnsi="Times New Roman" w:cs="Times New Roman"/>
          <w:sz w:val="24"/>
          <w:szCs w:val="24"/>
        </w:rPr>
      </w:pPr>
    </w:p>
    <w:p w14:paraId="7CC029D2" w14:textId="77777777" w:rsidR="000D248C" w:rsidRDefault="000D248C" w:rsidP="000D248C">
      <w:pPr>
        <w:spacing w:line="480" w:lineRule="auto"/>
        <w:rPr>
          <w:rFonts w:ascii="Times New Roman" w:eastAsia="Times New Roman" w:hAnsi="Times New Roman" w:cs="Times New Roman"/>
          <w:sz w:val="24"/>
          <w:szCs w:val="24"/>
        </w:rPr>
      </w:pPr>
    </w:p>
    <w:p w14:paraId="731163EF" w14:textId="77777777" w:rsidR="000D248C" w:rsidRPr="000D248C" w:rsidRDefault="000D248C" w:rsidP="000D248C">
      <w:pPr>
        <w:spacing w:line="480" w:lineRule="auto"/>
        <w:rPr>
          <w:rFonts w:ascii="Times New Roman" w:eastAsia="Times New Roman" w:hAnsi="Times New Roman" w:cs="Times New Roman"/>
          <w:sz w:val="24"/>
          <w:szCs w:val="24"/>
        </w:rPr>
      </w:pPr>
    </w:p>
    <w:p w14:paraId="551C9394" w14:textId="77777777" w:rsidR="005A5473" w:rsidRPr="005A5473" w:rsidRDefault="005A5473" w:rsidP="005A5473">
      <w:pPr>
        <w:pStyle w:val="NormalWeb"/>
        <w:spacing w:before="0" w:beforeAutospacing="0" w:after="0" w:afterAutospacing="0" w:line="480" w:lineRule="auto"/>
      </w:pPr>
    </w:p>
    <w:p w14:paraId="21C729CA" w14:textId="77777777" w:rsidR="00B10F05" w:rsidRDefault="00B10F05">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br w:type="page"/>
      </w:r>
    </w:p>
    <w:p w14:paraId="44567520" w14:textId="3D091DC0" w:rsidR="00306880" w:rsidRPr="00D42D6D" w:rsidRDefault="00306880" w:rsidP="00B10F05">
      <w:pPr>
        <w:pStyle w:val="ListParagraph"/>
        <w:numPr>
          <w:ilvl w:val="0"/>
          <w:numId w:val="1"/>
        </w:numPr>
        <w:spacing w:line="360" w:lineRule="auto"/>
        <w:jc w:val="both"/>
        <w:rPr>
          <w:rFonts w:ascii="Times New Roman" w:eastAsia="Times New Roman" w:hAnsi="Times New Roman" w:cs="Times New Roman"/>
          <w:sz w:val="24"/>
          <w:szCs w:val="24"/>
          <w:highlight w:val="white"/>
        </w:rPr>
      </w:pPr>
      <w:r w:rsidRPr="00D42D6D">
        <w:rPr>
          <w:rFonts w:ascii="Times New Roman" w:eastAsia="Times New Roman" w:hAnsi="Times New Roman" w:cs="Times New Roman"/>
          <w:b/>
          <w:sz w:val="24"/>
          <w:szCs w:val="24"/>
          <w:highlight w:val="white"/>
        </w:rPr>
        <w:lastRenderedPageBreak/>
        <w:t>Introduction</w:t>
      </w:r>
    </w:p>
    <w:p w14:paraId="43D816BB" w14:textId="5A761226" w:rsidR="00306880" w:rsidRDefault="00306880" w:rsidP="00B10F05">
      <w:pPr>
        <w:tabs>
          <w:tab w:val="left" w:pos="3420"/>
        </w:tabs>
        <w:spacing w:line="360" w:lineRule="auto"/>
        <w:jc w:val="both"/>
        <w:rPr>
          <w:rFonts w:ascii="Times New Roman" w:eastAsia="Times New Roman" w:hAnsi="Times New Roman" w:cs="Times New Roman"/>
          <w:sz w:val="24"/>
          <w:szCs w:val="24"/>
          <w:highlight w:val="white"/>
        </w:rPr>
      </w:pPr>
      <w:r w:rsidRPr="00880931">
        <w:rPr>
          <w:rFonts w:ascii="Times New Roman" w:eastAsia="Times New Roman" w:hAnsi="Times New Roman" w:cs="Times New Roman"/>
          <w:sz w:val="24"/>
          <w:szCs w:val="24"/>
        </w:rPr>
        <w:t>Coronavirus disease-2019 (COVID-19)</w:t>
      </w:r>
      <w:r>
        <w:rPr>
          <w:rFonts w:ascii="Times New Roman" w:eastAsia="Times New Roman" w:hAnsi="Times New Roman" w:cs="Times New Roman"/>
          <w:sz w:val="24"/>
          <w:szCs w:val="24"/>
        </w:rPr>
        <w:t>, a</w:t>
      </w:r>
      <w:r w:rsidRPr="00880931">
        <w:rPr>
          <w:rFonts w:ascii="Times New Roman" w:eastAsia="Times New Roman" w:hAnsi="Times New Roman" w:cs="Times New Roman"/>
          <w:sz w:val="24"/>
          <w:szCs w:val="24"/>
        </w:rPr>
        <w:t xml:space="preserve"> viral illness caused by severe acute respiratory </w:t>
      </w:r>
      <w:r w:rsidRPr="00B10F05">
        <w:rPr>
          <w:rFonts w:ascii="Times New Roman" w:eastAsia="Times New Roman" w:hAnsi="Times New Roman" w:cs="Times New Roman"/>
          <w:sz w:val="24"/>
          <w:szCs w:val="24"/>
        </w:rPr>
        <w:t>syndrome-coronavirus-2</w:t>
      </w:r>
      <w:r w:rsidR="00430720" w:rsidRPr="00B10F05">
        <w:rPr>
          <w:rFonts w:ascii="Times New Roman" w:eastAsia="Times New Roman" w:hAnsi="Times New Roman" w:cs="Times New Roman"/>
          <w:sz w:val="24"/>
          <w:szCs w:val="24"/>
        </w:rPr>
        <w:t xml:space="preserve"> (SARS-CoV-2)</w:t>
      </w:r>
      <w:r w:rsidRPr="00B10F05">
        <w:rPr>
          <w:rFonts w:ascii="Times New Roman" w:eastAsia="Times New Roman" w:hAnsi="Times New Roman" w:cs="Times New Roman"/>
          <w:sz w:val="24"/>
          <w:szCs w:val="24"/>
        </w:rPr>
        <w:t xml:space="preserve"> can lead to coagulation dysfunction in patients with</w:t>
      </w:r>
      <w:r>
        <w:rPr>
          <w:rFonts w:ascii="Times New Roman" w:eastAsia="Times New Roman" w:hAnsi="Times New Roman" w:cs="Times New Roman"/>
          <w:sz w:val="24"/>
          <w:szCs w:val="24"/>
        </w:rPr>
        <w:t xml:space="preserve"> severe COVID-19 infection </w:t>
      </w:r>
      <w:r>
        <w:rPr>
          <w:rFonts w:ascii="Times New Roman" w:eastAsia="Times New Roman" w:hAnsi="Times New Roman" w:cs="Times New Roman"/>
          <w:sz w:val="24"/>
          <w:szCs w:val="24"/>
        </w:rPr>
        <w:fldChar w:fldCharType="begin"/>
      </w:r>
      <w:r w:rsidR="000D66C1">
        <w:rPr>
          <w:rFonts w:ascii="Times New Roman" w:eastAsia="Times New Roman" w:hAnsi="Times New Roman" w:cs="Times New Roman"/>
          <w:sz w:val="24"/>
          <w:szCs w:val="24"/>
        </w:rPr>
        <w:instrText xml:space="preserve"> ADDIN ZOTERO_ITEM CSL_CITATION {"citationID":"C5oMl6I7","properties":{"formattedCitation":"\\super 1\\nosupersub{}","plainCitation":"1","noteIndex":0},"citationItems":[{"id":49,"uris":["http://zotero.org/users/local/ayY1YCZz/items/M5AFTUWP"],"uri":["http://zotero.org/users/local/ayY1YCZz/items/M5AFTUWP"],"itemData":{"id":49,"type":"article-journal","container-title":"Journal of Thrombosis and Haemostasis","DOI":"10.1111/jth.14830","ISSN":"1538-7933, 1538-7836","issue":"6","journalAbbreviation":"J Thromb Haemost","language":"en","page":"1421-1424","source":"DOI.org (Crossref)","title":"Prevalence of venous thromboembolism in patients with severe novel coronavirus pneumonia","volume":"18","author":[{"family":"Cui","given":"Songping"},{"family":"Chen","given":"Shuo"},{"family":"Li","given":"Xiunan"},{"family":"Liu","given":"Shi"},{"family":"Wang","given":"Feng"}],"issued":{"date-parts":[["2020",6]]}}}],"schema":"https://github.com/citation-style-language/schema/raw/master/csl-citation.json"} </w:instrText>
      </w:r>
      <w:r>
        <w:rPr>
          <w:rFonts w:ascii="Times New Roman" w:eastAsia="Times New Roman" w:hAnsi="Times New Roman" w:cs="Times New Roman"/>
          <w:sz w:val="24"/>
          <w:szCs w:val="24"/>
        </w:rPr>
        <w:fldChar w:fldCharType="separate"/>
      </w:r>
      <w:r w:rsidR="000D66C1" w:rsidRPr="000D66C1">
        <w:rPr>
          <w:rFonts w:ascii="Times New Roman" w:hAnsi="Times New Roman" w:cs="Times New Roman"/>
          <w:sz w:val="24"/>
          <w:szCs w:val="24"/>
          <w:vertAlign w:val="superscript"/>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Venous thromboembolism (VTE) is </w:t>
      </w:r>
      <w:r w:rsidRPr="00CA29B8">
        <w:rPr>
          <w:rFonts w:ascii="Times New Roman" w:eastAsia="Times New Roman" w:hAnsi="Times New Roman" w:cs="Times New Roman"/>
          <w:sz w:val="24"/>
          <w:szCs w:val="24"/>
        </w:rPr>
        <w:t xml:space="preserve">a recurrent complication </w:t>
      </w:r>
      <w:r>
        <w:rPr>
          <w:rFonts w:ascii="Times New Roman" w:eastAsia="Times New Roman" w:hAnsi="Times New Roman" w:cs="Times New Roman"/>
          <w:sz w:val="24"/>
          <w:szCs w:val="24"/>
        </w:rPr>
        <w:t xml:space="preserve">in COVID-19 </w:t>
      </w:r>
      <w:r w:rsidRPr="00CA29B8">
        <w:rPr>
          <w:rFonts w:ascii="Times New Roman" w:eastAsia="Times New Roman" w:hAnsi="Times New Roman" w:cs="Times New Roman"/>
          <w:sz w:val="24"/>
          <w:szCs w:val="24"/>
        </w:rPr>
        <w:t>patients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sidR="000D66C1">
        <w:rPr>
          <w:rFonts w:ascii="Times New Roman" w:eastAsia="Times New Roman" w:hAnsi="Times New Roman" w:cs="Times New Roman"/>
          <w:sz w:val="24"/>
          <w:szCs w:val="24"/>
        </w:rPr>
        <w:instrText xml:space="preserve"> ADDIN ZOTERO_ITEM CSL_CITATION {"citationID":"esY6Oxlt","properties":{"formattedCitation":"\\super 2\\nosupersub{}","plainCitation":"2","noteIndex":0},"citationItems":[{"id":73,"uris":["http://zotero.org/users/local/ayY1YCZz/items/XLX4FVML"],"uri":["http://zotero.org/users/local/ayY1YCZz/items/XLX4FVML"],"itemData":{"id":73,"type":"article-journal","container-title":"Acta Haematologica","DOI":"10.1159/000508233","ISSN":"0001-5792, 1421-9662","journalAbbreviation":"Acta Haematol","language":"en","page":"1-8","source":"DOI.org (Crossref)","title":"Venous Thromboembolism Complicated with COVID-19: What Do We Know So Far?","title-short":"Venous Thromboembolism Complicated with COVID-19","author":[{"family":"Tal","given":"Shir"},{"family":"Spectre","given":"Galia"},{"family":"Kornowski","given":"Ran"},{"family":"Perl","given":"Leor"}],"issued":{"date-parts":[["2020",5,12]]}}}],"schema":"https://github.com/citation-style-language/schema/raw/master/csl-citation.json"} </w:instrText>
      </w:r>
      <w:r>
        <w:rPr>
          <w:rFonts w:ascii="Times New Roman" w:eastAsia="Times New Roman" w:hAnsi="Times New Roman" w:cs="Times New Roman"/>
          <w:sz w:val="24"/>
          <w:szCs w:val="24"/>
        </w:rPr>
        <w:fldChar w:fldCharType="separate"/>
      </w:r>
      <w:r w:rsidR="000D66C1" w:rsidRPr="000D66C1">
        <w:rPr>
          <w:rFonts w:ascii="Times New Roman" w:hAnsi="Times New Roman" w:cs="Times New Roman"/>
          <w:sz w:val="24"/>
          <w:szCs w:val="24"/>
          <w:vertAlign w:val="superscript"/>
        </w:rPr>
        <w:t>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results in poor prognosis </w:t>
      </w:r>
      <w:r>
        <w:rPr>
          <w:rFonts w:ascii="Times New Roman" w:eastAsia="Times New Roman" w:hAnsi="Times New Roman" w:cs="Times New Roman"/>
          <w:sz w:val="24"/>
          <w:szCs w:val="24"/>
        </w:rPr>
        <w:fldChar w:fldCharType="begin"/>
      </w:r>
      <w:r w:rsidR="000D66C1">
        <w:rPr>
          <w:rFonts w:ascii="Times New Roman" w:eastAsia="Times New Roman" w:hAnsi="Times New Roman" w:cs="Times New Roman"/>
          <w:sz w:val="24"/>
          <w:szCs w:val="24"/>
        </w:rPr>
        <w:instrText xml:space="preserve"> ADDIN ZOTERO_ITEM CSL_CITATION {"citationID":"WgrKLsto","properties":{"formattedCitation":"\\super 1\\nosupersub{}","plainCitation":"1","noteIndex":0},"citationItems":[{"id":49,"uris":["http://zotero.org/users/local/ayY1YCZz/items/M5AFTUWP"],"uri":["http://zotero.org/users/local/ayY1YCZz/items/M5AFTUWP"],"itemData":{"id":49,"type":"article-journal","container-title":"Journal of Thrombosis and Haemostasis","DOI":"10.1111/jth.14830","ISSN":"1538-7933, 1538-7836","issue":"6","journalAbbreviation":"J Thromb Haemost","language":"en","page":"1421-1424","source":"DOI.org (Crossref)","title":"Prevalence of venous thromboembolism in patients with severe novel coronavirus pneumonia","volume":"18","author":[{"family":"Cui","given":"Songping"},{"family":"Chen","given":"Shuo"},{"family":"Li","given":"Xiunan"},{"family":"Liu","given":"Shi"},{"family":"Wang","given":"Feng"}],"issued":{"date-parts":[["2020",6]]}}}],"schema":"https://github.com/citation-style-language/schema/raw/master/csl-citation.json"} </w:instrText>
      </w:r>
      <w:r>
        <w:rPr>
          <w:rFonts w:ascii="Times New Roman" w:eastAsia="Times New Roman" w:hAnsi="Times New Roman" w:cs="Times New Roman"/>
          <w:sz w:val="24"/>
          <w:szCs w:val="24"/>
        </w:rPr>
        <w:fldChar w:fldCharType="separate"/>
      </w:r>
      <w:r w:rsidR="000D66C1" w:rsidRPr="000D66C1">
        <w:rPr>
          <w:rFonts w:ascii="Times New Roman" w:hAnsi="Times New Roman" w:cs="Times New Roman"/>
          <w:sz w:val="24"/>
          <w:szCs w:val="24"/>
          <w:vertAlign w:val="superscript"/>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0E00F4">
        <w:rPr>
          <w:rFonts w:ascii="Times New Roman" w:eastAsia="Times New Roman" w:hAnsi="Times New Roman" w:cs="Times New Roman"/>
          <w:sz w:val="24"/>
          <w:szCs w:val="24"/>
          <w:highlight w:val="white"/>
        </w:rPr>
        <w:t>COVID-19 may predispose to both venous and arterial thromboembolic disease due to excessive inflammation, hypoxia, immobilization and diffuse int</w:t>
      </w:r>
      <w:r>
        <w:rPr>
          <w:rFonts w:ascii="Times New Roman" w:eastAsia="Times New Roman" w:hAnsi="Times New Roman" w:cs="Times New Roman"/>
          <w:sz w:val="24"/>
          <w:szCs w:val="24"/>
          <w:highlight w:val="white"/>
        </w:rPr>
        <w:t xml:space="preserve">ravascular coagulation </w:t>
      </w:r>
      <w:r>
        <w:rPr>
          <w:rFonts w:ascii="Times New Roman" w:eastAsia="Times New Roman" w:hAnsi="Times New Roman" w:cs="Times New Roman"/>
          <w:sz w:val="24"/>
          <w:szCs w:val="24"/>
          <w:highlight w:val="white"/>
        </w:rPr>
        <w:fldChar w:fldCharType="begin"/>
      </w:r>
      <w:r w:rsidR="000D66C1">
        <w:rPr>
          <w:rFonts w:ascii="Times New Roman" w:eastAsia="Times New Roman" w:hAnsi="Times New Roman" w:cs="Times New Roman"/>
          <w:sz w:val="24"/>
          <w:szCs w:val="24"/>
          <w:highlight w:val="white"/>
        </w:rPr>
        <w:instrText xml:space="preserve"> ADDIN ZOTERO_ITEM CSL_CITATION {"citationID":"KowUqNXc","properties":{"formattedCitation":"\\super 3\\uc0\\u8211{}6\\nosupersub{}","plainCitation":"3–6","noteIndex":0},"citationItems":[{"id":4,"uris":["http://zotero.org/users/local/ayY1YCZz/items/F933ZPUG"],"uri":["http://zotero.org/users/local/ayY1YCZz/items/F933ZPUG"],"itemData":{"id":4,"type":"article-journal","abstract":"Abstract\n            \n              Objective\n              To delineate the clinical characteristics of patients with coronavirus disease 2019 (covid-19) who died.\n            \n            \n              Design\n              Retrospective case series.\n            \n            \n              Setting\n              Tongji Hospital in Wuhan, China.\n            \n            \n              Participants\n              Among a cohort of 799 patients, 113 who died and 161 who recovered with a diagnosis of covid-19 were analysed. Data were collected until 28 February 2020.\n            \n            \n              Main outcome measures\n              Clinical characteristics and laboratory findings were obtained from electronic medical records with data collection forms.\n            \n            \n              Results\n              The median age of deceased patients (68 years) was significantly older than recovered patients (51 years). Male sex was more predominant in deceased patients (83; 73%) than in recovered patients (88; 55%). Chronic hypertension and other cardiovascular comorbidities were more frequent among deceased patients (54 (48%) and 16 (14%)) than recovered patients (39 (24%) and 7 (4%)). Dyspnoea, chest tightness, and disorder of consciousness were more common in deceased patients (70 (62%), 55 (49%), and 25 (22%)) than in recovered patients (50 (31%), 48 (30%), and 1 (1%)). The median time from disease onset to death in deceased patients was 16 (interquartile range 12.0-20.0) days. Leukocytosis was present in 56 (50%) patients who died and 6 (4%) who recovered, and lymphopenia was present in 103 (91%) and 76 (47%) respectively. Concentrations of alanine aminotransferase, aspartate aminotransferase, creatinine, creatine kinase, lactate dehydrogenase, cardiac troponin I, N-terminal pro-brain natriuretic peptide, and D-dimer were markedly higher in deceased patients than in recovered patients. Common complications observed more frequently in deceased patients included acute respiratory distress syndrome (113; 100%), type I respiratory failure (18/35; 51%), sepsis (113; 100%), acute cardiac injury (72/94; 77%), heart failure (41/83; 49%), alkalosis (14/35; 40%), hyperkalaemia (42; 37%), acute kidney injury (28; 25%), and hypoxic encephalopathy (23; 20%). Patients with cardiovascular comorbidity were more likely to develop cardiac complications. Regardless of history of cardiovascular disease, acute cardiac injury and heart failure were more common in deceased patients.\n            \n            \n              Conclusion\n              Severe acute respiratory syndrome coronavirus 2 infection can cause both pulmonary and systemic inflammation, leading to multi-organ dysfunction in patients at high risk. Acute respiratory distress syndrome and respiratory failure, sepsis, acute cardiac injury, and heart failure were the most common critical complications during exacerbation of covid-19.","container-title":"BMJ","DOI":"10.1136/bmj.m1091","ISSN":"1756-1833","journalAbbreviation":"BMJ","language":"en","page":"m1091","source":"DOI.org (Crossref)","title":"Clinical characteristics of 113 deceased patients with coronavirus disease 2019: retrospective study","title-short":"Clinical characteristics of 113 deceased patients with coronavirus disease 2019","author":[{"family":"Chen","given":"Tao"},{"family":"Wu","given":"Di"},{"family":"Chen","given":"Huilong"},{"family":"Yan","given":"Weiming"},{"family":"Yang","given":"Danlei"},{"family":"Chen","given":"Guang"},{"family":"Ma","given":"Ke"},{"family":"Xu","given":"Dong"},{"family":"Yu","given":"Haijing"},{"family":"Wang","given":"Hongwu"},{"family":"Wang","given":"Tao"},{"family":"Guo","given":"Wei"},{"family":"Chen","given":"Jia"},{"family":"Ding","given":"Chen"},{"family":"Zhang","given":"Xiaoping"},{"family":"Huang","given":"Jiaquan"},{"family":"Han","given":"Meifang"},{"family":"Li","given":"Shusheng"},{"family":"Luo","given":"Xiaoping"},{"family":"Zhao","given":"Jianping"},{"family":"Ning","given":"Qin"}],"issued":{"date-parts":[["2020",3,26]]}}},{"id":6,"uris":["http://zotero.org/users/local/ayY1YCZz/items/KSGPPIU8"],"uri":["http://zotero.org/users/local/ayY1YCZz/items/KSGPPIU8"],"itemData":{"id":6,"type":"article-journal","container-title":"New England Journal of Medicine","DOI":"10.1056/NEJMoa2002032","ISSN":"0028-4793, 1533-4406","issue":"18","journalAbbreviation":"N Engl J Med","language":"en","page":"1708-1720","source":"DOI.org (Crossref)","title":"Clinical Characteristics of Coronavirus Disease 2019 in China","volume":"382","author":[{"family":"Guan","given":"Wei-jie"},{"family":"Ni","given":"Zheng-yi"},{"family":"Hu","given":"Yu"},{"family":"Liang","given":"Wen-hua"},{"family":"Ou","given":"Chun-quan"},{"family":"He","given":"Jian-xing"},{"family":"Liu","given":"Lei"},{"family":"Shan","given":"Hong"},{"family":"Lei","given":"Chun-liang"},{"family":"Hui","given":"David S.C."},{"family":"Du","given":"Bin"},{"family":"Li","given":"Lan-juan"},{"family":"Zeng","given":"Guang"},{"family":"Yuen","given":"Kwok-Yung"},{"family":"Chen","given":"Ru-chong"},{"family":"Tang","given":"Chun-li"},{"family":"Wang","given":"Tao"},{"family":"Chen","given":"Ping-yan"},{"family":"Xiang","given":"Jie"},{"family":"Li","given":"Shi-yue"},{"family":"Wang","given":"Jin-lin"},{"family":"Liang","given":"Zi-jing"},{"family":"Peng","given":"Yi-xiang"},{"family":"Wei","given":"Li"},{"family":"Liu","given":"Yong"},{"family":"Hu","given":"Ya-hua"},{"family":"Peng","given":"Peng"},{"family":"Wang","given":"Jian-ming"},{"family":"Liu","given":"Ji-yang"},{"family":"Chen","given":"Zhong"},{"family":"Li","given":"Gang"},{"family":"Zheng","given":"Zhi-jian"},{"family":"Qiu","given":"Shao-qin"},{"family":"Luo","given":"Jie"},{"family":"Ye","given":"Chang-jiang"},{"family":"Zhu","given":"Shao-yong"},{"family":"Zhong","given":"Nan-shan"}],"issued":{"date-parts":[["2020",4,30]]}}},{"id":10,"uris":["http://zotero.org/users/local/ayY1YCZz/items/IZVHYJ6A"],"uri":["http://zotero.org/users/local/ayY1YCZz/items/IZVHYJ6A"],"itemData":{"id":10,"type":"article-journal","container-title":"JAMA","DOI":"10.1001/jama.2020.1585","ISSN":"0098-7484","issue":"11","journalAbbreviation":"JAMA","language":"en","page":"1061","source":"DOI.org (Crossref)","title":"Clinical Characteristics of 138 Hospitalized Patients With 2019 Novel Coronavirus–Infected Pneumonia in Wuhan, China","volume":"323","author":[{"family":"Wang","given":"Dawei"},{"family":"Hu","given":"Bo"},{"family":"Hu","given":"Chang"},{"family":"Zhu","given":"Fangfang"},{"family":"Liu","given":"Xing"},{"family":"Zhang","given":"Jing"},{"family":"Wang","given":"Binbin"},{"family":"Xiang","given":"Hui"},{"family":"Cheng","given":"Zhenshun"},{"family":"Xiong","given":"Yong"},{"family":"Zhao","given":"Yan"},{"family":"Li","given":"Yirong"},{"family":"Wang","given":"Xinghuan"},{"family":"Peng","given":"Zhiyong"}],"issued":{"date-parts":[["2020",3,17]]}}},{"id":11,"uris":["http://zotero.org/users/local/ayY1YCZz/items/HRIK8VNJ"],"uri":["http://zotero.org/users/local/ayY1YCZz/items/HRIK8VNJ"],"itemData":{"id":11,"type":"article-journal","container-title":"The Lancet","DOI":"10.1016/S0140-6736(20)30566-3","ISSN":"01406736","issue":"10229","journalAbbreviation":"The Lancet","language":"en","page":"1054-1062","source":"DOI.org (Crossref)","title":"Clinical course and risk factors for mortality of adult inpatients with COVID-19 in Wuhan, China: a retrospective cohort study","title-short":"Clinical course and risk factors for mortality of adult inpatients with COVID-19 in Wuhan, China","volume":"395","author":[{"family":"Zhou","given":"Fei"},{"family":"Yu","given":"Ting"},{"family":"Du","given":"Ronghui"},{"family":"Fan","given":"Guohui"},{"family":"Liu","given":"Ying"},{"family":"Liu","given":"Zhibo"},{"family":"Xiang","given":"Jie"},{"family":"Wang","given":"Yeming"},{"family":"Song","given":"Bin"},{"family":"Gu","given":"Xiaoying"},{"family":"Guan","given":"Lulu"},{"family":"Wei","given":"Yuan"},{"family":"Li","given":"Hui"},{"family":"Wu","given":"Xudong"},{"family":"Xu","given":"Jiuyang"},{"family":"Tu","given":"Shengjin"},{"family":"Zhang","given":"Yi"},{"family":"Chen","given":"Hua"},{"family":"Cao","given":"Bin"}],"issued":{"date-parts":[["2020",3]]}}}],"schema":"https://github.com/citation-style-language/schema/raw/master/csl-citation.json"} </w:instrText>
      </w:r>
      <w:r>
        <w:rPr>
          <w:rFonts w:ascii="Times New Roman" w:eastAsia="Times New Roman" w:hAnsi="Times New Roman" w:cs="Times New Roman"/>
          <w:sz w:val="24"/>
          <w:szCs w:val="24"/>
          <w:highlight w:val="white"/>
        </w:rPr>
        <w:fldChar w:fldCharType="separate"/>
      </w:r>
      <w:r w:rsidR="000D66C1" w:rsidRPr="000D66C1">
        <w:rPr>
          <w:rFonts w:ascii="Times New Roman" w:hAnsi="Times New Roman" w:cs="Times New Roman"/>
          <w:sz w:val="24"/>
          <w:szCs w:val="24"/>
          <w:vertAlign w:val="superscript"/>
        </w:rPr>
        <w:t>3–6</w:t>
      </w:r>
      <w:r>
        <w:rPr>
          <w:rFonts w:ascii="Times New Roman" w:eastAsia="Times New Roman" w:hAnsi="Times New Roman" w:cs="Times New Roman"/>
          <w:sz w:val="24"/>
          <w:szCs w:val="24"/>
          <w:highlight w:val="white"/>
        </w:rPr>
        <w:fldChar w:fldCharType="end"/>
      </w:r>
      <w:r w:rsidRPr="000E00F4">
        <w:rPr>
          <w:rFonts w:ascii="Times New Roman" w:eastAsia="Times New Roman" w:hAnsi="Times New Roman" w:cs="Times New Roman"/>
          <w:sz w:val="24"/>
          <w:szCs w:val="24"/>
          <w:highlight w:val="white"/>
        </w:rPr>
        <w:t xml:space="preserve">. Many of the hospitalized COVID-19 </w:t>
      </w:r>
      <w:r>
        <w:rPr>
          <w:rFonts w:ascii="Times New Roman" w:eastAsia="Times New Roman" w:hAnsi="Times New Roman" w:cs="Times New Roman"/>
          <w:sz w:val="24"/>
          <w:szCs w:val="24"/>
          <w:highlight w:val="white"/>
        </w:rPr>
        <w:t xml:space="preserve">patients </w:t>
      </w:r>
      <w:r w:rsidRPr="000E00F4">
        <w:rPr>
          <w:rFonts w:ascii="Times New Roman" w:eastAsia="Times New Roman" w:hAnsi="Times New Roman" w:cs="Times New Roman"/>
          <w:sz w:val="24"/>
          <w:szCs w:val="24"/>
          <w:highlight w:val="white"/>
        </w:rPr>
        <w:t>are elderly</w:t>
      </w:r>
      <w:r>
        <w:rPr>
          <w:rFonts w:ascii="Times New Roman" w:eastAsia="Times New Roman" w:hAnsi="Times New Roman" w:cs="Times New Roman"/>
          <w:sz w:val="24"/>
          <w:szCs w:val="24"/>
          <w:highlight w:val="white"/>
        </w:rPr>
        <w:t>,</w:t>
      </w:r>
      <w:r w:rsidRPr="000E00F4">
        <w:rPr>
          <w:rFonts w:ascii="Times New Roman" w:eastAsia="Times New Roman" w:hAnsi="Times New Roman" w:cs="Times New Roman"/>
          <w:sz w:val="24"/>
          <w:szCs w:val="24"/>
          <w:highlight w:val="white"/>
        </w:rPr>
        <w:t xml:space="preserve"> suffer</w:t>
      </w:r>
      <w:r>
        <w:rPr>
          <w:rFonts w:ascii="Times New Roman" w:eastAsia="Times New Roman" w:hAnsi="Times New Roman" w:cs="Times New Roman"/>
          <w:sz w:val="24"/>
          <w:szCs w:val="24"/>
          <w:highlight w:val="white"/>
        </w:rPr>
        <w:t>ing</w:t>
      </w:r>
      <w:r w:rsidRPr="000E00F4">
        <w:rPr>
          <w:rFonts w:ascii="Times New Roman" w:eastAsia="Times New Roman" w:hAnsi="Times New Roman" w:cs="Times New Roman"/>
          <w:sz w:val="24"/>
          <w:szCs w:val="24"/>
          <w:highlight w:val="white"/>
        </w:rPr>
        <w:t xml:space="preserve"> from severe infectious illness</w:t>
      </w:r>
      <w:r>
        <w:rPr>
          <w:rFonts w:ascii="Times New Roman" w:eastAsia="Times New Roman" w:hAnsi="Times New Roman" w:cs="Times New Roman"/>
          <w:sz w:val="24"/>
          <w:szCs w:val="24"/>
          <w:highlight w:val="white"/>
        </w:rPr>
        <w:t xml:space="preserve"> and are </w:t>
      </w:r>
      <w:r w:rsidRPr="000E00F4">
        <w:rPr>
          <w:rFonts w:ascii="Times New Roman" w:eastAsia="Times New Roman" w:hAnsi="Times New Roman" w:cs="Times New Roman"/>
          <w:sz w:val="24"/>
          <w:szCs w:val="24"/>
          <w:highlight w:val="white"/>
        </w:rPr>
        <w:t xml:space="preserve">immobile in an intensive care unit (ICU) setting. Therefore, a </w:t>
      </w:r>
      <w:r>
        <w:rPr>
          <w:rFonts w:ascii="Times New Roman" w:eastAsia="Times New Roman" w:hAnsi="Times New Roman" w:cs="Times New Roman"/>
          <w:sz w:val="24"/>
          <w:szCs w:val="24"/>
          <w:highlight w:val="white"/>
        </w:rPr>
        <w:t>relatively high incidence of venous thromboembolism</w:t>
      </w:r>
      <w:r w:rsidRPr="000E00F4">
        <w:rPr>
          <w:rFonts w:ascii="Times New Roman" w:eastAsia="Times New Roman" w:hAnsi="Times New Roman" w:cs="Times New Roman"/>
          <w:sz w:val="24"/>
          <w:szCs w:val="24"/>
          <w:highlight w:val="white"/>
        </w:rPr>
        <w:t xml:space="preserve"> among patients diagnosed with COVID-19 is expected</w:t>
      </w:r>
      <w:r>
        <w:rPr>
          <w:rFonts w:ascii="Times New Roman" w:eastAsia="Times New Roman" w:hAnsi="Times New Roman" w:cs="Times New Roman"/>
          <w:sz w:val="24"/>
          <w:szCs w:val="24"/>
          <w:highlight w:val="white"/>
        </w:rPr>
        <w:t xml:space="preserve"> </w:t>
      </w:r>
      <w:r w:rsidRPr="000E00F4">
        <w:rPr>
          <w:rFonts w:ascii="Times New Roman" w:eastAsia="Times New Roman" w:hAnsi="Times New Roman" w:cs="Times New Roman"/>
          <w:sz w:val="24"/>
          <w:szCs w:val="24"/>
          <w:highlight w:val="white"/>
        </w:rPr>
        <w:t>due to the severity of</w:t>
      </w:r>
      <w:r>
        <w:rPr>
          <w:rFonts w:ascii="Times New Roman" w:eastAsia="Times New Roman" w:hAnsi="Times New Roman" w:cs="Times New Roman"/>
          <w:sz w:val="24"/>
          <w:szCs w:val="24"/>
          <w:highlight w:val="white"/>
        </w:rPr>
        <w:t xml:space="preserve"> their disease and distinctive risk factors </w:t>
      </w:r>
      <w:r>
        <w:rPr>
          <w:rFonts w:ascii="Times New Roman" w:eastAsia="Times New Roman" w:hAnsi="Times New Roman" w:cs="Times New Roman"/>
          <w:sz w:val="24"/>
          <w:szCs w:val="24"/>
          <w:highlight w:val="white"/>
        </w:rPr>
        <w:fldChar w:fldCharType="begin"/>
      </w:r>
      <w:r w:rsidR="000D66C1">
        <w:rPr>
          <w:rFonts w:ascii="Times New Roman" w:eastAsia="Times New Roman" w:hAnsi="Times New Roman" w:cs="Times New Roman"/>
          <w:sz w:val="24"/>
          <w:szCs w:val="24"/>
          <w:highlight w:val="white"/>
        </w:rPr>
        <w:instrText xml:space="preserve"> ADDIN ZOTERO_ITEM CSL_CITATION {"citationID":"6WCwvcWz","properties":{"formattedCitation":"\\super 7\\nosupersub{}","plainCitation":"7","noteIndex":0},"citationItems":[{"id":13,"uris":["http://zotero.org/users/local/ayY1YCZz/items/J2QEJU7D"],"uri":["http://zotero.org/users/local/ayY1YCZz/items/J2QEJU7D"],"itemData":{"id":13,"type":"article-journal","container-title":"British Journal of Haematology","DOI":"10.1111/bjh.16727","ISSN":"0007-1048, 1365-2141","issue":"5","journalAbbreviation":"Br J Haematol","language":"en","page":"846-847","source":"DOI.org (Crossref)","title":"Thromboembolic risk and anticoagulant therapy in COVID</w:instrText>
      </w:r>
      <w:r w:rsidR="000D66C1">
        <w:rPr>
          <w:rFonts w:ascii="Cambria Math" w:eastAsia="Times New Roman" w:hAnsi="Cambria Math" w:cs="Cambria Math"/>
          <w:sz w:val="24"/>
          <w:szCs w:val="24"/>
          <w:highlight w:val="white"/>
        </w:rPr>
        <w:instrText>‐</w:instrText>
      </w:r>
      <w:r w:rsidR="000D66C1">
        <w:rPr>
          <w:rFonts w:ascii="Times New Roman" w:eastAsia="Times New Roman" w:hAnsi="Times New Roman" w:cs="Times New Roman"/>
          <w:sz w:val="24"/>
          <w:szCs w:val="24"/>
          <w:highlight w:val="white"/>
        </w:rPr>
        <w:instrText>19 patients: emerging evidence and call for action","title-short":"Thromboembolic risk and anticoagulant therapy in COVID</w:instrText>
      </w:r>
      <w:r w:rsidR="000D66C1">
        <w:rPr>
          <w:rFonts w:ascii="Cambria Math" w:eastAsia="Times New Roman" w:hAnsi="Cambria Math" w:cs="Cambria Math"/>
          <w:sz w:val="24"/>
          <w:szCs w:val="24"/>
          <w:highlight w:val="white"/>
        </w:rPr>
        <w:instrText>‐</w:instrText>
      </w:r>
      <w:r w:rsidR="000D66C1">
        <w:rPr>
          <w:rFonts w:ascii="Times New Roman" w:eastAsia="Times New Roman" w:hAnsi="Times New Roman" w:cs="Times New Roman"/>
          <w:sz w:val="24"/>
          <w:szCs w:val="24"/>
          <w:highlight w:val="white"/>
        </w:rPr>
        <w:instrText xml:space="preserve">19 patients","volume":"189","author":[{"family":"Kollias","given":"Anastasios"},{"family":"Kyriakoulis","given":"Konstantinos G."},{"family":"Dimakakos","given":"Evangelos"},{"family":"Poulakou","given":"Garyphallia"},{"family":"Stergiou","given":"George S."},{"family":"Syrigos","given":"Konstantinos"}],"issued":{"date-parts":[["2020",6]]}}}],"schema":"https://github.com/citation-style-language/schema/raw/master/csl-citation.json"} </w:instrText>
      </w:r>
      <w:r>
        <w:rPr>
          <w:rFonts w:ascii="Times New Roman" w:eastAsia="Times New Roman" w:hAnsi="Times New Roman" w:cs="Times New Roman"/>
          <w:sz w:val="24"/>
          <w:szCs w:val="24"/>
          <w:highlight w:val="white"/>
        </w:rPr>
        <w:fldChar w:fldCharType="separate"/>
      </w:r>
      <w:r w:rsidR="000D66C1" w:rsidRPr="000D66C1">
        <w:rPr>
          <w:rFonts w:ascii="Times New Roman" w:hAnsi="Times New Roman" w:cs="Times New Roman"/>
          <w:sz w:val="24"/>
          <w:szCs w:val="24"/>
          <w:vertAlign w:val="superscript"/>
        </w:rPr>
        <w:t>7</w:t>
      </w:r>
      <w:r>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p>
    <w:p w14:paraId="3EF6BE45" w14:textId="009FB024" w:rsidR="00314CBD" w:rsidRPr="00B10F05" w:rsidRDefault="00306880" w:rsidP="00B10F05">
      <w:pPr>
        <w:tabs>
          <w:tab w:val="left" w:pos="3420"/>
        </w:tabs>
        <w:spacing w:line="360" w:lineRule="auto"/>
        <w:jc w:val="both"/>
        <w:rPr>
          <w:rFonts w:ascii="Times New Roman" w:eastAsia="Times New Roman" w:hAnsi="Times New Roman" w:cs="Times New Roman"/>
          <w:sz w:val="24"/>
          <w:szCs w:val="24"/>
        </w:rPr>
      </w:pPr>
      <w:r w:rsidRPr="00B10F05">
        <w:rPr>
          <w:rFonts w:ascii="Times New Roman" w:eastAsia="Times New Roman" w:hAnsi="Times New Roman" w:cs="Times New Roman"/>
          <w:sz w:val="24"/>
          <w:szCs w:val="24"/>
        </w:rPr>
        <w:t>However, so far there have been only few studies describing venous thromboembolism either deep vein thrombosis or pulmonary embolism</w:t>
      </w:r>
      <w:r w:rsidRPr="00B10F05">
        <w:rPr>
          <w:rFonts w:ascii="Times New Roman" w:eastAsia="Times New Roman" w:hAnsi="Times New Roman" w:cs="Times New Roman"/>
          <w:color w:val="FF0000"/>
          <w:sz w:val="24"/>
          <w:szCs w:val="24"/>
        </w:rPr>
        <w:t xml:space="preserve"> </w:t>
      </w:r>
      <w:r w:rsidRPr="00B10F05">
        <w:rPr>
          <w:rFonts w:ascii="Times New Roman" w:eastAsia="Times New Roman" w:hAnsi="Times New Roman" w:cs="Times New Roman"/>
          <w:sz w:val="24"/>
          <w:szCs w:val="24"/>
        </w:rPr>
        <w:t xml:space="preserve">in patients with COVID-19 infection </w:t>
      </w:r>
      <w:r w:rsidRPr="00B10F05">
        <w:rPr>
          <w:rFonts w:ascii="Times New Roman" w:eastAsia="Times New Roman" w:hAnsi="Times New Roman" w:cs="Times New Roman"/>
          <w:sz w:val="24"/>
          <w:szCs w:val="24"/>
        </w:rPr>
        <w:fldChar w:fldCharType="begin"/>
      </w:r>
      <w:r w:rsidR="000D66C1" w:rsidRPr="00B10F05">
        <w:rPr>
          <w:rFonts w:ascii="Times New Roman" w:eastAsia="Times New Roman" w:hAnsi="Times New Roman" w:cs="Times New Roman"/>
          <w:sz w:val="24"/>
          <w:szCs w:val="24"/>
        </w:rPr>
        <w:instrText xml:space="preserve"> ADDIN ZOTERO_ITEM CSL_CITATION {"citationID":"VbSYvV2m","properties":{"formattedCitation":"\\super 8\\uc0\\u8211{}11\\nosupersub{}","plainCitation":"8–11","noteIndex":0},"citationItems":[{"id":137,"uris":["http://zotero.org/users/local/ayY1YCZz/items/TFHK4CCU"],"uri":["http://zotero.org/users/local/ayY1YCZz/items/TFHK4CCU"],"itemData":{"id":137,"type":"article-journal","container-title":"European Heart Journal","DOI":"10.1093/eurheartj/ehaa254","ISSN":"1522-9645","issue":"19","journalAbbreviation":"Eur. Heart J.","language":"eng","note":"PMID: 32227120\nPMCID: PMC7184406","page":"1858","source":"PubMed","title":"Acute pulmonary embolism and COVID-19 pneumonia: a random association?","title-short":"Acute pulmonary embolism and COVID-19 pneumonia","volume":"41","author":[{"family":"Danzi","given":"Gian Battista"},{"family":"Loffi","given":"Marco"},{"family":"Galeazzi","given":"Gianluca"},{"family":"Gherbesi","given":"Elisa"}],"issued":{"date-parts":[["2020"]],"season":"14"}}},{"id":191,"uris":["http://zotero.org/users/local/ayY1YCZz/items/LWXSDZXK"],"uri":["http://zotero.org/users/local/ayY1YCZz/items/LWXSDZXK"],"itemData":{"id":191,"type":"article-journal","abstract":"PURPOSE: Little evidence of increased thrombotic risk is available in COVID-19 patients. Our purpose was to assess thrombotic risk in severe forms of SARS-CoV-2 infection.\nMETHODS: All patients referred to 4 intensive care units (ICUs) from two centers of a French tertiary hospital for acute respiratory distress syndrome (ARDS) due to COVID-19 between March 3rd and 31st 2020 were included. Medical history, symptoms, biological data and imaging were prospectively collected. Propensity score matching was performed to analyze the occurrence of thromboembolic events between non-COVID-19 ARDS and COVID-19 ARDS patients.\nRESULTS: 150 COVID-19 patients were included (122 men, median age 63 [53; 71] years, SAPSII 49 [37; 64] points). Sixty-four clinically relevant thrombotic complications were diagnosed in 150 patients, mainly pulmonary embolisms (16.7%). 28/29 patients (96.6%) receiving continuous renal replacement therapy experienced circuit clotting. Three thrombotic occlusions (in 2 patients) of centrifugal pump occurred in 12 patients (8%) supported by ECMO. Most patients (&gt; 95%) had elevated D-dimer and fibrinogen. No patient developed disseminated intravascular coagulation. Von Willebrand (vWF) activity, vWF antigen and FVIII were considerably increased, and 50/57 tested patients (87.7%) had positive lupus anticoagulant. Comparison with non-COVID-19 ARDS patients (n = 145) confirmed that COVID-19 ARDS patients (n = 77) developed significantly more thrombotic complications, mainly pulmonary embolisms (11.7 vs. 2.1%, p &lt; 0.008). Coagulation parameters significantly differed between the two groups.\nCONCLUSION: Despite anticoagulation, a high number of patients with ARDS secondary to COVID-19 developed life-threatening thrombotic complications. Higher anticoagulation targets than in usual critically ill patients should therefore probably be suggested.","container-title":"Intensive Care Medicine","DOI":"10.1007/s00134-020-06062-x","ISSN":"1432-1238","issue":"6","journalAbbreviation":"Intensive Care Med","language":"eng","note":"PMID: 32367170\nPMCID: PMC7197634","page":"1089-1098","source":"PubMed","title":"High risk of thrombosis in patients with severe SARS-CoV-2 infection: a multicenter prospective cohort study","title-short":"High risk of thrombosis in patients with severe SARS-CoV-2 infection","volume":"46","author":[{"family":"Helms","given":"Julie"},{"family":"Tacquard","given":"Charles"},{"family":"Severac","given":"François"},{"family":"Leonard-Lorant","given":"Ian"},{"family":"Ohana","given":"Mickaël"},{"family":"Delabranche","given":"Xavier"},{"family":"Merdji","given":"Hamid"},{"family":"Clere-Jehl","given":"Raphaël"},{"family":"Schenck","given":"Malika"},{"family":"Fagot Gandet","given":"Florence"},{"family":"Fafi-Kremer","given":"Samira"},{"family":"Castelain","given":"Vincent"},{"family":"Schneider","given":"Francis"},{"family":"Grunebaum","given":"Lélia"},{"family":"Anglés-Cano","given":"Eduardo"},{"family":"Sattler","given":"Laurent"},{"family":"Mertes","given":"Paul-Michel"},{"family":"Meziani","given":"Ferhat"},{"literal":"CRICS TRIGGERSEP Group (Clinical Research in Intensive Care and Sepsis Trial Group for Global Evaluation and Research in Sepsis)"}],"issued":{"date-parts":[["2020"]]}}},{"id":167,"uris":["http://zotero.org/users/local/ayY1YCZz/items/HHIYEY3Q"],"uri":["http://zotero.org/users/local/ayY1YCZz/items/HHIYEY3Q"],"itemData":{"id":167,"type":"article-journal","container-title":"Annals of Internal Medicine","DOI":"10.7326/M20-2003","ISSN":"0003-4819, 1539-3704","journalAbbreviation":"Annals of Internal Medicine","language":"en","page":"M20-2003","source":"DOI.org (Crossref)","title":"Autopsy Findings and Venous Thromboembolism in Patients With COVID-19: A Prospective Cohort Study","title-short":"Autopsy Findings and Venous Thromboembolism in Patients With COVID-19","author":[{"family":"Wichmann","given":"Dominic"},{"family":"Sperhake","given":"Jan-Peter"},{"family":"Lütgehetmann","given":"Marc"},{"family":"Steurer","given":"Stefan"},{"family":"Edler","given":"Carolin"},{"family":"Heinemann","given":"Axel"},{"family":"Heinrich","given":"Fabian"},{"family":"Mushumba","given":"Herbert"},{"family":"Kniep","given":"Inga"},{"family":"Schröder","given":"Ann Sophie"},{"family":"Burdelski","given":"Christoph"},{"family":"Heer","given":"Geraldine","non-dropping-particle":"de"},{"family":"Nierhaus","given":"Axel"},{"family":"Frings","given":"Daniel"},{"family":"Pfefferle","given":"Susanne"},{"family":"Becker","given":"Heinrich"},{"family":"Bredereke-Wiedling","given":"Hanns"},{"family":"Weerth","given":"Andreas","non-dropping-particle":"de"},{"family":"Paschen","given":"Hans-Richard"},{"family":"Sheikhzadeh-Eggers","given":"Sara"},{"family":"Stang","given":"Axel"},{"family":"Schmiedel","given":"Stefan"},{"family":"Bokemeyer","given":"Carsten"},{"family":"Addo","given":"Marylyn M."},{"family":"Aepfelbacher","given":"Martin"},{"family":"Püschel","given":"Klaus"},{"family":"Kluge","given":"Stefan"}],"issued":{"date-parts":[["2020",5,6]]}}},{"id":135,"uris":["http://zotero.org/users/local/ayY1YCZz/items/LIXPDBC6"],"uri":["http://zotero.org/users/local/ayY1YCZz/items/LIXPDBC6"],"itemData":{"id":135,"type":"article-journal","container-title":"Radiology: Cardiothoracic Imaging","DOI":"10.1148/ryct.2020200067","ISSN":"2638-6135","issue":"2","journalAbbreviation":"Radiology: Cardiothoracic Imaging","language":"en","page":"e200067","source":"DOI.org (Crossref)","title":"COVID-19 Complicated by Acute Pulmonary Embolism","volume":"2","author":[{"family":"Xie","given":"Yuanliang"},{"family":"Wang","given":"Xiang"},{"family":"Yang","given":"Pei"},{"family":"Zhang","given":"Shutong"}],"issued":{"date-parts":[["2020",4,1]]}}}],"schema":"https://github.com/citation-style-language/schema/raw/master/csl-citation.json"} </w:instrText>
      </w:r>
      <w:r w:rsidRPr="00B10F05">
        <w:rPr>
          <w:rFonts w:ascii="Times New Roman" w:eastAsia="Times New Roman" w:hAnsi="Times New Roman" w:cs="Times New Roman"/>
          <w:sz w:val="24"/>
          <w:szCs w:val="24"/>
        </w:rPr>
        <w:fldChar w:fldCharType="separate"/>
      </w:r>
      <w:r w:rsidR="000D66C1" w:rsidRPr="00B10F05">
        <w:rPr>
          <w:rFonts w:ascii="Times New Roman" w:hAnsi="Times New Roman" w:cs="Times New Roman"/>
          <w:sz w:val="24"/>
          <w:szCs w:val="24"/>
          <w:vertAlign w:val="superscript"/>
        </w:rPr>
        <w:t>8–11</w:t>
      </w:r>
      <w:r w:rsidRPr="00B10F05">
        <w:rPr>
          <w:rFonts w:ascii="Times New Roman" w:eastAsia="Times New Roman" w:hAnsi="Times New Roman" w:cs="Times New Roman"/>
          <w:sz w:val="24"/>
          <w:szCs w:val="24"/>
        </w:rPr>
        <w:fldChar w:fldCharType="end"/>
      </w:r>
      <w:r w:rsidRPr="00B10F05">
        <w:rPr>
          <w:rFonts w:ascii="Times New Roman" w:eastAsia="Times New Roman" w:hAnsi="Times New Roman" w:cs="Times New Roman"/>
          <w:sz w:val="24"/>
          <w:szCs w:val="24"/>
        </w:rPr>
        <w:t xml:space="preserve">. A high incidence of venous thromboembolism in COVID-19 patients has been reported in various studies </w:t>
      </w:r>
      <w:r w:rsidRPr="00B10F05">
        <w:rPr>
          <w:rFonts w:ascii="Times New Roman" w:eastAsia="Times New Roman" w:hAnsi="Times New Roman" w:cs="Times New Roman"/>
          <w:sz w:val="24"/>
          <w:szCs w:val="24"/>
        </w:rPr>
        <w:fldChar w:fldCharType="begin"/>
      </w:r>
      <w:r w:rsidR="000D66C1" w:rsidRPr="00B10F05">
        <w:rPr>
          <w:rFonts w:ascii="Times New Roman" w:eastAsia="Times New Roman" w:hAnsi="Times New Roman" w:cs="Times New Roman"/>
          <w:sz w:val="24"/>
          <w:szCs w:val="24"/>
        </w:rPr>
        <w:instrText xml:space="preserve"> ADDIN ZOTERO_ITEM CSL_CITATION {"citationID":"NvlRIrS3","properties":{"formattedCitation":"\\super 1,12\\uc0\\u8211{}14\\nosupersub{}","plainCitation":"1,12–14","noteIndex":0},"citationItems":[{"id":49,"uris":["http://zotero.org/users/local/ayY1YCZz/items/M5AFTUWP"],"uri":["http://zotero.org/users/local/ayY1YCZz/items/M5AFTUWP"],"itemData":{"id":49,"type":"article-journal","container-title":"Journal of Thrombosis and Haemostasis","DOI":"10.1111/jth.14830","ISSN":"1538-7933, 1538-7836","issue":"6","journalAbbreviation":"J Thromb Haemost","language":"en","page":"1421-1424","source":"DOI.org (Crossref)","title":"Prevalence of venous thromboembolism in patients with severe novel coronavirus pneumonia","volume":"18","author":[{"family":"Cui","given":"Songping"},{"family":"Chen","given":"Shuo"},{"family":"Li","given":"Xiunan"},{"family":"Liu","given":"Shi"},{"family":"Wang","given":"Feng"}],"issued":{"date-parts":[["2020",6]]}}},{"id":47,"uris":["http://zotero.org/users/local/ayY1YCZz/items/3PBEN5NU"],"uri":["http://zotero.org/users/local/ayY1YCZz/items/3PBEN5NU"],"itemData":{"id":47,"type":"article-journal","container-title":"Radiology","DOI":"10.1148/radiol.2020201544","ISSN":"0033-8419, 1527-1315","journalAbbreviation":"Radiology","language":"en","page":"201544","source":"DOI.org (Crossref)","title":"Acute Pulmonary Embolism Associated with COVID-19 Pneumonia Detected by Pulmonary CT Angiography","author":[{"family":"Grillet","given":"Franck"},{"family":"Behr","given":"Julien"},{"family":"Calame","given":"Paul"},{"family":"Aubry","given":"Sébastien"},{"family":"Delabrousse","given":"Eric"}],"issued":{"date-parts":[["2020",4,23]]}}},{"id":25,"uris":["http://zotero.org/users/local/ayY1YCZz/items/ZA6SD9AR"],"uri":["http://zotero.org/users/local/ayY1YCZz/items/ZA6SD9AR"],"itemData":{"id":25,"type":"article-journal","container-title":"Thrombosis Research","DOI":"10.1016/j.thromres.2020.04.013","ISSN":"00493848","journalAbbreviation":"Thrombosis Research","language":"en","page":"145-147","source":"DOI.org (Crossref)","title":"Incidence of thrombotic complications in critically ill ICU patients with COVID-19","volume":"191","author":[{"family":"Klok","given":"F.A."},{"family":"Kruip","given":"M.J.H.A."},{"family":"Meer","given":"N.J.M.","non-dropping-particle":"van der"},{"family":"Arbous","given":"M.S."},{"family":"Gommers","given":"D.A.M.P.J."},{"family":"Kant","given":"K.M."},{"family":"Kaptein","given":"F.H.J."},{"family":"Paassen","given":"J.","non-dropping-particle":"van"},{"family":"Stals","given":"M.A.M."},{"family":"Huisman","given":"M.V."},{"family":"Endeman","given":"H."}],"issued":{"date-parts":[["2020",7]]}}},{"id":40,"uris":["http://zotero.org/users/local/ayY1YCZz/items/DBUSY7I4"],"uri":["http://zotero.org/users/local/ayY1YCZz/items/DBUSY7I4"],"itemData":{"id":40,"type":"article-journal","container-title":"Journal of Thrombosis and Haemostasis","DOI":"10.1111/jth.14888","ISSN":"1538-7933, 1538-7836","journalAbbreviation":"J Thromb Haemost","language":"en","page":"jth.14888","source":"DOI.org (Crossref)","title":"Incidence of venous thromboembolism in hospitalized patients with COVID</w:instrText>
      </w:r>
      <w:r w:rsidR="000D66C1" w:rsidRPr="00B10F05">
        <w:rPr>
          <w:rFonts w:ascii="Cambria Math" w:eastAsia="Times New Roman" w:hAnsi="Cambria Math" w:cs="Cambria Math"/>
          <w:sz w:val="24"/>
          <w:szCs w:val="24"/>
        </w:rPr>
        <w:instrText>‐</w:instrText>
      </w:r>
      <w:r w:rsidR="000D66C1" w:rsidRPr="00B10F05">
        <w:rPr>
          <w:rFonts w:ascii="Times New Roman" w:eastAsia="Times New Roman" w:hAnsi="Times New Roman" w:cs="Times New Roman"/>
          <w:sz w:val="24"/>
          <w:szCs w:val="24"/>
        </w:rPr>
        <w:instrText xml:space="preserve">19","author":[{"family":"Middeldorp","given":"Saskia"},{"family":"Coppens","given":"Michiel"},{"family":"Haaps","given":"Thijs F.","non-dropping-particle":"van"},{"family":"Foppen","given":"Merijn"},{"family":"Vlaar","given":"Alexander P."},{"family":"Müller","given":"Marcella C.A."},{"family":"Bouman","given":"Catherine C.S."},{"family":"Beenen","given":"Ludo F.M."},{"family":"Kootte","given":"Ruud S."},{"family":"Heijmans","given":"Jarom"},{"family":"Smits","given":"Loek P."},{"family":"Bonta","given":"Peter I."},{"family":"Es","given":"Nick","non-dropping-particle":"van"}],"issued":{"date-parts":[["2020",5,5]]}}}],"schema":"https://github.com/citation-style-language/schema/raw/master/csl-citation.json"} </w:instrText>
      </w:r>
      <w:r w:rsidRPr="00B10F05">
        <w:rPr>
          <w:rFonts w:ascii="Times New Roman" w:eastAsia="Times New Roman" w:hAnsi="Times New Roman" w:cs="Times New Roman"/>
          <w:sz w:val="24"/>
          <w:szCs w:val="24"/>
        </w:rPr>
        <w:fldChar w:fldCharType="separate"/>
      </w:r>
      <w:r w:rsidR="000D66C1" w:rsidRPr="00B10F05">
        <w:rPr>
          <w:rFonts w:ascii="Times New Roman" w:hAnsi="Times New Roman" w:cs="Times New Roman"/>
          <w:sz w:val="24"/>
          <w:szCs w:val="24"/>
          <w:vertAlign w:val="superscript"/>
        </w:rPr>
        <w:t>1,12–14</w:t>
      </w:r>
      <w:r w:rsidRPr="00B10F05">
        <w:rPr>
          <w:rFonts w:ascii="Times New Roman" w:eastAsia="Times New Roman" w:hAnsi="Times New Roman" w:cs="Times New Roman"/>
          <w:sz w:val="24"/>
          <w:szCs w:val="24"/>
        </w:rPr>
        <w:fldChar w:fldCharType="end"/>
      </w:r>
      <w:r w:rsidRPr="00B10F05">
        <w:rPr>
          <w:rFonts w:ascii="Times New Roman" w:eastAsia="Times New Roman" w:hAnsi="Times New Roman" w:cs="Times New Roman"/>
          <w:sz w:val="24"/>
          <w:szCs w:val="24"/>
        </w:rPr>
        <w:t xml:space="preserve">. A </w:t>
      </w:r>
      <w:r w:rsidRPr="00B10F05">
        <w:rPr>
          <w:rFonts w:ascii="Times New Roman" w:eastAsia="Times New Roman" w:hAnsi="Times New Roman" w:cs="Times New Roman"/>
          <w:color w:val="000000" w:themeColor="text1"/>
          <w:sz w:val="24"/>
          <w:szCs w:val="24"/>
        </w:rPr>
        <w:t xml:space="preserve">retrospective study </w:t>
      </w:r>
      <w:r w:rsidRPr="00B10F05">
        <w:rPr>
          <w:rFonts w:ascii="Times New Roman" w:eastAsia="Times New Roman" w:hAnsi="Times New Roman" w:cs="Times New Roman"/>
          <w:sz w:val="24"/>
          <w:szCs w:val="24"/>
        </w:rPr>
        <w:t xml:space="preserve">reported high prevalence of deep vein thrombosis and associated adverse outcomes in COVID-19 patients </w:t>
      </w:r>
      <w:r w:rsidRPr="00B10F05">
        <w:rPr>
          <w:rFonts w:ascii="Times New Roman" w:eastAsia="Times New Roman" w:hAnsi="Times New Roman" w:cs="Times New Roman"/>
          <w:sz w:val="24"/>
          <w:szCs w:val="24"/>
        </w:rPr>
        <w:fldChar w:fldCharType="begin"/>
      </w:r>
      <w:r w:rsidR="000D66C1" w:rsidRPr="00B10F05">
        <w:rPr>
          <w:rFonts w:ascii="Times New Roman" w:eastAsia="Times New Roman" w:hAnsi="Times New Roman" w:cs="Times New Roman"/>
          <w:sz w:val="24"/>
          <w:szCs w:val="24"/>
        </w:rPr>
        <w:instrText xml:space="preserve"> ADDIN ZOTERO_ITEM CSL_CITATION {"citationID":"2iCK0S8m","properties":{"formattedCitation":"\\super 15\\nosupersub{}","plainCitation":"15","noteIndex":0},"citationItems":[{"id":20,"uris":["http://zotero.org/users/local/ayY1YCZz/items/FXZBDT8T"],"uri":["http://zotero.org/users/local/ayY1YCZz/items/FXZBDT8T"],"itemData":{"id":20,"type":"article-journal","container-title":"Circulation","DOI":"10.1161/CIRCULATIONAHA.120.046702","ISSN":"0009-7322, 1524-4539","journalAbbreviation":"Circulation","language":"en","page":"CIRCULATIONAHA.120.046702","source":"DOI.org (Crossref)","title":"Deep Vein Thrombosis in Hospitalized Patients with Coronavirus Disease 2019 (COVID-19) in Wuhan, China: Prevalence, Risk Factors, and Outcome","title-short":"Deep Vein Thrombosis in Hospitalized Patients with Coronavirus Disease 2019 (COVID-19) in Wuhan, China","author":[{"family":"Zhang","given":"Li"},{"family":"Feng","given":"Xiaokai"},{"family":"Zhang","given":"Danqing"},{"family":"Jiang","given":"Chunguo"},{"family":"Mei","given":"Heng"},{"family":"Wang","given":"Jing"},{"family":"Zhang","given":"Cuihong"},{"family":"Li","given":"Hong"},{"family":"Xia","given":"Xiaoling"},{"family":"Kong","given":"Shuangshuang"},{"family":"Liao","given":"Jia"},{"family":"Jia","given":"Huijun"},{"family":"Pang","given":"Xueqin"},{"family":"Song","given":"Yue"},{"family":"Tian","given":"Ying"},{"family":"Wang","given":"Bin"},{"family":"Wu","given":"Chun"},{"family":"Yuan","given":"Hongliang"},{"family":"Zhang","given":"Yongxing"},{"family":"Li","given":"Yuman"},{"family":"Sun","given":"Wei"},{"family":"Zhang","given":"Yanting"},{"family":"Zhu","given":"Shuangshuang"},{"family":"Wang","given":"Shuyuan"},{"family":"Xie","given":"Yuji"},{"family":"Ge","given":"Shuping"},{"family":"Zhang","given":"Liming"},{"family":"Hu","given":"Yu"},{"family":"Xie","given":"Mingxing"}],"issued":{"date-parts":[["2020",5,18]]}}}],"schema":"https://github.com/citation-style-language/schema/raw/master/csl-citation.json"} </w:instrText>
      </w:r>
      <w:r w:rsidRPr="00B10F05">
        <w:rPr>
          <w:rFonts w:ascii="Times New Roman" w:eastAsia="Times New Roman" w:hAnsi="Times New Roman" w:cs="Times New Roman"/>
          <w:sz w:val="24"/>
          <w:szCs w:val="24"/>
        </w:rPr>
        <w:fldChar w:fldCharType="separate"/>
      </w:r>
      <w:r w:rsidR="000D66C1" w:rsidRPr="00B10F05">
        <w:rPr>
          <w:rFonts w:ascii="Times New Roman" w:hAnsi="Times New Roman" w:cs="Times New Roman"/>
          <w:sz w:val="24"/>
          <w:szCs w:val="24"/>
          <w:vertAlign w:val="superscript"/>
        </w:rPr>
        <w:t>15</w:t>
      </w:r>
      <w:r w:rsidRPr="00B10F05">
        <w:rPr>
          <w:rFonts w:ascii="Times New Roman" w:eastAsia="Times New Roman" w:hAnsi="Times New Roman" w:cs="Times New Roman"/>
          <w:sz w:val="24"/>
          <w:szCs w:val="24"/>
        </w:rPr>
        <w:fldChar w:fldCharType="end"/>
      </w:r>
      <w:r w:rsidRPr="00B10F05">
        <w:rPr>
          <w:rFonts w:ascii="Times New Roman" w:eastAsia="Times New Roman" w:hAnsi="Times New Roman" w:cs="Times New Roman"/>
          <w:sz w:val="24"/>
          <w:szCs w:val="24"/>
        </w:rPr>
        <w:t xml:space="preserve">. Another prospective study demonstrated very high incidence of deep vein thrombosis in COVID-19 patients requiring ICU admission </w:t>
      </w:r>
      <w:r w:rsidRPr="00B10F05">
        <w:rPr>
          <w:rFonts w:ascii="Times New Roman" w:eastAsia="Times New Roman" w:hAnsi="Times New Roman" w:cs="Times New Roman"/>
          <w:sz w:val="24"/>
          <w:szCs w:val="24"/>
        </w:rPr>
        <w:fldChar w:fldCharType="begin"/>
      </w:r>
      <w:r w:rsidR="000D66C1" w:rsidRPr="00B10F05">
        <w:rPr>
          <w:rFonts w:ascii="Times New Roman" w:eastAsia="Times New Roman" w:hAnsi="Times New Roman" w:cs="Times New Roman"/>
          <w:sz w:val="24"/>
          <w:szCs w:val="24"/>
        </w:rPr>
        <w:instrText xml:space="preserve"> ADDIN ZOTERO_ITEM CSL_CITATION {"citationID":"GVRLR7cm","properties":{"formattedCitation":"\\super 16\\nosupersub{}","plainCitation":"16","noteIndex":0},"citationItems":[{"id":22,"uris":["http://zotero.org/users/local/ayY1YCZz/items/LHAKLN47"],"uri":["http://zotero.org/users/local/ayY1YCZz/items/LHAKLN47"],"itemData":{"id":22,"type":"article-journal","abstract":"AIM: An increased risk of venous thromboembolism (VTE) in patients with COVID-19 pneumonia admitted to intensive care unit (ICU) has been reported. Whether COVID-19 increases the risk of VTE in non-ICU wards remains unknown. We aimed to evaluate the burden of asymptomatic deep vein thrombosis (DVT) in COVID-19 patients with elevated D-dimer levels.\nMETHOD: In this prospective study consecutive patients hospitalized in non-intensive care units with diagnosis of COVID-19 pneumonia and D-dimer &gt; 1000 ng/ml were screened for asymptomatic DVT with complete compression doppler ultrasound (CCUS). The study was approved by the Institutional Ethics Committee.\nRESULTS: The study comprised 156 patients (65.4% male). All but three patients received standard doses of thromboprophylaxis. Median days of hospitalization until CCUS was 9 (IQR 5-17). CCUS was positive for DVT in 23 patients (14.7%), of whom only one was proximal DVT. Seven patients (4.5%) had bilateral distal DVT. Patients with DVT had higher median D-dimer levels: 4527 (IQR 1925-9144) ng/ml vs 2050 (IQR 1428-3235) ng/ml; p &lt; 0.001. D-dimer levels &gt; 1570 ng/ml were associated with asymptomatic DVT (OR 9.1; CI 95% 1.1-70.1). D-dimer showed an acceptable discriminative capacity (area under the ROC curve 0.72, 95% CI 0.61-0.84).\nCONCLUSION: In patients admitted with COVID-19 pneumonia and elevated D-dimer levels, the incidence of asymptomatic DVT is similar to that described in other series. Higher cut-off levels for D-dimer might be necessary for the diagnosis of DVT in COVID-19 patients.","container-title":"Thrombosis Research","DOI":"10.1016/j.thromres.2020.05.018","ISSN":"1879-2472","journalAbbreviation":"Thromb. Res.","language":"eng","note":"PMID: 32405101\nPMCID: PMC7219400","page":"23-26","source":"PubMed","title":"Incidence of asymptomatic deep vein thrombosis in patients with COVID-19 pneumonia and elevated D-dimer levels","volume":"192","author":[{"family":"Demelo-Rodríguez","given":"P."},{"family":"Cervilla-Muñoz","given":"E."},{"family":"Ordieres-Ortega","given":"L."},{"family":"Parra-Virto","given":"A."},{"family":"Toledano-Macías","given":"M."},{"family":"Toledo-Samaniego","given":"N."},{"family":"García-García","given":"A."},{"family":"García-Fernández-Bravo","given":"I."},{"family":"Ji","given":"Z."},{"family":"Diez","given":"J.","non-dropping-particle":"de-Miguel-"},{"family":"Álvarez-Sala-Walther","given":"L. A."},{"family":"Del-Toro-Cervera","given":"J."},{"family":"Galeano-Valle","given":"F."}],"issued":{"date-parts":[["2020",5,13]]}}}],"schema":"https://github.com/citation-style-language/schema/raw/master/csl-citation.json"} </w:instrText>
      </w:r>
      <w:r w:rsidRPr="00B10F05">
        <w:rPr>
          <w:rFonts w:ascii="Times New Roman" w:eastAsia="Times New Roman" w:hAnsi="Times New Roman" w:cs="Times New Roman"/>
          <w:sz w:val="24"/>
          <w:szCs w:val="24"/>
        </w:rPr>
        <w:fldChar w:fldCharType="separate"/>
      </w:r>
      <w:r w:rsidR="000D66C1" w:rsidRPr="00B10F05">
        <w:rPr>
          <w:rFonts w:ascii="Times New Roman" w:hAnsi="Times New Roman" w:cs="Times New Roman"/>
          <w:sz w:val="24"/>
          <w:szCs w:val="24"/>
          <w:vertAlign w:val="superscript"/>
        </w:rPr>
        <w:t>16</w:t>
      </w:r>
      <w:r w:rsidRPr="00B10F05">
        <w:rPr>
          <w:rFonts w:ascii="Times New Roman" w:eastAsia="Times New Roman" w:hAnsi="Times New Roman" w:cs="Times New Roman"/>
          <w:sz w:val="24"/>
          <w:szCs w:val="24"/>
        </w:rPr>
        <w:fldChar w:fldCharType="end"/>
      </w:r>
      <w:r w:rsidRPr="00B10F05">
        <w:rPr>
          <w:rFonts w:ascii="Times New Roman" w:eastAsia="Times New Roman" w:hAnsi="Times New Roman" w:cs="Times New Roman"/>
          <w:sz w:val="24"/>
          <w:szCs w:val="24"/>
        </w:rPr>
        <w:t>.</w:t>
      </w:r>
      <w:r w:rsidRPr="00B10F05">
        <w:t xml:space="preserve"> </w:t>
      </w:r>
      <w:r w:rsidRPr="00B10F05">
        <w:rPr>
          <w:rFonts w:ascii="Times New Roman" w:eastAsia="Times New Roman" w:hAnsi="Times New Roman" w:cs="Times New Roman"/>
          <w:sz w:val="24"/>
          <w:szCs w:val="24"/>
        </w:rPr>
        <w:t>A cohort study observed a high risk for venous thromboembolism in COVID-19 patients</w:t>
      </w:r>
      <w:r w:rsidR="00923B21" w:rsidRPr="00B10F05">
        <w:rPr>
          <w:rFonts w:ascii="Times New Roman" w:eastAsia="Times New Roman" w:hAnsi="Times New Roman" w:cs="Times New Roman"/>
          <w:sz w:val="24"/>
          <w:szCs w:val="24"/>
        </w:rPr>
        <w:t xml:space="preserve"> requiring ICU care</w:t>
      </w:r>
      <w:r w:rsidRPr="00B10F05">
        <w:rPr>
          <w:rFonts w:ascii="Times New Roman" w:eastAsia="Times New Roman" w:hAnsi="Times New Roman" w:cs="Times New Roman"/>
          <w:sz w:val="24"/>
          <w:szCs w:val="24"/>
        </w:rPr>
        <w:t xml:space="preserve"> </w:t>
      </w:r>
      <w:r w:rsidRPr="00B10F05">
        <w:rPr>
          <w:rFonts w:ascii="Times New Roman" w:eastAsia="Times New Roman" w:hAnsi="Times New Roman" w:cs="Times New Roman"/>
          <w:sz w:val="24"/>
          <w:szCs w:val="24"/>
        </w:rPr>
        <w:fldChar w:fldCharType="begin"/>
      </w:r>
      <w:r w:rsidR="000D66C1" w:rsidRPr="00B10F05">
        <w:rPr>
          <w:rFonts w:ascii="Times New Roman" w:eastAsia="Times New Roman" w:hAnsi="Times New Roman" w:cs="Times New Roman"/>
          <w:sz w:val="24"/>
          <w:szCs w:val="24"/>
        </w:rPr>
        <w:instrText xml:space="preserve"> ADDIN ZOTERO_ITEM CSL_CITATION {"citationID":"YTSazHoL","properties":{"formattedCitation":"\\super 14\\nosupersub{}","plainCitation":"14","noteIndex":0},"citationItems":[{"id":40,"uris":["http://zotero.org/users/local/ayY1YCZz/items/DBUSY7I4"],"uri":["http://zotero.org/users/local/ayY1YCZz/items/DBUSY7I4"],"itemData":{"id":40,"type":"article-journal","container-title":"Journal of Thrombosis and Haemostasis","DOI":"10.1111/jth.14888","ISSN":"1538-7933, 1538-7836","journalAbbreviation":"J Thromb Haemost","language":"en","page":"jth.14888","source":"DOI.org (Crossref)","title":"Incidence of venous thromboembolism in hospitalized patients with COVID</w:instrText>
      </w:r>
      <w:r w:rsidR="000D66C1" w:rsidRPr="00B10F05">
        <w:rPr>
          <w:rFonts w:ascii="Cambria Math" w:eastAsia="Times New Roman" w:hAnsi="Cambria Math" w:cs="Cambria Math"/>
          <w:sz w:val="24"/>
          <w:szCs w:val="24"/>
        </w:rPr>
        <w:instrText>‐</w:instrText>
      </w:r>
      <w:r w:rsidR="000D66C1" w:rsidRPr="00B10F05">
        <w:rPr>
          <w:rFonts w:ascii="Times New Roman" w:eastAsia="Times New Roman" w:hAnsi="Times New Roman" w:cs="Times New Roman"/>
          <w:sz w:val="24"/>
          <w:szCs w:val="24"/>
        </w:rPr>
        <w:instrText xml:space="preserve">19","author":[{"family":"Middeldorp","given":"Saskia"},{"family":"Coppens","given":"Michiel"},{"family":"Haaps","given":"Thijs F.","non-dropping-particle":"van"},{"family":"Foppen","given":"Merijn"},{"family":"Vlaar","given":"Alexander P."},{"family":"Müller","given":"Marcella C.A."},{"family":"Bouman","given":"Catherine C.S."},{"family":"Beenen","given":"Ludo F.M."},{"family":"Kootte","given":"Ruud S."},{"family":"Heijmans","given":"Jarom"},{"family":"Smits","given":"Loek P."},{"family":"Bonta","given":"Peter I."},{"family":"Es","given":"Nick","non-dropping-particle":"van"}],"issued":{"date-parts":[["2020",5,5]]}}}],"schema":"https://github.com/citation-style-language/schema/raw/master/csl-citation.json"} </w:instrText>
      </w:r>
      <w:r w:rsidRPr="00B10F05">
        <w:rPr>
          <w:rFonts w:ascii="Times New Roman" w:eastAsia="Times New Roman" w:hAnsi="Times New Roman" w:cs="Times New Roman"/>
          <w:sz w:val="24"/>
          <w:szCs w:val="24"/>
        </w:rPr>
        <w:fldChar w:fldCharType="separate"/>
      </w:r>
      <w:r w:rsidR="000D66C1" w:rsidRPr="00B10F05">
        <w:rPr>
          <w:rFonts w:ascii="Times New Roman" w:hAnsi="Times New Roman" w:cs="Times New Roman"/>
          <w:sz w:val="24"/>
          <w:szCs w:val="24"/>
          <w:vertAlign w:val="superscript"/>
        </w:rPr>
        <w:t>14</w:t>
      </w:r>
      <w:r w:rsidRPr="00B10F05">
        <w:rPr>
          <w:rFonts w:ascii="Times New Roman" w:eastAsia="Times New Roman" w:hAnsi="Times New Roman" w:cs="Times New Roman"/>
          <w:sz w:val="24"/>
          <w:szCs w:val="24"/>
        </w:rPr>
        <w:fldChar w:fldCharType="end"/>
      </w:r>
      <w:r w:rsidRPr="00B10F05">
        <w:rPr>
          <w:rFonts w:ascii="Times New Roman" w:eastAsia="Times New Roman" w:hAnsi="Times New Roman" w:cs="Times New Roman"/>
          <w:sz w:val="24"/>
          <w:szCs w:val="24"/>
        </w:rPr>
        <w:t>.</w:t>
      </w:r>
    </w:p>
    <w:p w14:paraId="1AEE2959" w14:textId="58F49CBF" w:rsidR="00306880" w:rsidRPr="00314CBD" w:rsidRDefault="00306880" w:rsidP="00B10F05">
      <w:pPr>
        <w:tabs>
          <w:tab w:val="left" w:pos="3420"/>
        </w:tabs>
        <w:spacing w:line="360" w:lineRule="auto"/>
        <w:jc w:val="both"/>
        <w:rPr>
          <w:rFonts w:ascii="Times New Roman" w:eastAsia="Times New Roman" w:hAnsi="Times New Roman" w:cs="Times New Roman"/>
          <w:sz w:val="24"/>
          <w:szCs w:val="24"/>
          <w:highlight w:val="white"/>
        </w:rPr>
      </w:pPr>
      <w:r w:rsidRPr="00B10F05">
        <w:rPr>
          <w:rFonts w:ascii="Times New Roman" w:eastAsia="Times New Roman" w:hAnsi="Times New Roman" w:cs="Times New Roman"/>
          <w:sz w:val="24"/>
          <w:szCs w:val="24"/>
        </w:rPr>
        <w:t>Several studies have demonstrated higher incidence of venous thromboembolism in COVID-19 patients</w:t>
      </w:r>
      <w:r w:rsidR="009A5402" w:rsidRPr="00B10F05">
        <w:rPr>
          <w:rFonts w:ascii="Times New Roman" w:eastAsia="Times New Roman" w:hAnsi="Times New Roman" w:cs="Times New Roman"/>
          <w:sz w:val="24"/>
          <w:szCs w:val="24"/>
        </w:rPr>
        <w:t xml:space="preserve"> </w:t>
      </w:r>
      <w:r w:rsidR="009A5402" w:rsidRPr="00B10F05">
        <w:rPr>
          <w:rFonts w:ascii="Times New Roman" w:eastAsia="Times New Roman" w:hAnsi="Times New Roman" w:cs="Times New Roman"/>
          <w:sz w:val="24"/>
          <w:szCs w:val="24"/>
        </w:rPr>
        <w:fldChar w:fldCharType="begin"/>
      </w:r>
      <w:r w:rsidR="00705EE4" w:rsidRPr="00B10F05">
        <w:rPr>
          <w:rFonts w:ascii="Times New Roman" w:eastAsia="Times New Roman" w:hAnsi="Times New Roman" w:cs="Times New Roman"/>
          <w:sz w:val="24"/>
          <w:szCs w:val="24"/>
        </w:rPr>
        <w:instrText xml:space="preserve"> ADDIN ZOTERO_ITEM CSL_CITATION {"citationID":"eG5HOuC6","properties":{"formattedCitation":"\\super 1,14,17,18\\nosupersub{}","plainCitation":"1,14,17,18","noteIndex":0},"citationItems":[{"id":49,"uris":["http://zotero.org/users/local/ayY1YCZz/items/M5AFTUWP"],"uri":["http://zotero.org/users/local/ayY1YCZz/items/M5AFTUWP"],"itemData":{"id":49,"type":"article-journal","container-title":"Journal of Thrombosis and Haemostasis","DOI":"10.1111/jth.14830","ISSN":"1538-7933, 1538-7836","issue":"6","journalAbbreviation":"J Thromb Haemost","language":"en","page":"1421-1424","source":"DOI.org (Crossref)","title":"Prevalence of venous thromboembolism in patients with severe novel coronavirus pneumonia","volume":"18","author":[{"family":"Cui","given":"Songping"},{"family":"Chen","given":"Shuo"},{"family":"Li","given":"Xiunan"},{"family":"Liu","given":"Shi"},{"family":"Wang","given":"Feng"}],"issued":{"date-parts":[["2020",6]]}}},{"id":40,"uris":["http://zotero.org/users/local/ayY1YCZz/items/DBUSY7I4"],"uri":["http://zotero.org/users/local/ayY1YCZz/items/DBUSY7I4"],"itemData":{"id":40,"type":"article-journal","container-title":"Journal of Thrombosis and Haemostasis","DOI":"10.1111/jth.14888","ISSN":"1538-7933, 1538-7836","journalAbbreviation":"J Thromb Haemost","language":"en","page":"jth.14888","source":"DOI.org (Crossref)","title":"Incidence of venous thromboembolism in hospitalized patients with COVID</w:instrText>
      </w:r>
      <w:r w:rsidR="00705EE4" w:rsidRPr="00B10F05">
        <w:rPr>
          <w:rFonts w:ascii="Cambria Math" w:eastAsia="Times New Roman" w:hAnsi="Cambria Math" w:cs="Cambria Math"/>
          <w:sz w:val="24"/>
          <w:szCs w:val="24"/>
        </w:rPr>
        <w:instrText>‐</w:instrText>
      </w:r>
      <w:r w:rsidR="00705EE4" w:rsidRPr="00B10F05">
        <w:rPr>
          <w:rFonts w:ascii="Times New Roman" w:eastAsia="Times New Roman" w:hAnsi="Times New Roman" w:cs="Times New Roman"/>
          <w:sz w:val="24"/>
          <w:szCs w:val="24"/>
        </w:rPr>
        <w:instrText xml:space="preserve">19","author":[{"family":"Middeldorp","given":"Saskia"},{"family":"Coppens","given":"Michiel"},{"family":"Haaps","given":"Thijs F.","non-dropping-particle":"van"},{"family":"Foppen","given":"Merijn"},{"family":"Vlaar","given":"Alexander P."},{"family":"Müller","given":"Marcella C.A."},{"family":"Bouman","given":"Catherine C.S."},{"family":"Beenen","given":"Ludo F.M."},{"family":"Kootte","given":"Ruud S."},{"family":"Heijmans","given":"Jarom"},{"family":"Smits","given":"Loek P."},{"family":"Bonta","given":"Peter I."},{"family":"Es","given":"Nick","non-dropping-particle":"van"}],"issued":{"date-parts":[["2020",5,5]]}}},{"id":212,"uris":["http://zotero.org/users/local/ayY1YCZz/items/IEYNGQZE"],"uri":["http://zotero.org/users/local/ayY1YCZz/items/IEYNGQZE"],"itemData":{"id":212,"type":"article-journal","abstract":"Coagulopathy in COVID-19 is a burning issue and strategies to prevent thromboembolic events are debated and highly heterogeneous. The objective was to determine incidence and risk factors of venous thromboembolism (VTE) in COVID-19 inpatients receiving thromboprophylaxis. In this retrospective French cohort study, patients hospitalized in medical wards non-ICU with confirmed COVID-19 and adequate thromboprophylaxis were included. A systematic low limb venous duplex ultrasonography was performed at hospital discharge or earlier if deep venous thrombosis (DVT) was clinically suspected. Chest angio-CT scan was performed when pulmonary embolism (PE) was suspected. Of 71 patients, 16 developed VTE (22.5%) and 7 PE (10%) despite adequate thromboprophylaxis. D-dimers at baseline were significantly higher in patients with DVT (p &lt; 0.001). Demographics, comorbidities, disease manifestations, severity score, and other biological parameters, including inflammatory markers, were similar in patients with and without VTE. The negative predictive value of a baseline D-dimer level &lt; 1.0 µg/ml was 90% for VTE and 98% for PE. The positive predictive value for VTE was 44% and 67% for D-dimer level ≥ 1.0 µg/ml and ≥ 3 µg/ml, respectively. The association between D-dimer level and VTE risk increased by taking into account the latest available D-dimer level prior to venous duplex ultrasonography for the patients with monitoring of D-dimer. Despite thromboprophylaxis, the risk of VTE is high in COVID-19 non-ICU inpatients. Increased D-dimer concentrations of more than 1.0 μg/ml predict the risk of venous thromboembolism. D-dimer level-guided aggressive thromboprophylaxis regimens using higher doses of heparin should be evaluated in prospective studies.","container-title":"Journal of Thrombosis and Thrombolysis","DOI":"10.1007/s11239-020-02146-z","ISSN":"1573-742X","issue":"1","journalAbbreviation":"J Thromb Thrombolysis","language":"eng","note":"PMID: 32451823\nPMCID: PMC7246965","page":"211-216","source":"PubMed","title":"Systematic assessment of venous thromboembolism in COVID-19 patients receiving thromboprophylaxis: incidence and role of D-dimer as predictive factors","title-short":"Systematic assessment of venous thromboembolism in COVID-19 patients receiving thromboprophylaxis","volume":"50","author":[{"family":"Artifoni","given":"Mathieu"},{"family":"Danic","given":"Gwenvael"},{"family":"Gautier","given":"Giovanni"},{"family":"Gicquel","given":"Pascal"},{"family":"Boutoille","given":"David"},{"family":"Raffi","given":"François"},{"family":"Néel","given":"Antoine"},{"family":"Lecomte","given":"Raphaël"}],"issued":{"date-parts":[["2020",7]]}}},{"id":218,"uris":["http://zotero.org/users/local/ayY1YCZz/items/74T27MR9"],"uri":["http://zotero.org/users/local/ayY1YCZz/items/74T27MR9"],"itemData":{"id":218,"type":"article-journal","abstract":"Background: Studies have suggested that there is increased risk of thromboembolism (TE) associated with coronavirus disease 2019 (COVID-19). However, overall arterial and venous TE rates of COVID-19 and effect of TE on COVID-19 mortality is unknown.\nMethods: We did a systematic review and meta-analysis of studies evaluating TE in COVID-19. We searched PubMed, Cochrane, and Embase for studies published up to June 12, 2020. Random effects models were used to produce summary TE rates and odds ratios (OR) of mortality in COVID-19 patients with TE compared to those without TE. Heterogeneity was quantified with I2.\nFindings: Of 425 studies identified, 42 studies enrolling 8271 patients were included in the meta-analysis. Overall venous TE rate was 21% (95% CI:17-26%): ICU, 31% (95% CI: 23-39%). Overall deep vein thrombosis rate was 20% (95% CI: 13-28%): ICU, 28% (95% CI: 16-41%); postmortem, 35% (95% CI:15-57%). Overall pulmonary embolism rate was 13% (95% CI: 11-16%): ICU, 19% (95% CI:14-25%); postmortem, 22% (95% CI:16-28%). Overall arterial TE rate was 2% (95% CI: 1-4%): ICU, 5% (95%CI: 3-7%). Pooled mortality rate among patients with TE was 23% (95%CI:14-32%) and 13% (95% CI:6-22%) among patients without TE. The pooled odds of mortality were 74% higher among patients who developed TE compared to those who did not (OR, 1.74; 95%CI, 1.01-2.98; P = 0.04).\nInterpretation: TE rates of COVID-19 are high and associated with higher risk of death. Robust evidence from ongoing clinical trials is needed to determine the impact of thromboprophylaxis on TE and mortality risk of COVID-19.\nFunding: None.","container-title":"EClinicalMedicine","DOI":"10.1016/j.eclinm.2020.100639","ISSN":"2589-5370","journalAbbreviation":"EClinicalMedicine","language":"eng","note":"PMID: 33251499\nPMCID: PMC7679115","page":"100639","source":"PubMed","title":"Thromboembolism risk of COVID-19 is high and associated with a higher risk of mortality: A systematic review and meta-analysis","title-short":"Thromboembolism risk of COVID-19 is high and associated with a higher risk of mortality","volume":"29","author":[{"family":"Malas","given":"Mahmoud B."},{"family":"Naazie","given":"Isaac N."},{"family":"Elsayed","given":"Nadin"},{"family":"Mathlouthi","given":"Asma"},{"family":"Marmor","given":"Rebecca"},{"family":"Clary","given":"Bryan"}],"issued":{"date-parts":[["2020",12]]}}}],"schema":"https://github.com/citation-style-language/schema/raw/master/csl-citation.json"} </w:instrText>
      </w:r>
      <w:r w:rsidR="009A5402" w:rsidRPr="00B10F05">
        <w:rPr>
          <w:rFonts w:ascii="Times New Roman" w:eastAsia="Times New Roman" w:hAnsi="Times New Roman" w:cs="Times New Roman"/>
          <w:sz w:val="24"/>
          <w:szCs w:val="24"/>
        </w:rPr>
        <w:fldChar w:fldCharType="separate"/>
      </w:r>
      <w:r w:rsidR="00705EE4" w:rsidRPr="00B10F05">
        <w:rPr>
          <w:rFonts w:ascii="Times New Roman" w:hAnsi="Times New Roman" w:cs="Times New Roman"/>
          <w:sz w:val="24"/>
          <w:szCs w:val="24"/>
          <w:vertAlign w:val="superscript"/>
        </w:rPr>
        <w:t>1,14,17,18</w:t>
      </w:r>
      <w:r w:rsidR="009A5402" w:rsidRPr="00B10F05">
        <w:rPr>
          <w:rFonts w:ascii="Times New Roman" w:eastAsia="Times New Roman" w:hAnsi="Times New Roman" w:cs="Times New Roman"/>
          <w:sz w:val="24"/>
          <w:szCs w:val="24"/>
        </w:rPr>
        <w:fldChar w:fldCharType="end"/>
      </w:r>
      <w:r w:rsidRPr="00B10F05">
        <w:rPr>
          <w:rFonts w:ascii="Times New Roman" w:eastAsia="Times New Roman" w:hAnsi="Times New Roman" w:cs="Times New Roman"/>
          <w:sz w:val="24"/>
          <w:szCs w:val="24"/>
        </w:rPr>
        <w:t>, however, the effect of the incidence of venous thromboembolism on prognosis of the disease needs further exploration. Precise knowledge of the incidence of thrombotic</w:t>
      </w:r>
      <w:r w:rsidRPr="00692CC5">
        <w:rPr>
          <w:rFonts w:ascii="Times New Roman" w:eastAsia="Times New Roman" w:hAnsi="Times New Roman" w:cs="Times New Roman"/>
          <w:sz w:val="24"/>
          <w:szCs w:val="24"/>
        </w:rPr>
        <w:t xml:space="preserve"> complications in COVID-19 patients is important for decision making with regard to in</w:t>
      </w:r>
      <w:r>
        <w:rPr>
          <w:rFonts w:ascii="Times New Roman" w:eastAsia="Times New Roman" w:hAnsi="Times New Roman" w:cs="Times New Roman"/>
          <w:sz w:val="24"/>
          <w:szCs w:val="24"/>
        </w:rPr>
        <w:t xml:space="preserve">tensity of thromboprophylaxis </w:t>
      </w:r>
      <w:r>
        <w:rPr>
          <w:rFonts w:ascii="Times New Roman" w:eastAsia="Times New Roman" w:hAnsi="Times New Roman" w:cs="Times New Roman"/>
          <w:sz w:val="24"/>
          <w:szCs w:val="24"/>
        </w:rPr>
        <w:fldChar w:fldCharType="begin"/>
      </w:r>
      <w:r w:rsidR="000D66C1">
        <w:rPr>
          <w:rFonts w:ascii="Times New Roman" w:eastAsia="Times New Roman" w:hAnsi="Times New Roman" w:cs="Times New Roman"/>
          <w:sz w:val="24"/>
          <w:szCs w:val="24"/>
        </w:rPr>
        <w:instrText xml:space="preserve"> ADDIN ZOTERO_ITEM CSL_CITATION {"citationID":"xmhb4oCr","properties":{"formattedCitation":"\\super 13\\nosupersub{}","plainCitation":"13","noteIndex":0},"citationItems":[{"id":25,"uris":["http://zotero.org/users/local/ayY1YCZz/items/ZA6SD9AR"],"uri":["http://zotero.org/users/local/ayY1YCZz/items/ZA6SD9AR"],"itemData":{"id":25,"type":"article-journal","container-title":"Thrombosis Research","DOI":"10.1016/j.thromres.2020.04.013","ISSN":"00493848","journalAbbreviation":"Thrombosis Research","language":"en","page":"145-147","source":"DOI.org (Crossref)","title":"Incidence of thrombotic complications in critically ill ICU patients with COVID-19","volume":"191","author":[{"family":"Klok","given":"F.A."},{"family":"Kruip","given":"M.J.H.A."},{"family":"Meer","given":"N.J.M.","non-dropping-particle":"van der"},{"family":"Arbous","given":"M.S."},{"family":"Gommers","given":"D.A.M.P.J."},{"family":"Kant","given":"K.M."},{"family":"Kaptein","given":"F.H.J."},{"family":"Paassen","given":"J.","non-dropping-particle":"van"},{"family":"Stals","given":"M.A.M."},{"family":"Huisman","given":"M.V."},{"family":"Endeman","given":"H."}],"issued":{"date-parts":[["2020",7]]}}}],"schema":"https://github.com/citation-style-language/schema/raw/master/csl-citation.json"} </w:instrText>
      </w:r>
      <w:r>
        <w:rPr>
          <w:rFonts w:ascii="Times New Roman" w:eastAsia="Times New Roman" w:hAnsi="Times New Roman" w:cs="Times New Roman"/>
          <w:sz w:val="24"/>
          <w:szCs w:val="24"/>
        </w:rPr>
        <w:fldChar w:fldCharType="separate"/>
      </w:r>
      <w:r w:rsidR="000D66C1" w:rsidRPr="000D66C1">
        <w:rPr>
          <w:rFonts w:ascii="Times New Roman" w:hAnsi="Times New Roman" w:cs="Times New Roman"/>
          <w:sz w:val="24"/>
          <w:szCs w:val="24"/>
          <w:vertAlign w:val="superscript"/>
        </w:rPr>
        <w:t>13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0E00F4">
        <w:rPr>
          <w:rFonts w:ascii="Times New Roman" w:eastAsia="Times New Roman" w:hAnsi="Times New Roman" w:cs="Times New Roman"/>
          <w:sz w:val="24"/>
          <w:szCs w:val="24"/>
        </w:rPr>
        <w:t xml:space="preserve">The understanding of the association might be helpful </w:t>
      </w:r>
      <w:r>
        <w:rPr>
          <w:rFonts w:ascii="Times New Roman" w:eastAsia="Times New Roman" w:hAnsi="Times New Roman" w:cs="Times New Roman"/>
          <w:sz w:val="24"/>
          <w:szCs w:val="24"/>
        </w:rPr>
        <w:t xml:space="preserve">for clinicians </w:t>
      </w:r>
      <w:r w:rsidRPr="000E00F4">
        <w:rPr>
          <w:rFonts w:ascii="Times New Roman" w:eastAsia="Times New Roman" w:hAnsi="Times New Roman" w:cs="Times New Roman"/>
          <w:sz w:val="24"/>
          <w:szCs w:val="24"/>
        </w:rPr>
        <w:t>in early vigilant monitoring and better management of COVID-19 patients at</w:t>
      </w:r>
      <w:r>
        <w:rPr>
          <w:rFonts w:ascii="Times New Roman" w:eastAsia="Times New Roman" w:hAnsi="Times New Roman" w:cs="Times New Roman"/>
          <w:sz w:val="24"/>
          <w:szCs w:val="24"/>
        </w:rPr>
        <w:t xml:space="preserve"> a</w:t>
      </w:r>
      <w:r w:rsidRPr="000E00F4">
        <w:rPr>
          <w:rFonts w:ascii="Times New Roman" w:eastAsia="Times New Roman" w:hAnsi="Times New Roman" w:cs="Times New Roman"/>
          <w:sz w:val="24"/>
          <w:szCs w:val="24"/>
        </w:rPr>
        <w:t xml:space="preserve"> high risk</w:t>
      </w:r>
      <w:r>
        <w:rPr>
          <w:rFonts w:ascii="Times New Roman" w:eastAsia="Times New Roman" w:hAnsi="Times New Roman" w:cs="Times New Roman"/>
          <w:sz w:val="24"/>
          <w:szCs w:val="24"/>
        </w:rPr>
        <w:t xml:space="preserve">. </w:t>
      </w:r>
      <w:r w:rsidRPr="000E00F4">
        <w:rPr>
          <w:rFonts w:ascii="Times New Roman" w:eastAsia="Times New Roman" w:hAnsi="Times New Roman" w:cs="Times New Roman"/>
          <w:sz w:val="24"/>
          <w:szCs w:val="24"/>
        </w:rPr>
        <w:t xml:space="preserve">Thus, in </w:t>
      </w:r>
      <w:r>
        <w:rPr>
          <w:rFonts w:ascii="Times New Roman" w:eastAsia="Times New Roman" w:hAnsi="Times New Roman" w:cs="Times New Roman"/>
          <w:sz w:val="24"/>
          <w:szCs w:val="24"/>
        </w:rPr>
        <w:t xml:space="preserve">the present exploratory meta-analysis </w:t>
      </w:r>
      <w:r w:rsidRPr="000E00F4">
        <w:rPr>
          <w:rFonts w:ascii="Times New Roman" w:eastAsia="Times New Roman" w:hAnsi="Times New Roman" w:cs="Times New Roman"/>
          <w:sz w:val="24"/>
          <w:szCs w:val="24"/>
        </w:rPr>
        <w:t>we aim</w:t>
      </w:r>
      <w:r>
        <w:rPr>
          <w:rFonts w:ascii="Times New Roman" w:eastAsia="Times New Roman" w:hAnsi="Times New Roman" w:cs="Times New Roman"/>
          <w:sz w:val="24"/>
          <w:szCs w:val="24"/>
        </w:rPr>
        <w:t>ed</w:t>
      </w:r>
      <w:r w:rsidRPr="000E00F4">
        <w:rPr>
          <w:rFonts w:ascii="Times New Roman" w:eastAsia="Times New Roman" w:hAnsi="Times New Roman" w:cs="Times New Roman"/>
          <w:sz w:val="24"/>
          <w:szCs w:val="24"/>
        </w:rPr>
        <w:t xml:space="preserve"> to assess the association of </w:t>
      </w:r>
      <w:r w:rsidR="004B0E67">
        <w:rPr>
          <w:rFonts w:ascii="Times New Roman" w:eastAsia="Times New Roman" w:hAnsi="Times New Roman" w:cs="Times New Roman"/>
          <w:sz w:val="24"/>
          <w:szCs w:val="24"/>
        </w:rPr>
        <w:t xml:space="preserve">venous </w:t>
      </w:r>
      <w:r>
        <w:rPr>
          <w:rFonts w:ascii="Times New Roman" w:eastAsia="Times New Roman" w:hAnsi="Times New Roman" w:cs="Times New Roman"/>
          <w:sz w:val="24"/>
          <w:szCs w:val="24"/>
        </w:rPr>
        <w:t>thromboembolism</w:t>
      </w:r>
      <w:r w:rsidRPr="000E00F4">
        <w:rPr>
          <w:rFonts w:ascii="Times New Roman" w:eastAsia="Times New Roman" w:hAnsi="Times New Roman" w:cs="Times New Roman"/>
          <w:sz w:val="24"/>
          <w:szCs w:val="24"/>
        </w:rPr>
        <w:t xml:space="preserve"> with severity of disease</w:t>
      </w:r>
      <w:r>
        <w:rPr>
          <w:rFonts w:ascii="Times New Roman" w:eastAsia="Times New Roman" w:hAnsi="Times New Roman" w:cs="Times New Roman"/>
          <w:sz w:val="24"/>
          <w:szCs w:val="24"/>
        </w:rPr>
        <w:t xml:space="preserve"> in COVID-19 patients</w:t>
      </w:r>
      <w:r w:rsidRPr="000E00F4">
        <w:rPr>
          <w:rFonts w:ascii="Times New Roman" w:eastAsia="Times New Roman" w:hAnsi="Times New Roman" w:cs="Times New Roman"/>
          <w:sz w:val="24"/>
          <w:szCs w:val="24"/>
        </w:rPr>
        <w:t xml:space="preserve">. </w:t>
      </w:r>
    </w:p>
    <w:p w14:paraId="5C242192" w14:textId="77777777" w:rsidR="00B10F05" w:rsidRDefault="00B10F0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0B612D2" w14:textId="14715DB2" w:rsidR="00306880" w:rsidRPr="00D42D6D" w:rsidRDefault="00306880" w:rsidP="00B10F05">
      <w:pPr>
        <w:pStyle w:val="ListParagraph"/>
        <w:numPr>
          <w:ilvl w:val="0"/>
          <w:numId w:val="1"/>
        </w:numPr>
        <w:spacing w:line="360" w:lineRule="auto"/>
        <w:jc w:val="both"/>
        <w:rPr>
          <w:rFonts w:ascii="Times New Roman" w:eastAsia="Times New Roman" w:hAnsi="Times New Roman" w:cs="Times New Roman"/>
          <w:b/>
          <w:sz w:val="24"/>
          <w:szCs w:val="24"/>
        </w:rPr>
      </w:pPr>
      <w:r w:rsidRPr="00D42D6D">
        <w:rPr>
          <w:rFonts w:ascii="Times New Roman" w:eastAsia="Times New Roman" w:hAnsi="Times New Roman" w:cs="Times New Roman"/>
          <w:b/>
          <w:sz w:val="24"/>
          <w:szCs w:val="24"/>
        </w:rPr>
        <w:lastRenderedPageBreak/>
        <w:t>Materials and methods</w:t>
      </w:r>
    </w:p>
    <w:p w14:paraId="43FCD96E" w14:textId="6CAC58BE" w:rsidR="00306880" w:rsidRDefault="00306880" w:rsidP="00B10F05">
      <w:pPr>
        <w:spacing w:line="360" w:lineRule="auto"/>
        <w:jc w:val="both"/>
        <w:rPr>
          <w:rFonts w:ascii="Times New Roman" w:eastAsia="Times New Roman" w:hAnsi="Times New Roman" w:cs="Times New Roman"/>
          <w:sz w:val="24"/>
          <w:szCs w:val="24"/>
        </w:rPr>
      </w:pPr>
      <w:r w:rsidRPr="007E7A18">
        <w:rPr>
          <w:rFonts w:ascii="Times New Roman" w:hAnsi="Times New Roman" w:cs="Times New Roman"/>
          <w:sz w:val="24"/>
        </w:rPr>
        <w:t>Preferred Reporting Items for Systematic Review and Meta-Analysis (PRISMA) guidelines extension for scoping reviews</w:t>
      </w:r>
      <w:r>
        <w:rPr>
          <w:rFonts w:ascii="Times New Roman" w:hAnsi="Times New Roman" w:cs="Times New Roman"/>
          <w:sz w:val="24"/>
        </w:rPr>
        <w:t xml:space="preserve"> </w:t>
      </w:r>
      <w:r>
        <w:rPr>
          <w:rFonts w:ascii="Times New Roman" w:hAnsi="Times New Roman" w:cs="Times New Roman"/>
          <w:sz w:val="24"/>
        </w:rPr>
        <w:fldChar w:fldCharType="begin"/>
      </w:r>
      <w:r w:rsidR="009A5402">
        <w:rPr>
          <w:rFonts w:ascii="Times New Roman" w:hAnsi="Times New Roman" w:cs="Times New Roman"/>
          <w:sz w:val="24"/>
        </w:rPr>
        <w:instrText xml:space="preserve"> ADDIN ZOTERO_ITEM CSL_CITATION {"citationID":"oflhoZon","properties":{"formattedCitation":"\\super 19\\nosupersub{}","plainCitation":"19","noteIndex":0},"citationItems":[{"id":27,"uris":["http://zotero.org/users/local/ayY1YCZz/items/968LULPM"],"uri":["http://zotero.org/users/local/ayY1YCZz/items/968LULPM"],"itemData":{"id":27,"type":"article-journal","container-title":"Annals of Internal Medicine","DOI":"10.7326/M18-0850","ISSN":"0003-4819","issue":"7","journalAbbreviation":"Ann Intern Med","language":"en","page":"467","source":"DOI.org (Crossref)","title":"PRISMA Extension for Scoping Reviews (PRISMA-ScR): Checklist and Explanation","title-short":"PRISMA Extension for Scoping Reviews (PRISMA-ScR)","volume":"169","author":[{"family":"Tricco","given":"Andrea C."},{"family":"Lillie","given":"Erin"},{"family":"Zarin","given":"Wasifa"},{"family":"O'Brien","given":"Kelly K."},{"family":"Colquhoun","given":"Heather"},{"family":"Levac","given":"Danielle"},{"family":"Moher","given":"David"},{"family":"Peters","given":"Micah D.J."},{"family":"Horsley","given":"Tanya"},{"family":"Weeks","given":"Laura"},{"family":"Hempel","given":"Susanne"},{"family":"Akl","given":"Elie A."},{"family":"Chang","given":"Christine"},{"family":"McGowan","given":"Jessie"},{"family":"Stewart","given":"Lesley"},{"family":"Hartling","given":"Lisa"},{"family":"Aldcroft","given":"Adrian"},{"family":"Wilson","given":"Michael G."},{"family":"Garritty","given":"Chantelle"},{"family":"Lewin","given":"Simon"},{"family":"Godfrey","given":"Christina M."},{"family":"Macdonald","given":"Marilyn T."},{"family":"Langlois","given":"Etienne V."},{"family":"Soares-Weiser","given":"Karla"},{"family":"Moriarty","given":"Jo"},{"family":"Clifford","given":"Tammy"},{"family":"Tunçalp","given":"Özge"},{"family":"Straus","given":"Sharon E."}],"issued":{"date-parts":[["2018",10,2]]}}}],"schema":"https://github.com/citation-style-language/schema/raw/master/csl-citation.json"} </w:instrText>
      </w:r>
      <w:r>
        <w:rPr>
          <w:rFonts w:ascii="Times New Roman" w:hAnsi="Times New Roman" w:cs="Times New Roman"/>
          <w:sz w:val="24"/>
        </w:rPr>
        <w:fldChar w:fldCharType="separate"/>
      </w:r>
      <w:r w:rsidR="009A5402" w:rsidRPr="009A5402">
        <w:rPr>
          <w:rFonts w:ascii="Times New Roman" w:hAnsi="Times New Roman" w:cs="Times New Roman"/>
          <w:sz w:val="24"/>
          <w:szCs w:val="24"/>
          <w:vertAlign w:val="superscript"/>
        </w:rPr>
        <w:t>19</w:t>
      </w:r>
      <w:r>
        <w:rPr>
          <w:rFonts w:ascii="Times New Roman" w:hAnsi="Times New Roman" w:cs="Times New Roman"/>
          <w:sz w:val="24"/>
        </w:rPr>
        <w:fldChar w:fldCharType="end"/>
      </w:r>
      <w:r>
        <w:rPr>
          <w:rFonts w:ascii="Times New Roman" w:hAnsi="Times New Roman" w:cs="Times New Roman"/>
          <w:sz w:val="24"/>
        </w:rPr>
        <w:t xml:space="preserve"> </w:t>
      </w:r>
      <w:r w:rsidRPr="007E7A18">
        <w:rPr>
          <w:rFonts w:ascii="Times New Roman" w:hAnsi="Times New Roman" w:cs="Times New Roman"/>
          <w:sz w:val="24"/>
        </w:rPr>
        <w:t>was followed for designing and reporting this systematic literature review.</w:t>
      </w:r>
      <w:r>
        <w:rPr>
          <w:rFonts w:ascii="Times New Roman" w:hAnsi="Times New Roman" w:cs="Times New Roman"/>
          <w:sz w:val="24"/>
        </w:rPr>
        <w:t xml:space="preserve"> </w:t>
      </w:r>
    </w:p>
    <w:p w14:paraId="4599DBB8" w14:textId="77777777" w:rsidR="00306880" w:rsidRPr="00B10F05" w:rsidRDefault="00306880" w:rsidP="00B10F05">
      <w:pPr>
        <w:spacing w:line="360" w:lineRule="auto"/>
        <w:jc w:val="both"/>
        <w:rPr>
          <w:rFonts w:ascii="Times New Roman" w:eastAsia="Times New Roman" w:hAnsi="Times New Roman" w:cs="Times New Roman"/>
          <w:sz w:val="24"/>
          <w:szCs w:val="24"/>
        </w:rPr>
      </w:pPr>
      <w:r w:rsidRPr="00B10F05">
        <w:rPr>
          <w:rFonts w:ascii="Times New Roman" w:eastAsia="Times New Roman" w:hAnsi="Times New Roman" w:cs="Times New Roman"/>
          <w:b/>
          <w:sz w:val="24"/>
          <w:szCs w:val="24"/>
        </w:rPr>
        <w:t>2.1 Data sources and searches</w:t>
      </w:r>
    </w:p>
    <w:p w14:paraId="3A8F08F2" w14:textId="77777777" w:rsidR="00306880" w:rsidRDefault="005678E6" w:rsidP="00B10F05">
      <w:pPr>
        <w:spacing w:line="360" w:lineRule="auto"/>
        <w:jc w:val="both"/>
        <w:rPr>
          <w:rFonts w:ascii="Times New Roman" w:eastAsia="Times New Roman" w:hAnsi="Times New Roman" w:cs="Times New Roman"/>
          <w:b/>
          <w:sz w:val="24"/>
          <w:szCs w:val="24"/>
        </w:rPr>
      </w:pPr>
      <w:r w:rsidRPr="00B10F05">
        <w:rPr>
          <w:rFonts w:ascii="Times New Roman" w:eastAsia="Times New Roman" w:hAnsi="Times New Roman" w:cs="Times New Roman"/>
          <w:sz w:val="24"/>
          <w:szCs w:val="24"/>
        </w:rPr>
        <w:t xml:space="preserve">We searched PubMed and </w:t>
      </w:r>
      <w:r w:rsidRPr="00B10F05">
        <w:rPr>
          <w:rFonts w:ascii="Times New Roman" w:hAnsi="Times New Roman" w:cs="Times New Roman"/>
          <w:color w:val="000000"/>
          <w:sz w:val="24"/>
          <w:szCs w:val="24"/>
          <w:shd w:val="clear" w:color="auto" w:fill="FFFFFF"/>
        </w:rPr>
        <w:t xml:space="preserve">Cochrane Central Register of Controlled Trials </w:t>
      </w:r>
      <w:r w:rsidRPr="00B10F05">
        <w:rPr>
          <w:rFonts w:ascii="Times New Roman" w:eastAsia="Times New Roman" w:hAnsi="Times New Roman" w:cs="Times New Roman"/>
          <w:sz w:val="24"/>
          <w:szCs w:val="24"/>
        </w:rPr>
        <w:t xml:space="preserve">until </w:t>
      </w:r>
      <w:r w:rsidRPr="00B10F05">
        <w:rPr>
          <w:rFonts w:ascii="Times New Roman" w:hAnsi="Times New Roman" w:cs="Times New Roman"/>
          <w:color w:val="000000"/>
          <w:sz w:val="24"/>
          <w:szCs w:val="24"/>
        </w:rPr>
        <w:t xml:space="preserve">20 February, 2021 </w:t>
      </w:r>
      <w:r w:rsidRPr="00B10F05">
        <w:rPr>
          <w:rFonts w:ascii="Times New Roman" w:eastAsia="Times New Roman" w:hAnsi="Times New Roman" w:cs="Times New Roman"/>
          <w:sz w:val="24"/>
          <w:szCs w:val="24"/>
        </w:rPr>
        <w:t>using the keywords “COVID-19 and thromboembolism” and “COVID-19 and embolism”. Grey literature was searched on Clinical Trial Registry of India, Clinicaltrials.gov, Google Scholar and reference list of eligible articles.</w:t>
      </w:r>
    </w:p>
    <w:p w14:paraId="512892EC" w14:textId="77777777" w:rsidR="00306880" w:rsidRPr="000E00F4" w:rsidRDefault="00306880" w:rsidP="00B10F05">
      <w:pPr>
        <w:spacing w:line="360" w:lineRule="auto"/>
        <w:jc w:val="both"/>
        <w:rPr>
          <w:rFonts w:ascii="Times New Roman" w:eastAsia="Times New Roman" w:hAnsi="Times New Roman" w:cs="Times New Roman"/>
          <w:b/>
          <w:sz w:val="24"/>
          <w:szCs w:val="24"/>
        </w:rPr>
      </w:pPr>
      <w:r w:rsidRPr="000E00F4">
        <w:rPr>
          <w:rFonts w:ascii="Times New Roman" w:eastAsia="Times New Roman" w:hAnsi="Times New Roman" w:cs="Times New Roman"/>
          <w:b/>
          <w:sz w:val="24"/>
          <w:szCs w:val="24"/>
        </w:rPr>
        <w:t>2.2 Inclusion and exclusion</w:t>
      </w:r>
    </w:p>
    <w:p w14:paraId="1C9951E9" w14:textId="77777777" w:rsidR="00306880" w:rsidRPr="000E00F4" w:rsidRDefault="00306880" w:rsidP="00B10F05">
      <w:pPr>
        <w:spacing w:line="360" w:lineRule="auto"/>
        <w:jc w:val="both"/>
        <w:rPr>
          <w:rFonts w:ascii="Times New Roman" w:eastAsia="Times New Roman" w:hAnsi="Times New Roman" w:cs="Times New Roman"/>
          <w:sz w:val="24"/>
          <w:szCs w:val="24"/>
        </w:rPr>
      </w:pPr>
      <w:r w:rsidRPr="000E00F4">
        <w:rPr>
          <w:rFonts w:ascii="Times New Roman" w:eastAsia="Times New Roman" w:hAnsi="Times New Roman" w:cs="Times New Roman"/>
          <w:sz w:val="24"/>
          <w:szCs w:val="24"/>
        </w:rPr>
        <w:t>The studies describing the incidence of thromboembolism according to disease severity were included. We excluded duplicate publications, reviews, editorials, case reports, letters, meta-analysis, protocols, studies in language other than English and studies not reporting the required data. First author (RS) searched data and screened articles for eligibility. Senior author (RP) double checked all the included articles and any dispute was resolved by consensus.</w:t>
      </w:r>
    </w:p>
    <w:p w14:paraId="2335BC75" w14:textId="77777777" w:rsidR="00306880" w:rsidRPr="000E00F4" w:rsidRDefault="00306880" w:rsidP="00B10F05">
      <w:pPr>
        <w:spacing w:line="360" w:lineRule="auto"/>
        <w:jc w:val="both"/>
        <w:rPr>
          <w:rFonts w:ascii="Times New Roman" w:eastAsia="Times New Roman" w:hAnsi="Times New Roman" w:cs="Times New Roman"/>
          <w:b/>
          <w:sz w:val="24"/>
          <w:szCs w:val="24"/>
        </w:rPr>
      </w:pPr>
      <w:r w:rsidRPr="000E00F4">
        <w:rPr>
          <w:rFonts w:ascii="Times New Roman" w:eastAsia="Times New Roman" w:hAnsi="Times New Roman" w:cs="Times New Roman"/>
          <w:b/>
          <w:sz w:val="24"/>
          <w:szCs w:val="24"/>
        </w:rPr>
        <w:t>2.3 Quality assessment</w:t>
      </w:r>
    </w:p>
    <w:p w14:paraId="5F8BA7AC" w14:textId="3F437A9D" w:rsidR="00306880" w:rsidRDefault="00306880" w:rsidP="00B10F05">
      <w:pPr>
        <w:spacing w:line="360" w:lineRule="auto"/>
        <w:jc w:val="both"/>
        <w:rPr>
          <w:rFonts w:ascii="Times New Roman" w:hAnsi="Times New Roman" w:cs="Times New Roman"/>
          <w:color w:val="000000" w:themeColor="text1"/>
          <w:spacing w:val="5"/>
          <w:sz w:val="24"/>
          <w:szCs w:val="24"/>
          <w:shd w:val="clear" w:color="auto" w:fill="FFFFFF"/>
        </w:rPr>
      </w:pPr>
      <w:r w:rsidRPr="000E00F4">
        <w:rPr>
          <w:rFonts w:ascii="Times New Roman" w:eastAsia="Times New Roman" w:hAnsi="Times New Roman" w:cs="Times New Roman"/>
          <w:sz w:val="24"/>
          <w:szCs w:val="24"/>
        </w:rPr>
        <w:t>Two reviewers (RS and RP) assessed the quality of data in the included studies using the National Institute of Health (N</w:t>
      </w:r>
      <w:r>
        <w:rPr>
          <w:rFonts w:ascii="Times New Roman" w:eastAsia="Times New Roman" w:hAnsi="Times New Roman" w:cs="Times New Roman"/>
          <w:sz w:val="24"/>
          <w:szCs w:val="24"/>
        </w:rPr>
        <w:t xml:space="preserve">IH) quality assessment tools </w:t>
      </w:r>
      <w:r w:rsidRPr="00FB55DD">
        <w:rPr>
          <w:rFonts w:ascii="Times New Roman" w:eastAsia="Times New Roman" w:hAnsi="Times New Roman" w:cs="Times New Roman"/>
          <w:sz w:val="24"/>
          <w:szCs w:val="24"/>
        </w:rPr>
        <w:t>developed by National Heart, Lung, and Blood Institute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r>
      <w:r w:rsidR="009A5402">
        <w:rPr>
          <w:rFonts w:ascii="Times New Roman" w:eastAsia="Times New Roman" w:hAnsi="Times New Roman" w:cs="Times New Roman"/>
          <w:sz w:val="24"/>
          <w:szCs w:val="24"/>
        </w:rPr>
        <w:instrText xml:space="preserve"> ADDIN ZOTERO_ITEM CSL_CITATION {"citationID":"0MAGPzEH","properties":{"formattedCitation":"\\super 20\\nosupersub{}","plainCitation":"20","noteIndex":0},"citationItems":[{"id":71,"uris":["http://zotero.org/users/local/ayY1YCZz/items/Y85HCD2S"],"uri":["http://zotero.org/users/local/ayY1YCZz/items/Y85HCD2S"],"itemData":{"id":71,"type":"webpage","container-title":"National Heart, Lung and Blood Institute","language":"English","title":"Study Quality Assessment Tools","URL":"https://www.nhlbi.nih.gov/health-topics/study-quality-assessment-tools","author":[{"family":"NIH","given":""}],"accessed":{"date-parts":[["2020",6,9]]}}}],"schema":"https://github.com/citation-style-language/schema/raw/master/csl-citation.json"} </w:instrText>
      </w:r>
      <w:r>
        <w:rPr>
          <w:rFonts w:ascii="Times New Roman" w:eastAsia="Times New Roman" w:hAnsi="Times New Roman" w:cs="Times New Roman"/>
          <w:sz w:val="24"/>
          <w:szCs w:val="24"/>
        </w:rPr>
        <w:fldChar w:fldCharType="separate"/>
      </w:r>
      <w:r w:rsidR="009A5402" w:rsidRPr="009A5402">
        <w:rPr>
          <w:rFonts w:ascii="Times New Roman" w:hAnsi="Times New Roman" w:cs="Times New Roman"/>
          <w:sz w:val="24"/>
          <w:szCs w:val="24"/>
          <w:vertAlign w:val="superscript"/>
        </w:rPr>
        <w:t>20</w:t>
      </w:r>
      <w:r>
        <w:rPr>
          <w:rFonts w:ascii="Times New Roman" w:eastAsia="Times New Roman" w:hAnsi="Times New Roman" w:cs="Times New Roman"/>
          <w:sz w:val="24"/>
          <w:szCs w:val="24"/>
        </w:rPr>
        <w:fldChar w:fldCharType="end"/>
      </w:r>
      <w:r w:rsidRPr="000E00F4">
        <w:rPr>
          <w:rFonts w:ascii="Times New Roman" w:eastAsia="Times New Roman" w:hAnsi="Times New Roman" w:cs="Times New Roman"/>
          <w:sz w:val="24"/>
          <w:szCs w:val="24"/>
        </w:rPr>
        <w:t xml:space="preserve">. We preferred the NIH tool because it is comprehensive and widely accepted for an exhaustive assessment of data quality. </w:t>
      </w:r>
      <w:r w:rsidRPr="00CE2148">
        <w:rPr>
          <w:rFonts w:ascii="Times New Roman" w:hAnsi="Times New Roman" w:cs="Times New Roman"/>
          <w:color w:val="000000" w:themeColor="text1"/>
          <w:spacing w:val="5"/>
          <w:sz w:val="24"/>
          <w:szCs w:val="24"/>
          <w:shd w:val="clear" w:color="auto" w:fill="FFFFFF"/>
        </w:rPr>
        <w:t>We rated </w:t>
      </w:r>
      <w:r w:rsidRPr="00CE2148">
        <w:rPr>
          <w:rStyle w:val="rcolor2"/>
          <w:rFonts w:ascii="Times New Roman" w:hAnsi="Times New Roman" w:cs="Times New Roman"/>
          <w:bCs/>
          <w:color w:val="000000" w:themeColor="text1"/>
          <w:spacing w:val="5"/>
          <w:sz w:val="24"/>
          <w:szCs w:val="24"/>
          <w:shd w:val="clear" w:color="auto" w:fill="FFFFFF"/>
        </w:rPr>
        <w:t>the general</w:t>
      </w:r>
      <w:r w:rsidRPr="00CE2148">
        <w:rPr>
          <w:rStyle w:val="rcolor2"/>
          <w:rFonts w:ascii="Times New Roman" w:hAnsi="Times New Roman" w:cs="Times New Roman"/>
          <w:b/>
          <w:bCs/>
          <w:color w:val="000000" w:themeColor="text1"/>
          <w:spacing w:val="5"/>
          <w:sz w:val="24"/>
          <w:szCs w:val="24"/>
          <w:shd w:val="clear" w:color="auto" w:fill="FFFFFF"/>
        </w:rPr>
        <w:t> </w:t>
      </w:r>
      <w:r w:rsidRPr="00CE2148">
        <w:rPr>
          <w:rFonts w:ascii="Times New Roman" w:hAnsi="Times New Roman" w:cs="Times New Roman"/>
          <w:color w:val="000000" w:themeColor="text1"/>
          <w:spacing w:val="5"/>
          <w:sz w:val="24"/>
          <w:szCs w:val="24"/>
          <w:shd w:val="clear" w:color="auto" w:fill="FFFFFF"/>
        </w:rPr>
        <w:t>quality of included studies </w:t>
      </w:r>
      <w:r w:rsidRPr="00CE2148">
        <w:rPr>
          <w:rStyle w:val="rcolor3"/>
          <w:rFonts w:ascii="Times New Roman" w:hAnsi="Times New Roman" w:cs="Times New Roman"/>
          <w:bCs/>
          <w:color w:val="000000" w:themeColor="text1"/>
          <w:spacing w:val="5"/>
          <w:sz w:val="24"/>
          <w:szCs w:val="24"/>
          <w:shd w:val="clear" w:color="auto" w:fill="FFFFFF"/>
        </w:rPr>
        <w:t>nearly as good</w:t>
      </w:r>
      <w:r w:rsidRPr="00CE2148">
        <w:rPr>
          <w:rFonts w:ascii="Times New Roman" w:hAnsi="Times New Roman" w:cs="Times New Roman"/>
          <w:color w:val="000000" w:themeColor="text1"/>
          <w:spacing w:val="5"/>
          <w:sz w:val="24"/>
          <w:szCs w:val="24"/>
          <w:shd w:val="clear" w:color="auto" w:fill="FFFFFF"/>
        </w:rPr>
        <w:t>, fair and poor, and incorporated them </w:t>
      </w:r>
      <w:r w:rsidRPr="00CE2148">
        <w:rPr>
          <w:rStyle w:val="rcolor4"/>
          <w:rFonts w:ascii="Times New Roman" w:hAnsi="Times New Roman" w:cs="Times New Roman"/>
          <w:bCs/>
          <w:color w:val="000000" w:themeColor="text1"/>
          <w:spacing w:val="5"/>
          <w:sz w:val="24"/>
          <w:szCs w:val="24"/>
          <w:shd w:val="clear" w:color="auto" w:fill="FFFFFF"/>
        </w:rPr>
        <w:t>within the</w:t>
      </w:r>
      <w:r w:rsidRPr="00CE2148">
        <w:rPr>
          <w:rStyle w:val="rcolor4"/>
          <w:rFonts w:ascii="Times New Roman" w:hAnsi="Times New Roman" w:cs="Times New Roman"/>
          <w:b/>
          <w:bCs/>
          <w:color w:val="000000" w:themeColor="text1"/>
          <w:spacing w:val="5"/>
          <w:sz w:val="24"/>
          <w:szCs w:val="24"/>
          <w:shd w:val="clear" w:color="auto" w:fill="FFFFFF"/>
        </w:rPr>
        <w:t> </w:t>
      </w:r>
      <w:r>
        <w:rPr>
          <w:rStyle w:val="rcolor4"/>
          <w:rFonts w:ascii="Times New Roman" w:hAnsi="Times New Roman" w:cs="Times New Roman"/>
          <w:bCs/>
          <w:color w:val="000000" w:themeColor="text1"/>
          <w:spacing w:val="5"/>
          <w:sz w:val="24"/>
          <w:szCs w:val="24"/>
          <w:shd w:val="clear" w:color="auto" w:fill="FFFFFF"/>
        </w:rPr>
        <w:t xml:space="preserve">result of </w:t>
      </w:r>
      <w:r>
        <w:rPr>
          <w:rFonts w:ascii="Times New Roman" w:hAnsi="Times New Roman" w:cs="Times New Roman"/>
          <w:color w:val="000000" w:themeColor="text1"/>
          <w:spacing w:val="5"/>
          <w:sz w:val="24"/>
          <w:szCs w:val="24"/>
          <w:shd w:val="clear" w:color="auto" w:fill="FFFFFF"/>
        </w:rPr>
        <w:t>meta-analysis.</w:t>
      </w:r>
    </w:p>
    <w:p w14:paraId="6F6497B2" w14:textId="77777777" w:rsidR="00306880" w:rsidRPr="000E00F4" w:rsidRDefault="00306880" w:rsidP="00B10F05">
      <w:pPr>
        <w:spacing w:line="360" w:lineRule="auto"/>
        <w:jc w:val="both"/>
        <w:rPr>
          <w:rFonts w:ascii="Times New Roman" w:eastAsia="Times New Roman" w:hAnsi="Times New Roman" w:cs="Times New Roman"/>
          <w:b/>
          <w:sz w:val="24"/>
          <w:szCs w:val="24"/>
        </w:rPr>
      </w:pPr>
      <w:r w:rsidRPr="000E00F4">
        <w:rPr>
          <w:rFonts w:ascii="Times New Roman" w:eastAsia="Times New Roman" w:hAnsi="Times New Roman" w:cs="Times New Roman"/>
          <w:b/>
          <w:sz w:val="24"/>
          <w:szCs w:val="24"/>
        </w:rPr>
        <w:t>2.4 Data extraction</w:t>
      </w:r>
    </w:p>
    <w:p w14:paraId="011C8147" w14:textId="6DA69602" w:rsidR="00306880" w:rsidRPr="00B10F05" w:rsidRDefault="00306880" w:rsidP="00B10F05">
      <w:pPr>
        <w:spacing w:line="360" w:lineRule="auto"/>
        <w:jc w:val="both"/>
        <w:rPr>
          <w:rFonts w:ascii="Times New Roman" w:eastAsia="Times New Roman" w:hAnsi="Times New Roman" w:cs="Times New Roman"/>
          <w:sz w:val="24"/>
          <w:szCs w:val="24"/>
        </w:rPr>
      </w:pPr>
      <w:r w:rsidRPr="000E00F4">
        <w:rPr>
          <w:rFonts w:ascii="Times New Roman" w:eastAsia="Times New Roman" w:hAnsi="Times New Roman" w:cs="Times New Roman"/>
          <w:sz w:val="24"/>
          <w:szCs w:val="24"/>
        </w:rPr>
        <w:t xml:space="preserve">Data was inputted into a standardized data extraction table (Excel) and independently checked by a second reviewer (RP) for accuracy. The following variables were extracted: name of the first </w:t>
      </w:r>
      <w:r w:rsidRPr="00B10F05">
        <w:rPr>
          <w:rFonts w:ascii="Times New Roman" w:eastAsia="Times New Roman" w:hAnsi="Times New Roman" w:cs="Times New Roman"/>
          <w:sz w:val="24"/>
          <w:szCs w:val="24"/>
        </w:rPr>
        <w:t xml:space="preserve">author, year of publication, study design, age, </w:t>
      </w:r>
      <w:proofErr w:type="gramStart"/>
      <w:r w:rsidRPr="00B10F05">
        <w:rPr>
          <w:rFonts w:ascii="Times New Roman" w:eastAsia="Times New Roman" w:hAnsi="Times New Roman" w:cs="Times New Roman"/>
          <w:sz w:val="24"/>
          <w:szCs w:val="24"/>
        </w:rPr>
        <w:t>gender</w:t>
      </w:r>
      <w:proofErr w:type="gramEnd"/>
      <w:r w:rsidRPr="00B10F05">
        <w:rPr>
          <w:rFonts w:ascii="Times New Roman" w:eastAsia="Times New Roman" w:hAnsi="Times New Roman" w:cs="Times New Roman"/>
          <w:sz w:val="24"/>
          <w:szCs w:val="24"/>
        </w:rPr>
        <w:t xml:space="preserve">, number of patients in ICU and non- ICU care with comorbidities as well as prognosis. </w:t>
      </w:r>
      <w:r w:rsidR="001F4807" w:rsidRPr="00B10F05">
        <w:rPr>
          <w:rFonts w:ascii="Times New Roman" w:eastAsia="Times New Roman" w:hAnsi="Times New Roman" w:cs="Times New Roman"/>
          <w:sz w:val="24"/>
          <w:szCs w:val="24"/>
        </w:rPr>
        <w:t>The disease was considered severe if the patient with COVID-19 required ICU care.</w:t>
      </w:r>
    </w:p>
    <w:p w14:paraId="11FA99AD" w14:textId="77777777" w:rsidR="00306880" w:rsidRPr="00B10F05" w:rsidRDefault="00306880" w:rsidP="00B10F05">
      <w:pPr>
        <w:spacing w:line="360" w:lineRule="auto"/>
        <w:jc w:val="both"/>
        <w:rPr>
          <w:rFonts w:ascii="Times New Roman" w:eastAsia="Times New Roman" w:hAnsi="Times New Roman" w:cs="Times New Roman"/>
          <w:b/>
          <w:sz w:val="24"/>
          <w:szCs w:val="24"/>
        </w:rPr>
      </w:pPr>
      <w:r w:rsidRPr="00B10F05">
        <w:rPr>
          <w:rFonts w:ascii="Times New Roman" w:eastAsia="Times New Roman" w:hAnsi="Times New Roman" w:cs="Times New Roman"/>
          <w:b/>
          <w:sz w:val="24"/>
          <w:szCs w:val="24"/>
        </w:rPr>
        <w:lastRenderedPageBreak/>
        <w:t>2.5 Data synthesis</w:t>
      </w:r>
    </w:p>
    <w:p w14:paraId="55E63672" w14:textId="1CF287C3" w:rsidR="00306880" w:rsidRDefault="0094652D" w:rsidP="00B10F05">
      <w:pPr>
        <w:spacing w:line="360" w:lineRule="auto"/>
        <w:jc w:val="both"/>
        <w:rPr>
          <w:rFonts w:ascii="Times New Roman" w:eastAsia="Times New Roman" w:hAnsi="Times New Roman" w:cs="Times New Roman"/>
          <w:sz w:val="24"/>
          <w:szCs w:val="24"/>
          <w:lang w:val="en-SG"/>
        </w:rPr>
      </w:pPr>
      <w:r w:rsidRPr="00B10F05">
        <w:rPr>
          <w:rFonts w:ascii="Times New Roman" w:eastAsia="Times New Roman" w:hAnsi="Times New Roman" w:cs="Times New Roman"/>
          <w:sz w:val="24"/>
          <w:szCs w:val="24"/>
          <w:lang w:val="en-SG"/>
        </w:rPr>
        <w:t>We performed an exploratory meta-analysis to understand the magnitude and direction of effect estimate. Relative risk (RRs) was calculated and presented with respective 95% confidence intervals (CIs). Mantel-</w:t>
      </w:r>
      <w:proofErr w:type="spellStart"/>
      <w:r w:rsidRPr="00B10F05">
        <w:rPr>
          <w:rFonts w:ascii="Times New Roman" w:eastAsia="Times New Roman" w:hAnsi="Times New Roman" w:cs="Times New Roman"/>
          <w:sz w:val="24"/>
          <w:szCs w:val="24"/>
          <w:lang w:val="en-SG"/>
        </w:rPr>
        <w:t>Haenszel</w:t>
      </w:r>
      <w:proofErr w:type="spellEnd"/>
      <w:r w:rsidRPr="00B10F05">
        <w:rPr>
          <w:rFonts w:ascii="Times New Roman" w:eastAsia="Times New Roman" w:hAnsi="Times New Roman" w:cs="Times New Roman"/>
          <w:sz w:val="24"/>
          <w:szCs w:val="24"/>
          <w:lang w:val="en-SG"/>
        </w:rPr>
        <w:t xml:space="preserve"> random-effects meta-analysis using </w:t>
      </w:r>
      <w:proofErr w:type="spellStart"/>
      <w:r w:rsidRPr="00B10F05">
        <w:rPr>
          <w:rFonts w:ascii="Times New Roman" w:eastAsia="Times New Roman" w:hAnsi="Times New Roman" w:cs="Times New Roman"/>
          <w:sz w:val="24"/>
          <w:szCs w:val="24"/>
          <w:lang w:val="en-SG"/>
        </w:rPr>
        <w:t>DerSimonian</w:t>
      </w:r>
      <w:proofErr w:type="spellEnd"/>
      <w:r w:rsidRPr="00B10F05">
        <w:rPr>
          <w:rFonts w:ascii="Times New Roman" w:eastAsia="Times New Roman" w:hAnsi="Times New Roman" w:cs="Times New Roman"/>
          <w:sz w:val="24"/>
          <w:szCs w:val="24"/>
          <w:lang w:val="en-SG"/>
        </w:rPr>
        <w:t xml:space="preserve"> and Laird method was used to pool RRs </w:t>
      </w:r>
      <w:r w:rsidRPr="00B10F05">
        <w:rPr>
          <w:rFonts w:ascii="Times New Roman" w:eastAsia="Times New Roman" w:hAnsi="Times New Roman" w:cs="Times New Roman"/>
          <w:sz w:val="24"/>
          <w:szCs w:val="24"/>
          <w:lang w:val="en-SG"/>
        </w:rPr>
        <w:fldChar w:fldCharType="begin"/>
      </w:r>
      <w:r w:rsidR="009A5402" w:rsidRPr="00B10F05">
        <w:rPr>
          <w:rFonts w:ascii="Times New Roman" w:eastAsia="Times New Roman" w:hAnsi="Times New Roman" w:cs="Times New Roman"/>
          <w:sz w:val="24"/>
          <w:szCs w:val="24"/>
          <w:lang w:val="en-SG"/>
        </w:rPr>
        <w:instrText xml:space="preserve"> ADDIN ZOTERO_ITEM CSL_CITATION {"citationID":"4B5E75on","properties":{"formattedCitation":"\\super 21\\nosupersub{}","plainCitation":"21","noteIndex":0},"citationItems":[{"id":72,"uris":["http://zotero.org/users/local/ayY1YCZz/items/DYYVPNX3"],"uri":["http://zotero.org/users/local/ayY1YCZz/items/DYYVPNX3"],"itemData":{"id":72,"type":"webpage","container-title":"Cochrane Handbook for Systematic Reviews of Interventions. The Cochrane Collaboration","language":"English","title":"Cochrane Handbook for Systematic Reviews of Interventions. The Cochrane Collaboration","URL":"https://training.cochrane.org/handbook","author":[{"family":"Higgins JPT GS","given":""}],"accessed":{"date-parts":[["2020",6,9]]}}}],"schema":"https://github.com/citation-style-language/schema/raw/master/csl-citation.json"} </w:instrText>
      </w:r>
      <w:r w:rsidRPr="00B10F05">
        <w:rPr>
          <w:rFonts w:ascii="Times New Roman" w:eastAsia="Times New Roman" w:hAnsi="Times New Roman" w:cs="Times New Roman"/>
          <w:sz w:val="24"/>
          <w:szCs w:val="24"/>
          <w:lang w:val="en-SG"/>
        </w:rPr>
        <w:fldChar w:fldCharType="separate"/>
      </w:r>
      <w:r w:rsidR="009A5402" w:rsidRPr="00B10F05">
        <w:rPr>
          <w:rFonts w:ascii="Times New Roman" w:hAnsi="Times New Roman" w:cs="Times New Roman"/>
          <w:sz w:val="24"/>
          <w:szCs w:val="24"/>
          <w:vertAlign w:val="superscript"/>
        </w:rPr>
        <w:t>21</w:t>
      </w:r>
      <w:r w:rsidRPr="00B10F05">
        <w:rPr>
          <w:rFonts w:ascii="Times New Roman" w:eastAsia="Times New Roman" w:hAnsi="Times New Roman" w:cs="Times New Roman"/>
          <w:sz w:val="24"/>
          <w:szCs w:val="24"/>
          <w:lang w:val="en-SG"/>
        </w:rPr>
        <w:fldChar w:fldCharType="end"/>
      </w:r>
      <w:r w:rsidRPr="00B10F05">
        <w:rPr>
          <w:rFonts w:ascii="Times New Roman" w:eastAsia="Times New Roman" w:hAnsi="Times New Roman" w:cs="Times New Roman"/>
          <w:sz w:val="24"/>
          <w:szCs w:val="24"/>
          <w:lang w:val="en-SG"/>
        </w:rPr>
        <w:t xml:space="preserve">. Heterogeneity between studies was assessed using the </w:t>
      </w:r>
      <w:r w:rsidRPr="00B10F05">
        <w:rPr>
          <w:rFonts w:ascii="Times New Roman" w:eastAsia="Times New Roman" w:hAnsi="Times New Roman" w:cs="Times New Roman"/>
          <w:i/>
          <w:iCs/>
          <w:sz w:val="24"/>
          <w:szCs w:val="24"/>
          <w:lang w:val="en-SG"/>
        </w:rPr>
        <w:t>χ</w:t>
      </w:r>
      <w:r w:rsidRPr="00B10F05">
        <w:rPr>
          <w:rFonts w:ascii="Times New Roman" w:eastAsia="Times New Roman" w:hAnsi="Times New Roman" w:cs="Times New Roman"/>
          <w:i/>
          <w:iCs/>
          <w:sz w:val="24"/>
          <w:szCs w:val="24"/>
          <w:vertAlign w:val="superscript"/>
          <w:lang w:val="en-SG"/>
        </w:rPr>
        <w:t>2</w:t>
      </w:r>
      <w:r w:rsidRPr="00B10F05">
        <w:rPr>
          <w:rFonts w:ascii="Times New Roman" w:eastAsia="Times New Roman" w:hAnsi="Times New Roman" w:cs="Times New Roman"/>
          <w:sz w:val="24"/>
          <w:szCs w:val="24"/>
          <w:lang w:val="en-SG"/>
        </w:rPr>
        <w:t>-based Cochran's Q statistic (p&lt;0.1 considered as the presence of heterogeneity) and I-squared (</w:t>
      </w:r>
      <w:r w:rsidRPr="00B10F05">
        <w:rPr>
          <w:rFonts w:ascii="Times New Roman" w:eastAsia="Times New Roman" w:hAnsi="Times New Roman" w:cs="Times New Roman"/>
          <w:i/>
          <w:iCs/>
          <w:sz w:val="24"/>
          <w:szCs w:val="24"/>
          <w:lang w:val="en-SG"/>
        </w:rPr>
        <w:t>I</w:t>
      </w:r>
      <w:r w:rsidRPr="00B10F05">
        <w:rPr>
          <w:rFonts w:ascii="Times New Roman" w:eastAsia="Times New Roman" w:hAnsi="Times New Roman" w:cs="Times New Roman"/>
          <w:i/>
          <w:iCs/>
          <w:sz w:val="24"/>
          <w:szCs w:val="24"/>
          <w:vertAlign w:val="superscript"/>
          <w:lang w:val="en-SG"/>
        </w:rPr>
        <w:t>2</w:t>
      </w:r>
      <w:r w:rsidRPr="00B10F05">
        <w:rPr>
          <w:rFonts w:ascii="Times New Roman" w:eastAsia="Times New Roman" w:hAnsi="Times New Roman" w:cs="Times New Roman"/>
          <w:sz w:val="24"/>
          <w:szCs w:val="24"/>
          <w:lang w:val="en-SG"/>
        </w:rPr>
        <w:t xml:space="preserve">) statistics (&gt;50% representing moderate heterogeneity) </w:t>
      </w:r>
      <w:r w:rsidRPr="00B10F05">
        <w:rPr>
          <w:rFonts w:ascii="Times New Roman" w:eastAsia="Times New Roman" w:hAnsi="Times New Roman" w:cs="Times New Roman"/>
          <w:sz w:val="24"/>
          <w:szCs w:val="24"/>
          <w:lang w:val="en-SG"/>
        </w:rPr>
        <w:fldChar w:fldCharType="begin"/>
      </w:r>
      <w:r w:rsidR="009A5402" w:rsidRPr="00B10F05">
        <w:rPr>
          <w:rFonts w:ascii="Times New Roman" w:eastAsia="Times New Roman" w:hAnsi="Times New Roman" w:cs="Times New Roman"/>
          <w:sz w:val="24"/>
          <w:szCs w:val="24"/>
          <w:lang w:val="en-SG"/>
        </w:rPr>
        <w:instrText xml:space="preserve"> ADDIN ZOTERO_ITEM CSL_CITATION {"citationID":"uyTsEl9C","properties":{"formattedCitation":"\\super 21\\nosupersub{}","plainCitation":"21","noteIndex":0},"citationItems":[{"id":72,"uris":["http://zotero.org/users/local/ayY1YCZz/items/DYYVPNX3"],"uri":["http://zotero.org/users/local/ayY1YCZz/items/DYYVPNX3"],"itemData":{"id":72,"type":"webpage","container-title":"Cochrane Handbook for Systematic Reviews of Interventions. The Cochrane Collaboration","language":"English","title":"Cochrane Handbook for Systematic Reviews of Interventions. The Cochrane Collaboration","URL":"https://training.cochrane.org/handbook","author":[{"family":"Higgins JPT GS","given":""}],"accessed":{"date-parts":[["2020",6,9]]}}}],"schema":"https://github.com/citation-style-language/schema/raw/master/csl-citation.json"} </w:instrText>
      </w:r>
      <w:r w:rsidRPr="00B10F05">
        <w:rPr>
          <w:rFonts w:ascii="Times New Roman" w:eastAsia="Times New Roman" w:hAnsi="Times New Roman" w:cs="Times New Roman"/>
          <w:sz w:val="24"/>
          <w:szCs w:val="24"/>
          <w:lang w:val="en-SG"/>
        </w:rPr>
        <w:fldChar w:fldCharType="separate"/>
      </w:r>
      <w:r w:rsidR="009A5402" w:rsidRPr="00B10F05">
        <w:rPr>
          <w:rFonts w:ascii="Times New Roman" w:hAnsi="Times New Roman" w:cs="Times New Roman"/>
          <w:sz w:val="24"/>
          <w:szCs w:val="24"/>
          <w:vertAlign w:val="superscript"/>
        </w:rPr>
        <w:t>21</w:t>
      </w:r>
      <w:r w:rsidRPr="00B10F05">
        <w:rPr>
          <w:rFonts w:ascii="Times New Roman" w:eastAsia="Times New Roman" w:hAnsi="Times New Roman" w:cs="Times New Roman"/>
          <w:sz w:val="24"/>
          <w:szCs w:val="24"/>
          <w:lang w:val="en-SG"/>
        </w:rPr>
        <w:fldChar w:fldCharType="end"/>
      </w:r>
      <w:r w:rsidRPr="00B10F05">
        <w:rPr>
          <w:rFonts w:ascii="Times New Roman" w:eastAsia="Times New Roman" w:hAnsi="Times New Roman" w:cs="Times New Roman"/>
          <w:sz w:val="24"/>
          <w:szCs w:val="24"/>
          <w:lang w:val="en-SG"/>
        </w:rPr>
        <w:t xml:space="preserve">. Forest plot was produced, and subgroup analysis was conducted according to study design. The 95% prediction interval (PI) was calculated which estimates the uncertainty bounds for a new study evaluating that same association by considering between-study heterogeneity. Publication bias was not assessed as total number of studies were less than ten for a given outcome </w:t>
      </w:r>
      <w:r w:rsidRPr="00B10F05">
        <w:rPr>
          <w:rFonts w:ascii="Times New Roman" w:eastAsia="Times New Roman" w:hAnsi="Times New Roman" w:cs="Times New Roman"/>
          <w:sz w:val="24"/>
          <w:szCs w:val="24"/>
          <w:lang w:val="en-SG"/>
        </w:rPr>
        <w:fldChar w:fldCharType="begin"/>
      </w:r>
      <w:r w:rsidR="009A5402" w:rsidRPr="00B10F05">
        <w:rPr>
          <w:rFonts w:ascii="Times New Roman" w:eastAsia="Times New Roman" w:hAnsi="Times New Roman" w:cs="Times New Roman"/>
          <w:sz w:val="24"/>
          <w:szCs w:val="24"/>
          <w:lang w:val="en-SG"/>
        </w:rPr>
        <w:instrText xml:space="preserve"> ADDIN ZOTERO_ITEM CSL_CITATION {"citationID":"QJTNLWYM","properties":{"formattedCitation":"\\super 21\\nosupersub{}","plainCitation":"21","noteIndex":0},"citationItems":[{"id":72,"uris":["http://zotero.org/users/local/ayY1YCZz/items/DYYVPNX3"],"uri":["http://zotero.org/users/local/ayY1YCZz/items/DYYVPNX3"],"itemData":{"id":72,"type":"webpage","container-title":"Cochrane Handbook for Systematic Reviews of Interventions. The Cochrane Collaboration","language":"English","title":"Cochrane Handbook for Systematic Reviews of Interventions. The Cochrane Collaboration","URL":"https://training.cochrane.org/handbook","author":[{"family":"Higgins JPT GS","given":""}],"accessed":{"date-parts":[["2020",6,9]]}}}],"schema":"https://github.com/citation-style-language/schema/raw/master/csl-citation.json"} </w:instrText>
      </w:r>
      <w:r w:rsidRPr="00B10F05">
        <w:rPr>
          <w:rFonts w:ascii="Times New Roman" w:eastAsia="Times New Roman" w:hAnsi="Times New Roman" w:cs="Times New Roman"/>
          <w:sz w:val="24"/>
          <w:szCs w:val="24"/>
          <w:lang w:val="en-SG"/>
        </w:rPr>
        <w:fldChar w:fldCharType="separate"/>
      </w:r>
      <w:r w:rsidR="009A5402" w:rsidRPr="00B10F05">
        <w:rPr>
          <w:rFonts w:ascii="Times New Roman" w:hAnsi="Times New Roman" w:cs="Times New Roman"/>
          <w:sz w:val="24"/>
          <w:szCs w:val="24"/>
          <w:vertAlign w:val="superscript"/>
        </w:rPr>
        <w:t>21</w:t>
      </w:r>
      <w:r w:rsidRPr="00B10F05">
        <w:rPr>
          <w:rFonts w:ascii="Times New Roman" w:eastAsia="Times New Roman" w:hAnsi="Times New Roman" w:cs="Times New Roman"/>
          <w:sz w:val="24"/>
          <w:szCs w:val="24"/>
          <w:lang w:val="en-SG"/>
        </w:rPr>
        <w:fldChar w:fldCharType="end"/>
      </w:r>
      <w:r w:rsidRPr="00B10F05">
        <w:rPr>
          <w:rFonts w:ascii="Times New Roman" w:eastAsia="Times New Roman" w:hAnsi="Times New Roman" w:cs="Times New Roman"/>
          <w:sz w:val="24"/>
          <w:szCs w:val="24"/>
          <w:lang w:val="en-SG"/>
        </w:rPr>
        <w:t>. P-value &lt;0.05 was set as statistical significance for comparing study level effects.</w:t>
      </w:r>
    </w:p>
    <w:p w14:paraId="1AFFE668" w14:textId="77777777" w:rsidR="00306880" w:rsidRPr="00B10F05" w:rsidRDefault="00306880" w:rsidP="00B10F05">
      <w:pPr>
        <w:pStyle w:val="ListParagraph"/>
        <w:numPr>
          <w:ilvl w:val="0"/>
          <w:numId w:val="1"/>
        </w:numPr>
        <w:spacing w:line="360" w:lineRule="auto"/>
        <w:jc w:val="both"/>
        <w:rPr>
          <w:rFonts w:ascii="Times New Roman" w:eastAsia="Times New Roman" w:hAnsi="Times New Roman" w:cs="Times New Roman"/>
          <w:b/>
          <w:sz w:val="24"/>
          <w:szCs w:val="24"/>
        </w:rPr>
      </w:pPr>
      <w:r w:rsidRPr="00B10F05">
        <w:rPr>
          <w:rFonts w:ascii="Times New Roman" w:eastAsia="Times New Roman" w:hAnsi="Times New Roman" w:cs="Times New Roman"/>
          <w:b/>
          <w:sz w:val="24"/>
          <w:szCs w:val="24"/>
        </w:rPr>
        <w:t>Results</w:t>
      </w:r>
    </w:p>
    <w:p w14:paraId="6636D143" w14:textId="77777777" w:rsidR="00306880" w:rsidRPr="00B10F05" w:rsidRDefault="00306880" w:rsidP="00B10F05">
      <w:pPr>
        <w:spacing w:line="360" w:lineRule="auto"/>
        <w:jc w:val="both"/>
        <w:rPr>
          <w:rFonts w:ascii="Times New Roman" w:hAnsi="Times New Roman" w:cs="Times New Roman"/>
          <w:b/>
          <w:bCs/>
          <w:color w:val="000000"/>
          <w:sz w:val="24"/>
          <w:szCs w:val="24"/>
        </w:rPr>
      </w:pPr>
      <w:r w:rsidRPr="00B10F05">
        <w:rPr>
          <w:rFonts w:ascii="Times New Roman" w:eastAsia="Times New Roman" w:hAnsi="Times New Roman" w:cs="Times New Roman"/>
          <w:b/>
          <w:sz w:val="24"/>
          <w:szCs w:val="24"/>
        </w:rPr>
        <w:t xml:space="preserve">3.1 </w:t>
      </w:r>
      <w:r w:rsidRPr="00B10F05">
        <w:rPr>
          <w:rFonts w:ascii="Times New Roman" w:hAnsi="Times New Roman" w:cs="Times New Roman"/>
          <w:b/>
          <w:bCs/>
          <w:color w:val="000000"/>
          <w:sz w:val="24"/>
          <w:szCs w:val="24"/>
        </w:rPr>
        <w:t>Search Results</w:t>
      </w:r>
    </w:p>
    <w:p w14:paraId="6006DAFE" w14:textId="705F9407" w:rsidR="00306880" w:rsidRDefault="00306880" w:rsidP="00B10F05">
      <w:pPr>
        <w:spacing w:line="360" w:lineRule="auto"/>
        <w:jc w:val="both"/>
        <w:rPr>
          <w:rFonts w:ascii="Times New Roman" w:hAnsi="Times New Roman" w:cs="Times New Roman"/>
          <w:color w:val="000000"/>
          <w:sz w:val="24"/>
          <w:szCs w:val="24"/>
        </w:rPr>
      </w:pPr>
      <w:r w:rsidRPr="00B10F05">
        <w:rPr>
          <w:rFonts w:ascii="Times New Roman" w:hAnsi="Times New Roman" w:cs="Times New Roman"/>
          <w:color w:val="000000"/>
          <w:sz w:val="24"/>
          <w:szCs w:val="24"/>
        </w:rPr>
        <w:t>The systematic search yielded a</w:t>
      </w:r>
      <w:r w:rsidR="00FC3A8D" w:rsidRPr="00B10F05">
        <w:rPr>
          <w:rFonts w:ascii="Times New Roman" w:hAnsi="Times New Roman" w:cs="Times New Roman"/>
          <w:color w:val="000000"/>
          <w:sz w:val="24"/>
          <w:szCs w:val="24"/>
        </w:rPr>
        <w:t xml:space="preserve"> total of 1607</w:t>
      </w:r>
      <w:r w:rsidRPr="00B10F05">
        <w:rPr>
          <w:rFonts w:ascii="Times New Roman" w:hAnsi="Times New Roman" w:cs="Times New Roman"/>
          <w:color w:val="000000"/>
          <w:sz w:val="24"/>
          <w:szCs w:val="24"/>
        </w:rPr>
        <w:t xml:space="preserve"> publications. Out of 1</w:t>
      </w:r>
      <w:r w:rsidR="00FC3A8D" w:rsidRPr="00B10F05">
        <w:rPr>
          <w:rFonts w:ascii="Times New Roman" w:hAnsi="Times New Roman" w:cs="Times New Roman"/>
          <w:color w:val="000000"/>
          <w:sz w:val="24"/>
          <w:szCs w:val="24"/>
        </w:rPr>
        <w:t xml:space="preserve">607 studies, 920 </w:t>
      </w:r>
      <w:r w:rsidRPr="00B10F05">
        <w:rPr>
          <w:rFonts w:ascii="Times New Roman" w:hAnsi="Times New Roman" w:cs="Times New Roman"/>
          <w:color w:val="000000"/>
          <w:sz w:val="24"/>
          <w:szCs w:val="24"/>
        </w:rPr>
        <w:t>studies were found using the keyword</w:t>
      </w:r>
      <w:r w:rsidR="00552018" w:rsidRPr="00B10F05">
        <w:rPr>
          <w:rFonts w:ascii="Times New Roman" w:hAnsi="Times New Roman" w:cs="Times New Roman"/>
          <w:color w:val="000000"/>
          <w:sz w:val="24"/>
          <w:szCs w:val="24"/>
        </w:rPr>
        <w:t>s</w:t>
      </w:r>
      <w:r w:rsidRPr="00B10F05">
        <w:rPr>
          <w:rFonts w:ascii="Times New Roman" w:hAnsi="Times New Roman" w:cs="Times New Roman"/>
          <w:color w:val="000000"/>
          <w:sz w:val="24"/>
          <w:szCs w:val="24"/>
        </w:rPr>
        <w:t>” C</w:t>
      </w:r>
      <w:r w:rsidR="00FC3A8D" w:rsidRPr="00B10F05">
        <w:rPr>
          <w:rFonts w:ascii="Times New Roman" w:hAnsi="Times New Roman" w:cs="Times New Roman"/>
          <w:color w:val="000000"/>
          <w:sz w:val="24"/>
          <w:szCs w:val="24"/>
        </w:rPr>
        <w:t>OVID-19 and thromboembolism”, 686</w:t>
      </w:r>
      <w:r w:rsidRPr="00B10F05">
        <w:rPr>
          <w:rFonts w:ascii="Times New Roman" w:hAnsi="Times New Roman" w:cs="Times New Roman"/>
          <w:color w:val="000000"/>
          <w:sz w:val="24"/>
          <w:szCs w:val="24"/>
        </w:rPr>
        <w:t xml:space="preserve"> studies with keyword</w:t>
      </w:r>
      <w:r w:rsidR="00552018" w:rsidRPr="00B10F05">
        <w:rPr>
          <w:rFonts w:ascii="Times New Roman" w:hAnsi="Times New Roman" w:cs="Times New Roman"/>
          <w:color w:val="000000"/>
          <w:sz w:val="24"/>
          <w:szCs w:val="24"/>
        </w:rPr>
        <w:t>s</w:t>
      </w:r>
      <w:r w:rsidRPr="00B10F05">
        <w:rPr>
          <w:rFonts w:ascii="Times New Roman" w:hAnsi="Times New Roman" w:cs="Times New Roman"/>
          <w:color w:val="000000"/>
          <w:sz w:val="24"/>
          <w:szCs w:val="24"/>
        </w:rPr>
        <w:t xml:space="preserve"> “COVID-19 and embolism”. One study was found from the other source</w:t>
      </w:r>
      <w:r w:rsidR="00FC3A8D" w:rsidRPr="00B10F05">
        <w:rPr>
          <w:rFonts w:ascii="Times New Roman" w:hAnsi="Times New Roman" w:cs="Times New Roman"/>
          <w:color w:val="000000"/>
          <w:sz w:val="24"/>
          <w:szCs w:val="24"/>
        </w:rPr>
        <w:t>. After removing duplicates, 1200</w:t>
      </w:r>
      <w:r w:rsidRPr="00B10F05">
        <w:rPr>
          <w:rFonts w:ascii="Times New Roman" w:hAnsi="Times New Roman" w:cs="Times New Roman"/>
          <w:color w:val="000000"/>
          <w:sz w:val="24"/>
          <w:szCs w:val="24"/>
        </w:rPr>
        <w:t xml:space="preserve"> articles were found to be potential publications for screening. After the application of predefined inclusion and exc</w:t>
      </w:r>
      <w:r w:rsidR="00FC3A8D" w:rsidRPr="00B10F05">
        <w:rPr>
          <w:rFonts w:ascii="Times New Roman" w:hAnsi="Times New Roman" w:cs="Times New Roman"/>
          <w:color w:val="000000"/>
          <w:sz w:val="24"/>
          <w:szCs w:val="24"/>
        </w:rPr>
        <w:t>lusion criteria, a total of thirteen</w:t>
      </w:r>
      <w:r w:rsidRPr="00B10F05">
        <w:rPr>
          <w:rFonts w:ascii="Times New Roman" w:hAnsi="Times New Roman" w:cs="Times New Roman"/>
          <w:color w:val="000000"/>
          <w:sz w:val="24"/>
          <w:szCs w:val="24"/>
        </w:rPr>
        <w:t xml:space="preserve"> studies were included for the meta-analysis (Figure 1).</w:t>
      </w:r>
      <w:r>
        <w:rPr>
          <w:rFonts w:ascii="Times New Roman" w:hAnsi="Times New Roman" w:cs="Times New Roman"/>
          <w:color w:val="000000"/>
          <w:sz w:val="24"/>
          <w:szCs w:val="24"/>
        </w:rPr>
        <w:t xml:space="preserve"> </w:t>
      </w:r>
    </w:p>
    <w:p w14:paraId="28F7EFAB" w14:textId="77777777" w:rsidR="00306880" w:rsidRDefault="00306880" w:rsidP="00B10F05">
      <w:pPr>
        <w:pStyle w:val="NormalWeb"/>
        <w:spacing w:before="0" w:beforeAutospacing="0" w:after="0" w:afterAutospacing="0" w:line="360" w:lineRule="auto"/>
        <w:jc w:val="both"/>
        <w:rPr>
          <w:b/>
          <w:bCs/>
          <w:color w:val="000000"/>
        </w:rPr>
      </w:pPr>
      <w:r>
        <w:rPr>
          <w:b/>
          <w:bCs/>
          <w:color w:val="000000"/>
        </w:rPr>
        <w:t>3.2 Study characteristics</w:t>
      </w:r>
    </w:p>
    <w:p w14:paraId="4AB24C10" w14:textId="59FCF703" w:rsidR="003333BE" w:rsidRPr="00B10F05" w:rsidRDefault="003333BE" w:rsidP="00B10F05">
      <w:pPr>
        <w:pStyle w:val="NormalWeb"/>
        <w:spacing w:before="0" w:beforeAutospacing="0" w:after="0" w:afterAutospacing="0" w:line="360" w:lineRule="auto"/>
        <w:jc w:val="both"/>
        <w:rPr>
          <w:color w:val="000000"/>
        </w:rPr>
      </w:pPr>
      <w:r w:rsidRPr="00B10F05">
        <w:rPr>
          <w:color w:val="000000"/>
        </w:rPr>
        <w:t xml:space="preserve">The incidence of venous thromboembolism either deep vein thrombosis or pulmonary embolism was reported in ICU care and non-ICU care in twelve studies </w:t>
      </w:r>
      <w:r w:rsidRPr="00B10F05">
        <w:rPr>
          <w:color w:val="000000"/>
        </w:rPr>
        <w:fldChar w:fldCharType="begin"/>
      </w:r>
      <w:r w:rsidR="009A5402" w:rsidRPr="00B10F05">
        <w:rPr>
          <w:color w:val="000000"/>
        </w:rPr>
        <w:instrText xml:space="preserve"> ADDIN ZOTERO_ITEM CSL_CITATION {"citationID":"myI7Ddey","properties":{"formattedCitation":"\\super 12,14\\uc0\\u8211{}17,22\\uc0\\u8211{}28\\nosupersub{}","plainCitation":"12,14–17,22–28","noteIndex":0},"citationItems":[{"id":212,"uris":["http://zotero.org/users/local/ayY1YCZz/items/IEYNGQZE"],"uri":["http://zotero.org/users/local/ayY1YCZz/items/IEYNGQZE"],"itemData":{"id":212,"type":"article-journal","abstract":"Coagulopathy in COVID-19 is a burning issue and strategies to prevent thromboembolic events are debated and highly heterogeneous. The objective was to determine incidence and risk factors of venous thromboembolism (VTE) in COVID-19 inpatients receiving thromboprophylaxis. In this retrospective French cohort study, patients hospitalized in medical wards non-ICU with confirmed COVID-19 and adequate thromboprophylaxis were included. A systematic low limb venous duplex ultrasonography was performed at hospital discharge or earlier if deep venous thrombosis (DVT) was clinically suspected. Chest angio-CT scan was performed when pulmonary embolism (PE) was suspected. Of 71 patients, 16 developed VTE (22.5%) and 7 PE (10%) despite adequate thromboprophylaxis. D-dimers at baseline were significantly higher in patients with DVT (p &lt; 0.001). Demographics, comorbidities, disease manifestations, severity score, and other biological parameters, including inflammatory markers, were similar in patients with and without VTE. The negative predictive value of a baseline D-dimer level &lt; 1.0 µg/ml was 90% for VTE and 98% for PE. The positive predictive value for VTE was 44% and 67% for D-dimer level ≥ 1.0 µg/ml and ≥ 3 µg/ml, respectively. The association between D-dimer level and VTE risk increased by taking into account the latest available D-dimer level prior to venous duplex ultrasonography for the patients with monitoring of D-dimer. Despite thromboprophylaxis, the risk of VTE is high in COVID-19 non-ICU inpatients. Increased D-dimer concentrations of more than 1.0 μg/ml predict the risk of venous thromboembolism. D-dimer level-guided aggressive thromboprophylaxis regimens using higher doses of heparin should be evaluated in prospective studies.","container-title":"Journal of Thrombosis and Thrombolysis","DOI":"10.1007/s11239-020-02146-z","ISSN":"1573-742X","issue":"1","journalAbbreviation":"J Thromb Thrombolysis","language":"eng","note":"PMID: 32451823\nPMCID: PMC7246965","page":"211-216","source":"PubMed","title":"Systematic assessment of venous thromboembolism in COVID-19 patients receiving thromboprophylaxis: incidence and role of D-dimer as predictive factors","title-short":"Systematic assessment of venous thromboembolism in COVID-19 patients receiving thromboprophylaxis","volume":"50","author":[{"family":"Artifoni","given":"Mathieu"},{"family":"Danic","given":"Gwenvael"},{"family":"Gautier","given":"Giovanni"},{"family":"Gicquel","given":"Pascal"},{"family":"Boutoille","given":"David"},{"family":"Raffi","given":"François"},{"family":"Néel","given":"Antoine"},{"family":"Lecomte","given":"Raphaël"}],"issued":{"date-parts":[["2020",7]]}}},{"id":200,"uris":["http://zotero.org/users/local/ayY1YCZz/items/3CCINTFF"],"uri":["http://zotero.org/users/local/ayY1YCZz/items/3CCINTFF"],"itemData":{"id":200,"type":"article-journal","container-title":"JAMA","DOI":"10.1001/jama.2020.13372","ISSN":"1538-3598","issue":"8","journalAbbreviation":"JAMA","language":"eng","note":"PMID: 32702090\nPMCID: PMC7372509","page":"799-801","source":"PubMed","title":"Thrombosis in Hospitalized Patients With COVID-19 in a New York City Health System","volume":"324","author":[{"family":"Bilaloglu","given":"Seda"},{"family":"Aphinyanaphongs","given":"Yin"},{"family":"Jones","given":"Simon"},{"family":"Iturrate","given":"Eduardo"},{"family":"Hochman","given":"Judith"},{"family":"Berger","given":"Jeffrey S."}],"issued":{"date-parts":[["2020",8,25]]}}},{"id":22,"uris":["http://zotero.org/users/local/ayY1YCZz/items/LHAKLN47"],"uri":["http://zotero.org/users/local/ayY1YCZz/items/LHAKLN47"],"itemData":{"id":22,"type":"article-journal","abstract":"AIM: An increased risk of venous thromboembolism (VTE) in patients with COVID-19 pneumonia admitted to intensive care unit (ICU) has been reported. Whether COVID-19 increases the risk of VTE in non-ICU wards remains unknown. We aimed to evaluate the burden of asymptomatic deep vein thrombosis (DVT) in COVID-19 patients with elevated D-dimer levels.\nMETHOD: In this prospective study consecutive patients hospitalized in non-intensive care units with diagnosis of COVID-19 pneumonia and D-dimer &gt; 1000 ng/ml were screened for asymptomatic DVT with complete compression doppler ultrasound (CCUS). The study was approved by the Institutional Ethics Committee.\nRESULTS: The study comprised 156 patients (65.4% male). All but three patients received standard doses of thromboprophylaxis. Median days of hospitalization until CCUS was 9 (IQR 5-17). CCUS was positive for DVT in 23 patients (14.7%), of whom only one was proximal DVT. Seven patients (4.5%) had bilateral distal DVT. Patients with DVT had higher median D-dimer levels: 4527 (IQR 1925-9144) ng/ml vs 2050 (IQR 1428-3235) ng/ml; p &lt; 0.001. D-dimer levels &gt; 1570 ng/ml were associated with asymptomatic DVT (OR 9.1; CI 95% 1.1-70.1). D-dimer showed an acceptable discriminative capacity (area under the ROC curve 0.72, 95% CI 0.61-0.84).\nCONCLUSION: In patients admitted with COVID-19 pneumonia and elevated D-dimer levels, the incidence of asymptomatic DVT is similar to that described in other series. Higher cut-off levels for D-dimer might be necessary for the diagnosis of DVT in COVID-19 patients.","container-title":"Thrombosis Research","DOI":"10.1016/j.thromres.2020.05.018","ISSN":"1879-2472","journalAbbreviation":"Thromb. Res.","language":"eng","note":"PMID: 32405101\nPMCID: PMC7219400","page":"23-26","source":"PubMed","title":"Incidence of asymptomatic deep vein thrombosis in patients with COVID-19 pneumonia and elevated D-dimer levels","volume":"192","author":[{"family":"Demelo-Rodríguez","given":"P."},{"family":"Cervilla-Muñoz","given":"E."},{"family":"Ordieres-Ortega","given":"L."},{"family":"Parra-Virto","given":"A."},{"family":"Toledano-Macías","given":"M."},{"family":"Toledo-Samaniego","given":"N."},{"family":"García-García","given":"A."},{"family":"García-Fernández-Bravo","given":"I."},{"family":"Ji","given":"Z."},{"family":"Diez","given":"J.","non-dropping-particle":"de-Miguel-"},{"family":"Álvarez-Sala-Walther","given":"L. A."},{"family":"Del-Toro-Cervera","given":"J."},{"family":"Galeano-Valle","given":"F."}],"issued":{"date-parts":[["2020",5,13]]}}},{"id":203,"uris":["http://zotero.org/users/local/ayY1YCZz/items/XRU3ZTA8"],"uri":["http://zotero.org/users/local/ayY1YCZz/items/XRU3ZTA8"],"itemData":{"id":203,"type":"article-journal","abstract":"AIMS: While pulmonary embolism (PE) appears to be a major issue in COVID-19, data remain sparse. We aimed to describe the risk factors and baseline characteristics of patients with PE in a cohort of COVID-19 patients.\nMETHODS AND RESULTS: In a retrospective multicentre observational study, we included consecutive patients hospitalized for COVID-19. Patients without computed tomography pulmonary angiography (CTPA)-proven PE diagnosis and those who were directly admitted to an intensive care unit (ICU) were excluded. Among 1240 patients (58.1% men, mean age 64 ± 17 years), 103 (8.3%) patients had PE confirmed by CTPA. The ICU transfer and mechanical ventilation were significantly higher in the PE group (for both P &lt; 0.001). In an univariable analysis, traditional venous thrombo-embolic risk factors were not associated with PE (P &gt; 0.05), while patients under therapeutic dose anticoagulation before hospitalization or prophylactic dose anticoagulation introduced during hospitalization had lower PE occurrence [odds ratio (OR) 0.40, 95% confidence interval (CI) 0.14-0.91, P = 0.04; and OR 0.11, 95% CI 0.06-0.18, P &lt; 0.001, respectively]. In a multivariable analysis, the following variables, also statistically significant in univariable analysis, were associated with PE: male gender (OR 1.03, 95% CI 1.003-1.069, P = 0.04), anticoagulation with a prophylactic dose (OR 0.83, 95% CI 0.79-0.85, P &lt; 0.001) or a therapeutic dose (OR 0.87, 95% CI 0.82-0.92, P &lt; 0.001), C-reactive protein (OR 1.03, 95% CI 1.01-1.04, P = 0.001), and time from symptom onset to hospitalization (OR 1.02, 95% CI 1.006-1.038, P = 0.002).\nCONCLUSION: PE risk factors in the COVID-19 context do not include traditional thrombo-embolic risk factors but rather independent clinical and biological findings at admission, including a major contribution to inflammation.","container-title":"European Heart Journal","DOI":"10.1093/eurheartj/ehaa500","ISSN":"1522-9645","issue":"32","journalAbbreviation":"Eur Heart J","language":"eng","note":"PMID: 32656565\nPMCID: PMC7528952","page":"3058-3068","source":"PubMed","title":"Pulmonary embolism in COVID-19 patients: a French multicentre cohort study","title-short":"Pulmonary embolism in COVID-19 patients","volume":"41","author":[{"family":"Fauvel","given":"Charles"},{"family":"Weizman","given":"Orianne"},{"family":"Trimaille","given":"Antonin"},{"family":"Mika","given":"Delphine"},{"family":"Pommier","given":"Thibaut"},{"family":"Pace","given":"Nathalie"},{"family":"Douair","given":"Amine"},{"family":"Barbin","given":"Eva"},{"family":"Fraix","given":"Antoine"},{"family":"Bouchot","given":"Océane"},{"family":"Benmansour","given":"Othmane"},{"family":"Godeau","given":"Guillaume"},{"family":"Mecheri","given":"Yasmine"},{"family":"Lebourdon","given":"Romane"},{"family":"Yvorel","given":"Cédric"},{"family":"Massin","given":"Michael"},{"family":"Leblon","given":"Tiphaine"},{"family":"Chabbi","given":"Chaima"},{"family":"Cugney","given":"Erwan"},{"family":"Benabou","given":"Léa"},{"family":"Aubry","given":"Matthieu"},{"family":"Chan","given":"Camille"},{"family":"Boufoula","given":"Ines"},{"family":"Barnaud","given":"Clement"},{"family":"Bothorel","given":"Léa"},{"family":"Duceau","given":"Baptiste"},{"family":"Sutter","given":"Willy"},{"family":"Waldmann","given":"Victor"},{"family":"Bonnet","given":"Guillaume"},{"family":"Cohen","given":"Ariel"},{"family":"Pezel","given":"Théo"},{"literal":"Critical Covid-19 France Investigators"}],"issued":{"date-parts":[["2020",7,1]]}}},{"id":47,"uris":["http://zotero.org/users/local/ayY1YCZz/items/3PBEN5NU"],"uri":["http://zotero.org/users/local/ayY1YCZz/items/3PBEN5NU"],"itemData":{"id":47,"type":"article-journal","container-title":"Radiology","DOI":"10.1148/radiol.2020201544","ISSN":"0033-8419, 1527-1315","journalAbbreviation":"Radiology","language":"en","page":"201544","source":"DOI.org (Crossref)","title":"Acute Pulmonary Embolism Associated with COVID-19 Pneumonia Detected by Pulmonary CT Angiography","author":[{"family":"Grillet","given":"Franck"},{"family":"Behr","given":"Julien"},{"family":"Calame","given":"Paul"},{"family":"Aubry","given":"Sébastien"},{"family":"Delabrousse","given":"Eric"}],"issued":{"date-parts":[["2020",4,23]]}}},{"id":43,"uris":["http://zotero.org/users/local/ayY1YCZz/items/ELRY2DFZ"],"uri":["http://zotero.org/users/local/ayY1YCZz/items/ELRY2DFZ"],"itemData":{"id":43,"type":"article-journal","container-title":"Radiology","DOI":"10.1148/radiol.2020201561","ISSN":"0033-8419, 1527-1315","journalAbbreviation":"Radiology","language":"en","page":"201561","source":"DOI.org (Crossref)","title":"Acute Pulmonary Embolism in COVID-19 Patients on CT Angiography and Relationship to D-Dimer Levels","author":[{"family":"Leonard-Lorant","given":"Ian"},{"family":"Delabranche","given":"Xavier"},{"family":"Severac","given":"François"},{"family":"Helms","given":"Julie"},{"family":"Pauzet","given":"Coralie"},{"family":"Collange","given":"Olivier"},{"family":"Schneider","given":"Françis"},{"family":"Labani","given":"Aissam"},{"family":"Bilbault","given":"Pascal"},{"family":"Moliere","given":"Sébastien"},{"family":"Leyendecker","given":"Pierre"},{"family":"Roy","given":"Catherine"},{"family":"Ohana","given":"Mickaël"}],"issued":{"date-parts":[["2020",4,23]]}}},{"id":41,"uris":["http://zotero.org/users/local/ayY1YCZz/items/Z9V7FR2P"],"uri":["http://zotero.org/users/local/ayY1YCZz/items/Z9V7FR2P"],"itemData":{"id":41,"type":"article-journal","container-title":"Thrombosis Research","DOI":"10.1016/j.thromres.2020.04.024","ISSN":"00493848","journalAbbreviation":"Thrombosis Research","language":"en","page":"9-14","source":"DOI.org (Crossref)","title":"Venous and arterial thromboembolic complications in COVID-19 patients admitted to an academic hospital in Milan, Italy","volume":"191","author":[{"family":"Lodigiani","given":"Corrado"},{"family":"Iapichino","given":"Giacomo"},{"family":"Carenzo","given":"Luca"},{"family":"Cecconi","given":"Maurizio"},{"family":"Ferrazzi","given":"Paola"},{"family":"Sebastian","given":"Tim"},{"family":"Kucher","given":"Nils"},{"family":"Studt","given":"Jan-Dirk"},{"family":"Sacco","given":"Clara"},{"family":"Alexia","given":"Bertuzzi"},{"family":"Sandri","given":"Maria Teresa"},{"family":"Barco","given":"Stefano"}],"issued":{"date-parts":[["2020",7]]}}},{"id":40,"uris":["http://zotero.org/users/local/ayY1YCZz/items/DBUSY7I4"],"uri":["http://zotero.org/users/local/ayY1YCZz/items/DBUSY7I4"],"itemData":{"id":40,"type":"article-journal","container-title":"Journal of Thrombosis and Haemostasis","DOI":"10.1111/jth.14888","ISSN":"1538-7933, 1538-7836","journalAbbreviation":"J Thromb Haemost","language":"en","page":"jth.14888","source":"DOI.org (Crossref)","title":"Incidence of venous thromboembolism in hospitalized patients with COVID</w:instrText>
      </w:r>
      <w:r w:rsidR="009A5402" w:rsidRPr="00B10F05">
        <w:rPr>
          <w:rFonts w:ascii="Cambria Math" w:hAnsi="Cambria Math" w:cs="Cambria Math"/>
          <w:color w:val="000000"/>
        </w:rPr>
        <w:instrText>‐</w:instrText>
      </w:r>
      <w:r w:rsidR="009A5402" w:rsidRPr="00B10F05">
        <w:rPr>
          <w:color w:val="000000"/>
        </w:rPr>
        <w:instrText xml:space="preserve">19","author":[{"family":"Middeldorp","given":"Saskia"},{"family":"Coppens","given":"Michiel"},{"family":"Haaps","given":"Thijs F.","non-dropping-particle":"van"},{"family":"Foppen","given":"Merijn"},{"family":"Vlaar","given":"Alexander P."},{"family":"Müller","given":"Marcella C.A."},{"family":"Bouman","given":"Catherine C.S."},{"family":"Beenen","given":"Ludo F.M."},{"family":"Kootte","given":"Ruud S."},{"family":"Heijmans","given":"Jarom"},{"family":"Smits","given":"Loek P."},{"family":"Bonta","given":"Peter I."},{"family":"Es","given":"Nick","non-dropping-particle":"van"}],"issued":{"date-parts":[["2020",5,5]]}}},{"id":45,"uris":["http://zotero.org/users/local/ayY1YCZz/items/ZL66ILF4"],"uri":["http://zotero.org/users/local/ayY1YCZz/items/ZL66ILF4"],"itemData":{"id":45,"type":"article-journal","container-title":"Radiology","DOI":"10.1148/radiol.2020201955","ISSN":"0033-8419, 1527-1315","journalAbbreviation":"Radiology","language":"en","page":"201955","source":"DOI.org (Crossref)","title":"Acute Pulmonary Embolism and COVID-19","author":[{"family":"Poyiadi","given":"Neo"},{"family":"Cormier","given":"Peter"},{"family":"Patel","given":"Parth Y."},{"family":"Hadied","given":"Mohamad O."},{"family":"Bhargava","given":"Pallavi"},{"family":"Khanna","given":"Kanika"},{"family":"Nadig","given":"Jeffrey"},{"family":"Keimig","given":"Thomas"},{"family":"Spizarny","given":"David"},{"family":"Reeser","given":"Nicholas"},{"family":"Klochko","given":"Chad"},{"family":"Peterson","given":"Edward L."},{"family":"Song","given":"Thomas"}],"issued":{"date-parts":[["2020",5,14]]}}},{"id":206,"uris":["http://zotero.org/users/local/ayY1YCZz/items/QYTPUFNK"],"uri":["http://zotero.org/users/local/ayY1YCZz/items/QYTPUFNK"],"itemData":{"id":206,"type":"article-journal","container-title":"Thrombosis Research","DOI":"10.1016/j.thromres.2020.07.033","ISSN":"1879-2472","journalAbbreviation":"Thromb Res","language":"eng","note":"PMID: 32707275\nPMCID: PMC7367026","page":"166-169","source":"PubMed","title":"Venous thromboembolism in non-critically ill patients with COVID-19 infection","volume":"193","author":[{"family":"Trimaille","given":"Antonin"},{"family":"Curtiaud","given":"Anaïs"},{"family":"Marchandot","given":"Benjamin"},{"family":"Matsushita","given":"Kensuke"},{"family":"Sato","given":"Chisato"},{"family":"Leonard-Lorant","given":"Ian"},{"family":"Sattler","given":"Laurent"},{"family":"Grunebaum","given":"Lelia"},{"family":"Ohana","given":"Mickaël"},{"family":"Von Hunolstein","given":"Jean-Jacques"},{"family":"Andres","given":"Emmanuel"},{"family":"Goichot","given":"Bernard"},{"family":"Danion","given":"François"},{"family":"Kaeuffer","given":"Charlotte"},{"family":"Poindron","given":"Vincent"},{"family":"Ohlmann","given":"Patrick"},{"family":"Jesel","given":"Laurence"},{"family":"Morel","given":"Olivier"}],"issued":{"date-parts":[["2020",9]]}}},{"id":209,"uris":["http://zotero.org/users/local/ayY1YCZz/items/GU6TS6GR"],"uri":["http://zotero.org/users/local/ayY1YCZz/items/GU6TS6GR"],"itemData":{"id":209,"type":"article-journal","abstract":"BACKGROUND: Coronavirus disease 2019 (COVID-19) is characterised by dyspnoea and abnormal coagulation parameters, including raised D-dimer. Data suggests a high incidence of pulmonary embolism (PE) in ventilated patients with COVID-19.\nOBJECTIVES: To determine the incidence of PE in hospitalised patients with COVID-19 and the diagnostic yield of Computer Tomography Pulmonary Angiography (CTPA) for PE. We also examined the utility of D-dimer and conventional pre-test probability for diagnosis of PE in COVID-19.\nPATIENTS/METHODS: Retrospective review of single-centre data of all CTPA studies in patients with suspected or confirmed COVID-19 identified from Electronic Patient Records (EPR).\nRESULTS: There were 1477 patients admitted with COVID-19 and 214 CTPA scans performed, of which n = 180 (84%) were requested outside of critical care. The diagnostic yield for PE was 37%. The overall proportion of PE in patients with COVID-19 was 5.4%. The proportions with Wells score of ≥4 ('PE likely') was 33/134 (25%) without PE vs 20/80 (25%) with PE (P = 0.951). The median National Early Warning-2 (NEWS2) score (illness severity) was 5 (interquartile range [IQR] 3-9) in PE group vs 4 (IQR 2-7) in those without PE (P = 0.133). D-dimer was higher in PE (median 8000 ng/mL; IQR 4665-8000 ng/mL) than non-PE (2060 ng/mL, IQR 1210-4410 ng/mL, P &lt; 0.001). In the 'low probability' group, D-dimer was higher (P &lt; 0.001) in those with PE but had a limited role in excluding PE.\nCONCLUSIONS: Even outside of the critical care environment, PE in hospitalised patients with COVID-19 is common. Of note, approaching half of PE events were diagnosed on hospital admission. More data are needed to identify an optimal diagnostic pathway in patients with COVID-19. Randomised controlled trials of intensified thromboprophylaxis are urgently needed.","container-title":"Thrombosis Research","DOI":"10.1016/j.thromres.2020.07.025","ISSN":"1879-2472","journalAbbreviation":"Thromb Res","language":"eng","note":"PMID: 32682004\nPMCID: PMC7351054","page":"95-99","source":"PubMed","title":"Pulmonary embolism in hospitalised patients with COVID-19","volume":"195","author":[{"family":"Whyte","given":"Martin B."},{"family":"Kelly","given":"Philip A."},{"family":"Gonzalez","given":"Elisa"},{"family":"Arya","given":"Roopen"},{"family":"Roberts","given":"Lara N."}],"issued":{"date-parts":[["2020",11]]}}},{"id":20,"uris":["http://zotero.org/users/local/ayY1YCZz/items/FXZBDT8T"],"uri":["http://zotero.org/users/local/ayY1YCZz/items/FXZBDT8T"],"itemData":{"id":20,"type":"article-journal","container-title":"Circulation","DOI":"10.1161/CIRCULATIONAHA.120.046702","ISSN":"0009-7322, 1524-4539","journalAbbreviation":"Circulation","language":"en","page":"CIRCULATIONAHA.120.046702","source":"DOI.org (Crossref)","title":"Deep Vein Thrombosis in Hospitalized Patients with Coronavirus Disease 2019 (COVID-19) in Wuhan, China: Prevalence, Risk Factors, and Outcome","title-short":"Deep Vein Thrombosis in Hospitalized Patients with Coronavirus Disease 2019 (COVID-19) in Wuhan, China","author":[{"family":"Zhang","given":"Li"},{"family":"Feng","given":"Xiaokai"},{"family":"Zhang","given":"Danqing"},{"family":"Jiang","given":"Chunguo"},{"family":"Mei","given":"Heng"},{"family":"Wang","given":"Jing"},{"family":"Zhang","given":"Cuihong"},{"family":"Li","given":"Hong"},{"family":"Xia","given":"Xiaoling"},{"family":"Kong","given":"Shuangshuang"},{"family":"Liao","given":"Jia"},{"family":"Jia","given":"Huijun"},{"family":"Pang","given":"Xueqin"},{"family":"Song","given":"Yue"},{"family":"Tian","given":"Ying"},{"family":"Wang","given":"Bin"},{"family":"Wu","given":"Chun"},{"family":"Yuan","given":"Hongliang"},{"family":"Zhang","given":"Yongxing"},{"family":"Li","given":"Yuman"},{"family":"Sun","given":"Wei"},{"family":"Zhang","given":"Yanting"},{"family":"Zhu","given":"Shuangshuang"},{"family":"Wang","given":"Shuyuan"},{"family":"Xie","given":"Yuji"},{"family":"Ge","given":"Shuping"},{"family":"Zhang","given":"Liming"},{"family":"Hu","given":"Yu"},{"family":"Xie","given":"Mingxing"}],"issued":{"date-parts":[["2020",5,18]]}}}],"schema":"https://github.com/citation-style-language/schema/raw/master/csl-citation.json"} </w:instrText>
      </w:r>
      <w:r w:rsidRPr="00B10F05">
        <w:rPr>
          <w:color w:val="000000"/>
        </w:rPr>
        <w:fldChar w:fldCharType="separate"/>
      </w:r>
      <w:r w:rsidR="009A5402" w:rsidRPr="00B10F05">
        <w:rPr>
          <w:vertAlign w:val="superscript"/>
        </w:rPr>
        <w:t>12,14–17,22–28</w:t>
      </w:r>
      <w:r w:rsidRPr="00B10F05">
        <w:rPr>
          <w:color w:val="000000"/>
        </w:rPr>
        <w:fldChar w:fldCharType="end"/>
      </w:r>
      <w:r w:rsidRPr="00B10F05">
        <w:rPr>
          <w:color w:val="000000"/>
        </w:rPr>
        <w:t xml:space="preserve"> and one study reported the incidence of venous thromboembolism either deep vein thrombosis or pulmonary embolism in survivors and non survivors group </w:t>
      </w:r>
      <w:r w:rsidRPr="00B10F05">
        <w:rPr>
          <w:color w:val="000000"/>
        </w:rPr>
        <w:fldChar w:fldCharType="begin"/>
      </w:r>
      <w:r w:rsidRPr="00B10F05">
        <w:rPr>
          <w:color w:val="000000"/>
        </w:rPr>
        <w:instrText xml:space="preserve"> ADDIN ZOTERO_ITEM CSL_CITATION {"citationID":"rLoqxwYF","properties":{"formattedCitation":"\\super 1\\nosupersub{}","plainCitation":"1","noteIndex":0},"citationItems":[{"id":49,"uris":["http://zotero.org/users/local/ayY1YCZz/items/M5AFTUWP"],"uri":["http://zotero.org/users/local/ayY1YCZz/items/M5AFTUWP"],"itemData":{"id":49,"type":"article-journal","container-title":"Journal of Thrombosis and Haemostasis","DOI":"10.1111/jth.14830","ISSN":"1538-7933, 1538-7836","issue":"6","journalAbbreviation":"J Thromb Haemost","language":"en","page":"1421-1424","source":"DOI.org (Crossref)","title":"Prevalence of venous thromboembolism in patients with severe novel coronavirus pneumonia","volume":"18","author":[{"family":"Cui","given":"Songping"},{"family":"Chen","given":"Shuo"},{"family":"Li","given":"Xiunan"},{"family":"Liu","given":"Shi"},{"family":"Wang","given":"Feng"}],"issued":{"date-parts":[["2020",6]]}}}],"schema":"https://github.com/citation-style-language/schema/raw/master/csl-citation.json"} </w:instrText>
      </w:r>
      <w:r w:rsidRPr="00B10F05">
        <w:rPr>
          <w:color w:val="000000"/>
        </w:rPr>
        <w:fldChar w:fldCharType="separate"/>
      </w:r>
      <w:r w:rsidRPr="00B10F05">
        <w:rPr>
          <w:vertAlign w:val="superscript"/>
        </w:rPr>
        <w:t>1</w:t>
      </w:r>
      <w:r w:rsidRPr="00B10F05">
        <w:rPr>
          <w:color w:val="000000"/>
        </w:rPr>
        <w:fldChar w:fldCharType="end"/>
      </w:r>
      <w:r w:rsidRPr="00B10F05">
        <w:rPr>
          <w:color w:val="000000"/>
        </w:rPr>
        <w:t>. Among the thirteen included studies</w:t>
      </w:r>
      <w:r w:rsidR="00BE69AB" w:rsidRPr="00B10F05">
        <w:rPr>
          <w:color w:val="000000"/>
        </w:rPr>
        <w:t>, a total of 6648</w:t>
      </w:r>
      <w:r w:rsidRPr="00B10F05">
        <w:rPr>
          <w:color w:val="000000"/>
        </w:rPr>
        <w:t xml:space="preserve"> patients were enrolled, including </w:t>
      </w:r>
      <w:r w:rsidR="00BE69AB" w:rsidRPr="00B10F05">
        <w:rPr>
          <w:color w:val="000000"/>
        </w:rPr>
        <w:t>3973 males and 2675</w:t>
      </w:r>
      <w:r w:rsidRPr="00B10F05">
        <w:rPr>
          <w:color w:val="000000"/>
        </w:rPr>
        <w:t xml:space="preserve"> females. The baseline characteristics of the subjects included in these studies are provided in Table 1. </w:t>
      </w:r>
    </w:p>
    <w:p w14:paraId="305419A2" w14:textId="77777777" w:rsidR="00306880" w:rsidRPr="00B10F05" w:rsidRDefault="00306880" w:rsidP="00B10F05">
      <w:pPr>
        <w:pStyle w:val="NormalWeb"/>
        <w:spacing w:before="0" w:beforeAutospacing="0" w:after="0" w:afterAutospacing="0" w:line="360" w:lineRule="auto"/>
        <w:jc w:val="both"/>
      </w:pPr>
      <w:r w:rsidRPr="00B10F05">
        <w:rPr>
          <w:b/>
          <w:bCs/>
          <w:color w:val="000000"/>
        </w:rPr>
        <w:t>3.3 Quality assessment</w:t>
      </w:r>
    </w:p>
    <w:p w14:paraId="25682668" w14:textId="77777777" w:rsidR="00306880" w:rsidRPr="00B10F05" w:rsidRDefault="00306880" w:rsidP="00B10F05">
      <w:pPr>
        <w:pStyle w:val="NormalWeb"/>
        <w:spacing w:before="0" w:beforeAutospacing="0" w:after="0" w:afterAutospacing="0" w:line="360" w:lineRule="auto"/>
        <w:jc w:val="both"/>
        <w:rPr>
          <w:color w:val="000000"/>
        </w:rPr>
      </w:pPr>
      <w:r w:rsidRPr="00B10F05">
        <w:rPr>
          <w:color w:val="000000"/>
        </w:rPr>
        <w:lastRenderedPageBreak/>
        <w:t xml:space="preserve">We assessed the quality of data in the included studies using the NIH quality assessment tools. The quality assessment indicated that most of the included studies were of fair quality. All the studies clearly stated the research question or the objective, the study population was clearly specified and defined, all the subjects were selected from similar populations. The detailed result of the quality assessment is provided in </w:t>
      </w:r>
      <w:r w:rsidRPr="00B10F05">
        <w:rPr>
          <w:i/>
          <w:color w:val="000000"/>
        </w:rPr>
        <w:t>Supplementary file</w:t>
      </w:r>
      <w:r w:rsidR="008E5EA3" w:rsidRPr="00B10F05">
        <w:rPr>
          <w:i/>
          <w:color w:val="000000"/>
        </w:rPr>
        <w:t xml:space="preserve"> 1</w:t>
      </w:r>
      <w:r w:rsidRPr="00B10F05">
        <w:rPr>
          <w:color w:val="000000"/>
        </w:rPr>
        <w:t>.</w:t>
      </w:r>
    </w:p>
    <w:p w14:paraId="483D0027" w14:textId="77777777" w:rsidR="00306880" w:rsidRPr="00B10F05" w:rsidRDefault="00306880" w:rsidP="00B10F05">
      <w:pPr>
        <w:pStyle w:val="NormalWeb"/>
        <w:spacing w:before="0" w:beforeAutospacing="0" w:after="0" w:afterAutospacing="0" w:line="360" w:lineRule="auto"/>
        <w:jc w:val="both"/>
        <w:rPr>
          <w:b/>
          <w:bCs/>
          <w:color w:val="000000"/>
        </w:rPr>
      </w:pPr>
      <w:r w:rsidRPr="00B10F05">
        <w:rPr>
          <w:b/>
          <w:bCs/>
          <w:color w:val="000000"/>
        </w:rPr>
        <w:t>3.4 Association between venous thromboembolism and disease severity</w:t>
      </w:r>
    </w:p>
    <w:p w14:paraId="673BA6B1" w14:textId="0B642225" w:rsidR="00306880" w:rsidRPr="00B10F05" w:rsidRDefault="00D34906" w:rsidP="00B10F05">
      <w:pPr>
        <w:pStyle w:val="NormalWeb"/>
        <w:spacing w:before="0" w:beforeAutospacing="0" w:after="0" w:afterAutospacing="0" w:line="360" w:lineRule="auto"/>
        <w:jc w:val="both"/>
        <w:rPr>
          <w:color w:val="000000"/>
        </w:rPr>
      </w:pPr>
      <w:r w:rsidRPr="00B10F05">
        <w:rPr>
          <w:bCs/>
          <w:color w:val="000000"/>
        </w:rPr>
        <w:t>I</w:t>
      </w:r>
      <w:r w:rsidR="008E5EA3" w:rsidRPr="00B10F05">
        <w:rPr>
          <w:bCs/>
          <w:color w:val="000000"/>
        </w:rPr>
        <w:t xml:space="preserve">n order to assess the association between venous thromboembolism and disease severity, four cohort studies qualified </w:t>
      </w:r>
      <w:r w:rsidR="008E5EA3" w:rsidRPr="00B10F05">
        <w:rPr>
          <w:color w:val="000000"/>
        </w:rPr>
        <w:t xml:space="preserve">for inclusion in quantitative analysis. The pooled estimate of four cohort studies with substantial heterogeneity </w:t>
      </w:r>
      <w:r w:rsidR="008F7FDF" w:rsidRPr="00B10F05">
        <w:rPr>
          <w:color w:val="000000"/>
        </w:rPr>
        <w:t>revealed nearly three times more risk of ICU care requirement in patients with venous thromboembolism (VT</w:t>
      </w:r>
      <w:r w:rsidR="009A5402" w:rsidRPr="00B10F05">
        <w:rPr>
          <w:color w:val="000000"/>
        </w:rPr>
        <w:t>E</w:t>
      </w:r>
      <w:r w:rsidR="008F7FDF" w:rsidRPr="00B10F05">
        <w:rPr>
          <w:color w:val="000000"/>
        </w:rPr>
        <w:t>) compared to non-VT</w:t>
      </w:r>
      <w:r w:rsidR="009A5402" w:rsidRPr="00B10F05">
        <w:rPr>
          <w:color w:val="000000"/>
        </w:rPr>
        <w:t>E</w:t>
      </w:r>
      <w:r w:rsidR="008F7FDF" w:rsidRPr="00B10F05">
        <w:rPr>
          <w:color w:val="000000"/>
        </w:rPr>
        <w:t xml:space="preserve"> patients</w:t>
      </w:r>
      <w:r w:rsidR="008F7FDF" w:rsidRPr="00B10F05">
        <w:rPr>
          <w:color w:val="000000" w:themeColor="text1"/>
        </w:rPr>
        <w:t xml:space="preserve"> </w:t>
      </w:r>
      <w:r w:rsidR="008E5EA3" w:rsidRPr="00B10F05">
        <w:rPr>
          <w:color w:val="000000" w:themeColor="text1"/>
        </w:rPr>
        <w:t>(RR: 2.78; 95% CI: 1.75- 4.39</w:t>
      </w:r>
      <w:r w:rsidR="006113B3" w:rsidRPr="00B10F05">
        <w:rPr>
          <w:color w:val="000000" w:themeColor="text1"/>
        </w:rPr>
        <w:t>; p</w:t>
      </w:r>
      <w:r w:rsidR="00521AB7" w:rsidRPr="00B10F05">
        <w:rPr>
          <w:color w:val="000000" w:themeColor="text1"/>
        </w:rPr>
        <w:t>&lt;0.001</w:t>
      </w:r>
      <w:r w:rsidR="008E5EA3" w:rsidRPr="00B10F05">
        <w:rPr>
          <w:color w:val="000000" w:themeColor="text1"/>
        </w:rPr>
        <w:t>;</w:t>
      </w:r>
      <w:r w:rsidR="008E5EA3" w:rsidRPr="00B10F05">
        <w:rPr>
          <w:i/>
          <w:iCs/>
          <w:color w:val="000000" w:themeColor="text1"/>
        </w:rPr>
        <w:t xml:space="preserve"> I</w:t>
      </w:r>
      <w:r w:rsidR="008E5EA3" w:rsidRPr="00B10F05">
        <w:rPr>
          <w:i/>
          <w:iCs/>
          <w:color w:val="000000" w:themeColor="text1"/>
          <w:vertAlign w:val="superscript"/>
        </w:rPr>
        <w:t>2</w:t>
      </w:r>
      <w:r w:rsidR="008E5EA3" w:rsidRPr="00B10F05">
        <w:rPr>
          <w:i/>
          <w:iCs/>
          <w:color w:val="000000" w:themeColor="text1"/>
        </w:rPr>
        <w:t xml:space="preserve">: </w:t>
      </w:r>
      <w:r w:rsidR="008E5EA3" w:rsidRPr="00B10F05">
        <w:rPr>
          <w:color w:val="000000" w:themeColor="text1"/>
        </w:rPr>
        <w:t xml:space="preserve">65.1 %) </w:t>
      </w:r>
      <w:r w:rsidR="008E5EA3" w:rsidRPr="00B10F05">
        <w:rPr>
          <w:color w:val="000000"/>
        </w:rPr>
        <w:t>(Figure 2</w:t>
      </w:r>
      <w:r w:rsidR="008F7FDF" w:rsidRPr="00B10F05">
        <w:rPr>
          <w:color w:val="000000"/>
        </w:rPr>
        <w:t>,</w:t>
      </w:r>
      <w:r w:rsidR="008E5EA3" w:rsidRPr="00B10F05">
        <w:rPr>
          <w:color w:val="000000"/>
        </w:rPr>
        <w:t xml:space="preserve"> Supplementary </w:t>
      </w:r>
      <w:r w:rsidR="0027761F" w:rsidRPr="00B10F05">
        <w:rPr>
          <w:color w:val="000000"/>
        </w:rPr>
        <w:t xml:space="preserve">Figure </w:t>
      </w:r>
      <w:r w:rsidR="008E5EA3" w:rsidRPr="00B10F05">
        <w:rPr>
          <w:color w:val="000000"/>
        </w:rPr>
        <w:t>2</w:t>
      </w:r>
      <w:r w:rsidR="003A0F5C" w:rsidRPr="00B10F05">
        <w:rPr>
          <w:color w:val="000000"/>
        </w:rPr>
        <w:t>)</w:t>
      </w:r>
      <w:r w:rsidR="008E5EA3" w:rsidRPr="00B10F05">
        <w:rPr>
          <w:color w:val="000000"/>
        </w:rPr>
        <w:t>. The mortality outcome was assessed in one</w:t>
      </w:r>
      <w:r w:rsidR="004E3433" w:rsidRPr="00B10F05">
        <w:rPr>
          <w:color w:val="000000"/>
        </w:rPr>
        <w:t xml:space="preserve"> retrospective study indicative of</w:t>
      </w:r>
      <w:r w:rsidR="0027761F" w:rsidRPr="00B10F05">
        <w:rPr>
          <w:color w:val="000000"/>
        </w:rPr>
        <w:t xml:space="preserve"> higher </w:t>
      </w:r>
      <w:r w:rsidR="004E3433" w:rsidRPr="00B10F05">
        <w:rPr>
          <w:color w:val="000000"/>
        </w:rPr>
        <w:t>risk of VT</w:t>
      </w:r>
      <w:r w:rsidR="009A5402" w:rsidRPr="00B10F05">
        <w:rPr>
          <w:color w:val="000000"/>
        </w:rPr>
        <w:t>E</w:t>
      </w:r>
      <w:r w:rsidR="004E3433" w:rsidRPr="00B10F05">
        <w:rPr>
          <w:color w:val="000000"/>
        </w:rPr>
        <w:t xml:space="preserve"> </w:t>
      </w:r>
      <w:r w:rsidR="0027761F" w:rsidRPr="00B10F05">
        <w:rPr>
          <w:color w:val="000000"/>
        </w:rPr>
        <w:t>in ICU patients</w:t>
      </w:r>
      <w:r w:rsidR="008E5EA3" w:rsidRPr="00B10F05">
        <w:rPr>
          <w:color w:val="000000"/>
        </w:rPr>
        <w:t xml:space="preserve"> (RR: 50.19;</w:t>
      </w:r>
      <w:r w:rsidR="008E5EA3" w:rsidRPr="00B10F05">
        <w:rPr>
          <w:color w:val="000000" w:themeColor="text1"/>
        </w:rPr>
        <w:t xml:space="preserve"> 95% CI: 3.05- 832.75</w:t>
      </w:r>
      <w:r w:rsidR="006113B3" w:rsidRPr="00B10F05">
        <w:rPr>
          <w:color w:val="000000" w:themeColor="text1"/>
        </w:rPr>
        <w:t>; p</w:t>
      </w:r>
      <w:r w:rsidR="00521AB7" w:rsidRPr="00B10F05">
        <w:rPr>
          <w:color w:val="000000" w:themeColor="text1"/>
        </w:rPr>
        <w:t xml:space="preserve"> &lt;0.001</w:t>
      </w:r>
      <w:r w:rsidR="008E5EA3" w:rsidRPr="00B10F05">
        <w:rPr>
          <w:color w:val="000000" w:themeColor="text1"/>
        </w:rPr>
        <w:t>).</w:t>
      </w:r>
    </w:p>
    <w:p w14:paraId="441454F4" w14:textId="77777777" w:rsidR="00306880" w:rsidRPr="00B10F05" w:rsidRDefault="00306880" w:rsidP="00B10F05">
      <w:pPr>
        <w:pStyle w:val="NormalWeb"/>
        <w:spacing w:before="0" w:beforeAutospacing="0" w:after="0" w:afterAutospacing="0" w:line="360" w:lineRule="auto"/>
        <w:jc w:val="both"/>
        <w:rPr>
          <w:b/>
          <w:bCs/>
          <w:color w:val="000000"/>
        </w:rPr>
      </w:pPr>
      <w:r w:rsidRPr="00B10F05">
        <w:rPr>
          <w:b/>
          <w:color w:val="000000"/>
        </w:rPr>
        <w:t>3.5</w:t>
      </w:r>
      <w:r w:rsidRPr="00B10F05">
        <w:rPr>
          <w:color w:val="000000"/>
        </w:rPr>
        <w:t xml:space="preserve"> </w:t>
      </w:r>
      <w:r w:rsidRPr="00B10F05">
        <w:rPr>
          <w:b/>
          <w:bCs/>
          <w:color w:val="000000"/>
        </w:rPr>
        <w:t>Association between pulmonary embolism and disease severity</w:t>
      </w:r>
    </w:p>
    <w:p w14:paraId="5B0BF72C" w14:textId="290CB06D" w:rsidR="00306880" w:rsidRDefault="004E3433" w:rsidP="00B10F05">
      <w:pPr>
        <w:pStyle w:val="NormalWeb"/>
        <w:spacing w:before="0" w:beforeAutospacing="0" w:after="0" w:afterAutospacing="0" w:line="360" w:lineRule="auto"/>
        <w:jc w:val="both"/>
        <w:rPr>
          <w:color w:val="000000"/>
        </w:rPr>
      </w:pPr>
      <w:r w:rsidRPr="00B10F05">
        <w:rPr>
          <w:bCs/>
          <w:color w:val="000000"/>
        </w:rPr>
        <w:t>T</w:t>
      </w:r>
      <w:r w:rsidR="008E5EA3" w:rsidRPr="00B10F05">
        <w:rPr>
          <w:bCs/>
          <w:color w:val="000000"/>
        </w:rPr>
        <w:t xml:space="preserve">o assess the association between pulmonary embolism and disease severity, eight studies (four cohort and retrospective studies) qualified </w:t>
      </w:r>
      <w:r w:rsidR="008E5EA3" w:rsidRPr="00B10F05">
        <w:rPr>
          <w:color w:val="000000"/>
        </w:rPr>
        <w:t xml:space="preserve">for inclusion in quantitative analysis. The pooled estimate of </w:t>
      </w:r>
      <w:r w:rsidR="008E5EA3" w:rsidRPr="00B10F05">
        <w:rPr>
          <w:bCs/>
          <w:color w:val="000000"/>
        </w:rPr>
        <w:t xml:space="preserve">four cohort and retrospective studies </w:t>
      </w:r>
      <w:r w:rsidR="008E5EA3" w:rsidRPr="00B10F05">
        <w:rPr>
          <w:color w:val="000000"/>
        </w:rPr>
        <w:t xml:space="preserve">with substantial heterogeneity study </w:t>
      </w:r>
      <w:r w:rsidR="0027761F" w:rsidRPr="00B10F05">
        <w:rPr>
          <w:color w:val="000000"/>
        </w:rPr>
        <w:t xml:space="preserve">showed </w:t>
      </w:r>
      <w:r w:rsidRPr="00B10F05">
        <w:rPr>
          <w:color w:val="000000"/>
        </w:rPr>
        <w:t>that patients with pulmonary embolism are at nearly three times increased risk of being admitted to ICU</w:t>
      </w:r>
      <w:r w:rsidR="0027761F" w:rsidRPr="00B10F05">
        <w:rPr>
          <w:color w:val="000000"/>
        </w:rPr>
        <w:t xml:space="preserve"> </w:t>
      </w:r>
      <w:r w:rsidR="008E5EA3" w:rsidRPr="00B10F05">
        <w:rPr>
          <w:color w:val="000000"/>
        </w:rPr>
        <w:t>(RR: 2.21; 95% CI: 1.86-2.61</w:t>
      </w:r>
      <w:r w:rsidR="006113B3" w:rsidRPr="00B10F05">
        <w:rPr>
          <w:color w:val="000000"/>
        </w:rPr>
        <w:t>; p</w:t>
      </w:r>
      <w:r w:rsidR="00521AB7" w:rsidRPr="00B10F05">
        <w:rPr>
          <w:color w:val="000000" w:themeColor="text1"/>
        </w:rPr>
        <w:t>&lt;0.001</w:t>
      </w:r>
      <w:r w:rsidR="008E5EA3" w:rsidRPr="00B10F05">
        <w:rPr>
          <w:color w:val="000000"/>
        </w:rPr>
        <w:t>;</w:t>
      </w:r>
      <w:r w:rsidR="008E5EA3" w:rsidRPr="00B10F05">
        <w:rPr>
          <w:i/>
          <w:iCs/>
          <w:color w:val="000000"/>
        </w:rPr>
        <w:t xml:space="preserve"> I</w:t>
      </w:r>
      <w:r w:rsidR="008E5EA3" w:rsidRPr="00B10F05">
        <w:rPr>
          <w:i/>
          <w:iCs/>
          <w:color w:val="000000"/>
          <w:vertAlign w:val="superscript"/>
        </w:rPr>
        <w:t>2</w:t>
      </w:r>
      <w:r w:rsidR="008E5EA3" w:rsidRPr="00B10F05">
        <w:rPr>
          <w:i/>
          <w:iCs/>
          <w:color w:val="000000"/>
        </w:rPr>
        <w:t>:</w:t>
      </w:r>
      <w:r w:rsidR="008E5EA3" w:rsidRPr="00B10F05">
        <w:rPr>
          <w:color w:val="000000"/>
        </w:rPr>
        <w:t>41.2%) (Figure 2). The</w:t>
      </w:r>
      <w:r w:rsidRPr="00B10F05">
        <w:rPr>
          <w:color w:val="000000"/>
        </w:rPr>
        <w:t xml:space="preserve"> subgroup pooled analysis of </w:t>
      </w:r>
      <w:r w:rsidR="008E5EA3" w:rsidRPr="00B10F05">
        <w:rPr>
          <w:color w:val="000000"/>
        </w:rPr>
        <w:t xml:space="preserve">four cohort studies </w:t>
      </w:r>
      <w:r w:rsidR="0027761F" w:rsidRPr="00B10F05">
        <w:rPr>
          <w:color w:val="000000"/>
        </w:rPr>
        <w:t>demonstrated</w:t>
      </w:r>
      <w:r w:rsidR="008E5EA3" w:rsidRPr="00B10F05">
        <w:rPr>
          <w:color w:val="000000"/>
        </w:rPr>
        <w:t xml:space="preserve"> </w:t>
      </w:r>
      <w:r w:rsidRPr="00B10F05">
        <w:rPr>
          <w:color w:val="000000"/>
        </w:rPr>
        <w:t>nearly two times higher risk of ICU care in patients with</w:t>
      </w:r>
      <w:r w:rsidR="0027761F" w:rsidRPr="00B10F05">
        <w:rPr>
          <w:color w:val="000000"/>
        </w:rPr>
        <w:t xml:space="preserve"> </w:t>
      </w:r>
      <w:r w:rsidR="008E5EA3" w:rsidRPr="00B10F05">
        <w:rPr>
          <w:color w:val="000000"/>
        </w:rPr>
        <w:t>pulmonary embolism (RR: 1.97; 95% CI: 1.44-2.70</w:t>
      </w:r>
      <w:r w:rsidR="006113B3" w:rsidRPr="00B10F05">
        <w:rPr>
          <w:color w:val="000000"/>
        </w:rPr>
        <w:t>; p</w:t>
      </w:r>
      <w:r w:rsidR="00521AB7" w:rsidRPr="00B10F05">
        <w:rPr>
          <w:color w:val="000000" w:themeColor="text1"/>
        </w:rPr>
        <w:t>&lt;0.001</w:t>
      </w:r>
      <w:r w:rsidR="008E5EA3" w:rsidRPr="00B10F05">
        <w:rPr>
          <w:color w:val="000000"/>
        </w:rPr>
        <w:t>;</w:t>
      </w:r>
      <w:r w:rsidR="008E5EA3" w:rsidRPr="00B10F05">
        <w:rPr>
          <w:i/>
          <w:iCs/>
          <w:color w:val="000000"/>
        </w:rPr>
        <w:t xml:space="preserve"> I</w:t>
      </w:r>
      <w:r w:rsidR="008E5EA3" w:rsidRPr="00B10F05">
        <w:rPr>
          <w:i/>
          <w:iCs/>
          <w:color w:val="000000"/>
          <w:vertAlign w:val="superscript"/>
        </w:rPr>
        <w:t>2</w:t>
      </w:r>
      <w:r w:rsidR="008E5EA3" w:rsidRPr="00B10F05">
        <w:rPr>
          <w:i/>
          <w:iCs/>
          <w:color w:val="000000"/>
        </w:rPr>
        <w:t xml:space="preserve">: </w:t>
      </w:r>
      <w:r w:rsidR="008E5EA3" w:rsidRPr="00B10F05">
        <w:rPr>
          <w:color w:val="000000"/>
        </w:rPr>
        <w:t xml:space="preserve">57.6 %) (Supplementary </w:t>
      </w:r>
      <w:r w:rsidR="00B40A7C" w:rsidRPr="00B10F05">
        <w:rPr>
          <w:color w:val="000000"/>
        </w:rPr>
        <w:t xml:space="preserve">Figure </w:t>
      </w:r>
      <w:r w:rsidR="008E5EA3" w:rsidRPr="00B10F05">
        <w:rPr>
          <w:color w:val="000000"/>
        </w:rPr>
        <w:t xml:space="preserve">2). The </w:t>
      </w:r>
      <w:r w:rsidR="00FB7743" w:rsidRPr="00B10F05">
        <w:rPr>
          <w:color w:val="000000"/>
        </w:rPr>
        <w:t xml:space="preserve">subgroup </w:t>
      </w:r>
      <w:r w:rsidR="008E5EA3" w:rsidRPr="00B10F05">
        <w:rPr>
          <w:color w:val="000000"/>
        </w:rPr>
        <w:t xml:space="preserve">pooled estimate of four retrospective studies </w:t>
      </w:r>
      <w:r w:rsidR="0027761F" w:rsidRPr="00B10F05">
        <w:rPr>
          <w:color w:val="000000"/>
        </w:rPr>
        <w:t>highlighted</w:t>
      </w:r>
      <w:r w:rsidR="008E5EA3" w:rsidRPr="00B10F05">
        <w:rPr>
          <w:color w:val="000000"/>
        </w:rPr>
        <w:t xml:space="preserve"> </w:t>
      </w:r>
      <w:r w:rsidR="00FB7743" w:rsidRPr="00B10F05">
        <w:rPr>
          <w:color w:val="000000"/>
        </w:rPr>
        <w:t>that patients with pulmonary embolism are around three times higher risk of being admitted to</w:t>
      </w:r>
      <w:r w:rsidR="008E5EA3" w:rsidRPr="00B10F05">
        <w:rPr>
          <w:color w:val="000000"/>
        </w:rPr>
        <w:t xml:space="preserve"> ICU (RR: 2.39; 95 % CI: 1.91-2.99</w:t>
      </w:r>
      <w:r w:rsidR="006113B3" w:rsidRPr="00B10F05">
        <w:rPr>
          <w:color w:val="000000"/>
        </w:rPr>
        <w:t>; p</w:t>
      </w:r>
      <w:r w:rsidR="00521AB7" w:rsidRPr="00B10F05">
        <w:rPr>
          <w:color w:val="000000"/>
        </w:rPr>
        <w:t xml:space="preserve"> &lt;0.001</w:t>
      </w:r>
      <w:r w:rsidR="008E5EA3" w:rsidRPr="00B10F05">
        <w:rPr>
          <w:color w:val="000000"/>
        </w:rPr>
        <w:t xml:space="preserve">; </w:t>
      </w:r>
      <w:r w:rsidR="008E5EA3" w:rsidRPr="00B10F05">
        <w:rPr>
          <w:i/>
          <w:color w:val="000000"/>
        </w:rPr>
        <w:t>I</w:t>
      </w:r>
      <w:r w:rsidR="008E5EA3" w:rsidRPr="00B10F05">
        <w:rPr>
          <w:i/>
          <w:color w:val="000000"/>
          <w:vertAlign w:val="superscript"/>
        </w:rPr>
        <w:t>2</w:t>
      </w:r>
      <w:r w:rsidR="008E5EA3" w:rsidRPr="00B10F05">
        <w:rPr>
          <w:color w:val="000000"/>
        </w:rPr>
        <w:t xml:space="preserve">: 37.8%) (Supplementary </w:t>
      </w:r>
      <w:r w:rsidR="00B40A7C" w:rsidRPr="00B10F05">
        <w:rPr>
          <w:color w:val="000000"/>
        </w:rPr>
        <w:t xml:space="preserve">Figure </w:t>
      </w:r>
      <w:r w:rsidR="008E5EA3" w:rsidRPr="00B10F05">
        <w:rPr>
          <w:color w:val="000000"/>
        </w:rPr>
        <w:t>2).</w:t>
      </w:r>
    </w:p>
    <w:p w14:paraId="6DF095C3" w14:textId="77777777" w:rsidR="00306880" w:rsidRPr="00B10F05" w:rsidRDefault="00306880" w:rsidP="00B10F05">
      <w:pPr>
        <w:pStyle w:val="NormalWeb"/>
        <w:spacing w:before="0" w:beforeAutospacing="0" w:after="0" w:afterAutospacing="0" w:line="360" w:lineRule="auto"/>
        <w:jc w:val="both"/>
        <w:rPr>
          <w:b/>
          <w:bCs/>
          <w:color w:val="000000"/>
        </w:rPr>
      </w:pPr>
      <w:r w:rsidRPr="00B10F05">
        <w:rPr>
          <w:b/>
          <w:color w:val="000000"/>
        </w:rPr>
        <w:t>3.6</w:t>
      </w:r>
      <w:r w:rsidRPr="00B10F05">
        <w:rPr>
          <w:color w:val="000000"/>
        </w:rPr>
        <w:t xml:space="preserve"> </w:t>
      </w:r>
      <w:r w:rsidRPr="00B10F05">
        <w:rPr>
          <w:b/>
          <w:bCs/>
          <w:color w:val="000000"/>
        </w:rPr>
        <w:t>Association between deep vein thrombosis and disease severity</w:t>
      </w:r>
    </w:p>
    <w:p w14:paraId="41AE5399" w14:textId="66D90223" w:rsidR="00306880" w:rsidRPr="00B10F05" w:rsidRDefault="008E5EA3" w:rsidP="00B10F05">
      <w:pPr>
        <w:pStyle w:val="NormalWeb"/>
        <w:spacing w:before="0" w:beforeAutospacing="0" w:after="0" w:afterAutospacing="0" w:line="360" w:lineRule="auto"/>
        <w:jc w:val="both"/>
        <w:rPr>
          <w:color w:val="000000"/>
        </w:rPr>
      </w:pPr>
      <w:r w:rsidRPr="00B10F05">
        <w:rPr>
          <w:bCs/>
          <w:color w:val="000000"/>
        </w:rPr>
        <w:t xml:space="preserve">For the outcome, in order to assess the association between deep vein thrombosis and disease severity, five studies (three cohort studies and two retrospective studies) qualified </w:t>
      </w:r>
      <w:r w:rsidRPr="00B10F05">
        <w:rPr>
          <w:color w:val="000000"/>
        </w:rPr>
        <w:t xml:space="preserve">for inclusion in quantitative analysis. The pooled estimate of </w:t>
      </w:r>
      <w:r w:rsidRPr="00B10F05">
        <w:rPr>
          <w:bCs/>
          <w:color w:val="000000"/>
        </w:rPr>
        <w:t>three cohort and two retrospective studies</w:t>
      </w:r>
      <w:r w:rsidR="00FB7743" w:rsidRPr="00B10F05">
        <w:rPr>
          <w:bCs/>
          <w:color w:val="000000"/>
        </w:rPr>
        <w:t xml:space="preserve"> </w:t>
      </w:r>
      <w:r w:rsidR="0027761F" w:rsidRPr="00B10F05">
        <w:t xml:space="preserve">demonstrated </w:t>
      </w:r>
      <w:r w:rsidR="00FB7743" w:rsidRPr="00B10F05">
        <w:t>around three times</w:t>
      </w:r>
      <w:r w:rsidR="008F4420" w:rsidRPr="00B10F05">
        <w:t xml:space="preserve"> higher </w:t>
      </w:r>
      <w:r w:rsidR="008F4420" w:rsidRPr="00B10F05">
        <w:rPr>
          <w:color w:val="000000"/>
        </w:rPr>
        <w:t xml:space="preserve">risk of </w:t>
      </w:r>
      <w:r w:rsidRPr="00B10F05">
        <w:rPr>
          <w:color w:val="000000"/>
        </w:rPr>
        <w:t xml:space="preserve">deep vein thrombosis </w:t>
      </w:r>
      <w:r w:rsidR="00B40A7C" w:rsidRPr="00B10F05">
        <w:rPr>
          <w:color w:val="000000"/>
        </w:rPr>
        <w:t>in</w:t>
      </w:r>
      <w:r w:rsidR="008F4420" w:rsidRPr="00B10F05">
        <w:rPr>
          <w:color w:val="000000"/>
        </w:rPr>
        <w:t xml:space="preserve"> ICU </w:t>
      </w:r>
      <w:r w:rsidR="00B40A7C" w:rsidRPr="00B10F05">
        <w:rPr>
          <w:color w:val="000000"/>
        </w:rPr>
        <w:t>patients</w:t>
      </w:r>
      <w:r w:rsidRPr="00B10F05">
        <w:rPr>
          <w:color w:val="000000"/>
        </w:rPr>
        <w:t xml:space="preserve"> (RR: 2</w:t>
      </w:r>
      <w:r w:rsidR="00521AB7" w:rsidRPr="00B10F05">
        <w:rPr>
          <w:color w:val="000000"/>
        </w:rPr>
        <w:t>.69; 95 % CI: 2.37-3.06; p &lt;0.001</w:t>
      </w:r>
      <w:r w:rsidRPr="00B10F05">
        <w:rPr>
          <w:color w:val="000000"/>
        </w:rPr>
        <w:t xml:space="preserve">; </w:t>
      </w:r>
      <w:r w:rsidRPr="00B10F05">
        <w:rPr>
          <w:i/>
          <w:color w:val="000000"/>
        </w:rPr>
        <w:t>I</w:t>
      </w:r>
      <w:r w:rsidRPr="00B10F05">
        <w:rPr>
          <w:i/>
          <w:color w:val="000000"/>
          <w:vertAlign w:val="superscript"/>
        </w:rPr>
        <w:t>2</w:t>
      </w:r>
      <w:r w:rsidRPr="00B10F05">
        <w:rPr>
          <w:color w:val="000000"/>
        </w:rPr>
        <w:t xml:space="preserve">: 0.0 %) (Figure 2). The </w:t>
      </w:r>
      <w:r w:rsidR="00FB7743" w:rsidRPr="00B10F05">
        <w:rPr>
          <w:color w:val="000000"/>
        </w:rPr>
        <w:t xml:space="preserve">subgroup </w:t>
      </w:r>
      <w:r w:rsidRPr="00B10F05">
        <w:rPr>
          <w:color w:val="000000"/>
        </w:rPr>
        <w:t xml:space="preserve">pooled </w:t>
      </w:r>
      <w:r w:rsidR="00FB7743" w:rsidRPr="00B10F05">
        <w:rPr>
          <w:color w:val="000000"/>
        </w:rPr>
        <w:t xml:space="preserve">analysis of </w:t>
      </w:r>
      <w:r w:rsidRPr="00B10F05">
        <w:rPr>
          <w:color w:val="000000"/>
        </w:rPr>
        <w:t xml:space="preserve">three cohort studies </w:t>
      </w:r>
      <w:r w:rsidR="00B40A7C" w:rsidRPr="00B10F05">
        <w:rPr>
          <w:color w:val="000000"/>
        </w:rPr>
        <w:t>highlighted</w:t>
      </w:r>
      <w:r w:rsidRPr="00B10F05">
        <w:rPr>
          <w:color w:val="000000"/>
        </w:rPr>
        <w:t xml:space="preserve"> </w:t>
      </w:r>
      <w:r w:rsidR="00FB7743" w:rsidRPr="00B10F05">
        <w:rPr>
          <w:color w:val="000000"/>
        </w:rPr>
        <w:t>higher risk of requiring</w:t>
      </w:r>
      <w:r w:rsidR="00F55ECF" w:rsidRPr="00B10F05">
        <w:rPr>
          <w:color w:val="000000"/>
        </w:rPr>
        <w:t xml:space="preserve"> </w:t>
      </w:r>
      <w:r w:rsidR="00FB7743" w:rsidRPr="00B10F05">
        <w:rPr>
          <w:color w:val="000000"/>
        </w:rPr>
        <w:t>ICU care in</w:t>
      </w:r>
      <w:r w:rsidR="00F55ECF" w:rsidRPr="00B10F05">
        <w:rPr>
          <w:color w:val="000000"/>
        </w:rPr>
        <w:t xml:space="preserve"> </w:t>
      </w:r>
      <w:r w:rsidR="00FB7743" w:rsidRPr="00B10F05">
        <w:rPr>
          <w:color w:val="000000"/>
        </w:rPr>
        <w:t xml:space="preserve">patients with </w:t>
      </w:r>
      <w:r w:rsidRPr="00B10F05">
        <w:rPr>
          <w:color w:val="000000"/>
        </w:rPr>
        <w:t xml:space="preserve">deep vein thrombosis (RR: </w:t>
      </w:r>
      <w:r w:rsidRPr="00B10F05">
        <w:rPr>
          <w:color w:val="000000"/>
        </w:rPr>
        <w:lastRenderedPageBreak/>
        <w:t>2.57; 95 % CI: 1.53-4.30; p &lt;0.0</w:t>
      </w:r>
      <w:r w:rsidR="00521AB7" w:rsidRPr="00B10F05">
        <w:rPr>
          <w:color w:val="000000"/>
        </w:rPr>
        <w:t>01</w:t>
      </w:r>
      <w:r w:rsidRPr="00B10F05">
        <w:rPr>
          <w:color w:val="000000"/>
        </w:rPr>
        <w:t xml:space="preserve">; </w:t>
      </w:r>
      <w:r w:rsidRPr="00B10F05">
        <w:rPr>
          <w:i/>
          <w:color w:val="000000"/>
        </w:rPr>
        <w:t>I</w:t>
      </w:r>
      <w:r w:rsidRPr="00B10F05">
        <w:rPr>
          <w:i/>
          <w:color w:val="000000"/>
          <w:vertAlign w:val="superscript"/>
        </w:rPr>
        <w:t>2</w:t>
      </w:r>
      <w:r w:rsidRPr="00B10F05">
        <w:rPr>
          <w:color w:val="000000"/>
        </w:rPr>
        <w:t xml:space="preserve">: 30.7%) (Supplementary </w:t>
      </w:r>
      <w:r w:rsidR="00B40A7C" w:rsidRPr="00B10F05">
        <w:rPr>
          <w:color w:val="000000"/>
        </w:rPr>
        <w:t xml:space="preserve">Figure </w:t>
      </w:r>
      <w:r w:rsidRPr="00B10F05">
        <w:rPr>
          <w:color w:val="000000"/>
        </w:rPr>
        <w:t>2). The</w:t>
      </w:r>
      <w:r w:rsidR="00FB7743" w:rsidRPr="00B10F05">
        <w:rPr>
          <w:color w:val="000000"/>
        </w:rPr>
        <w:t xml:space="preserve"> subgroup</w:t>
      </w:r>
      <w:r w:rsidRPr="00B10F05">
        <w:rPr>
          <w:color w:val="000000"/>
        </w:rPr>
        <w:t xml:space="preserve"> pooled estimate of two retrospective studies </w:t>
      </w:r>
      <w:r w:rsidR="00B40A7C" w:rsidRPr="00B10F05">
        <w:rPr>
          <w:color w:val="000000"/>
        </w:rPr>
        <w:t>showed</w:t>
      </w:r>
      <w:r w:rsidRPr="00B10F05">
        <w:rPr>
          <w:color w:val="000000"/>
        </w:rPr>
        <w:t xml:space="preserve"> that </w:t>
      </w:r>
      <w:r w:rsidR="00FB7743" w:rsidRPr="00B10F05">
        <w:rPr>
          <w:color w:val="000000"/>
        </w:rPr>
        <w:t xml:space="preserve">the need for ICU care was higher in patients with </w:t>
      </w:r>
      <w:r w:rsidRPr="00B10F05">
        <w:rPr>
          <w:color w:val="000000"/>
        </w:rPr>
        <w:t>deep vein thrombosis (RR: 2</w:t>
      </w:r>
      <w:r w:rsidR="00521AB7" w:rsidRPr="00B10F05">
        <w:rPr>
          <w:color w:val="000000"/>
        </w:rPr>
        <w:t>.61; 95 % CI: 2.19-3.11; p &lt;0.001</w:t>
      </w:r>
      <w:r w:rsidRPr="00B10F05">
        <w:rPr>
          <w:color w:val="000000"/>
        </w:rPr>
        <w:t xml:space="preserve">; </w:t>
      </w:r>
      <w:r w:rsidRPr="00B10F05">
        <w:rPr>
          <w:i/>
          <w:color w:val="000000"/>
        </w:rPr>
        <w:t>I</w:t>
      </w:r>
      <w:r w:rsidRPr="00B10F05">
        <w:rPr>
          <w:i/>
          <w:color w:val="000000"/>
          <w:vertAlign w:val="superscript"/>
        </w:rPr>
        <w:t>2</w:t>
      </w:r>
      <w:r w:rsidRPr="00B10F05">
        <w:rPr>
          <w:color w:val="000000"/>
        </w:rPr>
        <w:t xml:space="preserve">: 1.1%) (Supplementary </w:t>
      </w:r>
      <w:r w:rsidR="00B40A7C" w:rsidRPr="00B10F05">
        <w:rPr>
          <w:color w:val="000000"/>
        </w:rPr>
        <w:t xml:space="preserve">Figure </w:t>
      </w:r>
      <w:r w:rsidRPr="00B10F05">
        <w:rPr>
          <w:color w:val="000000"/>
        </w:rPr>
        <w:t>2).</w:t>
      </w:r>
    </w:p>
    <w:p w14:paraId="79C3ABC8" w14:textId="77777777" w:rsidR="00AB6D86" w:rsidRPr="00B10F05" w:rsidRDefault="00306880" w:rsidP="00B10F05">
      <w:pPr>
        <w:pStyle w:val="ListParagraph"/>
        <w:numPr>
          <w:ilvl w:val="0"/>
          <w:numId w:val="1"/>
        </w:numPr>
        <w:spacing w:after="0" w:line="360" w:lineRule="auto"/>
        <w:jc w:val="both"/>
        <w:rPr>
          <w:rFonts w:ascii="Times New Roman" w:eastAsia="Times New Roman" w:hAnsi="Times New Roman" w:cs="Times New Roman"/>
          <w:b/>
          <w:bCs/>
          <w:color w:val="000000"/>
          <w:sz w:val="24"/>
          <w:szCs w:val="24"/>
        </w:rPr>
      </w:pPr>
      <w:r w:rsidRPr="00B10F05">
        <w:rPr>
          <w:rFonts w:ascii="Times New Roman" w:eastAsia="Times New Roman" w:hAnsi="Times New Roman" w:cs="Times New Roman"/>
          <w:b/>
          <w:bCs/>
          <w:color w:val="000000"/>
          <w:sz w:val="24"/>
          <w:szCs w:val="24"/>
        </w:rPr>
        <w:t>Discussion</w:t>
      </w:r>
    </w:p>
    <w:p w14:paraId="62A20E44" w14:textId="74F4E5B9" w:rsidR="00AB6D86" w:rsidRDefault="00AB6D86" w:rsidP="00B10F05">
      <w:pPr>
        <w:spacing w:after="0" w:line="360" w:lineRule="auto"/>
        <w:jc w:val="both"/>
        <w:rPr>
          <w:rFonts w:ascii="Times New Roman" w:eastAsia="Times New Roman" w:hAnsi="Times New Roman" w:cs="Times New Roman"/>
          <w:b/>
          <w:bCs/>
          <w:color w:val="000000"/>
          <w:sz w:val="24"/>
          <w:szCs w:val="24"/>
        </w:rPr>
      </w:pPr>
      <w:r w:rsidRPr="00B10F05">
        <w:rPr>
          <w:rFonts w:ascii="Times New Roman" w:eastAsia="Times New Roman" w:hAnsi="Times New Roman" w:cs="Times New Roman"/>
          <w:color w:val="000000"/>
          <w:sz w:val="24"/>
          <w:szCs w:val="24"/>
        </w:rPr>
        <w:t xml:space="preserve">Recent evidence on COVID-19 postulated that the high mortality observed among COVID-19 patients may be partly due to unrecognized pulmonary embolism and pulmonary in situ thrombosis </w:t>
      </w:r>
      <w:r w:rsidRPr="00B10F05">
        <w:rPr>
          <w:rFonts w:ascii="Times New Roman" w:eastAsia="Times New Roman" w:hAnsi="Times New Roman" w:cs="Times New Roman"/>
          <w:color w:val="000000"/>
          <w:sz w:val="24"/>
          <w:szCs w:val="24"/>
        </w:rPr>
        <w:fldChar w:fldCharType="begin"/>
      </w:r>
      <w:r w:rsidR="00512C93" w:rsidRPr="00B10F05">
        <w:rPr>
          <w:rFonts w:ascii="Times New Roman" w:eastAsia="Times New Roman" w:hAnsi="Times New Roman" w:cs="Times New Roman"/>
          <w:color w:val="000000"/>
          <w:sz w:val="24"/>
          <w:szCs w:val="24"/>
        </w:rPr>
        <w:instrText xml:space="preserve"> ADDIN ZOTERO_ITEM CSL_CITATION {"citationID":"zNUbjRL2","properties":{"formattedCitation":"\\super 1,13\\nosupersub{}","plainCitation":"1,13","noteIndex":0},"citationItems":[{"id":49,"uris":["http://zotero.org/users/local/ayY1YCZz/items/M5AFTUWP"],"uri":["http://zotero.org/users/local/ayY1YCZz/items/M5AFTUWP"],"itemData":{"id":49,"type":"article-journal","container-title":"Journal of Thrombosis and Haemostasis","DOI":"10.1111/jth.14830","ISSN":"1538-7933, 1538-7836","issue":"6","journalAbbreviation":"J Thromb Haemost","language":"en","page":"1421-1424","source":"DOI.org (Crossref)","title":"Prevalence of venous thromboembolism in patients with severe novel coronavirus pneumonia","volume":"18","author":[{"family":"Cui","given":"Songping"},{"family":"Chen","given":"Shuo"},{"family":"Li","given":"Xiunan"},{"family":"Liu","given":"Shi"},{"family":"Wang","given":"Feng"}],"issued":{"date-parts":[["2020",6]]}}},{"id":25,"uris":["http://zotero.org/users/local/ayY1YCZz/items/ZA6SD9AR"],"uri":["http://zotero.org/users/local/ayY1YCZz/items/ZA6SD9AR"],"itemData":{"id":25,"type":"article-journal","container-title":"Thrombosis Research","DOI":"10.1016/j.thromres.2020.04.013","ISSN":"00493848","journalAbbreviation":"Thrombosis Research","language":"en","page":"145-147","source":"DOI.org (Crossref)","title":"Incidence of thrombotic complications in critically ill ICU patients with COVID-19","volume":"191","author":[{"family":"Klok","given":"F.A."},{"family":"Kruip","given":"M.J.H.A."},{"family":"Meer","given":"N.J.M.","non-dropping-particle":"van der"},{"family":"Arbous","given":"M.S."},{"family":"Gommers","given":"D.A.M.P.J."},{"family":"Kant","given":"K.M."},{"family":"Kaptein","given":"F.H.J."},{"family":"Paassen","given":"J.","non-dropping-particle":"van"},{"family":"Stals","given":"M.A.M."},{"family":"Huisman","given":"M.V."},{"family":"Endeman","given":"H."}],"issued":{"date-parts":[["2020",7]]}}}],"schema":"https://github.com/citation-style-language/schema/raw/master/csl-citation.json"} </w:instrText>
      </w:r>
      <w:r w:rsidRPr="00B10F05">
        <w:rPr>
          <w:rFonts w:ascii="Times New Roman" w:eastAsia="Times New Roman" w:hAnsi="Times New Roman" w:cs="Times New Roman"/>
          <w:color w:val="000000"/>
          <w:sz w:val="24"/>
          <w:szCs w:val="24"/>
        </w:rPr>
        <w:fldChar w:fldCharType="separate"/>
      </w:r>
      <w:r w:rsidR="00512C93" w:rsidRPr="00B10F05">
        <w:rPr>
          <w:rFonts w:ascii="Times New Roman" w:hAnsi="Times New Roman" w:cs="Times New Roman"/>
          <w:sz w:val="24"/>
          <w:szCs w:val="24"/>
          <w:vertAlign w:val="superscript"/>
        </w:rPr>
        <w:t>1,13</w:t>
      </w:r>
      <w:r w:rsidRPr="00B10F05">
        <w:rPr>
          <w:rFonts w:ascii="Times New Roman" w:eastAsia="Times New Roman" w:hAnsi="Times New Roman" w:cs="Times New Roman"/>
          <w:color w:val="000000"/>
          <w:sz w:val="24"/>
          <w:szCs w:val="24"/>
        </w:rPr>
        <w:fldChar w:fldCharType="end"/>
      </w:r>
      <w:r w:rsidRPr="00B10F05">
        <w:rPr>
          <w:rFonts w:ascii="Times New Roman" w:eastAsia="Times New Roman" w:hAnsi="Times New Roman" w:cs="Times New Roman"/>
          <w:color w:val="000000"/>
          <w:sz w:val="24"/>
          <w:szCs w:val="24"/>
        </w:rPr>
        <w:t>. Several studies have demonstrated higher incidence of venous thromboembolism in COVID-19 patients</w:t>
      </w:r>
      <w:r w:rsidR="001C45FC" w:rsidRPr="00B10F05">
        <w:rPr>
          <w:rFonts w:ascii="Times New Roman" w:eastAsia="Times New Roman" w:hAnsi="Times New Roman" w:cs="Times New Roman"/>
          <w:color w:val="000000"/>
          <w:sz w:val="24"/>
          <w:szCs w:val="24"/>
        </w:rPr>
        <w:t>,</w:t>
      </w:r>
      <w:r w:rsidR="00995F19" w:rsidRPr="00B10F05">
        <w:rPr>
          <w:rFonts w:ascii="Times New Roman" w:eastAsia="Times New Roman" w:hAnsi="Times New Roman" w:cs="Times New Roman"/>
          <w:color w:val="000000"/>
          <w:sz w:val="24"/>
          <w:szCs w:val="24"/>
        </w:rPr>
        <w:t xml:space="preserve"> </w:t>
      </w:r>
      <w:r w:rsidR="00995F19" w:rsidRPr="00B10F05">
        <w:rPr>
          <w:rFonts w:ascii="Times New Roman" w:eastAsia="Times New Roman" w:hAnsi="Times New Roman" w:cs="Times New Roman"/>
          <w:color w:val="000000"/>
          <w:sz w:val="24"/>
          <w:szCs w:val="24"/>
        </w:rPr>
        <w:fldChar w:fldCharType="begin"/>
      </w:r>
      <w:r w:rsidR="009A5402" w:rsidRPr="00B10F05">
        <w:rPr>
          <w:rFonts w:ascii="Times New Roman" w:eastAsia="Times New Roman" w:hAnsi="Times New Roman" w:cs="Times New Roman"/>
          <w:color w:val="000000"/>
          <w:sz w:val="24"/>
          <w:szCs w:val="24"/>
        </w:rPr>
        <w:instrText xml:space="preserve"> ADDIN ZOTERO_ITEM CSL_CITATION {"citationID":"xWjssrkc","properties":{"formattedCitation":"\\super 17,18\\nosupersub{}","plainCitation":"17,18","noteIndex":0},"citationItems":[{"id":218,"uris":["http://zotero.org/users/local/ayY1YCZz/items/74T27MR9"],"uri":["http://zotero.org/users/local/ayY1YCZz/items/74T27MR9"],"itemData":{"id":218,"type":"article-journal","abstract":"Background: Studies have suggested that there is increased risk of thromboembolism (TE) associated with coronavirus disease 2019 (COVID-19). However, overall arterial and venous TE rates of COVID-19 and effect of TE on COVID-19 mortality is unknown.\nMethods: We did a systematic review and meta-analysis of studies evaluating TE in COVID-19. We searched PubMed, Cochrane, and Embase for studies published up to June 12, 2020. Random effects models were used to produce summary TE rates and odds ratios (OR) of mortality in COVID-19 patients with TE compared to those without TE. Heterogeneity was quantified with I2.\nFindings: Of 425 studies identified, 42 studies enrolling 8271 patients were included in the meta-analysis. Overall venous TE rate was 21% (95% CI:17-26%): ICU, 31% (95% CI: 23-39%). Overall deep vein thrombosis rate was 20% (95% CI: 13-28%): ICU, 28% (95% CI: 16-41%); postmortem, 35% (95% CI:15-57%). Overall pulmonary embolism rate was 13% (95% CI: 11-16%): ICU, 19% (95% CI:14-25%); postmortem, 22% (95% CI:16-28%). Overall arterial TE rate was 2% (95% CI: 1-4%): ICU, 5% (95%CI: 3-7%). Pooled mortality rate among patients with TE was 23% (95%CI:14-32%) and 13% (95% CI:6-22%) among patients without TE. The pooled odds of mortality were 74% higher among patients who developed TE compared to those who did not (OR, 1.74; 95%CI, 1.01-2.98; P = 0.04).\nInterpretation: TE rates of COVID-19 are high and associated with higher risk of death. Robust evidence from ongoing clinical trials is needed to determine the impact of thromboprophylaxis on TE and mortality risk of COVID-19.\nFunding: None.","container-title":"EClinicalMedicine","DOI":"10.1016/j.eclinm.2020.100639","ISSN":"2589-5370","journalAbbreviation":"EClinicalMedicine","language":"eng","note":"PMID: 33251499\nPMCID: PMC7679115","page":"100639","source":"PubMed","title":"Thromboembolism risk of COVID-19 is high and associated with a higher risk of mortality: A systematic review and meta-analysis","title-short":"Thromboembolism risk of COVID-19 is high and associated with a higher risk of mortality","volume":"29","author":[{"family":"Malas","given":"Mahmoud B."},{"family":"Naazie","given":"Isaac N."},{"family":"Elsayed","given":"Nadin"},{"family":"Mathlouthi","given":"Asma"},{"family":"Marmor","given":"Rebecca"},{"family":"Clary","given":"Bryan"}],"issued":{"date-parts":[["2020",12]]}}},{"id":212,"uris":["http://zotero.org/users/local/ayY1YCZz/items/IEYNGQZE"],"uri":["http://zotero.org/users/local/ayY1YCZz/items/IEYNGQZE"],"itemData":{"id":212,"type":"article-journal","abstract":"Coagulopathy in COVID-19 is a burning issue and strategies to prevent thromboembolic events are debated and highly heterogeneous. The objective was to determine incidence and risk factors of venous thromboembolism (VTE) in COVID-19 inpatients receiving thromboprophylaxis. In this retrospective French cohort study, patients hospitalized in medical wards non-ICU with confirmed COVID-19 and adequate thromboprophylaxis were included. A systematic low limb venous duplex ultrasonography was performed at hospital discharge or earlier if deep venous thrombosis (DVT) was clinically suspected. Chest angio-CT scan was performed when pulmonary embolism (PE) was suspected. Of 71 patients, 16 developed VTE (22.5%) and 7 PE (10%) despite adequate thromboprophylaxis. D-dimers at baseline were significantly higher in patients with DVT (p &lt; 0.001). Demographics, comorbidities, disease manifestations, severity score, and other biological parameters, including inflammatory markers, were similar in patients with and without VTE. The negative predictive value of a baseline D-dimer level &lt; 1.0 µg/ml was 90% for VTE and 98% for PE. The positive predictive value for VTE was 44% and 67% for D-dimer level ≥ 1.0 µg/ml and ≥ 3 µg/ml, respectively. The association between D-dimer level and VTE risk increased by taking into account the latest available D-dimer level prior to venous duplex ultrasonography for the patients with monitoring of D-dimer. Despite thromboprophylaxis, the risk of VTE is high in COVID-19 non-ICU inpatients. Increased D-dimer concentrations of more than 1.0 μg/ml predict the risk of venous thromboembolism. D-dimer level-guided aggressive thromboprophylaxis regimens using higher doses of heparin should be evaluated in prospective studies.","container-title":"Journal of Thrombosis and Thrombolysis","DOI":"10.1007/s11239-020-02146-z","ISSN":"1573-742X","issue":"1","journalAbbreviation":"J Thromb Thrombolysis","language":"eng","note":"PMID: 32451823\nPMCID: PMC7246965","page":"211-216","source":"PubMed","title":"Systematic assessment of venous thromboembolism in COVID-19 patients receiving thromboprophylaxis: incidence and role of D-dimer as predictive factors","title-short":"Systematic assessment of venous thromboembolism in COVID-19 patients receiving thromboprophylaxis","volume":"50","author":[{"family":"Artifoni","given":"Mathieu"},{"family":"Danic","given":"Gwenvael"},{"family":"Gautier","given":"Giovanni"},{"family":"Gicquel","given":"Pascal"},{"family":"Boutoille","given":"David"},{"family":"Raffi","given":"François"},{"family":"Néel","given":"Antoine"},{"family":"Lecomte","given":"Raphaël"}],"issued":{"date-parts":[["2020",7]]}}}],"schema":"https://github.com/citation-style-language/schema/raw/master/csl-citation.json"} </w:instrText>
      </w:r>
      <w:r w:rsidR="00995F19" w:rsidRPr="00B10F05">
        <w:rPr>
          <w:rFonts w:ascii="Times New Roman" w:eastAsia="Times New Roman" w:hAnsi="Times New Roman" w:cs="Times New Roman"/>
          <w:color w:val="000000"/>
          <w:sz w:val="24"/>
          <w:szCs w:val="24"/>
        </w:rPr>
        <w:fldChar w:fldCharType="separate"/>
      </w:r>
      <w:r w:rsidR="009A5402" w:rsidRPr="00B10F05">
        <w:rPr>
          <w:rFonts w:ascii="Times New Roman" w:hAnsi="Times New Roman" w:cs="Times New Roman"/>
          <w:sz w:val="24"/>
          <w:szCs w:val="24"/>
          <w:vertAlign w:val="superscript"/>
        </w:rPr>
        <w:t>17,18</w:t>
      </w:r>
      <w:r w:rsidR="00995F19" w:rsidRPr="00B10F05">
        <w:rPr>
          <w:rFonts w:ascii="Times New Roman" w:eastAsia="Times New Roman" w:hAnsi="Times New Roman" w:cs="Times New Roman"/>
          <w:color w:val="000000"/>
          <w:sz w:val="24"/>
          <w:szCs w:val="24"/>
        </w:rPr>
        <w:fldChar w:fldCharType="end"/>
      </w:r>
      <w:r w:rsidRPr="00AB6D86">
        <w:rPr>
          <w:rFonts w:ascii="Times New Roman" w:eastAsia="Times New Roman" w:hAnsi="Times New Roman" w:cs="Times New Roman"/>
          <w:color w:val="000000"/>
          <w:sz w:val="24"/>
          <w:szCs w:val="24"/>
        </w:rPr>
        <w:t xml:space="preserve"> however, the effect of the incidence of venous thromboembolism on severity of disease needs further exploration. </w:t>
      </w:r>
      <w:r w:rsidRPr="00AB6D86">
        <w:rPr>
          <w:rFonts w:ascii="Times New Roman" w:eastAsia="Times New Roman" w:hAnsi="Times New Roman" w:cs="Times New Roman"/>
          <w:color w:val="000000" w:themeColor="text1"/>
          <w:sz w:val="24"/>
          <w:szCs w:val="24"/>
        </w:rPr>
        <w:t>Thus, the present meta-analysis was conducted to assess the association of venous thromboembolism either pulmonary embolism or deep vein thrombosis with disease severity in COVID-19 patients. The present meta-analysis demonstrated a high incidence of pulmonary embolism, deep vein thrombosis and venous thromboembolism in patients requiring ICU care.</w:t>
      </w:r>
    </w:p>
    <w:p w14:paraId="68A8A279" w14:textId="22837D68" w:rsidR="00AB6D86" w:rsidRDefault="00AB6D86" w:rsidP="00B10F05">
      <w:pPr>
        <w:spacing w:after="0" w:line="360" w:lineRule="auto"/>
        <w:jc w:val="both"/>
        <w:rPr>
          <w:rFonts w:ascii="Times New Roman" w:eastAsia="Times New Roman" w:hAnsi="Times New Roman" w:cs="Times New Roman"/>
          <w:b/>
          <w:bCs/>
          <w:color w:val="000000"/>
          <w:sz w:val="24"/>
          <w:szCs w:val="24"/>
        </w:rPr>
      </w:pPr>
      <w:r w:rsidRPr="00B10F05">
        <w:rPr>
          <w:rFonts w:ascii="Times New Roman" w:hAnsi="Times New Roman" w:cs="Times New Roman"/>
          <w:color w:val="000000"/>
          <w:sz w:val="24"/>
          <w:szCs w:val="24"/>
        </w:rPr>
        <w:t xml:space="preserve">The present meta-analysis demonstrated </w:t>
      </w:r>
      <w:r w:rsidRPr="00B10F05">
        <w:rPr>
          <w:rFonts w:ascii="Times New Roman" w:hAnsi="Times New Roman" w:cs="Times New Roman"/>
          <w:color w:val="000000"/>
          <w:sz w:val="24"/>
          <w:szCs w:val="24"/>
          <w:shd w:val="clear" w:color="auto" w:fill="FFFFFF"/>
        </w:rPr>
        <w:t>positive association between COVID-19 and incidence of pulmonary embolism in ICU patients</w:t>
      </w:r>
      <w:r w:rsidRPr="00B10F05">
        <w:rPr>
          <w:rFonts w:ascii="Times New Roman" w:hAnsi="Times New Roman" w:cs="Times New Roman"/>
          <w:color w:val="000000"/>
          <w:sz w:val="24"/>
          <w:szCs w:val="24"/>
        </w:rPr>
        <w:t>.</w:t>
      </w:r>
      <w:r w:rsidRPr="00B10F05">
        <w:rPr>
          <w:rFonts w:ascii="Times New Roman" w:hAnsi="Times New Roman" w:cs="Times New Roman"/>
          <w:color w:val="FF0000"/>
          <w:sz w:val="24"/>
          <w:szCs w:val="24"/>
        </w:rPr>
        <w:t xml:space="preserve"> </w:t>
      </w:r>
      <w:r w:rsidR="005D284B" w:rsidRPr="00B10F05">
        <w:rPr>
          <w:rFonts w:ascii="Times New Roman" w:hAnsi="Times New Roman" w:cs="Times New Roman"/>
          <w:color w:val="000000"/>
          <w:sz w:val="24"/>
          <w:szCs w:val="24"/>
        </w:rPr>
        <w:t>Whyte at a</w:t>
      </w:r>
      <w:r w:rsidR="00AA5D54" w:rsidRPr="00B10F05">
        <w:rPr>
          <w:rFonts w:ascii="Times New Roman" w:hAnsi="Times New Roman" w:cs="Times New Roman"/>
          <w:color w:val="000000"/>
          <w:sz w:val="24"/>
          <w:szCs w:val="24"/>
        </w:rPr>
        <w:t>l</w:t>
      </w:r>
      <w:r w:rsidR="00373C43" w:rsidRPr="00B10F05">
        <w:rPr>
          <w:rFonts w:ascii="Times New Roman" w:hAnsi="Times New Roman" w:cs="Times New Roman"/>
          <w:color w:val="000000"/>
          <w:sz w:val="24"/>
          <w:szCs w:val="24"/>
        </w:rPr>
        <w:t>.,</w:t>
      </w:r>
      <w:r w:rsidR="00145C82" w:rsidRPr="00B10F05">
        <w:rPr>
          <w:rFonts w:ascii="Times New Roman" w:hAnsi="Times New Roman" w:cs="Times New Roman"/>
          <w:color w:val="000000"/>
          <w:sz w:val="24"/>
          <w:szCs w:val="24"/>
        </w:rPr>
        <w:t xml:space="preserve"> performed</w:t>
      </w:r>
      <w:r w:rsidR="00AA5D54" w:rsidRPr="00B10F05">
        <w:rPr>
          <w:rFonts w:ascii="Times New Roman" w:hAnsi="Times New Roman" w:cs="Times New Roman"/>
          <w:color w:val="000000"/>
          <w:sz w:val="24"/>
          <w:szCs w:val="24"/>
        </w:rPr>
        <w:t xml:space="preserve"> a cohort study on 214</w:t>
      </w:r>
      <w:r w:rsidR="005D284B" w:rsidRPr="00B10F05">
        <w:rPr>
          <w:rFonts w:ascii="Times New Roman" w:hAnsi="Times New Roman" w:cs="Times New Roman"/>
          <w:color w:val="000000"/>
          <w:sz w:val="24"/>
          <w:szCs w:val="24"/>
        </w:rPr>
        <w:t xml:space="preserve"> COVID-19 patients and</w:t>
      </w:r>
      <w:r w:rsidR="005D284B" w:rsidRPr="00B10F05">
        <w:rPr>
          <w:rFonts w:ascii="Times New Roman" w:hAnsi="Times New Roman" w:cs="Times New Roman"/>
          <w:color w:val="FF0000"/>
          <w:sz w:val="24"/>
          <w:szCs w:val="24"/>
        </w:rPr>
        <w:t xml:space="preserve"> </w:t>
      </w:r>
      <w:r w:rsidR="005A4B88" w:rsidRPr="00B10F05">
        <w:rPr>
          <w:rFonts w:ascii="Times New Roman" w:hAnsi="Times New Roman" w:cs="Times New Roman"/>
          <w:sz w:val="24"/>
          <w:szCs w:val="24"/>
        </w:rPr>
        <w:t>revealed</w:t>
      </w:r>
      <w:r w:rsidR="00145C82" w:rsidRPr="00B10F05">
        <w:rPr>
          <w:rFonts w:ascii="Times New Roman" w:hAnsi="Times New Roman" w:cs="Times New Roman"/>
          <w:sz w:val="24"/>
          <w:szCs w:val="24"/>
        </w:rPr>
        <w:t xml:space="preserve"> that</w:t>
      </w:r>
      <w:r w:rsidR="005D284B" w:rsidRPr="00B10F05">
        <w:rPr>
          <w:rFonts w:ascii="Times New Roman" w:hAnsi="Times New Roman" w:cs="Times New Roman"/>
          <w:sz w:val="24"/>
          <w:szCs w:val="24"/>
        </w:rPr>
        <w:t xml:space="preserve"> the overal</w:t>
      </w:r>
      <w:r w:rsidR="00EE7340" w:rsidRPr="00B10F05">
        <w:rPr>
          <w:rFonts w:ascii="Times New Roman" w:hAnsi="Times New Roman" w:cs="Times New Roman"/>
          <w:sz w:val="24"/>
          <w:szCs w:val="24"/>
        </w:rPr>
        <w:t>l proportion of patients with pulmonary embolism</w:t>
      </w:r>
      <w:r w:rsidR="005D284B" w:rsidRPr="00B10F05">
        <w:rPr>
          <w:rFonts w:ascii="Times New Roman" w:hAnsi="Times New Roman" w:cs="Times New Roman"/>
          <w:sz w:val="24"/>
          <w:szCs w:val="24"/>
        </w:rPr>
        <w:t xml:space="preserve"> </w:t>
      </w:r>
      <w:r w:rsidR="005A4B88" w:rsidRPr="00B10F05">
        <w:rPr>
          <w:rFonts w:ascii="Times New Roman" w:hAnsi="Times New Roman" w:cs="Times New Roman"/>
          <w:sz w:val="24"/>
          <w:szCs w:val="24"/>
        </w:rPr>
        <w:t>was 5.4%, increasing</w:t>
      </w:r>
      <w:r w:rsidR="00EE7340" w:rsidRPr="00B10F05">
        <w:rPr>
          <w:rFonts w:ascii="Times New Roman" w:hAnsi="Times New Roman" w:cs="Times New Roman"/>
          <w:sz w:val="24"/>
          <w:szCs w:val="24"/>
        </w:rPr>
        <w:t xml:space="preserve"> to 16.2% in ICU patients. Pulmonary embolism</w:t>
      </w:r>
      <w:r w:rsidR="005D284B" w:rsidRPr="00B10F05">
        <w:rPr>
          <w:rFonts w:ascii="Times New Roman" w:hAnsi="Times New Roman" w:cs="Times New Roman"/>
          <w:sz w:val="24"/>
          <w:szCs w:val="24"/>
        </w:rPr>
        <w:t xml:space="preserve"> was diagnosed in 3.5% patients receiving </w:t>
      </w:r>
      <w:r w:rsidR="00145C82" w:rsidRPr="00B10F05">
        <w:rPr>
          <w:rFonts w:ascii="Times New Roman" w:hAnsi="Times New Roman" w:cs="Times New Roman"/>
          <w:sz w:val="24"/>
          <w:szCs w:val="24"/>
        </w:rPr>
        <w:t>ward-based care. The higher incidence</w:t>
      </w:r>
      <w:r w:rsidR="00EE7340" w:rsidRPr="00B10F05">
        <w:rPr>
          <w:rFonts w:ascii="Times New Roman" w:hAnsi="Times New Roman" w:cs="Times New Roman"/>
          <w:sz w:val="24"/>
          <w:szCs w:val="24"/>
        </w:rPr>
        <w:t xml:space="preserve"> of pulmonary embolism</w:t>
      </w:r>
      <w:r w:rsidR="005D284B" w:rsidRPr="00B10F05">
        <w:rPr>
          <w:rFonts w:ascii="Times New Roman" w:hAnsi="Times New Roman" w:cs="Times New Roman"/>
          <w:sz w:val="24"/>
          <w:szCs w:val="24"/>
        </w:rPr>
        <w:t xml:space="preserve"> in ICU patients is consi</w:t>
      </w:r>
      <w:r w:rsidR="00145C82" w:rsidRPr="00B10F05">
        <w:rPr>
          <w:rFonts w:ascii="Times New Roman" w:hAnsi="Times New Roman" w:cs="Times New Roman"/>
          <w:sz w:val="24"/>
          <w:szCs w:val="24"/>
        </w:rPr>
        <w:t>stent with previous studies</w:t>
      </w:r>
      <w:r w:rsidR="005D284B" w:rsidRPr="00B10F05">
        <w:rPr>
          <w:rFonts w:ascii="Times New Roman" w:hAnsi="Times New Roman" w:cs="Times New Roman"/>
          <w:sz w:val="24"/>
          <w:szCs w:val="24"/>
        </w:rPr>
        <w:t xml:space="preserve"> (16.7–47%)</w:t>
      </w:r>
      <w:r w:rsidR="00680FF7" w:rsidRPr="00B10F05">
        <w:rPr>
          <w:rFonts w:ascii="Times New Roman" w:hAnsi="Times New Roman" w:cs="Times New Roman"/>
          <w:sz w:val="24"/>
          <w:szCs w:val="24"/>
        </w:rPr>
        <w:t xml:space="preserve"> </w:t>
      </w:r>
      <w:r w:rsidR="00680FF7" w:rsidRPr="00B10F05">
        <w:rPr>
          <w:rFonts w:ascii="Times New Roman" w:hAnsi="Times New Roman" w:cs="Times New Roman"/>
          <w:sz w:val="24"/>
          <w:szCs w:val="24"/>
        </w:rPr>
        <w:fldChar w:fldCharType="begin"/>
      </w:r>
      <w:r w:rsidR="009A5402" w:rsidRPr="00B10F05">
        <w:rPr>
          <w:rFonts w:ascii="Times New Roman" w:hAnsi="Times New Roman" w:cs="Times New Roman"/>
          <w:sz w:val="24"/>
          <w:szCs w:val="24"/>
        </w:rPr>
        <w:instrText xml:space="preserve"> ADDIN ZOTERO_ITEM CSL_CITATION {"citationID":"6j3fcr92","properties":{"formattedCitation":"\\super 28\\nosupersub{}","plainCitation":"28","noteIndex":0},"citationItems":[{"id":209,"uris":["http://zotero.org/users/local/ayY1YCZz/items/GU6TS6GR"],"uri":["http://zotero.org/users/local/ayY1YCZz/items/GU6TS6GR"],"itemData":{"id":209,"type":"article-journal","abstract":"BACKGROUND: Coronavirus disease 2019 (COVID-19) is characterised by dyspnoea and abnormal coagulation parameters, including raised D-dimer. Data suggests a high incidence of pulmonary embolism (PE) in ventilated patients with COVID-19.\nOBJECTIVES: To determine the incidence of PE in hospitalised patients with COVID-19 and the diagnostic yield of Computer Tomography Pulmonary Angiography (CTPA) for PE. We also examined the utility of D-dimer and conventional pre-test probability for diagnosis of PE in COVID-19.\nPATIENTS/METHODS: Retrospective review of single-centre data of all CTPA studies in patients with suspected or confirmed COVID-19 identified from Electronic Patient Records (EPR).\nRESULTS: There were 1477 patients admitted with COVID-19 and 214 CTPA scans performed, of which n = 180 (84%) were requested outside of critical care. The diagnostic yield for PE was 37%. The overall proportion of PE in patients with COVID-19 was 5.4%. The proportions with Wells score of ≥4 ('PE likely') was 33/134 (25%) without PE vs 20/80 (25%) with PE (P = 0.951). The median National Early Warning-2 (NEWS2) score (illness severity) was 5 (interquartile range [IQR] 3-9) in PE group vs 4 (IQR 2-7) in those without PE (P = 0.133). D-dimer was higher in PE (median 8000 ng/mL; IQR 4665-8000 ng/mL) than non-PE (2060 ng/mL, IQR 1210-4410 ng/mL, P &lt; 0.001). In the 'low probability' group, D-dimer was higher (P &lt; 0.001) in those with PE but had a limited role in excluding PE.\nCONCLUSIONS: Even outside of the critical care environment, PE in hospitalised patients with COVID-19 is common. Of note, approaching half of PE events were diagnosed on hospital admission. More data are needed to identify an optimal diagnostic pathway in patients with COVID-19. Randomised controlled trials of intensified thromboprophylaxis are urgently needed.","container-title":"Thrombosis Research","DOI":"10.1016/j.thromres.2020.07.025","ISSN":"1879-2472","journalAbbreviation":"Thromb Res","language":"eng","note":"PMID: 32682004\nPMCID: PMC7351054","page":"95-99","source":"PubMed","title":"Pulmonary embolism in hospitalised patients with COVID-19","volume":"195","author":[{"family":"Whyte","given":"Martin B."},{"family":"Kelly","given":"Philip A."},{"family":"Gonzalez","given":"Elisa"},{"family":"Arya","given":"Roopen"},{"family":"Roberts","given":"Lara N."}],"issued":{"date-parts":[["2020",11]]}}}],"schema":"https://github.com/citation-style-language/schema/raw/master/csl-citation.json"} </w:instrText>
      </w:r>
      <w:r w:rsidR="00680FF7" w:rsidRPr="00B10F05">
        <w:rPr>
          <w:rFonts w:ascii="Times New Roman" w:hAnsi="Times New Roman" w:cs="Times New Roman"/>
          <w:sz w:val="24"/>
          <w:szCs w:val="24"/>
        </w:rPr>
        <w:fldChar w:fldCharType="separate"/>
      </w:r>
      <w:r w:rsidR="009A5402" w:rsidRPr="00B10F05">
        <w:rPr>
          <w:rFonts w:ascii="Times New Roman" w:hAnsi="Times New Roman" w:cs="Times New Roman"/>
          <w:sz w:val="24"/>
          <w:szCs w:val="24"/>
          <w:vertAlign w:val="superscript"/>
        </w:rPr>
        <w:t>28</w:t>
      </w:r>
      <w:r w:rsidR="00680FF7" w:rsidRPr="00B10F05">
        <w:rPr>
          <w:rFonts w:ascii="Times New Roman" w:hAnsi="Times New Roman" w:cs="Times New Roman"/>
          <w:sz w:val="24"/>
          <w:szCs w:val="24"/>
        </w:rPr>
        <w:fldChar w:fldCharType="end"/>
      </w:r>
      <w:r w:rsidR="005D284B" w:rsidRPr="00B10F05">
        <w:rPr>
          <w:rFonts w:ascii="Times New Roman" w:hAnsi="Times New Roman" w:cs="Times New Roman"/>
          <w:sz w:val="24"/>
          <w:szCs w:val="24"/>
        </w:rPr>
        <w:t>.</w:t>
      </w:r>
      <w:r w:rsidR="005D284B" w:rsidRPr="00B10F05">
        <w:rPr>
          <w:rFonts w:ascii="Times New Roman" w:eastAsia="Times New Roman" w:hAnsi="Times New Roman" w:cs="Times New Roman"/>
          <w:sz w:val="24"/>
          <w:szCs w:val="24"/>
        </w:rPr>
        <w:t xml:space="preserve"> </w:t>
      </w:r>
      <w:r w:rsidRPr="00B10F05">
        <w:rPr>
          <w:rFonts w:ascii="Times New Roman" w:eastAsia="Times New Roman" w:hAnsi="Times New Roman" w:cs="Times New Roman"/>
          <w:color w:val="000000"/>
          <w:sz w:val="24"/>
          <w:szCs w:val="24"/>
        </w:rPr>
        <w:t>A</w:t>
      </w:r>
      <w:r w:rsidRPr="00AB6D86">
        <w:rPr>
          <w:rFonts w:ascii="Times New Roman" w:eastAsia="Times New Roman" w:hAnsi="Times New Roman" w:cs="Times New Roman"/>
          <w:color w:val="000000"/>
          <w:sz w:val="24"/>
          <w:szCs w:val="24"/>
        </w:rPr>
        <w:t xml:space="preserve"> cohort study reported high incidence of </w:t>
      </w:r>
      <w:r w:rsidRPr="00AB6D86">
        <w:rPr>
          <w:rFonts w:ascii="Times New Roman" w:eastAsia="Times New Roman" w:hAnsi="Times New Roman" w:cs="Times New Roman"/>
          <w:color w:val="000000" w:themeColor="text1"/>
          <w:sz w:val="24"/>
          <w:szCs w:val="24"/>
        </w:rPr>
        <w:t xml:space="preserve">pulmonary embolism </w:t>
      </w:r>
      <w:r w:rsidRPr="00AB6D86">
        <w:rPr>
          <w:rFonts w:ascii="Times New Roman" w:eastAsia="Times New Roman" w:hAnsi="Times New Roman" w:cs="Times New Roman"/>
          <w:color w:val="000000"/>
          <w:sz w:val="24"/>
          <w:szCs w:val="24"/>
        </w:rPr>
        <w:t xml:space="preserve">in the critically ill COVID-19 patients, also it was found to be one of the major thrombotic complications in this study </w:t>
      </w:r>
      <w:r w:rsidRPr="00AB6D86">
        <w:rPr>
          <w:rFonts w:ascii="Times New Roman" w:eastAsia="Times New Roman" w:hAnsi="Times New Roman" w:cs="Times New Roman"/>
          <w:color w:val="000000"/>
          <w:sz w:val="24"/>
          <w:szCs w:val="24"/>
        </w:rPr>
        <w:fldChar w:fldCharType="begin"/>
      </w:r>
      <w:r w:rsidR="00512C93">
        <w:rPr>
          <w:rFonts w:ascii="Times New Roman" w:eastAsia="Times New Roman" w:hAnsi="Times New Roman" w:cs="Times New Roman"/>
          <w:color w:val="000000"/>
          <w:sz w:val="24"/>
          <w:szCs w:val="24"/>
        </w:rPr>
        <w:instrText xml:space="preserve"> ADDIN ZOTERO_ITEM CSL_CITATION {"citationID":"2RimHwQR","properties":{"formattedCitation":"\\super 13\\nosupersub{}","plainCitation":"13","noteIndex":0},"citationItems":[{"id":25,"uris":["http://zotero.org/users/local/ayY1YCZz/items/ZA6SD9AR"],"uri":["http://zotero.org/users/local/ayY1YCZz/items/ZA6SD9AR"],"itemData":{"id":25,"type":"article-journal","container-title":"Thrombosis Research","DOI":"10.1016/j.thromres.2020.04.013","ISSN":"00493848","journalAbbreviation":"Thrombosis Research","language":"en","page":"145-147","source":"DOI.org (Crossref)","title":"Incidence of thrombotic complications in critically ill ICU patients with COVID-19","volume":"191","author":[{"family":"Klok","given":"F.A."},{"family":"Kruip","given":"M.J.H.A."},{"family":"Meer","given":"N.J.M.","non-dropping-particle":"van der"},{"family":"Arbous","given":"M.S."},{"family":"Gommers","given":"D.A.M.P.J."},{"family":"Kant","given":"K.M."},{"family":"Kaptein","given":"F.H.J."},{"family":"Paassen","given":"J.","non-dropping-particle":"van"},{"family":"Stals","given":"M.A.M."},{"family":"Huisman","given":"M.V."},{"family":"Endeman","given":"H."}],"issued":{"date-parts":[["2020",7]]}}}],"schema":"https://github.com/citation-style-language/schema/raw/master/csl-citation.json"} </w:instrText>
      </w:r>
      <w:r w:rsidRPr="00AB6D86">
        <w:rPr>
          <w:rFonts w:ascii="Times New Roman" w:eastAsia="Times New Roman" w:hAnsi="Times New Roman" w:cs="Times New Roman"/>
          <w:color w:val="000000"/>
          <w:sz w:val="24"/>
          <w:szCs w:val="24"/>
        </w:rPr>
        <w:fldChar w:fldCharType="separate"/>
      </w:r>
      <w:r w:rsidR="00512C93" w:rsidRPr="00512C93">
        <w:rPr>
          <w:rFonts w:ascii="Times New Roman" w:hAnsi="Times New Roman" w:cs="Times New Roman"/>
          <w:sz w:val="24"/>
          <w:szCs w:val="24"/>
          <w:vertAlign w:val="superscript"/>
        </w:rPr>
        <w:t>13</w:t>
      </w:r>
      <w:r w:rsidRPr="00AB6D86">
        <w:rPr>
          <w:rFonts w:ascii="Times New Roman" w:eastAsia="Times New Roman" w:hAnsi="Times New Roman" w:cs="Times New Roman"/>
          <w:color w:val="000000"/>
          <w:sz w:val="24"/>
          <w:szCs w:val="24"/>
        </w:rPr>
        <w:fldChar w:fldCharType="end"/>
      </w:r>
      <w:r w:rsidRPr="00AB6D86">
        <w:rPr>
          <w:rFonts w:ascii="Times New Roman" w:eastAsia="Times New Roman" w:hAnsi="Times New Roman" w:cs="Times New Roman"/>
          <w:sz w:val="24"/>
          <w:szCs w:val="24"/>
        </w:rPr>
        <w:t xml:space="preserve">. </w:t>
      </w:r>
      <w:r w:rsidRPr="00AB6D86">
        <w:rPr>
          <w:rFonts w:ascii="Times New Roman" w:hAnsi="Times New Roman" w:cs="Times New Roman"/>
          <w:color w:val="000000"/>
          <w:sz w:val="24"/>
          <w:szCs w:val="24"/>
          <w:shd w:val="clear" w:color="auto" w:fill="FFFFFF"/>
        </w:rPr>
        <w:t xml:space="preserve">Therefore, pulmonary thromboembolism may be considered in COVID-19 patients with sudden onset of oxygenation deterioration, respiratory distress, and reduced blood pressure as these patients are often immobile and present with an acute inflammatory state </w:t>
      </w:r>
      <w:r w:rsidRPr="00AB6D86">
        <w:rPr>
          <w:rFonts w:ascii="Times New Roman" w:hAnsi="Times New Roman" w:cs="Times New Roman"/>
          <w:color w:val="000000"/>
          <w:sz w:val="24"/>
          <w:szCs w:val="24"/>
          <w:shd w:val="clear" w:color="auto" w:fill="FFFFFF"/>
        </w:rPr>
        <w:fldChar w:fldCharType="begin"/>
      </w:r>
      <w:r w:rsidR="00680FF7">
        <w:rPr>
          <w:rFonts w:ascii="Times New Roman" w:hAnsi="Times New Roman" w:cs="Times New Roman"/>
          <w:color w:val="000000"/>
          <w:sz w:val="24"/>
          <w:szCs w:val="24"/>
          <w:shd w:val="clear" w:color="auto" w:fill="FFFFFF"/>
        </w:rPr>
        <w:instrText xml:space="preserve"> ADDIN ZOTERO_ITEM CSL_CITATION {"citationID":"XznUj4ir","properties":{"formattedCitation":"\\super 29\\nosupersub{}","plainCitation":"29","noteIndex":0},"citationItems":[{"id":63,"uris":["http://zotero.org/users/local/ayY1YCZz/items/2NMA56FV"],"uri":["http://zotero.org/users/local/ayY1YCZz/items/2NMA56FV"],"itemData":{"id":63,"type":"article-journal","container-title":"International Journal of Infectious Diseases","DOI":"10.1016/j.ijid.2020.04.056","ISSN":"12019712","journalAbbreviation":"International Journal of Infectious Diseases","language":"en","page":"361-362","source":"DOI.org (Crossref)","title":"Pulmonary thromboembolism in critical ill COVID-19 patients","volume":"95","author":[{"family":"Scialpi","given":"Michele"},{"family":"Scialpi","given":"Sara"},{"family":"Piscioli","given":"Irene"},{"family":"Battista Scalera","given":"Giovanni"},{"family":"Longo","given":"Fernando"}],"issued":{"date-parts":[["2020",6]]}}}],"schema":"https://github.com/citation-style-language/schema/raw/master/csl-citation.json"} </w:instrText>
      </w:r>
      <w:r w:rsidRPr="00AB6D86">
        <w:rPr>
          <w:rFonts w:ascii="Times New Roman" w:hAnsi="Times New Roman" w:cs="Times New Roman"/>
          <w:color w:val="000000"/>
          <w:sz w:val="24"/>
          <w:szCs w:val="24"/>
          <w:shd w:val="clear" w:color="auto" w:fill="FFFFFF"/>
        </w:rPr>
        <w:fldChar w:fldCharType="separate"/>
      </w:r>
      <w:r w:rsidR="00680FF7" w:rsidRPr="00680FF7">
        <w:rPr>
          <w:rFonts w:ascii="Times New Roman" w:hAnsi="Times New Roman" w:cs="Times New Roman"/>
          <w:sz w:val="24"/>
          <w:szCs w:val="24"/>
          <w:vertAlign w:val="superscript"/>
        </w:rPr>
        <w:t>29</w:t>
      </w:r>
      <w:r w:rsidRPr="00AB6D86">
        <w:rPr>
          <w:rFonts w:ascii="Times New Roman" w:hAnsi="Times New Roman" w:cs="Times New Roman"/>
          <w:color w:val="000000"/>
          <w:sz w:val="24"/>
          <w:szCs w:val="24"/>
          <w:shd w:val="clear" w:color="auto" w:fill="FFFFFF"/>
        </w:rPr>
        <w:fldChar w:fldCharType="end"/>
      </w:r>
      <w:r w:rsidRPr="00AB6D86">
        <w:rPr>
          <w:rFonts w:ascii="Times New Roman" w:hAnsi="Times New Roman" w:cs="Times New Roman"/>
          <w:color w:val="000000"/>
          <w:sz w:val="24"/>
          <w:szCs w:val="24"/>
          <w:shd w:val="clear" w:color="auto" w:fill="FFFFFF"/>
        </w:rPr>
        <w:t>.</w:t>
      </w:r>
    </w:p>
    <w:p w14:paraId="1AA9AE06" w14:textId="3D922E65" w:rsidR="00AB6D86" w:rsidRPr="00B10F05" w:rsidRDefault="00AB6D86" w:rsidP="00B10F05">
      <w:pPr>
        <w:spacing w:after="0" w:line="360" w:lineRule="auto"/>
        <w:jc w:val="both"/>
        <w:rPr>
          <w:rFonts w:ascii="Times New Roman" w:eastAsia="Times New Roman" w:hAnsi="Times New Roman" w:cs="Times New Roman"/>
          <w:b/>
          <w:bCs/>
          <w:color w:val="000000"/>
          <w:sz w:val="24"/>
          <w:szCs w:val="24"/>
        </w:rPr>
      </w:pPr>
      <w:r w:rsidRPr="00AB6D86">
        <w:rPr>
          <w:rFonts w:ascii="Times New Roman" w:hAnsi="Times New Roman" w:cs="Times New Roman"/>
          <w:color w:val="000000"/>
          <w:sz w:val="24"/>
          <w:szCs w:val="24"/>
          <w:shd w:val="clear" w:color="auto" w:fill="FFFFFF"/>
        </w:rPr>
        <w:t xml:space="preserve">The present meta-analysis demonstrated positive association between COVID-19 ICU patients and deep vein thrombosis. </w:t>
      </w:r>
      <w:r w:rsidRPr="00AB6D86">
        <w:rPr>
          <w:rFonts w:ascii="Times New Roman" w:hAnsi="Times New Roman" w:cs="Times New Roman"/>
          <w:sz w:val="24"/>
          <w:szCs w:val="24"/>
        </w:rPr>
        <w:t>A systematic literature review of four prospective studies</w:t>
      </w:r>
      <w:r w:rsidRPr="00AB6D86">
        <w:rPr>
          <w:rFonts w:ascii="Times New Roman" w:hAnsi="Times New Roman" w:cs="Times New Roman"/>
          <w:color w:val="FF0000"/>
          <w:sz w:val="24"/>
          <w:szCs w:val="24"/>
        </w:rPr>
        <w:t xml:space="preserve"> </w:t>
      </w:r>
      <w:r w:rsidRPr="00AB6D86">
        <w:rPr>
          <w:rFonts w:ascii="Times New Roman" w:hAnsi="Times New Roman" w:cs="Times New Roman"/>
          <w:sz w:val="24"/>
          <w:szCs w:val="24"/>
        </w:rPr>
        <w:t>conducted on patients requiring critical care reported the rate of objectively confirmed deep vein thrombosis which ranged from 13</w:t>
      </w:r>
      <w:r w:rsidRPr="00B10F05">
        <w:rPr>
          <w:rFonts w:ascii="Times New Roman" w:hAnsi="Times New Roman" w:cs="Times New Roman"/>
          <w:sz w:val="24"/>
          <w:szCs w:val="24"/>
        </w:rPr>
        <w:t xml:space="preserve">% to 31% and suggested a potential role for thromboprophylaxis in patients requiring critical care </w:t>
      </w:r>
      <w:r w:rsidRPr="00B10F05">
        <w:rPr>
          <w:rFonts w:ascii="Times New Roman" w:hAnsi="Times New Roman" w:cs="Times New Roman"/>
          <w:sz w:val="24"/>
          <w:szCs w:val="24"/>
        </w:rPr>
        <w:fldChar w:fldCharType="begin"/>
      </w:r>
      <w:r w:rsidR="00680FF7" w:rsidRPr="00B10F05">
        <w:rPr>
          <w:rFonts w:ascii="Times New Roman" w:hAnsi="Times New Roman" w:cs="Times New Roman"/>
          <w:sz w:val="24"/>
          <w:szCs w:val="24"/>
        </w:rPr>
        <w:instrText xml:space="preserve"> ADDIN ZOTERO_ITEM CSL_CITATION {"citationID":"Q8HfP82z","properties":{"formattedCitation":"\\super 30\\nosupersub{}","plainCitation":"30","noteIndex":0},"citationItems":[{"id":67,"uris":["http://zotero.org/users/local/ayY1YCZz/items/NVIJIFEX"],"uri":["http://zotero.org/users/local/ayY1YCZz/items/NVIJIFEX"],"itemData":{"id":67,"type":"article-journal","container-title":"Journal of Critical Care","DOI":"10.1053/jcrc.2002.33941","ISSN":"08839441","issue":"2","journalAbbreviation":"Journal of Critical Care","language":"en","page":"95-104","source":"DOI.org (Crossref)","title":"Venous thromboembolism and its prevention in critical care","volume":"17","author":[{"family":"Geerts","given":"William"},{"family":"Cook","given":"Deborah"},{"family":"Selby","given":"Rita"},{"family":"Etchells","given":"Edward"}],"issued":{"date-parts":[["2002",6]]}}}],"schema":"https://github.com/citation-style-language/schema/raw/master/csl-citation.json"} </w:instrText>
      </w:r>
      <w:r w:rsidRPr="00B10F05">
        <w:rPr>
          <w:rFonts w:ascii="Times New Roman" w:hAnsi="Times New Roman" w:cs="Times New Roman"/>
          <w:sz w:val="24"/>
          <w:szCs w:val="24"/>
        </w:rPr>
        <w:fldChar w:fldCharType="separate"/>
      </w:r>
      <w:r w:rsidR="00680FF7" w:rsidRPr="00B10F05">
        <w:rPr>
          <w:rFonts w:ascii="Times New Roman" w:hAnsi="Times New Roman" w:cs="Times New Roman"/>
          <w:sz w:val="24"/>
          <w:szCs w:val="24"/>
          <w:vertAlign w:val="superscript"/>
        </w:rPr>
        <w:t>30</w:t>
      </w:r>
      <w:r w:rsidRPr="00B10F05">
        <w:rPr>
          <w:rFonts w:ascii="Times New Roman" w:hAnsi="Times New Roman" w:cs="Times New Roman"/>
          <w:sz w:val="24"/>
          <w:szCs w:val="24"/>
        </w:rPr>
        <w:fldChar w:fldCharType="end"/>
      </w:r>
      <w:r w:rsidRPr="00B10F05">
        <w:rPr>
          <w:rFonts w:ascii="Times New Roman" w:hAnsi="Times New Roman" w:cs="Times New Roman"/>
          <w:sz w:val="24"/>
          <w:szCs w:val="24"/>
        </w:rPr>
        <w:t xml:space="preserve">. A retrospective study reported 18.2 % incidence of deep vein thrombosis </w:t>
      </w:r>
      <w:r w:rsidRPr="00B10F05">
        <w:rPr>
          <w:rFonts w:ascii="Times New Roman" w:hAnsi="Times New Roman" w:cs="Times New Roman"/>
          <w:sz w:val="24"/>
          <w:szCs w:val="24"/>
        </w:rPr>
        <w:lastRenderedPageBreak/>
        <w:t xml:space="preserve">in COVID-19 ICU patients </w:t>
      </w:r>
      <w:r w:rsidRPr="00B10F05">
        <w:rPr>
          <w:rFonts w:ascii="Times New Roman" w:hAnsi="Times New Roman" w:cs="Times New Roman"/>
          <w:sz w:val="24"/>
          <w:szCs w:val="24"/>
        </w:rPr>
        <w:fldChar w:fldCharType="begin"/>
      </w:r>
      <w:r w:rsidR="00512C93" w:rsidRPr="00B10F05">
        <w:rPr>
          <w:rFonts w:ascii="Times New Roman" w:hAnsi="Times New Roman" w:cs="Times New Roman"/>
          <w:sz w:val="24"/>
          <w:szCs w:val="24"/>
        </w:rPr>
        <w:instrText xml:space="preserve"> ADDIN ZOTERO_ITEM CSL_CITATION {"citationID":"RZEpke0c","properties":{"formattedCitation":"\\super 15\\nosupersub{}","plainCitation":"15","noteIndex":0},"citationItems":[{"id":20,"uris":["http://zotero.org/users/local/ayY1YCZz/items/FXZBDT8T"],"uri":["http://zotero.org/users/local/ayY1YCZz/items/FXZBDT8T"],"itemData":{"id":20,"type":"article-journal","container-title":"Circulation","DOI":"10.1161/CIRCULATIONAHA.120.046702","ISSN":"0009-7322, 1524-4539","journalAbbreviation":"Circulation","language":"en","page":"CIRCULATIONAHA.120.046702","source":"DOI.org (Crossref)","title":"Deep Vein Thrombosis in Hospitalized Patients with Coronavirus Disease 2019 (COVID-19) in Wuhan, China: Prevalence, Risk Factors, and Outcome","title-short":"Deep Vein Thrombosis in Hospitalized Patients with Coronavirus Disease 2019 (COVID-19) in Wuhan, China","author":[{"family":"Zhang","given":"Li"},{"family":"Feng","given":"Xiaokai"},{"family":"Zhang","given":"Danqing"},{"family":"Jiang","given":"Chunguo"},{"family":"Mei","given":"Heng"},{"family":"Wang","given":"Jing"},{"family":"Zhang","given":"Cuihong"},{"family":"Li","given":"Hong"},{"family":"Xia","given":"Xiaoling"},{"family":"Kong","given":"Shuangshuang"},{"family":"Liao","given":"Jia"},{"family":"Jia","given":"Huijun"},{"family":"Pang","given":"Xueqin"},{"family":"Song","given":"Yue"},{"family":"Tian","given":"Ying"},{"family":"Wang","given":"Bin"},{"family":"Wu","given":"Chun"},{"family":"Yuan","given":"Hongliang"},{"family":"Zhang","given":"Yongxing"},{"family":"Li","given":"Yuman"},{"family":"Sun","given":"Wei"},{"family":"Zhang","given":"Yanting"},{"family":"Zhu","given":"Shuangshuang"},{"family":"Wang","given":"Shuyuan"},{"family":"Xie","given":"Yuji"},{"family":"Ge","given":"Shuping"},{"family":"Zhang","given":"Liming"},{"family":"Hu","given":"Yu"},{"family":"Xie","given":"Mingxing"}],"issued":{"date-parts":[["2020",5,18]]}}}],"schema":"https://github.com/citation-style-language/schema/raw/master/csl-citation.json"} </w:instrText>
      </w:r>
      <w:r w:rsidRPr="00B10F05">
        <w:rPr>
          <w:rFonts w:ascii="Times New Roman" w:hAnsi="Times New Roman" w:cs="Times New Roman"/>
          <w:sz w:val="24"/>
          <w:szCs w:val="24"/>
        </w:rPr>
        <w:fldChar w:fldCharType="separate"/>
      </w:r>
      <w:r w:rsidR="00512C93" w:rsidRPr="00B10F05">
        <w:rPr>
          <w:rFonts w:ascii="Times New Roman" w:hAnsi="Times New Roman" w:cs="Times New Roman"/>
          <w:sz w:val="24"/>
          <w:szCs w:val="24"/>
          <w:vertAlign w:val="superscript"/>
        </w:rPr>
        <w:t>15</w:t>
      </w:r>
      <w:r w:rsidRPr="00B10F05">
        <w:rPr>
          <w:rFonts w:ascii="Times New Roman" w:hAnsi="Times New Roman" w:cs="Times New Roman"/>
          <w:sz w:val="24"/>
          <w:szCs w:val="24"/>
        </w:rPr>
        <w:fldChar w:fldCharType="end"/>
      </w:r>
      <w:r w:rsidRPr="00B10F05">
        <w:rPr>
          <w:rFonts w:ascii="Times New Roman" w:hAnsi="Times New Roman" w:cs="Times New Roman"/>
          <w:sz w:val="24"/>
          <w:szCs w:val="24"/>
        </w:rPr>
        <w:t>. Various cohort studies</w:t>
      </w:r>
      <w:r w:rsidR="00B74BCB" w:rsidRPr="00B10F05">
        <w:rPr>
          <w:rFonts w:ascii="Times New Roman" w:hAnsi="Times New Roman" w:cs="Times New Roman"/>
          <w:sz w:val="24"/>
          <w:szCs w:val="24"/>
        </w:rPr>
        <w:t xml:space="preserve"> have</w:t>
      </w:r>
      <w:r w:rsidRPr="00B10F05">
        <w:rPr>
          <w:rFonts w:ascii="Times New Roman" w:hAnsi="Times New Roman" w:cs="Times New Roman"/>
          <w:sz w:val="24"/>
          <w:szCs w:val="24"/>
        </w:rPr>
        <w:t xml:space="preserve"> reported 32 % </w:t>
      </w:r>
      <w:r w:rsidRPr="00B10F05">
        <w:rPr>
          <w:rFonts w:ascii="Times New Roman" w:hAnsi="Times New Roman" w:cs="Times New Roman"/>
          <w:sz w:val="24"/>
          <w:szCs w:val="24"/>
        </w:rPr>
        <w:fldChar w:fldCharType="begin"/>
      </w:r>
      <w:r w:rsidR="00512C93" w:rsidRPr="00B10F05">
        <w:rPr>
          <w:rFonts w:ascii="Times New Roman" w:hAnsi="Times New Roman" w:cs="Times New Roman"/>
          <w:sz w:val="24"/>
          <w:szCs w:val="24"/>
        </w:rPr>
        <w:instrText xml:space="preserve"> ADDIN ZOTERO_ITEM CSL_CITATION {"citationID":"GlxccL6b","properties":{"formattedCitation":"\\super 14\\nosupersub{}","plainCitation":"14","noteIndex":0},"citationItems":[{"id":40,"uris":["http://zotero.org/users/local/ayY1YCZz/items/DBUSY7I4"],"uri":["http://zotero.org/users/local/ayY1YCZz/items/DBUSY7I4"],"itemData":{"id":40,"type":"article-journal","container-title":"Journal of Thrombosis and Haemostasis","DOI":"10.1111/jth.14888","ISSN":"1538-7933, 1538-7836","journalAbbreviation":"J Thromb Haemost","language":"en","page":"jth.14888","source":"DOI.org (Crossref)","title":"Incidence of venous thromboembolism in hospitalized patients with COVID</w:instrText>
      </w:r>
      <w:r w:rsidR="00512C93" w:rsidRPr="00B10F05">
        <w:rPr>
          <w:rFonts w:ascii="Cambria Math" w:hAnsi="Cambria Math" w:cs="Cambria Math"/>
          <w:sz w:val="24"/>
          <w:szCs w:val="24"/>
        </w:rPr>
        <w:instrText>‐</w:instrText>
      </w:r>
      <w:r w:rsidR="00512C93" w:rsidRPr="00B10F05">
        <w:rPr>
          <w:rFonts w:ascii="Times New Roman" w:hAnsi="Times New Roman" w:cs="Times New Roman"/>
          <w:sz w:val="24"/>
          <w:szCs w:val="24"/>
        </w:rPr>
        <w:instrText xml:space="preserve">19","author":[{"family":"Middeldorp","given":"Saskia"},{"family":"Coppens","given":"Michiel"},{"family":"Haaps","given":"Thijs F.","non-dropping-particle":"van"},{"family":"Foppen","given":"Merijn"},{"family":"Vlaar","given":"Alexander P."},{"family":"Müller","given":"Marcella C.A."},{"family":"Bouman","given":"Catherine C.S."},{"family":"Beenen","given":"Ludo F.M."},{"family":"Kootte","given":"Ruud S."},{"family":"Heijmans","given":"Jarom"},{"family":"Smits","given":"Loek P."},{"family":"Bonta","given":"Peter I."},{"family":"Es","given":"Nick","non-dropping-particle":"van"}],"issued":{"date-parts":[["2020",5,5]]}}}],"schema":"https://github.com/citation-style-language/schema/raw/master/csl-citation.json"} </w:instrText>
      </w:r>
      <w:r w:rsidRPr="00B10F05">
        <w:rPr>
          <w:rFonts w:ascii="Times New Roman" w:hAnsi="Times New Roman" w:cs="Times New Roman"/>
          <w:sz w:val="24"/>
          <w:szCs w:val="24"/>
        </w:rPr>
        <w:fldChar w:fldCharType="separate"/>
      </w:r>
      <w:r w:rsidR="00512C93" w:rsidRPr="00B10F05">
        <w:rPr>
          <w:rFonts w:ascii="Times New Roman" w:hAnsi="Times New Roman" w:cs="Times New Roman"/>
          <w:sz w:val="24"/>
          <w:szCs w:val="24"/>
          <w:vertAlign w:val="superscript"/>
        </w:rPr>
        <w:t>14</w:t>
      </w:r>
      <w:r w:rsidRPr="00B10F05">
        <w:rPr>
          <w:rFonts w:ascii="Times New Roman" w:hAnsi="Times New Roman" w:cs="Times New Roman"/>
          <w:sz w:val="24"/>
          <w:szCs w:val="24"/>
        </w:rPr>
        <w:fldChar w:fldCharType="end"/>
      </w:r>
      <w:r w:rsidRPr="00B10F05">
        <w:rPr>
          <w:rFonts w:ascii="Times New Roman" w:hAnsi="Times New Roman" w:cs="Times New Roman"/>
          <w:sz w:val="24"/>
          <w:szCs w:val="24"/>
        </w:rPr>
        <w:t xml:space="preserve">, 13 % </w:t>
      </w:r>
      <w:r w:rsidRPr="00B10F05">
        <w:rPr>
          <w:rFonts w:ascii="Times New Roman" w:hAnsi="Times New Roman" w:cs="Times New Roman"/>
          <w:sz w:val="24"/>
          <w:szCs w:val="24"/>
        </w:rPr>
        <w:fldChar w:fldCharType="begin"/>
      </w:r>
      <w:r w:rsidR="00512C93" w:rsidRPr="00B10F05">
        <w:rPr>
          <w:rFonts w:ascii="Times New Roman" w:hAnsi="Times New Roman" w:cs="Times New Roman"/>
          <w:sz w:val="24"/>
          <w:szCs w:val="24"/>
        </w:rPr>
        <w:instrText xml:space="preserve"> ADDIN ZOTERO_ITEM CSL_CITATION {"citationID":"wh4HGMOm","properties":{"formattedCitation":"\\super 16\\nosupersub{}","plainCitation":"16","noteIndex":0},"citationItems":[{"id":22,"uris":["http://zotero.org/users/local/ayY1YCZz/items/LHAKLN47"],"uri":["http://zotero.org/users/local/ayY1YCZz/items/LHAKLN47"],"itemData":{"id":22,"type":"article-journal","abstract":"AIM: An increased risk of venous thromboembolism (VTE) in patients with COVID-19 pneumonia admitted to intensive care unit (ICU) has been reported. Whether COVID-19 increases the risk of VTE in non-ICU wards remains unknown. We aimed to evaluate the burden of asymptomatic deep vein thrombosis (DVT) in COVID-19 patients with elevated D-dimer levels.\nMETHOD: In this prospective study consecutive patients hospitalized in non-intensive care units with diagnosis of COVID-19 pneumonia and D-dimer &gt; 1000 ng/ml were screened for asymptomatic DVT with complete compression doppler ultrasound (CCUS). The study was approved by the Institutional Ethics Committee.\nRESULTS: The study comprised 156 patients (65.4% male). All but three patients received standard doses of thromboprophylaxis. Median days of hospitalization until CCUS was 9 (IQR 5-17). CCUS was positive for DVT in 23 patients (14.7%), of whom only one was proximal DVT. Seven patients (4.5%) had bilateral distal DVT. Patients with DVT had higher median D-dimer levels: 4527 (IQR 1925-9144) ng/ml vs 2050 (IQR 1428-3235) ng/ml; p &lt; 0.001. D-dimer levels &gt; 1570 ng/ml were associated with asymptomatic DVT (OR 9.1; CI 95% 1.1-70.1). D-dimer showed an acceptable discriminative capacity (area under the ROC curve 0.72, 95% CI 0.61-0.84).\nCONCLUSION: In patients admitted with COVID-19 pneumonia and elevated D-dimer levels, the incidence of asymptomatic DVT is similar to that described in other series. Higher cut-off levels for D-dimer might be necessary for the diagnosis of DVT in COVID-19 patients.","container-title":"Thrombosis Research","DOI":"10.1016/j.thromres.2020.05.018","ISSN":"1879-2472","journalAbbreviation":"Thromb. Res.","language":"eng","note":"PMID: 32405101\nPMCID: PMC7219400","page":"23-26","source":"PubMed","title":"Incidence of asymptomatic deep vein thrombosis in patients with COVID-19 pneumonia and elevated D-dimer levels","volume":"192","author":[{"family":"Demelo-Rodríguez","given":"P."},{"family":"Cervilla-Muñoz","given":"E."},{"family":"Ordieres-Ortega","given":"L."},{"family":"Parra-Virto","given":"A."},{"family":"Toledano-Macías","given":"M."},{"family":"Toledo-Samaniego","given":"N."},{"family":"García-García","given":"A."},{"family":"García-Fernández-Bravo","given":"I."},{"family":"Ji","given":"Z."},{"family":"Diez","given":"J.","non-dropping-particle":"de-Miguel-"},{"family":"Álvarez-Sala-Walther","given":"L. A."},{"family":"Del-Toro-Cervera","given":"J."},{"family":"Galeano-Valle","given":"F."}],"issued":{"date-parts":[["2020",5,13]]}}}],"schema":"https://github.com/citation-style-language/schema/raw/master/csl-citation.json"} </w:instrText>
      </w:r>
      <w:r w:rsidRPr="00B10F05">
        <w:rPr>
          <w:rFonts w:ascii="Times New Roman" w:hAnsi="Times New Roman" w:cs="Times New Roman"/>
          <w:sz w:val="24"/>
          <w:szCs w:val="24"/>
        </w:rPr>
        <w:fldChar w:fldCharType="separate"/>
      </w:r>
      <w:r w:rsidR="00512C93" w:rsidRPr="00B10F05">
        <w:rPr>
          <w:rFonts w:ascii="Times New Roman" w:hAnsi="Times New Roman" w:cs="Times New Roman"/>
          <w:sz w:val="24"/>
          <w:szCs w:val="24"/>
          <w:vertAlign w:val="superscript"/>
        </w:rPr>
        <w:t>16</w:t>
      </w:r>
      <w:r w:rsidRPr="00B10F05">
        <w:rPr>
          <w:rFonts w:ascii="Times New Roman" w:hAnsi="Times New Roman" w:cs="Times New Roman"/>
          <w:sz w:val="24"/>
          <w:szCs w:val="24"/>
        </w:rPr>
        <w:fldChar w:fldCharType="end"/>
      </w:r>
      <w:r w:rsidRPr="00B10F05">
        <w:rPr>
          <w:rFonts w:ascii="Times New Roman" w:hAnsi="Times New Roman" w:cs="Times New Roman"/>
          <w:sz w:val="24"/>
          <w:szCs w:val="24"/>
        </w:rPr>
        <w:t xml:space="preserve"> and 4.1 % </w:t>
      </w:r>
      <w:r w:rsidRPr="00B10F05">
        <w:rPr>
          <w:rFonts w:ascii="Times New Roman" w:hAnsi="Times New Roman" w:cs="Times New Roman"/>
          <w:sz w:val="24"/>
          <w:szCs w:val="24"/>
        </w:rPr>
        <w:fldChar w:fldCharType="begin"/>
      </w:r>
      <w:r w:rsidR="009A5402" w:rsidRPr="00B10F05">
        <w:rPr>
          <w:rFonts w:ascii="Times New Roman" w:hAnsi="Times New Roman" w:cs="Times New Roman"/>
          <w:sz w:val="24"/>
          <w:szCs w:val="24"/>
        </w:rPr>
        <w:instrText xml:space="preserve"> ADDIN ZOTERO_ITEM CSL_CITATION {"citationID":"WpepANZj","properties":{"formattedCitation":"\\super 25\\nosupersub{}","plainCitation":"25","noteIndex":0},"citationItems":[{"id":41,"uris":["http://zotero.org/users/local/ayY1YCZz/items/Z9V7FR2P"],"uri":["http://zotero.org/users/local/ayY1YCZz/items/Z9V7FR2P"],"itemData":{"id":41,"type":"article-journal","container-title":"Thrombosis Research","DOI":"10.1016/j.thromres.2020.04.024","ISSN":"00493848","journalAbbreviation":"Thrombosis Research","language":"en","page":"9-14","source":"DOI.org (Crossref)","title":"Venous and arterial thromboembolic complications in COVID-19 patients admitted to an academic hospital in Milan, Italy","volume":"191","author":[{"family":"Lodigiani","given":"Corrado"},{"family":"Iapichino","given":"Giacomo"},{"family":"Carenzo","given":"Luca"},{"family":"Cecconi","given":"Maurizio"},{"family":"Ferrazzi","given":"Paola"},{"family":"Sebastian","given":"Tim"},{"family":"Kucher","given":"Nils"},{"family":"Studt","given":"Jan-Dirk"},{"family":"Sacco","given":"Clara"},{"family":"Alexia","given":"Bertuzzi"},{"family":"Sandri","given":"Maria Teresa"},{"family":"Barco","given":"Stefano"}],"issued":{"date-parts":[["2020",7]]}}}],"schema":"https://github.com/citation-style-language/schema/raw/master/csl-citation.json"} </w:instrText>
      </w:r>
      <w:r w:rsidRPr="00B10F05">
        <w:rPr>
          <w:rFonts w:ascii="Times New Roman" w:hAnsi="Times New Roman" w:cs="Times New Roman"/>
          <w:sz w:val="24"/>
          <w:szCs w:val="24"/>
        </w:rPr>
        <w:fldChar w:fldCharType="separate"/>
      </w:r>
      <w:r w:rsidR="009A5402" w:rsidRPr="00B10F05">
        <w:rPr>
          <w:rFonts w:ascii="Times New Roman" w:hAnsi="Times New Roman" w:cs="Times New Roman"/>
          <w:sz w:val="24"/>
          <w:szCs w:val="24"/>
          <w:vertAlign w:val="superscript"/>
        </w:rPr>
        <w:t>25</w:t>
      </w:r>
      <w:r w:rsidRPr="00B10F05">
        <w:rPr>
          <w:rFonts w:ascii="Times New Roman" w:hAnsi="Times New Roman" w:cs="Times New Roman"/>
          <w:sz w:val="24"/>
          <w:szCs w:val="24"/>
        </w:rPr>
        <w:fldChar w:fldCharType="end"/>
      </w:r>
      <w:r w:rsidRPr="00B10F05">
        <w:rPr>
          <w:rFonts w:ascii="Times New Roman" w:hAnsi="Times New Roman" w:cs="Times New Roman"/>
          <w:sz w:val="24"/>
          <w:szCs w:val="24"/>
        </w:rPr>
        <w:t xml:space="preserve"> incidence of  deep vein thrombosis in COVID-19 ICU patients.</w:t>
      </w:r>
    </w:p>
    <w:p w14:paraId="7AF4EC45" w14:textId="48022CB4" w:rsidR="00AB6D86" w:rsidRDefault="00AB6D86" w:rsidP="00B10F05">
      <w:pPr>
        <w:spacing w:after="0" w:line="360" w:lineRule="auto"/>
        <w:jc w:val="both"/>
        <w:rPr>
          <w:rFonts w:ascii="Times New Roman" w:eastAsia="Times New Roman" w:hAnsi="Times New Roman" w:cs="Times New Roman"/>
          <w:b/>
          <w:bCs/>
          <w:color w:val="000000"/>
          <w:sz w:val="24"/>
          <w:szCs w:val="24"/>
        </w:rPr>
      </w:pPr>
      <w:r w:rsidRPr="00B10F05">
        <w:rPr>
          <w:rFonts w:ascii="Times New Roman" w:hAnsi="Times New Roman" w:cs="Times New Roman"/>
          <w:color w:val="000000"/>
          <w:sz w:val="24"/>
          <w:szCs w:val="24"/>
          <w:shd w:val="clear" w:color="auto" w:fill="FFFFFF"/>
        </w:rPr>
        <w:t xml:space="preserve">The present meta-analysis demonstrated positive association between COVID-19 ICU patients and venous thromboembolism. </w:t>
      </w:r>
      <w:proofErr w:type="spellStart"/>
      <w:r w:rsidR="00066DCA" w:rsidRPr="00B10F05">
        <w:rPr>
          <w:rFonts w:ascii="Times New Roman" w:hAnsi="Times New Roman" w:cs="Times New Roman"/>
          <w:color w:val="000000"/>
          <w:sz w:val="24"/>
          <w:szCs w:val="24"/>
          <w:shd w:val="clear" w:color="auto" w:fill="FFFFFF"/>
        </w:rPr>
        <w:t>Malas</w:t>
      </w:r>
      <w:proofErr w:type="spellEnd"/>
      <w:r w:rsidR="00066DCA" w:rsidRPr="00B10F05">
        <w:rPr>
          <w:rFonts w:ascii="Times New Roman" w:hAnsi="Times New Roman" w:cs="Times New Roman"/>
          <w:color w:val="000000"/>
          <w:sz w:val="24"/>
          <w:szCs w:val="24"/>
          <w:shd w:val="clear" w:color="auto" w:fill="FFFFFF"/>
        </w:rPr>
        <w:t xml:space="preserve"> </w:t>
      </w:r>
      <w:proofErr w:type="gramStart"/>
      <w:r w:rsidR="00066DCA" w:rsidRPr="00B10F05">
        <w:rPr>
          <w:rFonts w:ascii="Times New Roman" w:hAnsi="Times New Roman" w:cs="Times New Roman"/>
          <w:color w:val="000000"/>
          <w:sz w:val="24"/>
          <w:szCs w:val="24"/>
          <w:shd w:val="clear" w:color="auto" w:fill="FFFFFF"/>
        </w:rPr>
        <w:t>et</w:t>
      </w:r>
      <w:r w:rsidR="00373C43" w:rsidRPr="00B10F05">
        <w:rPr>
          <w:rFonts w:ascii="Times New Roman" w:hAnsi="Times New Roman" w:cs="Times New Roman"/>
          <w:color w:val="000000"/>
          <w:sz w:val="24"/>
          <w:szCs w:val="24"/>
          <w:shd w:val="clear" w:color="auto" w:fill="FFFFFF"/>
        </w:rPr>
        <w:t>.,</w:t>
      </w:r>
      <w:proofErr w:type="gramEnd"/>
      <w:r w:rsidR="00066DCA" w:rsidRPr="00B10F05">
        <w:rPr>
          <w:rFonts w:ascii="Times New Roman" w:hAnsi="Times New Roman" w:cs="Times New Roman"/>
          <w:color w:val="000000"/>
          <w:sz w:val="24"/>
          <w:szCs w:val="24"/>
          <w:shd w:val="clear" w:color="auto" w:fill="FFFFFF"/>
        </w:rPr>
        <w:t xml:space="preserve"> al conducted a systematic review involving 8271 SARS-CoV-2 patients determining the overall incidence of VTE to be 21%. Among ICU patients the VTE rate was as high as 31%. Patients who developed VTE were at 74% increased odds of death compared to those who did not. </w:t>
      </w:r>
      <w:r w:rsidR="00066DCA" w:rsidRPr="00B10F05">
        <w:rPr>
          <w:rFonts w:ascii="Times New Roman" w:hAnsi="Times New Roman" w:cs="Times New Roman"/>
          <w:color w:val="000000"/>
          <w:sz w:val="24"/>
          <w:szCs w:val="24"/>
          <w:shd w:val="clear" w:color="auto" w:fill="FFFFFF"/>
        </w:rPr>
        <w:fldChar w:fldCharType="begin"/>
      </w:r>
      <w:r w:rsidR="009A5402" w:rsidRPr="00B10F05">
        <w:rPr>
          <w:rFonts w:ascii="Times New Roman" w:hAnsi="Times New Roman" w:cs="Times New Roman"/>
          <w:color w:val="000000"/>
          <w:sz w:val="24"/>
          <w:szCs w:val="24"/>
          <w:shd w:val="clear" w:color="auto" w:fill="FFFFFF"/>
        </w:rPr>
        <w:instrText xml:space="preserve"> ADDIN ZOTERO_ITEM CSL_CITATION {"citationID":"WEsbyEku","properties":{"formattedCitation":"\\super 18\\nosupersub{}","plainCitation":"18","noteIndex":0},"citationItems":[{"id":218,"uris":["http://zotero.org/users/local/ayY1YCZz/items/74T27MR9"],"uri":["http://zotero.org/users/local/ayY1YCZz/items/74T27MR9"],"itemData":{"id":218,"type":"article-journal","abstract":"Background: Studies have suggested that there is increased risk of thromboembolism (TE) associated with coronavirus disease 2019 (COVID-19). However, overall arterial and venous TE rates of COVID-19 and effect of TE on COVID-19 mortality is unknown.\nMethods: We did a systematic review and meta-analysis of studies evaluating TE in COVID-19. We searched PubMed, Cochrane, and Embase for studies published up to June 12, 2020. Random effects models were used to produce summary TE rates and odds ratios (OR) of mortality in COVID-19 patients with TE compared to those without TE. Heterogeneity was quantified with I2.\nFindings: Of 425 studies identified, 42 studies enrolling 8271 patients were included in the meta-analysis. Overall venous TE rate was 21% (95% CI:17-26%): ICU, 31% (95% CI: 23-39%). Overall deep vein thrombosis rate was 20% (95% CI: 13-28%): ICU, 28% (95% CI: 16-41%); postmortem, 35% (95% CI:15-57%). Overall pulmonary embolism rate was 13% (95% CI: 11-16%): ICU, 19% (95% CI:14-25%); postmortem, 22% (95% CI:16-28%). Overall arterial TE rate was 2% (95% CI: 1-4%): ICU, 5% (95%CI: 3-7%). Pooled mortality rate among patients with TE was 23% (95%CI:14-32%) and 13% (95% CI:6-22%) among patients without TE. The pooled odds of mortality were 74% higher among patients who developed TE compared to those who did not (OR, 1.74; 95%CI, 1.01-2.98; P = 0.04).\nInterpretation: TE rates of COVID-19 are high and associated with higher risk of death. Robust evidence from ongoing clinical trials is needed to determine the impact of thromboprophylaxis on TE and mortality risk of COVID-19.\nFunding: None.","container-title":"EClinicalMedicine","DOI":"10.1016/j.eclinm.2020.100639","ISSN":"2589-5370","journalAbbreviation":"EClinicalMedicine","language":"eng","note":"PMID: 33251499\nPMCID: PMC7679115","page":"100639","source":"PubMed","title":"Thromboembolism risk of COVID-19 is high and associated with a higher risk of mortality: A systematic review and meta-analysis","title-short":"Thromboembolism risk of COVID-19 is high and associated with a higher risk of mortality","volume":"29","author":[{"family":"Malas","given":"Mahmoud B."},{"family":"Naazie","given":"Isaac N."},{"family":"Elsayed","given":"Nadin"},{"family":"Mathlouthi","given":"Asma"},{"family":"Marmor","given":"Rebecca"},{"family":"Clary","given":"Bryan"}],"issued":{"date-parts":[["2020",12]]}}}],"schema":"https://github.com/citation-style-language/schema/raw/master/csl-citation.json"} </w:instrText>
      </w:r>
      <w:r w:rsidR="00066DCA" w:rsidRPr="00B10F05">
        <w:rPr>
          <w:rFonts w:ascii="Times New Roman" w:hAnsi="Times New Roman" w:cs="Times New Roman"/>
          <w:color w:val="000000"/>
          <w:sz w:val="24"/>
          <w:szCs w:val="24"/>
          <w:shd w:val="clear" w:color="auto" w:fill="FFFFFF"/>
        </w:rPr>
        <w:fldChar w:fldCharType="separate"/>
      </w:r>
      <w:r w:rsidR="009A5402" w:rsidRPr="00B10F05">
        <w:rPr>
          <w:rFonts w:ascii="Times New Roman" w:hAnsi="Times New Roman" w:cs="Times New Roman"/>
          <w:sz w:val="24"/>
          <w:szCs w:val="24"/>
          <w:vertAlign w:val="superscript"/>
        </w:rPr>
        <w:t>18</w:t>
      </w:r>
      <w:r w:rsidR="00066DCA" w:rsidRPr="00B10F05">
        <w:rPr>
          <w:rFonts w:ascii="Times New Roman" w:hAnsi="Times New Roman" w:cs="Times New Roman"/>
          <w:color w:val="000000"/>
          <w:sz w:val="24"/>
          <w:szCs w:val="24"/>
          <w:shd w:val="clear" w:color="auto" w:fill="FFFFFF"/>
        </w:rPr>
        <w:fldChar w:fldCharType="end"/>
      </w:r>
      <w:r w:rsidR="00066DCA" w:rsidRPr="00B10F05">
        <w:rPr>
          <w:rFonts w:ascii="Times New Roman" w:hAnsi="Times New Roman" w:cs="Times New Roman"/>
          <w:color w:val="000000"/>
          <w:sz w:val="24"/>
          <w:szCs w:val="24"/>
          <w:shd w:val="clear" w:color="auto" w:fill="FFFFFF"/>
        </w:rPr>
        <w:t xml:space="preserve"> </w:t>
      </w:r>
      <w:r w:rsidRPr="00B10F05">
        <w:rPr>
          <w:rFonts w:ascii="Times New Roman" w:hAnsi="Times New Roman" w:cs="Times New Roman"/>
          <w:color w:val="000000"/>
          <w:sz w:val="24"/>
          <w:szCs w:val="24"/>
          <w:shd w:val="clear" w:color="auto" w:fill="FFFFFF"/>
        </w:rPr>
        <w:t>Collectively, several cohort studies</w:t>
      </w:r>
      <w:r w:rsidR="00373C43" w:rsidRPr="00B10F05">
        <w:rPr>
          <w:rFonts w:ascii="Times New Roman" w:hAnsi="Times New Roman" w:cs="Times New Roman"/>
          <w:color w:val="000000"/>
          <w:sz w:val="24"/>
          <w:szCs w:val="24"/>
          <w:shd w:val="clear" w:color="auto" w:fill="FFFFFF"/>
        </w:rPr>
        <w:t xml:space="preserve"> have</w:t>
      </w:r>
      <w:r w:rsidRPr="00B10F05">
        <w:rPr>
          <w:rFonts w:ascii="Times New Roman" w:hAnsi="Times New Roman" w:cs="Times New Roman"/>
          <w:color w:val="000000"/>
          <w:sz w:val="24"/>
          <w:szCs w:val="24"/>
          <w:shd w:val="clear" w:color="auto" w:fill="FFFFFF"/>
        </w:rPr>
        <w:t xml:space="preserve"> reported 47</w:t>
      </w:r>
      <w:r w:rsidRPr="00AB6D86">
        <w:rPr>
          <w:rFonts w:ascii="Times New Roman" w:hAnsi="Times New Roman" w:cs="Times New Roman"/>
          <w:color w:val="000000"/>
          <w:sz w:val="24"/>
          <w:szCs w:val="24"/>
          <w:shd w:val="clear" w:color="auto" w:fill="FFFFFF"/>
        </w:rPr>
        <w:t xml:space="preserve"> % </w:t>
      </w:r>
      <w:r w:rsidRPr="00AB6D86">
        <w:rPr>
          <w:rFonts w:ascii="Times New Roman" w:hAnsi="Times New Roman" w:cs="Times New Roman"/>
          <w:color w:val="000000"/>
          <w:sz w:val="24"/>
          <w:szCs w:val="24"/>
          <w:shd w:val="clear" w:color="auto" w:fill="FFFFFF"/>
        </w:rPr>
        <w:fldChar w:fldCharType="begin"/>
      </w:r>
      <w:r w:rsidR="00512C93">
        <w:rPr>
          <w:rFonts w:ascii="Times New Roman" w:hAnsi="Times New Roman" w:cs="Times New Roman"/>
          <w:color w:val="000000"/>
          <w:sz w:val="24"/>
          <w:szCs w:val="24"/>
          <w:shd w:val="clear" w:color="auto" w:fill="FFFFFF"/>
        </w:rPr>
        <w:instrText xml:space="preserve"> ADDIN ZOTERO_ITEM CSL_CITATION {"citationID":"y5rfGTR5","properties":{"formattedCitation":"\\super 14\\nosupersub{}","plainCitation":"14","noteIndex":0},"citationItems":[{"id":40,"uris":["http://zotero.org/users/local/ayY1YCZz/items/DBUSY7I4"],"uri":["http://zotero.org/users/local/ayY1YCZz/items/DBUSY7I4"],"itemData":{"id":40,"type":"article-journal","container-title":"Journal of Thrombosis and Haemostasis","DOI":"10.1111/jth.14888","ISSN":"1538-7933, 1538-7836","journalAbbreviation":"J Thromb Haemost","language":"en","page":"jth.14888","source":"DOI.org (Crossref)","title":"Incidence of venous thromboembolism in hospitalized patients with COVID</w:instrText>
      </w:r>
      <w:r w:rsidR="00512C93">
        <w:rPr>
          <w:rFonts w:ascii="Cambria Math" w:hAnsi="Cambria Math" w:cs="Cambria Math"/>
          <w:color w:val="000000"/>
          <w:sz w:val="24"/>
          <w:szCs w:val="24"/>
          <w:shd w:val="clear" w:color="auto" w:fill="FFFFFF"/>
        </w:rPr>
        <w:instrText>‐</w:instrText>
      </w:r>
      <w:r w:rsidR="00512C93">
        <w:rPr>
          <w:rFonts w:ascii="Times New Roman" w:hAnsi="Times New Roman" w:cs="Times New Roman"/>
          <w:color w:val="000000"/>
          <w:sz w:val="24"/>
          <w:szCs w:val="24"/>
          <w:shd w:val="clear" w:color="auto" w:fill="FFFFFF"/>
        </w:rPr>
        <w:instrText xml:space="preserve">19","author":[{"family":"Middeldorp","given":"Saskia"},{"family":"Coppens","given":"Michiel"},{"family":"Haaps","given":"Thijs F.","non-dropping-particle":"van"},{"family":"Foppen","given":"Merijn"},{"family":"Vlaar","given":"Alexander P."},{"family":"Müller","given":"Marcella C.A."},{"family":"Bouman","given":"Catherine C.S."},{"family":"Beenen","given":"Ludo F.M."},{"family":"Kootte","given":"Ruud S."},{"family":"Heijmans","given":"Jarom"},{"family":"Smits","given":"Loek P."},{"family":"Bonta","given":"Peter I."},{"family":"Es","given":"Nick","non-dropping-particle":"van"}],"issued":{"date-parts":[["2020",5,5]]}}}],"schema":"https://github.com/citation-style-language/schema/raw/master/csl-citation.json"} </w:instrText>
      </w:r>
      <w:r w:rsidRPr="00AB6D86">
        <w:rPr>
          <w:rFonts w:ascii="Times New Roman" w:hAnsi="Times New Roman" w:cs="Times New Roman"/>
          <w:color w:val="000000"/>
          <w:sz w:val="24"/>
          <w:szCs w:val="24"/>
          <w:shd w:val="clear" w:color="auto" w:fill="FFFFFF"/>
        </w:rPr>
        <w:fldChar w:fldCharType="separate"/>
      </w:r>
      <w:r w:rsidR="00512C93" w:rsidRPr="00512C93">
        <w:rPr>
          <w:rFonts w:ascii="Times New Roman" w:hAnsi="Times New Roman" w:cs="Times New Roman"/>
          <w:sz w:val="24"/>
          <w:szCs w:val="24"/>
          <w:vertAlign w:val="superscript"/>
        </w:rPr>
        <w:t>14</w:t>
      </w:r>
      <w:r w:rsidRPr="00AB6D86">
        <w:rPr>
          <w:rFonts w:ascii="Times New Roman" w:hAnsi="Times New Roman" w:cs="Times New Roman"/>
          <w:color w:val="000000"/>
          <w:sz w:val="24"/>
          <w:szCs w:val="24"/>
          <w:shd w:val="clear" w:color="auto" w:fill="FFFFFF"/>
        </w:rPr>
        <w:fldChar w:fldCharType="end"/>
      </w:r>
      <w:r w:rsidRPr="00AB6D86">
        <w:rPr>
          <w:rFonts w:ascii="Times New Roman" w:hAnsi="Times New Roman" w:cs="Times New Roman"/>
          <w:color w:val="000000"/>
          <w:sz w:val="24"/>
          <w:szCs w:val="24"/>
          <w:shd w:val="clear" w:color="auto" w:fill="FFFFFF"/>
        </w:rPr>
        <w:t xml:space="preserve"> and 8.3 % </w:t>
      </w:r>
      <w:r w:rsidRPr="00AB6D86">
        <w:rPr>
          <w:rFonts w:ascii="Times New Roman" w:hAnsi="Times New Roman" w:cs="Times New Roman"/>
          <w:color w:val="000000"/>
          <w:sz w:val="24"/>
          <w:szCs w:val="24"/>
          <w:shd w:val="clear" w:color="auto" w:fill="FFFFFF"/>
        </w:rPr>
        <w:fldChar w:fldCharType="begin"/>
      </w:r>
      <w:r w:rsidR="009A5402">
        <w:rPr>
          <w:rFonts w:ascii="Times New Roman" w:hAnsi="Times New Roman" w:cs="Times New Roman"/>
          <w:color w:val="000000"/>
          <w:sz w:val="24"/>
          <w:szCs w:val="24"/>
          <w:shd w:val="clear" w:color="auto" w:fill="FFFFFF"/>
        </w:rPr>
        <w:instrText xml:space="preserve"> ADDIN ZOTERO_ITEM CSL_CITATION {"citationID":"mrnUjadV","properties":{"formattedCitation":"\\super 25\\nosupersub{}","plainCitation":"25","noteIndex":0},"citationItems":[{"id":41,"uris":["http://zotero.org/users/local/ayY1YCZz/items/Z9V7FR2P"],"uri":["http://zotero.org/users/local/ayY1YCZz/items/Z9V7FR2P"],"itemData":{"id":41,"type":"article-journal","container-title":"Thrombosis Research","DOI":"10.1016/j.thromres.2020.04.024","ISSN":"00493848","journalAbbreviation":"Thrombosis Research","language":"en","page":"9-14","source":"DOI.org (Crossref)","title":"Venous and arterial thromboembolic complications in COVID-19 patients admitted to an academic hospital in Milan, Italy","volume":"191","author":[{"family":"Lodigiani","given":"Corrado"},{"family":"Iapichino","given":"Giacomo"},{"family":"Carenzo","given":"Luca"},{"family":"Cecconi","given":"Maurizio"},{"family":"Ferrazzi","given":"Paola"},{"family":"Sebastian","given":"Tim"},{"family":"Kucher","given":"Nils"},{"family":"Studt","given":"Jan-Dirk"},{"family":"Sacco","given":"Clara"},{"family":"Alexia","given":"Bertuzzi"},{"family":"Sandri","given":"Maria Teresa"},{"family":"Barco","given":"Stefano"}],"issued":{"date-parts":[["2020",7]]}}}],"schema":"https://github.com/citation-style-language/schema/raw/master/csl-citation.json"} </w:instrText>
      </w:r>
      <w:r w:rsidRPr="00AB6D86">
        <w:rPr>
          <w:rFonts w:ascii="Times New Roman" w:hAnsi="Times New Roman" w:cs="Times New Roman"/>
          <w:color w:val="000000"/>
          <w:sz w:val="24"/>
          <w:szCs w:val="24"/>
          <w:shd w:val="clear" w:color="auto" w:fill="FFFFFF"/>
        </w:rPr>
        <w:fldChar w:fldCharType="separate"/>
      </w:r>
      <w:r w:rsidR="009A5402" w:rsidRPr="009A5402">
        <w:rPr>
          <w:rFonts w:ascii="Times New Roman" w:hAnsi="Times New Roman" w:cs="Times New Roman"/>
          <w:sz w:val="24"/>
          <w:szCs w:val="24"/>
          <w:vertAlign w:val="superscript"/>
        </w:rPr>
        <w:t>25</w:t>
      </w:r>
      <w:r w:rsidRPr="00AB6D86">
        <w:rPr>
          <w:rFonts w:ascii="Times New Roman" w:hAnsi="Times New Roman" w:cs="Times New Roman"/>
          <w:color w:val="000000"/>
          <w:sz w:val="24"/>
          <w:szCs w:val="24"/>
          <w:shd w:val="clear" w:color="auto" w:fill="FFFFFF"/>
        </w:rPr>
        <w:fldChar w:fldCharType="end"/>
      </w:r>
      <w:r w:rsidRPr="00AB6D86">
        <w:rPr>
          <w:rFonts w:ascii="Times New Roman" w:hAnsi="Times New Roman" w:cs="Times New Roman"/>
          <w:color w:val="000000"/>
          <w:sz w:val="24"/>
          <w:szCs w:val="24"/>
          <w:shd w:val="clear" w:color="auto" w:fill="FFFFFF"/>
        </w:rPr>
        <w:t xml:space="preserve"> incidence of </w:t>
      </w:r>
      <w:r w:rsidRPr="00AB6D86">
        <w:rPr>
          <w:rFonts w:ascii="Times New Roman" w:hAnsi="Times New Roman" w:cs="Times New Roman"/>
          <w:color w:val="000000"/>
          <w:sz w:val="24"/>
          <w:szCs w:val="24"/>
        </w:rPr>
        <w:t>venous thromboembolism</w:t>
      </w:r>
      <w:r w:rsidRPr="00AB6D86">
        <w:rPr>
          <w:rFonts w:ascii="Times New Roman" w:hAnsi="Times New Roman" w:cs="Times New Roman"/>
          <w:color w:val="000000"/>
          <w:sz w:val="24"/>
          <w:szCs w:val="24"/>
          <w:shd w:val="clear" w:color="auto" w:fill="FFFFFF"/>
        </w:rPr>
        <w:t xml:space="preserve"> in COVID-19 ICU patients. A retrospective study reported an incidence of 25 % of </w:t>
      </w:r>
      <w:r w:rsidRPr="00AB6D86">
        <w:rPr>
          <w:rFonts w:ascii="Times New Roman" w:hAnsi="Times New Roman" w:cs="Times New Roman"/>
          <w:color w:val="000000"/>
          <w:sz w:val="24"/>
          <w:szCs w:val="24"/>
        </w:rPr>
        <w:t>venous thromboembolism</w:t>
      </w:r>
      <w:r w:rsidRPr="00AB6D86">
        <w:rPr>
          <w:rFonts w:ascii="Times New Roman" w:hAnsi="Times New Roman" w:cs="Times New Roman"/>
          <w:color w:val="000000"/>
          <w:sz w:val="24"/>
          <w:szCs w:val="24"/>
          <w:shd w:val="clear" w:color="auto" w:fill="FFFFFF"/>
        </w:rPr>
        <w:t xml:space="preserve"> in COVID-19 hospitalized patients </w:t>
      </w:r>
      <w:r w:rsidRPr="00AB6D86">
        <w:rPr>
          <w:rFonts w:ascii="Times New Roman" w:hAnsi="Times New Roman" w:cs="Times New Roman"/>
          <w:color w:val="000000"/>
          <w:sz w:val="24"/>
          <w:szCs w:val="24"/>
          <w:shd w:val="clear" w:color="auto" w:fill="FFFFFF"/>
        </w:rPr>
        <w:fldChar w:fldCharType="begin"/>
      </w:r>
      <w:r w:rsidR="00512C93">
        <w:rPr>
          <w:rFonts w:ascii="Times New Roman" w:hAnsi="Times New Roman" w:cs="Times New Roman"/>
          <w:color w:val="000000"/>
          <w:sz w:val="24"/>
          <w:szCs w:val="24"/>
          <w:shd w:val="clear" w:color="auto" w:fill="FFFFFF"/>
        </w:rPr>
        <w:instrText xml:space="preserve"> ADDIN ZOTERO_ITEM CSL_CITATION {"citationID":"4TRLygge","properties":{"formattedCitation":"\\super 1\\nosupersub{}","plainCitation":"1","noteIndex":0},"citationItems":[{"id":49,"uris":["http://zotero.org/users/local/ayY1YCZz/items/M5AFTUWP"],"uri":["http://zotero.org/users/local/ayY1YCZz/items/M5AFTUWP"],"itemData":{"id":49,"type":"article-journal","container-title":"Journal of Thrombosis and Haemostasis","DOI":"10.1111/jth.14830","ISSN":"1538-7933, 1538-7836","issue":"6","journalAbbreviation":"J Thromb Haemost","language":"en","page":"1421-1424","source":"DOI.org (Crossref)","title":"Prevalence of venous thromboembolism in patients with severe novel coronavirus pneumonia","volume":"18","author":[{"family":"Cui","given":"Songping"},{"family":"Chen","given":"Shuo"},{"family":"Li","given":"Xiunan"},{"family":"Liu","given":"Shi"},{"family":"Wang","given":"Feng"}],"issued":{"date-parts":[["2020",6]]}}}],"schema":"https://github.com/citation-style-language/schema/raw/master/csl-citation.json"} </w:instrText>
      </w:r>
      <w:r w:rsidRPr="00AB6D86">
        <w:rPr>
          <w:rFonts w:ascii="Times New Roman" w:hAnsi="Times New Roman" w:cs="Times New Roman"/>
          <w:color w:val="000000"/>
          <w:sz w:val="24"/>
          <w:szCs w:val="24"/>
          <w:shd w:val="clear" w:color="auto" w:fill="FFFFFF"/>
        </w:rPr>
        <w:fldChar w:fldCharType="separate"/>
      </w:r>
      <w:r w:rsidR="00512C93" w:rsidRPr="00512C93">
        <w:rPr>
          <w:rFonts w:ascii="Times New Roman" w:hAnsi="Times New Roman" w:cs="Times New Roman"/>
          <w:sz w:val="24"/>
          <w:szCs w:val="24"/>
          <w:vertAlign w:val="superscript"/>
        </w:rPr>
        <w:t>1</w:t>
      </w:r>
      <w:r w:rsidRPr="00AB6D86">
        <w:rPr>
          <w:rFonts w:ascii="Times New Roman" w:hAnsi="Times New Roman" w:cs="Times New Roman"/>
          <w:color w:val="000000"/>
          <w:sz w:val="24"/>
          <w:szCs w:val="24"/>
          <w:shd w:val="clear" w:color="auto" w:fill="FFFFFF"/>
        </w:rPr>
        <w:fldChar w:fldCharType="end"/>
      </w:r>
      <w:r w:rsidRPr="00AB6D86">
        <w:rPr>
          <w:rFonts w:ascii="Times New Roman" w:hAnsi="Times New Roman" w:cs="Times New Roman"/>
          <w:color w:val="000000"/>
          <w:sz w:val="24"/>
          <w:szCs w:val="24"/>
          <w:shd w:val="clear" w:color="auto" w:fill="FFFFFF"/>
        </w:rPr>
        <w:t>.</w:t>
      </w:r>
    </w:p>
    <w:p w14:paraId="2118FF31" w14:textId="46797990" w:rsidR="00AB6D86" w:rsidRDefault="00AB6D86" w:rsidP="00B10F05">
      <w:pPr>
        <w:spacing w:after="0" w:line="360" w:lineRule="auto"/>
        <w:jc w:val="both"/>
        <w:rPr>
          <w:rFonts w:ascii="Times New Roman" w:eastAsia="Times New Roman" w:hAnsi="Times New Roman" w:cs="Times New Roman"/>
          <w:b/>
          <w:bCs/>
          <w:color w:val="000000"/>
          <w:sz w:val="24"/>
          <w:szCs w:val="24"/>
        </w:rPr>
      </w:pPr>
      <w:r w:rsidRPr="00AB6D86">
        <w:rPr>
          <w:rFonts w:ascii="Times New Roman" w:eastAsia="Times New Roman" w:hAnsi="Times New Roman" w:cs="Times New Roman"/>
          <w:color w:val="000000"/>
          <w:sz w:val="24"/>
          <w:szCs w:val="24"/>
        </w:rPr>
        <w:t xml:space="preserve">There are various mechanisms explaining the risk of venous thromboembolism either deep vein thrombosis or pulmonary embolism or both in COVID-19 patients. One such mechanism explains that the virus can bind to the endothelial cells via angiotensin 2 receptors, which are most commonly found in the alveolar epithelial cells, followed by endothelial cells – a process which may ultimately damage blood vessels and increase the risk of thrombogenicity </w:t>
      </w:r>
      <w:r w:rsidRPr="00AB6D86">
        <w:rPr>
          <w:rFonts w:ascii="Times New Roman" w:eastAsia="Times New Roman" w:hAnsi="Times New Roman" w:cs="Times New Roman"/>
          <w:color w:val="000000"/>
          <w:sz w:val="24"/>
          <w:szCs w:val="24"/>
        </w:rPr>
        <w:fldChar w:fldCharType="begin"/>
      </w:r>
      <w:r w:rsidR="00512C93">
        <w:rPr>
          <w:rFonts w:ascii="Times New Roman" w:eastAsia="Times New Roman" w:hAnsi="Times New Roman" w:cs="Times New Roman"/>
          <w:color w:val="000000"/>
          <w:sz w:val="24"/>
          <w:szCs w:val="24"/>
        </w:rPr>
        <w:instrText xml:space="preserve"> ADDIN ZOTERO_ITEM CSL_CITATION {"citationID":"qQabRDOu","properties":{"formattedCitation":"\\super 2\\nosupersub{}","plainCitation":"2","noteIndex":0},"citationItems":[{"id":73,"uris":["http://zotero.org/users/local/ayY1YCZz/items/XLX4FVML"],"uri":["http://zotero.org/users/local/ayY1YCZz/items/XLX4FVML"],"itemData":{"id":73,"type":"article-journal","container-title":"Acta Haematologica","DOI":"10.1159/000508233","ISSN":"0001-5792, 1421-9662","journalAbbreviation":"Acta Haematol","language":"en","page":"1-8","source":"DOI.org (Crossref)","title":"Venous Thromboembolism Complicated with COVID-19: What Do We Know So Far?","title-short":"Venous Thromboembolism Complicated with COVID-19","author":[{"family":"Tal","given":"Shir"},{"family":"Spectre","given":"Galia"},{"family":"Kornowski","given":"Ran"},{"family":"Perl","given":"Leor"}],"issued":{"date-parts":[["2020",5,12]]}}}],"schema":"https://github.com/citation-style-language/schema/raw/master/csl-citation.json"} </w:instrText>
      </w:r>
      <w:r w:rsidRPr="00AB6D86">
        <w:rPr>
          <w:rFonts w:ascii="Times New Roman" w:eastAsia="Times New Roman" w:hAnsi="Times New Roman" w:cs="Times New Roman"/>
          <w:color w:val="000000"/>
          <w:sz w:val="24"/>
          <w:szCs w:val="24"/>
        </w:rPr>
        <w:fldChar w:fldCharType="separate"/>
      </w:r>
      <w:r w:rsidR="00512C93" w:rsidRPr="00512C93">
        <w:rPr>
          <w:rFonts w:ascii="Times New Roman" w:hAnsi="Times New Roman" w:cs="Times New Roman"/>
          <w:sz w:val="24"/>
          <w:szCs w:val="24"/>
          <w:vertAlign w:val="superscript"/>
        </w:rPr>
        <w:t>2</w:t>
      </w:r>
      <w:r w:rsidRPr="00AB6D86">
        <w:rPr>
          <w:rFonts w:ascii="Times New Roman" w:eastAsia="Times New Roman" w:hAnsi="Times New Roman" w:cs="Times New Roman"/>
          <w:color w:val="000000"/>
          <w:sz w:val="24"/>
          <w:szCs w:val="24"/>
        </w:rPr>
        <w:fldChar w:fldCharType="end"/>
      </w:r>
      <w:r w:rsidRPr="00AB6D86">
        <w:rPr>
          <w:rFonts w:ascii="Times New Roman" w:eastAsia="Times New Roman" w:hAnsi="Times New Roman" w:cs="Times New Roman"/>
          <w:color w:val="000000"/>
          <w:sz w:val="24"/>
          <w:szCs w:val="24"/>
        </w:rPr>
        <w:t xml:space="preserve">. However, apart from the severe COVID-19 patients in ICUs, those hospitalized in hospital wards share common predisposing factors for venous thromboembolism, namely strict and long isolation and subsequently immobilization. Any severe infection can predispose to venous thromboembolism. However, it appears that in COVID-19 additional mechanisms might contribute to increased venous thromboembolism risk, including endothelial damage, microvascular thrombosis and occlusion, or even autoimmune mechanisms </w:t>
      </w:r>
      <w:r w:rsidRPr="00AB6D86">
        <w:rPr>
          <w:rFonts w:ascii="Times New Roman" w:eastAsia="Times New Roman" w:hAnsi="Times New Roman" w:cs="Times New Roman"/>
          <w:color w:val="000000"/>
          <w:sz w:val="24"/>
          <w:szCs w:val="24"/>
        </w:rPr>
        <w:fldChar w:fldCharType="begin"/>
      </w:r>
      <w:r w:rsidR="00680FF7">
        <w:rPr>
          <w:rFonts w:ascii="Times New Roman" w:eastAsia="Times New Roman" w:hAnsi="Times New Roman" w:cs="Times New Roman"/>
          <w:color w:val="000000"/>
          <w:sz w:val="24"/>
          <w:szCs w:val="24"/>
        </w:rPr>
        <w:instrText xml:space="preserve"> ADDIN ZOTERO_ITEM CSL_CITATION {"citationID":"HhyANd38","properties":{"formattedCitation":"\\super 31\\nosupersub{}","plainCitation":"31","noteIndex":0},"citationItems":[{"id":59,"uris":["http://zotero.org/users/local/ayY1YCZz/items/D36IEA5K"],"uri":["http://zotero.org/users/local/ayY1YCZz/items/D36IEA5K"],"itemData":{"id":59,"type":"article-journal","container-title":"New England Journal of Medicine","DOI":"10.1056/NEJMc2007575","ISSN":"0028-4793, 1533-4406","issue":"17","journalAbbreviation":"N Engl J Med","language":"en","page":"e38","source":"DOI.org (Crossref)","title":"Coagulopathy and Antiphospholipid Antibodies in Patients with Covid-19","volume":"382","author":[{"family":"Zhang","given":"Yan"},{"family":"Xiao","given":"Meng"},{"family":"Zhang","given":"Shulan"},{"family":"Xia","given":"Peng"},{"family":"Cao","given":"Wei"},{"family":"Jiang","given":"Wei"},{"family":"Chen","given":"Huan"},{"family":"Ding","given":"Xin"},{"family":"Zhao","given":"Hua"},{"family":"Zhang","given":"Hongmin"},{"family":"Wang","given":"Chunyao"},{"family":"Zhao","given":"Jing"},{"family":"Sun","given":"Xuefeng"},{"family":"Tian","given":"Ran"},{"family":"Wu","given":"Wei"},{"family":"Wu","given":"Dong"},{"family":"Ma","given":"Jie"},{"family":"Chen","given":"Yu"},{"family":"Zhang","given":"Dong"},{"family":"Xie","given":"Jing"},{"family":"Yan","given":"Xiaowei"},{"family":"Zhou","given":"Xiang"},{"family":"Liu","given":"Zhengyin"},{"family":"Wang","given":"Jinglan"},{"family":"Du","given":"Bin"},{"family":"Qin","given":"Yan"},{"family":"Gao","given":"Peng"},{"family":"Qin","given":"Xuzhen"},{"family":"Xu","given":"Yingchun"},{"family":"Zhang","given":"Wen"},{"family":"Li","given":"Taisheng"},{"family":"Zhang","given":"Fengchun"},{"family":"Zhao","given":"Yongqiang"},{"family":"Li","given":"Yongzhe"},{"family":"Zhang","given":"Shuyang"}],"issued":{"date-parts":[["2020",4,23]]}}}],"schema":"https://github.com/citation-style-language/schema/raw/master/csl-citation.json"} </w:instrText>
      </w:r>
      <w:r w:rsidRPr="00AB6D86">
        <w:rPr>
          <w:rFonts w:ascii="Times New Roman" w:eastAsia="Times New Roman" w:hAnsi="Times New Roman" w:cs="Times New Roman"/>
          <w:color w:val="000000"/>
          <w:sz w:val="24"/>
          <w:szCs w:val="24"/>
        </w:rPr>
        <w:fldChar w:fldCharType="separate"/>
      </w:r>
      <w:r w:rsidR="00680FF7" w:rsidRPr="00680FF7">
        <w:rPr>
          <w:rFonts w:ascii="Times New Roman" w:hAnsi="Times New Roman" w:cs="Times New Roman"/>
          <w:sz w:val="24"/>
          <w:szCs w:val="24"/>
          <w:vertAlign w:val="superscript"/>
        </w:rPr>
        <w:t>31</w:t>
      </w:r>
      <w:r w:rsidRPr="00AB6D86">
        <w:rPr>
          <w:rFonts w:ascii="Times New Roman" w:eastAsia="Times New Roman" w:hAnsi="Times New Roman" w:cs="Times New Roman"/>
          <w:color w:val="000000"/>
          <w:sz w:val="24"/>
          <w:szCs w:val="24"/>
        </w:rPr>
        <w:fldChar w:fldCharType="end"/>
      </w:r>
      <w:r w:rsidRPr="00AB6D86">
        <w:rPr>
          <w:rFonts w:ascii="Times New Roman" w:eastAsia="Times New Roman" w:hAnsi="Times New Roman" w:cs="Times New Roman"/>
          <w:color w:val="000000"/>
          <w:sz w:val="24"/>
          <w:szCs w:val="24"/>
        </w:rPr>
        <w:t xml:space="preserve">. Another mechanism explains that the abnormal expression of T cell associated mRNA can lead to venous thromboembolism </w:t>
      </w:r>
      <w:r w:rsidRPr="00AB6D86">
        <w:rPr>
          <w:rFonts w:ascii="Times New Roman" w:eastAsia="Times New Roman" w:hAnsi="Times New Roman" w:cs="Times New Roman"/>
          <w:color w:val="000000"/>
          <w:sz w:val="24"/>
          <w:szCs w:val="24"/>
        </w:rPr>
        <w:fldChar w:fldCharType="begin"/>
      </w:r>
      <w:r w:rsidR="00680FF7">
        <w:rPr>
          <w:rFonts w:ascii="Times New Roman" w:eastAsia="Times New Roman" w:hAnsi="Times New Roman" w:cs="Times New Roman"/>
          <w:color w:val="000000"/>
          <w:sz w:val="24"/>
          <w:szCs w:val="24"/>
        </w:rPr>
        <w:instrText xml:space="preserve"> ADDIN ZOTERO_ITEM CSL_CITATION {"citationID":"KSl7616b","properties":{"formattedCitation":"\\super 32\\nosupersub{}","plainCitation":"32","noteIndex":0},"citationItems":[{"id":197,"uris":["http://zotero.org/users/local/ayY1YCZz/items/8CUJI5R9"],"uri":["http://zotero.org/users/local/ayY1YCZz/items/8CUJI5R9"],"itemData":{"id":197,"type":"article-journal","container-title":"International Journal of Medical Sciences","DOI":"10.7150/ijms.4453","ISSN":"1449-1907","issue":"6","journalAbbreviation":"Int. J. Med. Sci.","language":"en","page":"453-461","source":"DOI.org (Crossref)","title":"Symptomatic Venous Thromboembolism Is a Disease Related to Infection and Immune Dysfunction","volume":"9","author":[{"family":"Duan","given":"Qianglin"},{"family":"Gong","given":"Zhu"},{"family":"Song","given":"Haoming"},{"family":"Wang","given":"Lemin"},{"family":"Yang","given":"Fan"},{"family":"Lv","given":"Wei"},{"family":"Song","given":"Yanli"}],"issued":{"date-parts":[["2012"]]}}}],"schema":"https://github.com/citation-style-language/schema/raw/master/csl-citation.json"} </w:instrText>
      </w:r>
      <w:r w:rsidRPr="00AB6D86">
        <w:rPr>
          <w:rFonts w:ascii="Times New Roman" w:eastAsia="Times New Roman" w:hAnsi="Times New Roman" w:cs="Times New Roman"/>
          <w:color w:val="000000"/>
          <w:sz w:val="24"/>
          <w:szCs w:val="24"/>
        </w:rPr>
        <w:fldChar w:fldCharType="separate"/>
      </w:r>
      <w:r w:rsidR="00680FF7" w:rsidRPr="00680FF7">
        <w:rPr>
          <w:rFonts w:ascii="Times New Roman" w:hAnsi="Times New Roman" w:cs="Times New Roman"/>
          <w:sz w:val="24"/>
          <w:szCs w:val="24"/>
          <w:vertAlign w:val="superscript"/>
        </w:rPr>
        <w:t>32</w:t>
      </w:r>
      <w:r w:rsidRPr="00AB6D86">
        <w:rPr>
          <w:rFonts w:ascii="Times New Roman" w:eastAsia="Times New Roman" w:hAnsi="Times New Roman" w:cs="Times New Roman"/>
          <w:color w:val="000000"/>
          <w:sz w:val="24"/>
          <w:szCs w:val="24"/>
        </w:rPr>
        <w:fldChar w:fldCharType="end"/>
      </w:r>
      <w:r w:rsidRPr="00AB6D86">
        <w:rPr>
          <w:rFonts w:ascii="Times New Roman" w:eastAsia="Times New Roman" w:hAnsi="Times New Roman" w:cs="Times New Roman"/>
          <w:color w:val="000000"/>
          <w:sz w:val="24"/>
          <w:szCs w:val="24"/>
        </w:rPr>
        <w:t xml:space="preserve">. </w:t>
      </w:r>
      <w:r w:rsidRPr="00AB6D86">
        <w:rPr>
          <w:rFonts w:ascii="Times New Roman" w:eastAsia="Times New Roman" w:hAnsi="Times New Roman" w:cs="Times New Roman"/>
          <w:color w:val="000000" w:themeColor="text1"/>
          <w:sz w:val="24"/>
          <w:szCs w:val="24"/>
        </w:rPr>
        <w:t xml:space="preserve">This meant that older patients with more underlying diseases were more likely to develop immune dysfunction and have a higher risk of venous thromboembolism because of their poor immunity </w:t>
      </w:r>
      <w:r w:rsidRPr="00AB6D86">
        <w:rPr>
          <w:rFonts w:ascii="Times New Roman" w:eastAsia="Times New Roman" w:hAnsi="Times New Roman" w:cs="Times New Roman"/>
          <w:color w:val="000000" w:themeColor="text1"/>
          <w:sz w:val="24"/>
          <w:szCs w:val="24"/>
        </w:rPr>
        <w:fldChar w:fldCharType="begin"/>
      </w:r>
      <w:r w:rsidR="00512C93">
        <w:rPr>
          <w:rFonts w:ascii="Times New Roman" w:eastAsia="Times New Roman" w:hAnsi="Times New Roman" w:cs="Times New Roman"/>
          <w:color w:val="000000" w:themeColor="text1"/>
          <w:sz w:val="24"/>
          <w:szCs w:val="24"/>
        </w:rPr>
        <w:instrText xml:space="preserve"> ADDIN ZOTERO_ITEM CSL_CITATION {"citationID":"nlSpyfCy","properties":{"formattedCitation":"\\super 1\\nosupersub{}","plainCitation":"1","noteIndex":0},"citationItems":[{"id":49,"uris":["http://zotero.org/users/local/ayY1YCZz/items/M5AFTUWP"],"uri":["http://zotero.org/users/local/ayY1YCZz/items/M5AFTUWP"],"itemData":{"id":49,"type":"article-journal","container-title":"Journal of Thrombosis and Haemostasis","DOI":"10.1111/jth.14830","ISSN":"1538-7933, 1538-7836","issue":"6","journalAbbreviation":"J Thromb Haemost","language":"en","page":"1421-1424","source":"DOI.org (Crossref)","title":"Prevalence of venous thromboembolism in patients with severe novel coronavirus pneumonia","volume":"18","author":[{"family":"Cui","given":"Songping"},{"family":"Chen","given":"Shuo"},{"family":"Li","given":"Xiunan"},{"family":"Liu","given":"Shi"},{"family":"Wang","given":"Feng"}],"issued":{"date-parts":[["2020",6]]}}}],"schema":"https://github.com/citation-style-language/schema/raw/master/csl-citation.json"} </w:instrText>
      </w:r>
      <w:r w:rsidRPr="00AB6D86">
        <w:rPr>
          <w:rFonts w:ascii="Times New Roman" w:eastAsia="Times New Roman" w:hAnsi="Times New Roman" w:cs="Times New Roman"/>
          <w:color w:val="000000" w:themeColor="text1"/>
          <w:sz w:val="24"/>
          <w:szCs w:val="24"/>
        </w:rPr>
        <w:fldChar w:fldCharType="separate"/>
      </w:r>
      <w:r w:rsidR="00512C93" w:rsidRPr="00512C93">
        <w:rPr>
          <w:rFonts w:ascii="Times New Roman" w:hAnsi="Times New Roman" w:cs="Times New Roman"/>
          <w:sz w:val="24"/>
          <w:szCs w:val="24"/>
          <w:vertAlign w:val="superscript"/>
        </w:rPr>
        <w:t>1</w:t>
      </w:r>
      <w:r w:rsidRPr="00AB6D86">
        <w:rPr>
          <w:rFonts w:ascii="Times New Roman" w:eastAsia="Times New Roman" w:hAnsi="Times New Roman" w:cs="Times New Roman"/>
          <w:color w:val="000000" w:themeColor="text1"/>
          <w:sz w:val="24"/>
          <w:szCs w:val="24"/>
        </w:rPr>
        <w:fldChar w:fldCharType="end"/>
      </w:r>
      <w:r w:rsidRPr="00AB6D86">
        <w:rPr>
          <w:rFonts w:ascii="Times New Roman" w:eastAsia="Times New Roman" w:hAnsi="Times New Roman" w:cs="Times New Roman"/>
          <w:color w:val="000000" w:themeColor="text1"/>
          <w:sz w:val="24"/>
          <w:szCs w:val="24"/>
        </w:rPr>
        <w:t>.</w:t>
      </w:r>
    </w:p>
    <w:p w14:paraId="1D85A43A" w14:textId="1F62AB12" w:rsidR="00AB6D86" w:rsidRPr="00AB6D86" w:rsidRDefault="00AB6D86" w:rsidP="00B10F05">
      <w:pPr>
        <w:spacing w:after="0" w:line="360" w:lineRule="auto"/>
        <w:jc w:val="both"/>
        <w:rPr>
          <w:rFonts w:ascii="Times New Roman" w:eastAsia="Times New Roman" w:hAnsi="Times New Roman" w:cs="Times New Roman"/>
          <w:b/>
          <w:bCs/>
          <w:color w:val="000000"/>
          <w:sz w:val="24"/>
          <w:szCs w:val="24"/>
        </w:rPr>
      </w:pPr>
      <w:r w:rsidRPr="00B10F05">
        <w:rPr>
          <w:rFonts w:ascii="Times New Roman" w:eastAsia="Times New Roman" w:hAnsi="Times New Roman" w:cs="Times New Roman"/>
          <w:color w:val="000000"/>
          <w:sz w:val="24"/>
          <w:szCs w:val="24"/>
        </w:rPr>
        <w:t xml:space="preserve">There are several limitations worth mentioning. </w:t>
      </w:r>
      <w:r w:rsidR="00995F19" w:rsidRPr="00B10F05">
        <w:rPr>
          <w:rFonts w:ascii="Times New Roman" w:eastAsia="Times New Roman" w:hAnsi="Times New Roman" w:cs="Times New Roman"/>
          <w:color w:val="000000"/>
          <w:sz w:val="24"/>
          <w:szCs w:val="24"/>
        </w:rPr>
        <w:t xml:space="preserve">First, most studies included a relatively small number of cases with poor description of patient characteristics, which limited the possibility to explore the effects of concomitant risk factors on the incidence of VTE. Second, the lack of randomization and the little data provided on the incidence of VTE stratified by use, type, dose, and duration of anticoagulation (i.e. prophylactic, intermediate, or therapeutic dose) precluded subgroup analysis on the effects of pharmacological prophylaxis. Third, the nature of the data available in the individual studies did not allow the meta-analysis to be stratified by some clinically </w:t>
      </w:r>
      <w:r w:rsidR="00995F19" w:rsidRPr="00B10F05">
        <w:rPr>
          <w:rFonts w:ascii="Times New Roman" w:eastAsia="Times New Roman" w:hAnsi="Times New Roman" w:cs="Times New Roman"/>
          <w:color w:val="000000"/>
          <w:sz w:val="24"/>
          <w:szCs w:val="24"/>
        </w:rPr>
        <w:lastRenderedPageBreak/>
        <w:t>relevant variables such as thromboprophylaxis status, race, and healthcare access/quality to assess their effect on the incidence of VTE and mortality.</w:t>
      </w:r>
    </w:p>
    <w:p w14:paraId="5298A657" w14:textId="58427EF6" w:rsidR="00306880" w:rsidRDefault="00306880" w:rsidP="00B10F05">
      <w:pPr>
        <w:spacing w:after="0" w:line="360" w:lineRule="auto"/>
        <w:jc w:val="both"/>
        <w:rPr>
          <w:rFonts w:ascii="Times New Roman" w:hAnsi="Times New Roman" w:cs="Times New Roman"/>
          <w:sz w:val="24"/>
          <w:szCs w:val="24"/>
        </w:rPr>
      </w:pPr>
      <w:r w:rsidRPr="00862E79">
        <w:rPr>
          <w:rFonts w:ascii="Times New Roman" w:eastAsia="Times New Roman" w:hAnsi="Times New Roman" w:cs="Times New Roman"/>
          <w:color w:val="000000"/>
          <w:sz w:val="24"/>
          <w:szCs w:val="24"/>
        </w:rPr>
        <w:t xml:space="preserve">To conclude, </w:t>
      </w:r>
      <w:r w:rsidRPr="00862E79">
        <w:rPr>
          <w:rFonts w:ascii="Times New Roman" w:hAnsi="Times New Roman" w:cs="Times New Roman"/>
          <w:color w:val="000000"/>
          <w:sz w:val="24"/>
          <w:szCs w:val="24"/>
        </w:rPr>
        <w:t xml:space="preserve">our findings suggest that venous thromboembolism either deep vein thrombosis or pulmonary embolism </w:t>
      </w:r>
      <w:r>
        <w:rPr>
          <w:rFonts w:ascii="Times New Roman" w:hAnsi="Times New Roman" w:cs="Times New Roman"/>
          <w:color w:val="000000"/>
          <w:sz w:val="24"/>
          <w:szCs w:val="24"/>
        </w:rPr>
        <w:t xml:space="preserve">may </w:t>
      </w:r>
      <w:r w:rsidRPr="00862E79">
        <w:rPr>
          <w:rFonts w:ascii="Times New Roman" w:hAnsi="Times New Roman" w:cs="Times New Roman"/>
          <w:color w:val="000000"/>
          <w:sz w:val="24"/>
          <w:szCs w:val="24"/>
        </w:rPr>
        <w:t xml:space="preserve">have a negative effect on the health status of COVID-19 patients. However, large incidence studies demonstrating the consequences of venous thromboembolism </w:t>
      </w:r>
      <w:proofErr w:type="gramStart"/>
      <w:r w:rsidRPr="00862E79">
        <w:rPr>
          <w:rFonts w:ascii="Times New Roman" w:hAnsi="Times New Roman" w:cs="Times New Roman"/>
          <w:color w:val="000000"/>
          <w:sz w:val="24"/>
          <w:szCs w:val="24"/>
        </w:rPr>
        <w:t>are urgently needed</w:t>
      </w:r>
      <w:proofErr w:type="gramEnd"/>
      <w:r w:rsidRPr="00862E79">
        <w:rPr>
          <w:rFonts w:ascii="Times New Roman" w:hAnsi="Times New Roman" w:cs="Times New Roman"/>
          <w:color w:val="000000"/>
          <w:sz w:val="24"/>
          <w:szCs w:val="24"/>
        </w:rPr>
        <w:t xml:space="preserve"> </w:t>
      </w:r>
      <w:r w:rsidRPr="00862E79">
        <w:rPr>
          <w:rFonts w:ascii="Times New Roman" w:eastAsia="Times New Roman" w:hAnsi="Times New Roman" w:cs="Times New Roman"/>
          <w:sz w:val="24"/>
          <w:szCs w:val="24"/>
        </w:rPr>
        <w:t>for decision making with regard to</w:t>
      </w:r>
      <w:r w:rsidR="004B0E67">
        <w:rPr>
          <w:rFonts w:ascii="Times New Roman" w:eastAsia="Times New Roman" w:hAnsi="Times New Roman" w:cs="Times New Roman"/>
          <w:sz w:val="24"/>
          <w:szCs w:val="24"/>
        </w:rPr>
        <w:t xml:space="preserve"> the</w:t>
      </w:r>
      <w:r w:rsidRPr="00862E79">
        <w:rPr>
          <w:rFonts w:ascii="Times New Roman" w:eastAsia="Times New Roman" w:hAnsi="Times New Roman" w:cs="Times New Roman"/>
          <w:sz w:val="24"/>
          <w:szCs w:val="24"/>
        </w:rPr>
        <w:t xml:space="preserve"> intensity of </w:t>
      </w:r>
      <w:proofErr w:type="spellStart"/>
      <w:r w:rsidRPr="00862E79">
        <w:rPr>
          <w:rFonts w:ascii="Times New Roman" w:eastAsia="Times New Roman" w:hAnsi="Times New Roman" w:cs="Times New Roman"/>
          <w:sz w:val="24"/>
          <w:szCs w:val="24"/>
        </w:rPr>
        <w:t>thromboprophylaxis</w:t>
      </w:r>
      <w:proofErr w:type="spellEnd"/>
      <w:r w:rsidRPr="00862E79">
        <w:rPr>
          <w:rFonts w:ascii="Times New Roman" w:hAnsi="Times New Roman" w:cs="Times New Roman"/>
          <w:sz w:val="24"/>
          <w:szCs w:val="24"/>
        </w:rPr>
        <w:t>.</w:t>
      </w:r>
    </w:p>
    <w:p w14:paraId="0A0D8168" w14:textId="4BAB62FE" w:rsidR="00B10F05" w:rsidRDefault="00B10F05" w:rsidP="00B10F05">
      <w:pPr>
        <w:spacing w:after="0" w:line="360" w:lineRule="auto"/>
        <w:jc w:val="both"/>
        <w:rPr>
          <w:rFonts w:ascii="Times New Roman" w:hAnsi="Times New Roman" w:cs="Times New Roman"/>
          <w:sz w:val="24"/>
          <w:szCs w:val="24"/>
        </w:rPr>
      </w:pPr>
    </w:p>
    <w:p w14:paraId="0901962D" w14:textId="2618DBEA" w:rsidR="00B10F05" w:rsidRDefault="00B10F05" w:rsidP="00B10F05">
      <w:pPr>
        <w:spacing w:after="0" w:line="360" w:lineRule="auto"/>
        <w:jc w:val="both"/>
        <w:rPr>
          <w:rFonts w:ascii="Times New Roman" w:hAnsi="Times New Roman" w:cs="Times New Roman"/>
          <w:sz w:val="24"/>
          <w:szCs w:val="24"/>
        </w:rPr>
      </w:pPr>
    </w:p>
    <w:p w14:paraId="25CE38EF" w14:textId="77777777" w:rsidR="00B10F05" w:rsidRDefault="00B10F05" w:rsidP="00B10F05">
      <w:pPr>
        <w:spacing w:after="0" w:line="360" w:lineRule="auto"/>
        <w:jc w:val="both"/>
        <w:rPr>
          <w:rFonts w:ascii="Times New Roman" w:hAnsi="Times New Roman" w:cs="Times New Roman"/>
          <w:b/>
          <w:sz w:val="24"/>
          <w:szCs w:val="24"/>
        </w:rPr>
      </w:pPr>
    </w:p>
    <w:p w14:paraId="2C4BD18B" w14:textId="77777777" w:rsidR="00B10F05" w:rsidRDefault="00B10F05" w:rsidP="00B10F05">
      <w:pPr>
        <w:spacing w:after="0" w:line="360" w:lineRule="auto"/>
        <w:jc w:val="both"/>
        <w:rPr>
          <w:rFonts w:ascii="Times New Roman" w:hAnsi="Times New Roman" w:cs="Times New Roman"/>
          <w:b/>
          <w:sz w:val="24"/>
          <w:szCs w:val="24"/>
        </w:rPr>
      </w:pPr>
    </w:p>
    <w:p w14:paraId="3DBE0349" w14:textId="2ED7EA7F" w:rsidR="00B10F05" w:rsidRPr="00B10F05" w:rsidRDefault="00B10F05" w:rsidP="00B10F05">
      <w:pPr>
        <w:spacing w:after="0" w:line="360" w:lineRule="auto"/>
        <w:jc w:val="both"/>
        <w:rPr>
          <w:rFonts w:ascii="Times New Roman" w:hAnsi="Times New Roman" w:cs="Times New Roman"/>
          <w:b/>
          <w:sz w:val="24"/>
          <w:szCs w:val="24"/>
        </w:rPr>
      </w:pPr>
      <w:r w:rsidRPr="00B10F05">
        <w:rPr>
          <w:rFonts w:ascii="Times New Roman" w:hAnsi="Times New Roman" w:cs="Times New Roman"/>
          <w:b/>
          <w:sz w:val="24"/>
          <w:szCs w:val="24"/>
        </w:rPr>
        <w:t xml:space="preserve">Authorship: </w:t>
      </w:r>
    </w:p>
    <w:p w14:paraId="3D90D166" w14:textId="77777777" w:rsidR="00B10F05" w:rsidRPr="00B10F05" w:rsidRDefault="00B10F05" w:rsidP="00B10F05">
      <w:pPr>
        <w:spacing w:after="0" w:line="360" w:lineRule="auto"/>
        <w:jc w:val="both"/>
        <w:rPr>
          <w:rFonts w:ascii="Times New Roman" w:hAnsi="Times New Roman" w:cs="Times New Roman"/>
          <w:sz w:val="24"/>
          <w:szCs w:val="24"/>
        </w:rPr>
      </w:pPr>
      <w:proofErr w:type="gramStart"/>
      <w:r w:rsidRPr="00B10F05">
        <w:rPr>
          <w:rFonts w:ascii="Times New Roman" w:hAnsi="Times New Roman" w:cs="Times New Roman"/>
          <w:sz w:val="24"/>
          <w:szCs w:val="24"/>
        </w:rPr>
        <w:t xml:space="preserve">Conception and design- </w:t>
      </w:r>
      <w:proofErr w:type="spellStart"/>
      <w:r w:rsidRPr="00B10F05">
        <w:rPr>
          <w:rFonts w:ascii="Times New Roman" w:hAnsi="Times New Roman" w:cs="Times New Roman"/>
          <w:sz w:val="24"/>
          <w:szCs w:val="24"/>
        </w:rPr>
        <w:t>Rashmi</w:t>
      </w:r>
      <w:proofErr w:type="spellEnd"/>
      <w:r w:rsidRPr="00B10F05">
        <w:rPr>
          <w:rFonts w:ascii="Times New Roman" w:hAnsi="Times New Roman" w:cs="Times New Roman"/>
          <w:sz w:val="24"/>
          <w:szCs w:val="24"/>
        </w:rPr>
        <w:t xml:space="preserve"> and </w:t>
      </w:r>
      <w:proofErr w:type="spellStart"/>
      <w:r w:rsidRPr="00B10F05">
        <w:rPr>
          <w:rFonts w:ascii="Times New Roman" w:hAnsi="Times New Roman" w:cs="Times New Roman"/>
          <w:sz w:val="24"/>
          <w:szCs w:val="24"/>
        </w:rPr>
        <w:t>Rizwana</w:t>
      </w:r>
      <w:proofErr w:type="spellEnd"/>
      <w:r w:rsidRPr="00B10F05">
        <w:rPr>
          <w:rFonts w:ascii="Times New Roman" w:hAnsi="Times New Roman" w:cs="Times New Roman"/>
          <w:sz w:val="24"/>
          <w:szCs w:val="24"/>
        </w:rPr>
        <w:t xml:space="preserve">; acquisition of data- </w:t>
      </w:r>
      <w:proofErr w:type="spellStart"/>
      <w:r w:rsidRPr="00B10F05">
        <w:rPr>
          <w:rFonts w:ascii="Times New Roman" w:hAnsi="Times New Roman" w:cs="Times New Roman"/>
          <w:sz w:val="24"/>
          <w:szCs w:val="24"/>
        </w:rPr>
        <w:t>Rashmi</w:t>
      </w:r>
      <w:proofErr w:type="spellEnd"/>
      <w:r w:rsidRPr="00B10F05">
        <w:rPr>
          <w:rFonts w:ascii="Times New Roman" w:hAnsi="Times New Roman" w:cs="Times New Roman"/>
          <w:sz w:val="24"/>
          <w:szCs w:val="24"/>
        </w:rPr>
        <w:t xml:space="preserve"> and </w:t>
      </w:r>
      <w:proofErr w:type="spellStart"/>
      <w:r w:rsidRPr="00B10F05">
        <w:rPr>
          <w:rFonts w:ascii="Times New Roman" w:hAnsi="Times New Roman" w:cs="Times New Roman"/>
          <w:sz w:val="24"/>
          <w:szCs w:val="24"/>
        </w:rPr>
        <w:t>Rizwana</w:t>
      </w:r>
      <w:proofErr w:type="spellEnd"/>
      <w:r w:rsidRPr="00B10F05">
        <w:rPr>
          <w:rFonts w:ascii="Times New Roman" w:hAnsi="Times New Roman" w:cs="Times New Roman"/>
          <w:sz w:val="24"/>
          <w:szCs w:val="24"/>
        </w:rPr>
        <w:t xml:space="preserve">; analysis and interpretation of data- </w:t>
      </w:r>
      <w:proofErr w:type="spellStart"/>
      <w:r w:rsidRPr="00B10F05">
        <w:rPr>
          <w:rFonts w:ascii="Times New Roman" w:hAnsi="Times New Roman" w:cs="Times New Roman"/>
          <w:sz w:val="24"/>
          <w:szCs w:val="24"/>
        </w:rPr>
        <w:t>Pinki</w:t>
      </w:r>
      <w:proofErr w:type="spellEnd"/>
      <w:r w:rsidRPr="00B10F05">
        <w:rPr>
          <w:rFonts w:ascii="Times New Roman" w:hAnsi="Times New Roman" w:cs="Times New Roman"/>
          <w:sz w:val="24"/>
          <w:szCs w:val="24"/>
        </w:rPr>
        <w:t xml:space="preserve"> and Ram; drafting the manuscript- </w:t>
      </w:r>
      <w:proofErr w:type="spellStart"/>
      <w:r w:rsidRPr="00B10F05">
        <w:rPr>
          <w:rFonts w:ascii="Times New Roman" w:hAnsi="Times New Roman" w:cs="Times New Roman"/>
          <w:sz w:val="24"/>
          <w:szCs w:val="24"/>
        </w:rPr>
        <w:t>Rashmi</w:t>
      </w:r>
      <w:proofErr w:type="spellEnd"/>
      <w:r w:rsidRPr="00B10F05">
        <w:rPr>
          <w:rFonts w:ascii="Times New Roman" w:hAnsi="Times New Roman" w:cs="Times New Roman"/>
          <w:sz w:val="24"/>
          <w:szCs w:val="24"/>
        </w:rPr>
        <w:t xml:space="preserve"> and </w:t>
      </w:r>
      <w:proofErr w:type="spellStart"/>
      <w:r w:rsidRPr="00B10F05">
        <w:rPr>
          <w:rFonts w:ascii="Times New Roman" w:hAnsi="Times New Roman" w:cs="Times New Roman"/>
          <w:sz w:val="24"/>
          <w:szCs w:val="24"/>
        </w:rPr>
        <w:t>Pinki</w:t>
      </w:r>
      <w:proofErr w:type="spellEnd"/>
      <w:r w:rsidRPr="00B10F05">
        <w:rPr>
          <w:rFonts w:ascii="Times New Roman" w:hAnsi="Times New Roman" w:cs="Times New Roman"/>
          <w:sz w:val="24"/>
          <w:szCs w:val="24"/>
        </w:rPr>
        <w:t xml:space="preserve">; revised manuscript critically for important intellectual content- </w:t>
      </w:r>
      <w:proofErr w:type="spellStart"/>
      <w:r w:rsidRPr="00B10F05">
        <w:rPr>
          <w:rFonts w:ascii="Times New Roman" w:hAnsi="Times New Roman" w:cs="Times New Roman"/>
          <w:sz w:val="24"/>
          <w:szCs w:val="24"/>
        </w:rPr>
        <w:t>Nilanjan</w:t>
      </w:r>
      <w:proofErr w:type="spellEnd"/>
      <w:r w:rsidRPr="00B10F05">
        <w:rPr>
          <w:rFonts w:ascii="Times New Roman" w:hAnsi="Times New Roman" w:cs="Times New Roman"/>
          <w:sz w:val="24"/>
          <w:szCs w:val="24"/>
        </w:rPr>
        <w:t xml:space="preserve"> and </w:t>
      </w:r>
      <w:proofErr w:type="spellStart"/>
      <w:r w:rsidRPr="00B10F05">
        <w:rPr>
          <w:rFonts w:ascii="Times New Roman" w:hAnsi="Times New Roman" w:cs="Times New Roman"/>
          <w:sz w:val="24"/>
          <w:szCs w:val="24"/>
        </w:rPr>
        <w:t>Nidhi</w:t>
      </w:r>
      <w:proofErr w:type="spellEnd"/>
      <w:r w:rsidRPr="00B10F05">
        <w:rPr>
          <w:rFonts w:ascii="Times New Roman" w:hAnsi="Times New Roman" w:cs="Times New Roman"/>
          <w:sz w:val="24"/>
          <w:szCs w:val="24"/>
        </w:rPr>
        <w:t xml:space="preserve">; final approval of the version to be published- </w:t>
      </w:r>
      <w:proofErr w:type="spellStart"/>
      <w:r w:rsidRPr="00B10F05">
        <w:rPr>
          <w:rFonts w:ascii="Times New Roman" w:hAnsi="Times New Roman" w:cs="Times New Roman"/>
          <w:sz w:val="24"/>
          <w:szCs w:val="24"/>
        </w:rPr>
        <w:t>Nidhi</w:t>
      </w:r>
      <w:proofErr w:type="spellEnd"/>
      <w:r w:rsidRPr="00B10F05">
        <w:rPr>
          <w:rFonts w:ascii="Times New Roman" w:hAnsi="Times New Roman" w:cs="Times New Roman"/>
          <w:sz w:val="24"/>
          <w:szCs w:val="24"/>
        </w:rPr>
        <w:t xml:space="preserve"> and </w:t>
      </w:r>
      <w:proofErr w:type="spellStart"/>
      <w:r w:rsidRPr="00B10F05">
        <w:rPr>
          <w:rFonts w:ascii="Times New Roman" w:hAnsi="Times New Roman" w:cs="Times New Roman"/>
          <w:sz w:val="24"/>
          <w:szCs w:val="24"/>
        </w:rPr>
        <w:t>Rizwana</w:t>
      </w:r>
      <w:proofErr w:type="spellEnd"/>
      <w:r w:rsidRPr="00B10F05">
        <w:rPr>
          <w:rFonts w:ascii="Times New Roman" w:hAnsi="Times New Roman" w:cs="Times New Roman"/>
          <w:sz w:val="24"/>
          <w:szCs w:val="24"/>
        </w:rPr>
        <w:t xml:space="preserve">; agreed to be accountable for all aspects of the work in ensuring that questions related to the accuracy or integrity of any part of the work are appropriately investigated and resolved- </w:t>
      </w:r>
      <w:proofErr w:type="spellStart"/>
      <w:r w:rsidRPr="00B10F05">
        <w:rPr>
          <w:rFonts w:ascii="Times New Roman" w:hAnsi="Times New Roman" w:cs="Times New Roman"/>
          <w:sz w:val="24"/>
          <w:szCs w:val="24"/>
        </w:rPr>
        <w:t>Rashmi</w:t>
      </w:r>
      <w:proofErr w:type="spellEnd"/>
      <w:r w:rsidRPr="00B10F05">
        <w:rPr>
          <w:rFonts w:ascii="Times New Roman" w:hAnsi="Times New Roman" w:cs="Times New Roman"/>
          <w:sz w:val="24"/>
          <w:szCs w:val="24"/>
        </w:rPr>
        <w:t xml:space="preserve"> and </w:t>
      </w:r>
      <w:proofErr w:type="spellStart"/>
      <w:r w:rsidRPr="00B10F05">
        <w:rPr>
          <w:rFonts w:ascii="Times New Roman" w:hAnsi="Times New Roman" w:cs="Times New Roman"/>
          <w:sz w:val="24"/>
          <w:szCs w:val="24"/>
        </w:rPr>
        <w:t>Nidhi</w:t>
      </w:r>
      <w:proofErr w:type="spellEnd"/>
      <w:proofErr w:type="gramEnd"/>
    </w:p>
    <w:p w14:paraId="77BE13A3" w14:textId="77777777" w:rsidR="00B10F05" w:rsidRPr="00B10F05" w:rsidRDefault="00B10F05" w:rsidP="00B10F05">
      <w:pPr>
        <w:spacing w:after="0" w:line="360" w:lineRule="auto"/>
        <w:jc w:val="both"/>
        <w:rPr>
          <w:rFonts w:ascii="Times New Roman" w:hAnsi="Times New Roman" w:cs="Times New Roman"/>
          <w:sz w:val="24"/>
          <w:szCs w:val="24"/>
        </w:rPr>
      </w:pPr>
    </w:p>
    <w:p w14:paraId="52044F65" w14:textId="77777777" w:rsidR="00B10F05" w:rsidRPr="00B10F05" w:rsidRDefault="00B10F05" w:rsidP="00B10F05">
      <w:pPr>
        <w:spacing w:after="0" w:line="360" w:lineRule="auto"/>
        <w:jc w:val="both"/>
        <w:rPr>
          <w:rFonts w:ascii="Times New Roman" w:hAnsi="Times New Roman" w:cs="Times New Roman"/>
          <w:sz w:val="24"/>
          <w:szCs w:val="24"/>
        </w:rPr>
      </w:pPr>
      <w:r w:rsidRPr="00B10F05">
        <w:rPr>
          <w:rFonts w:ascii="Times New Roman" w:hAnsi="Times New Roman" w:cs="Times New Roman"/>
          <w:b/>
          <w:sz w:val="24"/>
          <w:szCs w:val="24"/>
        </w:rPr>
        <w:t>Acknowledgement:</w:t>
      </w:r>
      <w:r w:rsidRPr="00B10F05">
        <w:rPr>
          <w:rFonts w:ascii="Times New Roman" w:hAnsi="Times New Roman" w:cs="Times New Roman"/>
          <w:sz w:val="24"/>
          <w:szCs w:val="24"/>
        </w:rPr>
        <w:t xml:space="preserve"> None.</w:t>
      </w:r>
    </w:p>
    <w:p w14:paraId="0A66C736" w14:textId="77777777" w:rsidR="00B10F05" w:rsidRPr="00B10F05" w:rsidRDefault="00B10F05" w:rsidP="00B10F05">
      <w:pPr>
        <w:spacing w:after="0" w:line="360" w:lineRule="auto"/>
        <w:jc w:val="both"/>
        <w:rPr>
          <w:rFonts w:ascii="Times New Roman" w:hAnsi="Times New Roman" w:cs="Times New Roman"/>
          <w:sz w:val="24"/>
          <w:szCs w:val="24"/>
        </w:rPr>
      </w:pPr>
    </w:p>
    <w:p w14:paraId="23F51D37" w14:textId="77777777" w:rsidR="00B10F05" w:rsidRPr="00B10F05" w:rsidRDefault="00B10F05" w:rsidP="00B10F05">
      <w:pPr>
        <w:spacing w:after="0" w:line="360" w:lineRule="auto"/>
        <w:jc w:val="both"/>
        <w:rPr>
          <w:rFonts w:ascii="Times New Roman" w:hAnsi="Times New Roman" w:cs="Times New Roman"/>
          <w:b/>
          <w:sz w:val="24"/>
          <w:szCs w:val="24"/>
        </w:rPr>
      </w:pPr>
      <w:r w:rsidRPr="00B10F05">
        <w:rPr>
          <w:rFonts w:ascii="Times New Roman" w:hAnsi="Times New Roman" w:cs="Times New Roman"/>
          <w:b/>
          <w:sz w:val="24"/>
          <w:szCs w:val="24"/>
        </w:rPr>
        <w:t>Disclosures:</w:t>
      </w:r>
    </w:p>
    <w:p w14:paraId="0D6E7C1C" w14:textId="77777777" w:rsidR="00B10F05" w:rsidRPr="00B10F05" w:rsidRDefault="00B10F05" w:rsidP="00B10F05">
      <w:pPr>
        <w:spacing w:after="0" w:line="360" w:lineRule="auto"/>
        <w:jc w:val="both"/>
        <w:rPr>
          <w:rFonts w:ascii="Times New Roman" w:hAnsi="Times New Roman" w:cs="Times New Roman"/>
          <w:sz w:val="24"/>
          <w:szCs w:val="24"/>
        </w:rPr>
      </w:pPr>
      <w:r w:rsidRPr="00B10F05">
        <w:rPr>
          <w:rFonts w:ascii="Times New Roman" w:hAnsi="Times New Roman" w:cs="Times New Roman"/>
          <w:sz w:val="24"/>
          <w:szCs w:val="24"/>
        </w:rPr>
        <w:t>Funding: This research did not receive any specific grant from funding agencies in the public, commercial, or not-for-profit sectors.</w:t>
      </w:r>
    </w:p>
    <w:p w14:paraId="629BE954" w14:textId="77777777" w:rsidR="00B10F05" w:rsidRPr="00B10F05" w:rsidRDefault="00B10F05" w:rsidP="00B10F05">
      <w:pPr>
        <w:spacing w:after="0" w:line="360" w:lineRule="auto"/>
        <w:jc w:val="both"/>
        <w:rPr>
          <w:rFonts w:ascii="Times New Roman" w:hAnsi="Times New Roman" w:cs="Times New Roman"/>
          <w:sz w:val="24"/>
          <w:szCs w:val="24"/>
        </w:rPr>
      </w:pPr>
    </w:p>
    <w:p w14:paraId="0A9AF2D6" w14:textId="77777777" w:rsidR="00B10F05" w:rsidRDefault="00B10F05" w:rsidP="00B10F05">
      <w:pPr>
        <w:spacing w:after="0" w:line="360" w:lineRule="auto"/>
        <w:jc w:val="both"/>
        <w:rPr>
          <w:rFonts w:ascii="Times New Roman" w:hAnsi="Times New Roman" w:cs="Times New Roman"/>
          <w:sz w:val="24"/>
          <w:szCs w:val="24"/>
        </w:rPr>
      </w:pPr>
      <w:r w:rsidRPr="00B10F05">
        <w:rPr>
          <w:rFonts w:ascii="Times New Roman" w:hAnsi="Times New Roman" w:cs="Times New Roman"/>
          <w:b/>
          <w:sz w:val="24"/>
          <w:szCs w:val="24"/>
        </w:rPr>
        <w:t>Conflict of Interest Statement:</w:t>
      </w:r>
      <w:r w:rsidRPr="00B10F05">
        <w:rPr>
          <w:rFonts w:ascii="Times New Roman" w:hAnsi="Times New Roman" w:cs="Times New Roman"/>
          <w:sz w:val="24"/>
          <w:szCs w:val="24"/>
        </w:rPr>
        <w:t xml:space="preserve"> </w:t>
      </w:r>
    </w:p>
    <w:p w14:paraId="22B9670B" w14:textId="39D71059" w:rsidR="00B10F05" w:rsidRPr="004719EB" w:rsidRDefault="00B10F05" w:rsidP="00B10F05">
      <w:pPr>
        <w:spacing w:after="0" w:line="360" w:lineRule="auto"/>
        <w:jc w:val="both"/>
        <w:rPr>
          <w:rFonts w:ascii="Times New Roman" w:hAnsi="Times New Roman" w:cs="Times New Roman"/>
          <w:sz w:val="24"/>
          <w:szCs w:val="24"/>
        </w:rPr>
      </w:pPr>
      <w:r w:rsidRPr="00B10F05">
        <w:rPr>
          <w:rFonts w:ascii="Times New Roman" w:hAnsi="Times New Roman" w:cs="Times New Roman"/>
          <w:sz w:val="24"/>
          <w:szCs w:val="24"/>
        </w:rPr>
        <w:t>No potential conflicts of interest to declare in relation to this publication.</w:t>
      </w:r>
    </w:p>
    <w:p w14:paraId="45324454" w14:textId="1E9CEBAD" w:rsidR="000D66C1" w:rsidRDefault="000D66C1" w:rsidP="00306880">
      <w:pPr>
        <w:spacing w:after="0" w:line="480" w:lineRule="auto"/>
        <w:rPr>
          <w:rFonts w:ascii="Times New Roman" w:hAnsi="Times New Roman" w:cs="Times New Roman"/>
          <w:sz w:val="24"/>
          <w:szCs w:val="24"/>
        </w:rPr>
      </w:pPr>
    </w:p>
    <w:p w14:paraId="050A021A" w14:textId="6BFF4009" w:rsidR="00501166" w:rsidRDefault="00501166" w:rsidP="00306880">
      <w:pPr>
        <w:spacing w:after="0" w:line="480" w:lineRule="auto"/>
        <w:rPr>
          <w:rFonts w:ascii="Times New Roman" w:hAnsi="Times New Roman" w:cs="Times New Roman"/>
          <w:sz w:val="24"/>
          <w:szCs w:val="24"/>
        </w:rPr>
      </w:pPr>
    </w:p>
    <w:p w14:paraId="3A4899FF" w14:textId="77777777" w:rsidR="00501166" w:rsidRDefault="00501166" w:rsidP="00306880">
      <w:pPr>
        <w:spacing w:after="0" w:line="480" w:lineRule="auto"/>
        <w:rPr>
          <w:rFonts w:ascii="Times New Roman" w:hAnsi="Times New Roman" w:cs="Times New Roman"/>
          <w:sz w:val="24"/>
          <w:szCs w:val="24"/>
        </w:rPr>
      </w:pPr>
    </w:p>
    <w:p w14:paraId="576FD2F5" w14:textId="77777777" w:rsidR="00B10F05" w:rsidRDefault="00B10F05">
      <w:pPr>
        <w:rPr>
          <w:rFonts w:ascii="Times New Roman" w:hAnsi="Times New Roman" w:cs="Times New Roman"/>
          <w:b/>
          <w:sz w:val="24"/>
          <w:szCs w:val="24"/>
        </w:rPr>
      </w:pPr>
      <w:r>
        <w:rPr>
          <w:rFonts w:ascii="Times New Roman" w:hAnsi="Times New Roman" w:cs="Times New Roman"/>
          <w:b/>
          <w:sz w:val="24"/>
          <w:szCs w:val="24"/>
        </w:rPr>
        <w:br w:type="page"/>
      </w:r>
    </w:p>
    <w:p w14:paraId="3474137F" w14:textId="335B7A4E" w:rsidR="00306880" w:rsidRDefault="00306880" w:rsidP="00306880">
      <w:pPr>
        <w:spacing w:after="0" w:line="480" w:lineRule="auto"/>
        <w:rPr>
          <w:rFonts w:ascii="Times New Roman" w:hAnsi="Times New Roman" w:cs="Times New Roman"/>
          <w:b/>
          <w:sz w:val="24"/>
          <w:szCs w:val="24"/>
        </w:rPr>
      </w:pPr>
      <w:r w:rsidRPr="00FA1416">
        <w:rPr>
          <w:rFonts w:ascii="Times New Roman" w:hAnsi="Times New Roman" w:cs="Times New Roman"/>
          <w:b/>
          <w:sz w:val="24"/>
          <w:szCs w:val="24"/>
        </w:rPr>
        <w:lastRenderedPageBreak/>
        <w:t>REFERENCES</w:t>
      </w:r>
    </w:p>
    <w:p w14:paraId="4A43A004" w14:textId="77777777" w:rsidR="002E0B71" w:rsidRPr="002E0B71" w:rsidRDefault="00306880" w:rsidP="002E0B71">
      <w:pPr>
        <w:pStyle w:val="Bibliography"/>
        <w:rPr>
          <w:rFonts w:ascii="Calibri" w:hAnsi="Calibri"/>
          <w:sz w:val="24"/>
        </w:rPr>
      </w:pPr>
      <w:r>
        <w:rPr>
          <w:b/>
        </w:rPr>
        <w:fldChar w:fldCharType="begin"/>
      </w:r>
      <w:r w:rsidR="002E0B71">
        <w:rPr>
          <w:b/>
        </w:rPr>
        <w:instrText xml:space="preserve"> ADDIN ZOTERO_BIBL {"uncited":[],"omitted":[],"custom":[]} CSL_BIBLIOGRAPHY </w:instrText>
      </w:r>
      <w:r>
        <w:rPr>
          <w:b/>
        </w:rPr>
        <w:fldChar w:fldCharType="separate"/>
      </w:r>
      <w:r w:rsidR="002E0B71" w:rsidRPr="002E0B71">
        <w:rPr>
          <w:rFonts w:ascii="Calibri" w:hAnsi="Calibri"/>
          <w:sz w:val="24"/>
        </w:rPr>
        <w:t xml:space="preserve">1. </w:t>
      </w:r>
      <w:r w:rsidR="002E0B71" w:rsidRPr="002E0B71">
        <w:rPr>
          <w:rFonts w:ascii="Calibri" w:hAnsi="Calibri"/>
          <w:sz w:val="24"/>
        </w:rPr>
        <w:tab/>
        <w:t xml:space="preserve">Cui S, Chen S, Li X, Liu S, Wang F. Prevalence of venous thromboembolism in patients with severe novel coronavirus pneumonia. </w:t>
      </w:r>
      <w:r w:rsidR="002E0B71" w:rsidRPr="002E0B71">
        <w:rPr>
          <w:rFonts w:ascii="Calibri" w:hAnsi="Calibri"/>
          <w:i/>
          <w:iCs/>
          <w:sz w:val="24"/>
        </w:rPr>
        <w:t>J Thromb Haemost</w:t>
      </w:r>
      <w:r w:rsidR="002E0B71" w:rsidRPr="002E0B71">
        <w:rPr>
          <w:rFonts w:ascii="Calibri" w:hAnsi="Calibri"/>
          <w:sz w:val="24"/>
        </w:rPr>
        <w:t>. 2020;18(6):1421-1424. doi:10.1111/jth.14830</w:t>
      </w:r>
    </w:p>
    <w:p w14:paraId="1F5E9AB6" w14:textId="77777777" w:rsidR="002E0B71" w:rsidRPr="002E0B71" w:rsidRDefault="002E0B71" w:rsidP="002E0B71">
      <w:pPr>
        <w:pStyle w:val="Bibliography"/>
        <w:rPr>
          <w:rFonts w:ascii="Calibri" w:hAnsi="Calibri"/>
          <w:sz w:val="24"/>
        </w:rPr>
      </w:pPr>
      <w:r w:rsidRPr="002E0B71">
        <w:rPr>
          <w:rFonts w:ascii="Calibri" w:hAnsi="Calibri"/>
          <w:sz w:val="24"/>
        </w:rPr>
        <w:t xml:space="preserve">2. </w:t>
      </w:r>
      <w:r w:rsidRPr="002E0B71">
        <w:rPr>
          <w:rFonts w:ascii="Calibri" w:hAnsi="Calibri"/>
          <w:sz w:val="24"/>
        </w:rPr>
        <w:tab/>
        <w:t xml:space="preserve">Tal S, Spectre G, Kornowski R, Perl L. Venous Thromboembolism Complicated with COVID-19: What Do We Know So Far? </w:t>
      </w:r>
      <w:r w:rsidRPr="002E0B71">
        <w:rPr>
          <w:rFonts w:ascii="Calibri" w:hAnsi="Calibri"/>
          <w:i/>
          <w:iCs/>
          <w:sz w:val="24"/>
        </w:rPr>
        <w:t>Acta Haematol</w:t>
      </w:r>
      <w:r w:rsidRPr="002E0B71">
        <w:rPr>
          <w:rFonts w:ascii="Calibri" w:hAnsi="Calibri"/>
          <w:sz w:val="24"/>
        </w:rPr>
        <w:t>. Published online May 12, 2020:1-8. doi:10.1159/000508233</w:t>
      </w:r>
    </w:p>
    <w:p w14:paraId="0B62091E" w14:textId="77777777" w:rsidR="002E0B71" w:rsidRPr="002E0B71" w:rsidRDefault="002E0B71" w:rsidP="002E0B71">
      <w:pPr>
        <w:pStyle w:val="Bibliography"/>
        <w:rPr>
          <w:rFonts w:ascii="Calibri" w:hAnsi="Calibri"/>
          <w:sz w:val="24"/>
        </w:rPr>
      </w:pPr>
      <w:r w:rsidRPr="002E0B71">
        <w:rPr>
          <w:rFonts w:ascii="Calibri" w:hAnsi="Calibri"/>
          <w:sz w:val="24"/>
        </w:rPr>
        <w:t xml:space="preserve">3. </w:t>
      </w:r>
      <w:r w:rsidRPr="002E0B71">
        <w:rPr>
          <w:rFonts w:ascii="Calibri" w:hAnsi="Calibri"/>
          <w:sz w:val="24"/>
        </w:rPr>
        <w:tab/>
        <w:t xml:space="preserve">Chen T, Wu D, Chen H, et al. Clinical characteristics of 113 deceased patients with coronavirus disease 2019: retrospective study. </w:t>
      </w:r>
      <w:r w:rsidRPr="002E0B71">
        <w:rPr>
          <w:rFonts w:ascii="Calibri" w:hAnsi="Calibri"/>
          <w:i/>
          <w:iCs/>
          <w:sz w:val="24"/>
        </w:rPr>
        <w:t>BMJ</w:t>
      </w:r>
      <w:r w:rsidRPr="002E0B71">
        <w:rPr>
          <w:rFonts w:ascii="Calibri" w:hAnsi="Calibri"/>
          <w:sz w:val="24"/>
        </w:rPr>
        <w:t>. Published online March 26, 2020:m1091. doi:10.1136/bmj.m1091</w:t>
      </w:r>
    </w:p>
    <w:p w14:paraId="4B0484F0" w14:textId="77777777" w:rsidR="002E0B71" w:rsidRPr="002E0B71" w:rsidRDefault="002E0B71" w:rsidP="002E0B71">
      <w:pPr>
        <w:pStyle w:val="Bibliography"/>
        <w:rPr>
          <w:rFonts w:ascii="Calibri" w:hAnsi="Calibri"/>
          <w:sz w:val="24"/>
        </w:rPr>
      </w:pPr>
      <w:r w:rsidRPr="002E0B71">
        <w:rPr>
          <w:rFonts w:ascii="Calibri" w:hAnsi="Calibri"/>
          <w:sz w:val="24"/>
        </w:rPr>
        <w:t xml:space="preserve">4. </w:t>
      </w:r>
      <w:r w:rsidRPr="002E0B71">
        <w:rPr>
          <w:rFonts w:ascii="Calibri" w:hAnsi="Calibri"/>
          <w:sz w:val="24"/>
        </w:rPr>
        <w:tab/>
        <w:t xml:space="preserve">Guan W, Ni Z, Hu Y, et al. Clinical Characteristics of Coronavirus Disease 2019 in China. </w:t>
      </w:r>
      <w:r w:rsidRPr="002E0B71">
        <w:rPr>
          <w:rFonts w:ascii="Calibri" w:hAnsi="Calibri"/>
          <w:i/>
          <w:iCs/>
          <w:sz w:val="24"/>
        </w:rPr>
        <w:t>N Engl J Med</w:t>
      </w:r>
      <w:r w:rsidRPr="002E0B71">
        <w:rPr>
          <w:rFonts w:ascii="Calibri" w:hAnsi="Calibri"/>
          <w:sz w:val="24"/>
        </w:rPr>
        <w:t>. 2020;382(18):1708-1720. doi:10.1056/NEJMoa2002032</w:t>
      </w:r>
    </w:p>
    <w:p w14:paraId="076CB825" w14:textId="77777777" w:rsidR="002E0B71" w:rsidRPr="002E0B71" w:rsidRDefault="002E0B71" w:rsidP="002E0B71">
      <w:pPr>
        <w:pStyle w:val="Bibliography"/>
        <w:rPr>
          <w:rFonts w:ascii="Calibri" w:hAnsi="Calibri"/>
          <w:sz w:val="24"/>
        </w:rPr>
      </w:pPr>
      <w:r w:rsidRPr="002E0B71">
        <w:rPr>
          <w:rFonts w:ascii="Calibri" w:hAnsi="Calibri"/>
          <w:sz w:val="24"/>
        </w:rPr>
        <w:t xml:space="preserve">5. </w:t>
      </w:r>
      <w:r w:rsidRPr="002E0B71">
        <w:rPr>
          <w:rFonts w:ascii="Calibri" w:hAnsi="Calibri"/>
          <w:sz w:val="24"/>
        </w:rPr>
        <w:tab/>
        <w:t xml:space="preserve">Wang D, Hu B, Hu C, et al. Clinical Characteristics of 138 Hospitalized Patients With 2019 Novel Coronavirus–Infected Pneumonia in Wuhan, China. </w:t>
      </w:r>
      <w:r w:rsidRPr="002E0B71">
        <w:rPr>
          <w:rFonts w:ascii="Calibri" w:hAnsi="Calibri"/>
          <w:i/>
          <w:iCs/>
          <w:sz w:val="24"/>
        </w:rPr>
        <w:t>JAMA</w:t>
      </w:r>
      <w:r w:rsidRPr="002E0B71">
        <w:rPr>
          <w:rFonts w:ascii="Calibri" w:hAnsi="Calibri"/>
          <w:sz w:val="24"/>
        </w:rPr>
        <w:t>. 2020;323(11):1061. doi:10.1001/jama.2020.1585</w:t>
      </w:r>
    </w:p>
    <w:p w14:paraId="70E10575" w14:textId="77777777" w:rsidR="002E0B71" w:rsidRPr="002E0B71" w:rsidRDefault="002E0B71" w:rsidP="002E0B71">
      <w:pPr>
        <w:pStyle w:val="Bibliography"/>
        <w:rPr>
          <w:rFonts w:ascii="Calibri" w:hAnsi="Calibri"/>
          <w:sz w:val="24"/>
        </w:rPr>
      </w:pPr>
      <w:r w:rsidRPr="002E0B71">
        <w:rPr>
          <w:rFonts w:ascii="Calibri" w:hAnsi="Calibri"/>
          <w:sz w:val="24"/>
        </w:rPr>
        <w:t xml:space="preserve">6. </w:t>
      </w:r>
      <w:r w:rsidRPr="002E0B71">
        <w:rPr>
          <w:rFonts w:ascii="Calibri" w:hAnsi="Calibri"/>
          <w:sz w:val="24"/>
        </w:rPr>
        <w:tab/>
        <w:t xml:space="preserve">Zhou F, Yu T, Du R, et al. Clinical course and risk factors for mortality of adult inpatients with COVID-19 in Wuhan, China: a retrospective cohort study. </w:t>
      </w:r>
      <w:r w:rsidRPr="002E0B71">
        <w:rPr>
          <w:rFonts w:ascii="Calibri" w:hAnsi="Calibri"/>
          <w:i/>
          <w:iCs/>
          <w:sz w:val="24"/>
        </w:rPr>
        <w:t>The Lancet</w:t>
      </w:r>
      <w:r w:rsidRPr="002E0B71">
        <w:rPr>
          <w:rFonts w:ascii="Calibri" w:hAnsi="Calibri"/>
          <w:sz w:val="24"/>
        </w:rPr>
        <w:t>. 2020;395(10229):1054-1062. doi:10.1016/S0140-6736(20)30566-3</w:t>
      </w:r>
    </w:p>
    <w:p w14:paraId="039B452E" w14:textId="77777777" w:rsidR="002E0B71" w:rsidRPr="002E0B71" w:rsidRDefault="002E0B71" w:rsidP="002E0B71">
      <w:pPr>
        <w:pStyle w:val="Bibliography"/>
        <w:rPr>
          <w:rFonts w:ascii="Calibri" w:hAnsi="Calibri"/>
          <w:sz w:val="24"/>
        </w:rPr>
      </w:pPr>
      <w:r w:rsidRPr="002E0B71">
        <w:rPr>
          <w:rFonts w:ascii="Calibri" w:hAnsi="Calibri"/>
          <w:sz w:val="24"/>
        </w:rPr>
        <w:t xml:space="preserve">7. </w:t>
      </w:r>
      <w:r w:rsidRPr="002E0B71">
        <w:rPr>
          <w:rFonts w:ascii="Calibri" w:hAnsi="Calibri"/>
          <w:sz w:val="24"/>
        </w:rPr>
        <w:tab/>
        <w:t xml:space="preserve">Kollias A, Kyriakoulis KG, Dimakakos E, Poulakou G, Stergiou GS, Syrigos K. Thromboembolic risk and anticoagulant therapy in COVID‐19 patients: emerging evidence and call for action. </w:t>
      </w:r>
      <w:r w:rsidRPr="002E0B71">
        <w:rPr>
          <w:rFonts w:ascii="Calibri" w:hAnsi="Calibri"/>
          <w:i/>
          <w:iCs/>
          <w:sz w:val="24"/>
        </w:rPr>
        <w:t>Br J Haematol</w:t>
      </w:r>
      <w:r w:rsidRPr="002E0B71">
        <w:rPr>
          <w:rFonts w:ascii="Calibri" w:hAnsi="Calibri"/>
          <w:sz w:val="24"/>
        </w:rPr>
        <w:t>. 2020;189(5):846-847. doi:10.1111/bjh.16727</w:t>
      </w:r>
    </w:p>
    <w:p w14:paraId="76B9A9EF" w14:textId="77777777" w:rsidR="002E0B71" w:rsidRPr="002E0B71" w:rsidRDefault="002E0B71" w:rsidP="002E0B71">
      <w:pPr>
        <w:pStyle w:val="Bibliography"/>
        <w:rPr>
          <w:rFonts w:ascii="Calibri" w:hAnsi="Calibri"/>
          <w:sz w:val="24"/>
        </w:rPr>
      </w:pPr>
      <w:r w:rsidRPr="002E0B71">
        <w:rPr>
          <w:rFonts w:ascii="Calibri" w:hAnsi="Calibri"/>
          <w:sz w:val="24"/>
        </w:rPr>
        <w:t xml:space="preserve">8. </w:t>
      </w:r>
      <w:r w:rsidRPr="002E0B71">
        <w:rPr>
          <w:rFonts w:ascii="Calibri" w:hAnsi="Calibri"/>
          <w:sz w:val="24"/>
        </w:rPr>
        <w:tab/>
        <w:t xml:space="preserve">Danzi GB, Loffi M, Galeazzi G, Gherbesi E. Acute pulmonary embolism and COVID-19 pneumonia: a random association? </w:t>
      </w:r>
      <w:r w:rsidRPr="002E0B71">
        <w:rPr>
          <w:rFonts w:ascii="Calibri" w:hAnsi="Calibri"/>
          <w:i/>
          <w:iCs/>
          <w:sz w:val="24"/>
        </w:rPr>
        <w:t>Eur Heart J</w:t>
      </w:r>
      <w:r w:rsidRPr="002E0B71">
        <w:rPr>
          <w:rFonts w:ascii="Calibri" w:hAnsi="Calibri"/>
          <w:sz w:val="24"/>
        </w:rPr>
        <w:t>. 2020;41(19):1858. doi:10.1093/eurheartj/ehaa254</w:t>
      </w:r>
    </w:p>
    <w:p w14:paraId="4BB926D1" w14:textId="77777777" w:rsidR="002E0B71" w:rsidRPr="002E0B71" w:rsidRDefault="002E0B71" w:rsidP="002E0B71">
      <w:pPr>
        <w:pStyle w:val="Bibliography"/>
        <w:rPr>
          <w:rFonts w:ascii="Calibri" w:hAnsi="Calibri"/>
          <w:sz w:val="24"/>
        </w:rPr>
      </w:pPr>
      <w:r w:rsidRPr="002E0B71">
        <w:rPr>
          <w:rFonts w:ascii="Calibri" w:hAnsi="Calibri"/>
          <w:sz w:val="24"/>
        </w:rPr>
        <w:t xml:space="preserve">9. </w:t>
      </w:r>
      <w:r w:rsidRPr="002E0B71">
        <w:rPr>
          <w:rFonts w:ascii="Calibri" w:hAnsi="Calibri"/>
          <w:sz w:val="24"/>
        </w:rPr>
        <w:tab/>
        <w:t xml:space="preserve">Helms J, Tacquard C, Severac F, et al. High risk of thrombosis in patients with severe SARS-CoV-2 infection: a multicenter prospective cohort study. </w:t>
      </w:r>
      <w:r w:rsidRPr="002E0B71">
        <w:rPr>
          <w:rFonts w:ascii="Calibri" w:hAnsi="Calibri"/>
          <w:i/>
          <w:iCs/>
          <w:sz w:val="24"/>
        </w:rPr>
        <w:t>Intensive Care Med</w:t>
      </w:r>
      <w:r w:rsidRPr="002E0B71">
        <w:rPr>
          <w:rFonts w:ascii="Calibri" w:hAnsi="Calibri"/>
          <w:sz w:val="24"/>
        </w:rPr>
        <w:t>. 2020;46(6):1089-1098. doi:10.1007/s00134-020-06062-x</w:t>
      </w:r>
    </w:p>
    <w:p w14:paraId="1912F678" w14:textId="77777777" w:rsidR="002E0B71" w:rsidRPr="002E0B71" w:rsidRDefault="002E0B71" w:rsidP="002E0B71">
      <w:pPr>
        <w:pStyle w:val="Bibliography"/>
        <w:rPr>
          <w:rFonts w:ascii="Calibri" w:hAnsi="Calibri"/>
          <w:sz w:val="24"/>
        </w:rPr>
      </w:pPr>
      <w:r w:rsidRPr="002E0B71">
        <w:rPr>
          <w:rFonts w:ascii="Calibri" w:hAnsi="Calibri"/>
          <w:sz w:val="24"/>
        </w:rPr>
        <w:t xml:space="preserve">10. </w:t>
      </w:r>
      <w:r w:rsidRPr="002E0B71">
        <w:rPr>
          <w:rFonts w:ascii="Calibri" w:hAnsi="Calibri"/>
          <w:sz w:val="24"/>
        </w:rPr>
        <w:tab/>
        <w:t xml:space="preserve">Wichmann D, Sperhake J-P, Lütgehetmann M, et al. Autopsy Findings and Venous Thromboembolism in Patients With COVID-19: A Prospective Cohort Study. </w:t>
      </w:r>
      <w:r w:rsidRPr="002E0B71">
        <w:rPr>
          <w:rFonts w:ascii="Calibri" w:hAnsi="Calibri"/>
          <w:i/>
          <w:iCs/>
          <w:sz w:val="24"/>
        </w:rPr>
        <w:t>Ann Intern Med</w:t>
      </w:r>
      <w:r w:rsidRPr="002E0B71">
        <w:rPr>
          <w:rFonts w:ascii="Calibri" w:hAnsi="Calibri"/>
          <w:sz w:val="24"/>
        </w:rPr>
        <w:t>. Published online May 6, 2020:M20-2003. doi:10.7326/M20-2003</w:t>
      </w:r>
    </w:p>
    <w:p w14:paraId="07862B92" w14:textId="77777777" w:rsidR="002E0B71" w:rsidRPr="002E0B71" w:rsidRDefault="002E0B71" w:rsidP="002E0B71">
      <w:pPr>
        <w:pStyle w:val="Bibliography"/>
        <w:rPr>
          <w:rFonts w:ascii="Calibri" w:hAnsi="Calibri"/>
          <w:sz w:val="24"/>
        </w:rPr>
      </w:pPr>
      <w:r w:rsidRPr="002E0B71">
        <w:rPr>
          <w:rFonts w:ascii="Calibri" w:hAnsi="Calibri"/>
          <w:sz w:val="24"/>
        </w:rPr>
        <w:t xml:space="preserve">11. </w:t>
      </w:r>
      <w:r w:rsidRPr="002E0B71">
        <w:rPr>
          <w:rFonts w:ascii="Calibri" w:hAnsi="Calibri"/>
          <w:sz w:val="24"/>
        </w:rPr>
        <w:tab/>
        <w:t xml:space="preserve">Xie Y, Wang X, Yang P, Zhang S. COVID-19 Complicated by Acute Pulmonary Embolism. </w:t>
      </w:r>
      <w:r w:rsidRPr="002E0B71">
        <w:rPr>
          <w:rFonts w:ascii="Calibri" w:hAnsi="Calibri"/>
          <w:i/>
          <w:iCs/>
          <w:sz w:val="24"/>
        </w:rPr>
        <w:t>Radiol Cardiothorac Imaging</w:t>
      </w:r>
      <w:r w:rsidRPr="002E0B71">
        <w:rPr>
          <w:rFonts w:ascii="Calibri" w:hAnsi="Calibri"/>
          <w:sz w:val="24"/>
        </w:rPr>
        <w:t>. 2020;2(2):e200067. doi:10.1148/ryct.2020200067</w:t>
      </w:r>
    </w:p>
    <w:p w14:paraId="41422893" w14:textId="77777777" w:rsidR="002E0B71" w:rsidRPr="002E0B71" w:rsidRDefault="002E0B71" w:rsidP="002E0B71">
      <w:pPr>
        <w:pStyle w:val="Bibliography"/>
        <w:rPr>
          <w:rFonts w:ascii="Calibri" w:hAnsi="Calibri"/>
          <w:sz w:val="24"/>
        </w:rPr>
      </w:pPr>
      <w:r w:rsidRPr="002E0B71">
        <w:rPr>
          <w:rFonts w:ascii="Calibri" w:hAnsi="Calibri"/>
          <w:sz w:val="24"/>
        </w:rPr>
        <w:lastRenderedPageBreak/>
        <w:t xml:space="preserve">12. </w:t>
      </w:r>
      <w:r w:rsidRPr="002E0B71">
        <w:rPr>
          <w:rFonts w:ascii="Calibri" w:hAnsi="Calibri"/>
          <w:sz w:val="24"/>
        </w:rPr>
        <w:tab/>
        <w:t xml:space="preserve">Grillet F, Behr J, Calame P, Aubry S, Delabrousse E. Acute Pulmonary Embolism Associated with COVID-19 Pneumonia Detected by Pulmonary CT Angiography. </w:t>
      </w:r>
      <w:r w:rsidRPr="002E0B71">
        <w:rPr>
          <w:rFonts w:ascii="Calibri" w:hAnsi="Calibri"/>
          <w:i/>
          <w:iCs/>
          <w:sz w:val="24"/>
        </w:rPr>
        <w:t>Radiology</w:t>
      </w:r>
      <w:r w:rsidRPr="002E0B71">
        <w:rPr>
          <w:rFonts w:ascii="Calibri" w:hAnsi="Calibri"/>
          <w:sz w:val="24"/>
        </w:rPr>
        <w:t>. Published online April 23, 2020:201544. doi:10.1148/radiol.2020201544</w:t>
      </w:r>
    </w:p>
    <w:p w14:paraId="221B7382" w14:textId="77777777" w:rsidR="002E0B71" w:rsidRPr="002E0B71" w:rsidRDefault="002E0B71" w:rsidP="002E0B71">
      <w:pPr>
        <w:pStyle w:val="Bibliography"/>
        <w:rPr>
          <w:rFonts w:ascii="Calibri" w:hAnsi="Calibri"/>
          <w:sz w:val="24"/>
        </w:rPr>
      </w:pPr>
      <w:r w:rsidRPr="002E0B71">
        <w:rPr>
          <w:rFonts w:ascii="Calibri" w:hAnsi="Calibri"/>
          <w:sz w:val="24"/>
        </w:rPr>
        <w:t xml:space="preserve">13. </w:t>
      </w:r>
      <w:r w:rsidRPr="002E0B71">
        <w:rPr>
          <w:rFonts w:ascii="Calibri" w:hAnsi="Calibri"/>
          <w:sz w:val="24"/>
        </w:rPr>
        <w:tab/>
        <w:t xml:space="preserve">Klok FA, Kruip MJHA, van der Meer NJM, et al. Incidence of thrombotic complications in critically ill ICU patients with COVID-19. </w:t>
      </w:r>
      <w:r w:rsidRPr="002E0B71">
        <w:rPr>
          <w:rFonts w:ascii="Calibri" w:hAnsi="Calibri"/>
          <w:i/>
          <w:iCs/>
          <w:sz w:val="24"/>
        </w:rPr>
        <w:t>Thromb Res</w:t>
      </w:r>
      <w:r w:rsidRPr="002E0B71">
        <w:rPr>
          <w:rFonts w:ascii="Calibri" w:hAnsi="Calibri"/>
          <w:sz w:val="24"/>
        </w:rPr>
        <w:t>. 2020;191:145-147. doi:10.1016/j.thromres.2020.04.013</w:t>
      </w:r>
    </w:p>
    <w:p w14:paraId="122B0F7B" w14:textId="77777777" w:rsidR="002E0B71" w:rsidRPr="002E0B71" w:rsidRDefault="002E0B71" w:rsidP="002E0B71">
      <w:pPr>
        <w:pStyle w:val="Bibliography"/>
        <w:rPr>
          <w:rFonts w:ascii="Calibri" w:hAnsi="Calibri"/>
          <w:sz w:val="24"/>
        </w:rPr>
      </w:pPr>
      <w:r w:rsidRPr="002E0B71">
        <w:rPr>
          <w:rFonts w:ascii="Calibri" w:hAnsi="Calibri"/>
          <w:sz w:val="24"/>
        </w:rPr>
        <w:t xml:space="preserve">14. </w:t>
      </w:r>
      <w:r w:rsidRPr="002E0B71">
        <w:rPr>
          <w:rFonts w:ascii="Calibri" w:hAnsi="Calibri"/>
          <w:sz w:val="24"/>
        </w:rPr>
        <w:tab/>
        <w:t xml:space="preserve">Middeldorp S, Coppens M, van Haaps TF, et al. Incidence of venous thromboembolism in hospitalized patients with COVID‐19. </w:t>
      </w:r>
      <w:r w:rsidRPr="002E0B71">
        <w:rPr>
          <w:rFonts w:ascii="Calibri" w:hAnsi="Calibri"/>
          <w:i/>
          <w:iCs/>
          <w:sz w:val="24"/>
        </w:rPr>
        <w:t>J Thromb Haemost</w:t>
      </w:r>
      <w:r w:rsidRPr="002E0B71">
        <w:rPr>
          <w:rFonts w:ascii="Calibri" w:hAnsi="Calibri"/>
          <w:sz w:val="24"/>
        </w:rPr>
        <w:t>. Published online May 5, 2020:jth.14888. doi:10.1111/jth.14888</w:t>
      </w:r>
    </w:p>
    <w:p w14:paraId="18FD9F94" w14:textId="77777777" w:rsidR="002E0B71" w:rsidRPr="002E0B71" w:rsidRDefault="002E0B71" w:rsidP="002E0B71">
      <w:pPr>
        <w:pStyle w:val="Bibliography"/>
        <w:rPr>
          <w:rFonts w:ascii="Calibri" w:hAnsi="Calibri"/>
          <w:sz w:val="24"/>
        </w:rPr>
      </w:pPr>
      <w:r w:rsidRPr="002E0B71">
        <w:rPr>
          <w:rFonts w:ascii="Calibri" w:hAnsi="Calibri"/>
          <w:sz w:val="24"/>
        </w:rPr>
        <w:t xml:space="preserve">15. </w:t>
      </w:r>
      <w:r w:rsidRPr="002E0B71">
        <w:rPr>
          <w:rFonts w:ascii="Calibri" w:hAnsi="Calibri"/>
          <w:sz w:val="24"/>
        </w:rPr>
        <w:tab/>
        <w:t xml:space="preserve">Zhang L, Feng X, Zhang D, et al. Deep Vein Thrombosis in Hospitalized Patients with Coronavirus Disease 2019 (COVID-19) in Wuhan, China: Prevalence, Risk Factors, and Outcome. </w:t>
      </w:r>
      <w:r w:rsidRPr="002E0B71">
        <w:rPr>
          <w:rFonts w:ascii="Calibri" w:hAnsi="Calibri"/>
          <w:i/>
          <w:iCs/>
          <w:sz w:val="24"/>
        </w:rPr>
        <w:t>Circulation</w:t>
      </w:r>
      <w:r w:rsidRPr="002E0B71">
        <w:rPr>
          <w:rFonts w:ascii="Calibri" w:hAnsi="Calibri"/>
          <w:sz w:val="24"/>
        </w:rPr>
        <w:t>. Published online May 18, 2020:CIRCULATIONAHA.120.046702. doi:10.1161/CIRCULATIONAHA.120.046702</w:t>
      </w:r>
    </w:p>
    <w:p w14:paraId="54DFA597" w14:textId="77777777" w:rsidR="002E0B71" w:rsidRPr="002E0B71" w:rsidRDefault="002E0B71" w:rsidP="002E0B71">
      <w:pPr>
        <w:pStyle w:val="Bibliography"/>
        <w:rPr>
          <w:rFonts w:ascii="Calibri" w:hAnsi="Calibri"/>
          <w:sz w:val="24"/>
        </w:rPr>
      </w:pPr>
      <w:r w:rsidRPr="002E0B71">
        <w:rPr>
          <w:rFonts w:ascii="Calibri" w:hAnsi="Calibri"/>
          <w:sz w:val="24"/>
        </w:rPr>
        <w:t xml:space="preserve">16. </w:t>
      </w:r>
      <w:r w:rsidRPr="002E0B71">
        <w:rPr>
          <w:rFonts w:ascii="Calibri" w:hAnsi="Calibri"/>
          <w:sz w:val="24"/>
        </w:rPr>
        <w:tab/>
        <w:t xml:space="preserve">Demelo-Rodríguez P, Cervilla-Muñoz E, Ordieres-Ortega L, et al. Incidence of asymptomatic deep vein thrombosis in patients with COVID-19 pneumonia and elevated D-dimer levels. </w:t>
      </w:r>
      <w:r w:rsidRPr="002E0B71">
        <w:rPr>
          <w:rFonts w:ascii="Calibri" w:hAnsi="Calibri"/>
          <w:i/>
          <w:iCs/>
          <w:sz w:val="24"/>
        </w:rPr>
        <w:t>Thromb Res</w:t>
      </w:r>
      <w:r w:rsidRPr="002E0B71">
        <w:rPr>
          <w:rFonts w:ascii="Calibri" w:hAnsi="Calibri"/>
          <w:sz w:val="24"/>
        </w:rPr>
        <w:t>. 2020;192:23-26. doi:10.1016/j.thromres.2020.05.018</w:t>
      </w:r>
    </w:p>
    <w:p w14:paraId="22E06DDF" w14:textId="77777777" w:rsidR="002E0B71" w:rsidRPr="002E0B71" w:rsidRDefault="002E0B71" w:rsidP="002E0B71">
      <w:pPr>
        <w:pStyle w:val="Bibliography"/>
        <w:rPr>
          <w:rFonts w:ascii="Calibri" w:hAnsi="Calibri"/>
          <w:sz w:val="24"/>
        </w:rPr>
      </w:pPr>
      <w:r w:rsidRPr="002E0B71">
        <w:rPr>
          <w:rFonts w:ascii="Calibri" w:hAnsi="Calibri"/>
          <w:sz w:val="24"/>
        </w:rPr>
        <w:t xml:space="preserve">17. </w:t>
      </w:r>
      <w:r w:rsidRPr="002E0B71">
        <w:rPr>
          <w:rFonts w:ascii="Calibri" w:hAnsi="Calibri"/>
          <w:sz w:val="24"/>
        </w:rPr>
        <w:tab/>
        <w:t xml:space="preserve">Artifoni M, Danic G, Gautier G, et al. Systematic assessment of venous thromboembolism in COVID-19 patients receiving thromboprophylaxis: incidence and role of D-dimer as predictive factors. </w:t>
      </w:r>
      <w:r w:rsidRPr="002E0B71">
        <w:rPr>
          <w:rFonts w:ascii="Calibri" w:hAnsi="Calibri"/>
          <w:i/>
          <w:iCs/>
          <w:sz w:val="24"/>
        </w:rPr>
        <w:t>J Thromb Thrombolysis</w:t>
      </w:r>
      <w:r w:rsidRPr="002E0B71">
        <w:rPr>
          <w:rFonts w:ascii="Calibri" w:hAnsi="Calibri"/>
          <w:sz w:val="24"/>
        </w:rPr>
        <w:t>. 2020;50(1):211-216. doi:10.1007/s11239-020-02146-z</w:t>
      </w:r>
    </w:p>
    <w:p w14:paraId="16E3B997" w14:textId="77777777" w:rsidR="002E0B71" w:rsidRPr="002E0B71" w:rsidRDefault="002E0B71" w:rsidP="002E0B71">
      <w:pPr>
        <w:pStyle w:val="Bibliography"/>
        <w:rPr>
          <w:rFonts w:ascii="Calibri" w:hAnsi="Calibri"/>
          <w:sz w:val="24"/>
        </w:rPr>
      </w:pPr>
      <w:r w:rsidRPr="002E0B71">
        <w:rPr>
          <w:rFonts w:ascii="Calibri" w:hAnsi="Calibri"/>
          <w:sz w:val="24"/>
        </w:rPr>
        <w:t xml:space="preserve">18. </w:t>
      </w:r>
      <w:r w:rsidRPr="002E0B71">
        <w:rPr>
          <w:rFonts w:ascii="Calibri" w:hAnsi="Calibri"/>
          <w:sz w:val="24"/>
        </w:rPr>
        <w:tab/>
        <w:t xml:space="preserve">Malas MB, Naazie IN, Elsayed N, Mathlouthi A, Marmor R, Clary B. Thromboembolism risk of COVID-19 is high and associated with a higher risk of mortality: A systematic review and meta-analysis. </w:t>
      </w:r>
      <w:r w:rsidRPr="002E0B71">
        <w:rPr>
          <w:rFonts w:ascii="Calibri" w:hAnsi="Calibri"/>
          <w:i/>
          <w:iCs/>
          <w:sz w:val="24"/>
        </w:rPr>
        <w:t>EClinicalMedicine</w:t>
      </w:r>
      <w:r w:rsidRPr="002E0B71">
        <w:rPr>
          <w:rFonts w:ascii="Calibri" w:hAnsi="Calibri"/>
          <w:sz w:val="24"/>
        </w:rPr>
        <w:t>. 2020;29:100639. doi:10.1016/j.eclinm.2020.100639</w:t>
      </w:r>
    </w:p>
    <w:p w14:paraId="39538476" w14:textId="77777777" w:rsidR="002E0B71" w:rsidRPr="002E0B71" w:rsidRDefault="002E0B71" w:rsidP="002E0B71">
      <w:pPr>
        <w:pStyle w:val="Bibliography"/>
        <w:rPr>
          <w:rFonts w:ascii="Calibri" w:hAnsi="Calibri"/>
          <w:sz w:val="24"/>
        </w:rPr>
      </w:pPr>
      <w:r w:rsidRPr="002E0B71">
        <w:rPr>
          <w:rFonts w:ascii="Calibri" w:hAnsi="Calibri"/>
          <w:sz w:val="24"/>
        </w:rPr>
        <w:t xml:space="preserve">19. </w:t>
      </w:r>
      <w:r w:rsidRPr="002E0B71">
        <w:rPr>
          <w:rFonts w:ascii="Calibri" w:hAnsi="Calibri"/>
          <w:sz w:val="24"/>
        </w:rPr>
        <w:tab/>
        <w:t xml:space="preserve">Tricco AC, Lillie E, Zarin W, et al. PRISMA Extension for Scoping Reviews (PRISMA-ScR): Checklist and Explanation. </w:t>
      </w:r>
      <w:r w:rsidRPr="002E0B71">
        <w:rPr>
          <w:rFonts w:ascii="Calibri" w:hAnsi="Calibri"/>
          <w:i/>
          <w:iCs/>
          <w:sz w:val="24"/>
        </w:rPr>
        <w:t>Ann Intern Med</w:t>
      </w:r>
      <w:r w:rsidRPr="002E0B71">
        <w:rPr>
          <w:rFonts w:ascii="Calibri" w:hAnsi="Calibri"/>
          <w:sz w:val="24"/>
        </w:rPr>
        <w:t>. 2018;169(7):467. doi:10.7326/M18-0850</w:t>
      </w:r>
    </w:p>
    <w:p w14:paraId="540D7BF5" w14:textId="77777777" w:rsidR="002E0B71" w:rsidRPr="002E0B71" w:rsidRDefault="002E0B71" w:rsidP="002E0B71">
      <w:pPr>
        <w:pStyle w:val="Bibliography"/>
        <w:rPr>
          <w:rFonts w:ascii="Calibri" w:hAnsi="Calibri"/>
          <w:sz w:val="24"/>
        </w:rPr>
      </w:pPr>
      <w:r w:rsidRPr="002E0B71">
        <w:rPr>
          <w:rFonts w:ascii="Calibri" w:hAnsi="Calibri"/>
          <w:sz w:val="24"/>
        </w:rPr>
        <w:t xml:space="preserve">20. </w:t>
      </w:r>
      <w:r w:rsidRPr="002E0B71">
        <w:rPr>
          <w:rFonts w:ascii="Calibri" w:hAnsi="Calibri"/>
          <w:sz w:val="24"/>
        </w:rPr>
        <w:tab/>
        <w:t>NIH. Study Quality Assessment Tools. National Heart, Lung and Blood Institute. Accessed June 9, 2020. https://www.nhlbi.nih.gov/health-topics/study-quality-assessment-tools</w:t>
      </w:r>
    </w:p>
    <w:p w14:paraId="24593EB9" w14:textId="77777777" w:rsidR="002E0B71" w:rsidRPr="002E0B71" w:rsidRDefault="002E0B71" w:rsidP="002E0B71">
      <w:pPr>
        <w:pStyle w:val="Bibliography"/>
        <w:rPr>
          <w:rFonts w:ascii="Calibri" w:hAnsi="Calibri"/>
          <w:sz w:val="24"/>
        </w:rPr>
      </w:pPr>
      <w:r w:rsidRPr="002E0B71">
        <w:rPr>
          <w:rFonts w:ascii="Calibri" w:hAnsi="Calibri"/>
          <w:sz w:val="24"/>
        </w:rPr>
        <w:t xml:space="preserve">21. </w:t>
      </w:r>
      <w:r w:rsidRPr="002E0B71">
        <w:rPr>
          <w:rFonts w:ascii="Calibri" w:hAnsi="Calibri"/>
          <w:sz w:val="24"/>
        </w:rPr>
        <w:tab/>
        <w:t>Higgins JPT GS. Cochrane Handbook for Systematic Reviews of Interventions. The Cochrane Collaboration. Cochrane Handbook for Systematic Reviews of Interventions. The Cochrane Collaboration. Accessed June 9, 2020. https://training.cochrane.org/handbook</w:t>
      </w:r>
    </w:p>
    <w:p w14:paraId="0EC7F515" w14:textId="77777777" w:rsidR="002E0B71" w:rsidRPr="002E0B71" w:rsidRDefault="002E0B71" w:rsidP="002E0B71">
      <w:pPr>
        <w:pStyle w:val="Bibliography"/>
        <w:rPr>
          <w:rFonts w:ascii="Calibri" w:hAnsi="Calibri"/>
          <w:sz w:val="24"/>
        </w:rPr>
      </w:pPr>
      <w:r w:rsidRPr="002E0B71">
        <w:rPr>
          <w:rFonts w:ascii="Calibri" w:hAnsi="Calibri"/>
          <w:sz w:val="24"/>
        </w:rPr>
        <w:t xml:space="preserve">22. </w:t>
      </w:r>
      <w:r w:rsidRPr="002E0B71">
        <w:rPr>
          <w:rFonts w:ascii="Calibri" w:hAnsi="Calibri"/>
          <w:sz w:val="24"/>
        </w:rPr>
        <w:tab/>
        <w:t xml:space="preserve">Bilaloglu S, Aphinyanaphongs Y, Jones S, Iturrate E, Hochman J, Berger JS. Thrombosis in Hospitalized Patients With COVID-19 in a New York City Health System. </w:t>
      </w:r>
      <w:r w:rsidRPr="002E0B71">
        <w:rPr>
          <w:rFonts w:ascii="Calibri" w:hAnsi="Calibri"/>
          <w:i/>
          <w:iCs/>
          <w:sz w:val="24"/>
        </w:rPr>
        <w:t>JAMA</w:t>
      </w:r>
      <w:r w:rsidRPr="002E0B71">
        <w:rPr>
          <w:rFonts w:ascii="Calibri" w:hAnsi="Calibri"/>
          <w:sz w:val="24"/>
        </w:rPr>
        <w:t>. 2020;324(8):799-801. doi:10.1001/jama.2020.13372</w:t>
      </w:r>
    </w:p>
    <w:p w14:paraId="2811F11C" w14:textId="77777777" w:rsidR="002E0B71" w:rsidRPr="002E0B71" w:rsidRDefault="002E0B71" w:rsidP="002E0B71">
      <w:pPr>
        <w:pStyle w:val="Bibliography"/>
        <w:rPr>
          <w:rFonts w:ascii="Calibri" w:hAnsi="Calibri"/>
          <w:sz w:val="24"/>
        </w:rPr>
      </w:pPr>
      <w:r w:rsidRPr="002E0B71">
        <w:rPr>
          <w:rFonts w:ascii="Calibri" w:hAnsi="Calibri"/>
          <w:sz w:val="24"/>
        </w:rPr>
        <w:lastRenderedPageBreak/>
        <w:t xml:space="preserve">23. </w:t>
      </w:r>
      <w:r w:rsidRPr="002E0B71">
        <w:rPr>
          <w:rFonts w:ascii="Calibri" w:hAnsi="Calibri"/>
          <w:sz w:val="24"/>
        </w:rPr>
        <w:tab/>
        <w:t xml:space="preserve">Fauvel C, Weizman O, Trimaille A, et al. Pulmonary embolism in COVID-19 patients: a French multicentre cohort study. </w:t>
      </w:r>
      <w:r w:rsidRPr="002E0B71">
        <w:rPr>
          <w:rFonts w:ascii="Calibri" w:hAnsi="Calibri"/>
          <w:i/>
          <w:iCs/>
          <w:sz w:val="24"/>
        </w:rPr>
        <w:t>Eur Heart J</w:t>
      </w:r>
      <w:r w:rsidRPr="002E0B71">
        <w:rPr>
          <w:rFonts w:ascii="Calibri" w:hAnsi="Calibri"/>
          <w:sz w:val="24"/>
        </w:rPr>
        <w:t>. 2020;41(32):3058-3068. doi:10.1093/eurheartj/ehaa500</w:t>
      </w:r>
    </w:p>
    <w:p w14:paraId="535B87C7" w14:textId="77777777" w:rsidR="002E0B71" w:rsidRPr="002E0B71" w:rsidRDefault="002E0B71" w:rsidP="002E0B71">
      <w:pPr>
        <w:pStyle w:val="Bibliography"/>
        <w:rPr>
          <w:rFonts w:ascii="Calibri" w:hAnsi="Calibri"/>
          <w:sz w:val="24"/>
        </w:rPr>
      </w:pPr>
      <w:r w:rsidRPr="002E0B71">
        <w:rPr>
          <w:rFonts w:ascii="Calibri" w:hAnsi="Calibri"/>
          <w:sz w:val="24"/>
        </w:rPr>
        <w:t xml:space="preserve">24. </w:t>
      </w:r>
      <w:r w:rsidRPr="002E0B71">
        <w:rPr>
          <w:rFonts w:ascii="Calibri" w:hAnsi="Calibri"/>
          <w:sz w:val="24"/>
        </w:rPr>
        <w:tab/>
        <w:t xml:space="preserve">Leonard-Lorant I, Delabranche X, Severac F, et al. Acute Pulmonary Embolism in COVID-19 Patients on CT Angiography and Relationship to D-Dimer Levels. </w:t>
      </w:r>
      <w:r w:rsidRPr="002E0B71">
        <w:rPr>
          <w:rFonts w:ascii="Calibri" w:hAnsi="Calibri"/>
          <w:i/>
          <w:iCs/>
          <w:sz w:val="24"/>
        </w:rPr>
        <w:t>Radiology</w:t>
      </w:r>
      <w:r w:rsidRPr="002E0B71">
        <w:rPr>
          <w:rFonts w:ascii="Calibri" w:hAnsi="Calibri"/>
          <w:sz w:val="24"/>
        </w:rPr>
        <w:t>. Published online April 23, 2020:201561. doi:10.1148/radiol.2020201561</w:t>
      </w:r>
    </w:p>
    <w:p w14:paraId="7974B781" w14:textId="77777777" w:rsidR="002E0B71" w:rsidRPr="002E0B71" w:rsidRDefault="002E0B71" w:rsidP="002E0B71">
      <w:pPr>
        <w:pStyle w:val="Bibliography"/>
        <w:rPr>
          <w:rFonts w:ascii="Calibri" w:hAnsi="Calibri"/>
          <w:sz w:val="24"/>
        </w:rPr>
      </w:pPr>
      <w:r w:rsidRPr="002E0B71">
        <w:rPr>
          <w:rFonts w:ascii="Calibri" w:hAnsi="Calibri"/>
          <w:sz w:val="24"/>
        </w:rPr>
        <w:t xml:space="preserve">25. </w:t>
      </w:r>
      <w:r w:rsidRPr="002E0B71">
        <w:rPr>
          <w:rFonts w:ascii="Calibri" w:hAnsi="Calibri"/>
          <w:sz w:val="24"/>
        </w:rPr>
        <w:tab/>
        <w:t xml:space="preserve">Lodigiani C, Iapichino G, Carenzo L, et al. Venous and arterial thromboembolic complications in COVID-19 patients admitted to an academic hospital in Milan, Italy. </w:t>
      </w:r>
      <w:r w:rsidRPr="002E0B71">
        <w:rPr>
          <w:rFonts w:ascii="Calibri" w:hAnsi="Calibri"/>
          <w:i/>
          <w:iCs/>
          <w:sz w:val="24"/>
        </w:rPr>
        <w:t>Thromb Res</w:t>
      </w:r>
      <w:r w:rsidRPr="002E0B71">
        <w:rPr>
          <w:rFonts w:ascii="Calibri" w:hAnsi="Calibri"/>
          <w:sz w:val="24"/>
        </w:rPr>
        <w:t>. 2020;191:9-14. doi:10.1016/j.thromres.2020.04.024</w:t>
      </w:r>
    </w:p>
    <w:p w14:paraId="0DB0C461" w14:textId="77777777" w:rsidR="002E0B71" w:rsidRPr="002E0B71" w:rsidRDefault="002E0B71" w:rsidP="002E0B71">
      <w:pPr>
        <w:pStyle w:val="Bibliography"/>
        <w:rPr>
          <w:rFonts w:ascii="Calibri" w:hAnsi="Calibri"/>
          <w:sz w:val="24"/>
        </w:rPr>
      </w:pPr>
      <w:r w:rsidRPr="002E0B71">
        <w:rPr>
          <w:rFonts w:ascii="Calibri" w:hAnsi="Calibri"/>
          <w:sz w:val="24"/>
        </w:rPr>
        <w:t xml:space="preserve">26. </w:t>
      </w:r>
      <w:r w:rsidRPr="002E0B71">
        <w:rPr>
          <w:rFonts w:ascii="Calibri" w:hAnsi="Calibri"/>
          <w:sz w:val="24"/>
        </w:rPr>
        <w:tab/>
        <w:t xml:space="preserve">Poyiadi N, Cormier P, Patel PY, et al. Acute Pulmonary Embolism and COVID-19. </w:t>
      </w:r>
      <w:r w:rsidRPr="002E0B71">
        <w:rPr>
          <w:rFonts w:ascii="Calibri" w:hAnsi="Calibri"/>
          <w:i/>
          <w:iCs/>
          <w:sz w:val="24"/>
        </w:rPr>
        <w:t>Radiology</w:t>
      </w:r>
      <w:r w:rsidRPr="002E0B71">
        <w:rPr>
          <w:rFonts w:ascii="Calibri" w:hAnsi="Calibri"/>
          <w:sz w:val="24"/>
        </w:rPr>
        <w:t>. Published online May 14, 2020:201955. doi:10.1148/radiol.2020201955</w:t>
      </w:r>
    </w:p>
    <w:p w14:paraId="516A8219" w14:textId="77777777" w:rsidR="002E0B71" w:rsidRPr="002E0B71" w:rsidRDefault="002E0B71" w:rsidP="002E0B71">
      <w:pPr>
        <w:pStyle w:val="Bibliography"/>
        <w:rPr>
          <w:rFonts w:ascii="Calibri" w:hAnsi="Calibri"/>
          <w:sz w:val="24"/>
        </w:rPr>
      </w:pPr>
      <w:r w:rsidRPr="002E0B71">
        <w:rPr>
          <w:rFonts w:ascii="Calibri" w:hAnsi="Calibri"/>
          <w:sz w:val="24"/>
        </w:rPr>
        <w:t xml:space="preserve">27. </w:t>
      </w:r>
      <w:r w:rsidRPr="002E0B71">
        <w:rPr>
          <w:rFonts w:ascii="Calibri" w:hAnsi="Calibri"/>
          <w:sz w:val="24"/>
        </w:rPr>
        <w:tab/>
        <w:t xml:space="preserve">Trimaille A, Curtiaud A, Marchandot B, et al. Venous thromboembolism in non-critically ill patients with COVID-19 infection. </w:t>
      </w:r>
      <w:r w:rsidRPr="002E0B71">
        <w:rPr>
          <w:rFonts w:ascii="Calibri" w:hAnsi="Calibri"/>
          <w:i/>
          <w:iCs/>
          <w:sz w:val="24"/>
        </w:rPr>
        <w:t>Thromb Res</w:t>
      </w:r>
      <w:r w:rsidRPr="002E0B71">
        <w:rPr>
          <w:rFonts w:ascii="Calibri" w:hAnsi="Calibri"/>
          <w:sz w:val="24"/>
        </w:rPr>
        <w:t>. 2020;193:166-169. doi:10.1016/j.thromres.2020.07.033</w:t>
      </w:r>
    </w:p>
    <w:p w14:paraId="7E0DD025" w14:textId="77777777" w:rsidR="002E0B71" w:rsidRPr="002E0B71" w:rsidRDefault="002E0B71" w:rsidP="002E0B71">
      <w:pPr>
        <w:pStyle w:val="Bibliography"/>
        <w:rPr>
          <w:rFonts w:ascii="Calibri" w:hAnsi="Calibri"/>
          <w:sz w:val="24"/>
        </w:rPr>
      </w:pPr>
      <w:r w:rsidRPr="002E0B71">
        <w:rPr>
          <w:rFonts w:ascii="Calibri" w:hAnsi="Calibri"/>
          <w:sz w:val="24"/>
        </w:rPr>
        <w:t xml:space="preserve">28. </w:t>
      </w:r>
      <w:r w:rsidRPr="002E0B71">
        <w:rPr>
          <w:rFonts w:ascii="Calibri" w:hAnsi="Calibri"/>
          <w:sz w:val="24"/>
        </w:rPr>
        <w:tab/>
        <w:t xml:space="preserve">Whyte MB, Kelly PA, Gonzalez E, Arya R, Roberts LN. Pulmonary embolism in hospitalised patients with COVID-19. </w:t>
      </w:r>
      <w:r w:rsidRPr="002E0B71">
        <w:rPr>
          <w:rFonts w:ascii="Calibri" w:hAnsi="Calibri"/>
          <w:i/>
          <w:iCs/>
          <w:sz w:val="24"/>
        </w:rPr>
        <w:t>Thromb Res</w:t>
      </w:r>
      <w:r w:rsidRPr="002E0B71">
        <w:rPr>
          <w:rFonts w:ascii="Calibri" w:hAnsi="Calibri"/>
          <w:sz w:val="24"/>
        </w:rPr>
        <w:t>. 2020;195:95-99. doi:10.1016/j.thromres.2020.07.025</w:t>
      </w:r>
    </w:p>
    <w:p w14:paraId="72F71E30" w14:textId="77777777" w:rsidR="002E0B71" w:rsidRPr="002E0B71" w:rsidRDefault="002E0B71" w:rsidP="002E0B71">
      <w:pPr>
        <w:pStyle w:val="Bibliography"/>
        <w:rPr>
          <w:rFonts w:ascii="Calibri" w:hAnsi="Calibri"/>
          <w:sz w:val="24"/>
        </w:rPr>
      </w:pPr>
      <w:r w:rsidRPr="002E0B71">
        <w:rPr>
          <w:rFonts w:ascii="Calibri" w:hAnsi="Calibri"/>
          <w:sz w:val="24"/>
        </w:rPr>
        <w:t xml:space="preserve">29. </w:t>
      </w:r>
      <w:r w:rsidRPr="002E0B71">
        <w:rPr>
          <w:rFonts w:ascii="Calibri" w:hAnsi="Calibri"/>
          <w:sz w:val="24"/>
        </w:rPr>
        <w:tab/>
        <w:t xml:space="preserve">Scialpi M, Scialpi S, Piscioli I, Battista Scalera G, Longo F. Pulmonary thromboembolism in critical ill COVID-19 patients. </w:t>
      </w:r>
      <w:r w:rsidRPr="002E0B71">
        <w:rPr>
          <w:rFonts w:ascii="Calibri" w:hAnsi="Calibri"/>
          <w:i/>
          <w:iCs/>
          <w:sz w:val="24"/>
        </w:rPr>
        <w:t>Int J Infect Dis</w:t>
      </w:r>
      <w:r w:rsidRPr="002E0B71">
        <w:rPr>
          <w:rFonts w:ascii="Calibri" w:hAnsi="Calibri"/>
          <w:sz w:val="24"/>
        </w:rPr>
        <w:t>. 2020;95:361-362. doi:10.1016/j.ijid.2020.04.056</w:t>
      </w:r>
    </w:p>
    <w:p w14:paraId="0D4E164B" w14:textId="77777777" w:rsidR="002E0B71" w:rsidRPr="002E0B71" w:rsidRDefault="002E0B71" w:rsidP="002E0B71">
      <w:pPr>
        <w:pStyle w:val="Bibliography"/>
        <w:rPr>
          <w:rFonts w:ascii="Calibri" w:hAnsi="Calibri"/>
          <w:sz w:val="24"/>
        </w:rPr>
      </w:pPr>
      <w:r w:rsidRPr="002E0B71">
        <w:rPr>
          <w:rFonts w:ascii="Calibri" w:hAnsi="Calibri"/>
          <w:sz w:val="24"/>
        </w:rPr>
        <w:t xml:space="preserve">30. </w:t>
      </w:r>
      <w:r w:rsidRPr="002E0B71">
        <w:rPr>
          <w:rFonts w:ascii="Calibri" w:hAnsi="Calibri"/>
          <w:sz w:val="24"/>
        </w:rPr>
        <w:tab/>
        <w:t xml:space="preserve">Geerts W, Cook D, Selby R, Etchells E. Venous thromboembolism and its prevention in critical care. </w:t>
      </w:r>
      <w:r w:rsidRPr="002E0B71">
        <w:rPr>
          <w:rFonts w:ascii="Calibri" w:hAnsi="Calibri"/>
          <w:i/>
          <w:iCs/>
          <w:sz w:val="24"/>
        </w:rPr>
        <w:t>J Crit Care</w:t>
      </w:r>
      <w:r w:rsidRPr="002E0B71">
        <w:rPr>
          <w:rFonts w:ascii="Calibri" w:hAnsi="Calibri"/>
          <w:sz w:val="24"/>
        </w:rPr>
        <w:t>. 2002;17(2):95-104. doi:10.1053/jcrc.2002.33941</w:t>
      </w:r>
    </w:p>
    <w:p w14:paraId="07BA02A8" w14:textId="77777777" w:rsidR="002E0B71" w:rsidRPr="002E0B71" w:rsidRDefault="002E0B71" w:rsidP="002E0B71">
      <w:pPr>
        <w:pStyle w:val="Bibliography"/>
        <w:rPr>
          <w:rFonts w:ascii="Calibri" w:hAnsi="Calibri"/>
          <w:sz w:val="24"/>
        </w:rPr>
      </w:pPr>
      <w:r w:rsidRPr="002E0B71">
        <w:rPr>
          <w:rFonts w:ascii="Calibri" w:hAnsi="Calibri"/>
          <w:sz w:val="24"/>
        </w:rPr>
        <w:t xml:space="preserve">31. </w:t>
      </w:r>
      <w:r w:rsidRPr="002E0B71">
        <w:rPr>
          <w:rFonts w:ascii="Calibri" w:hAnsi="Calibri"/>
          <w:sz w:val="24"/>
        </w:rPr>
        <w:tab/>
        <w:t xml:space="preserve">Zhang Y, Xiao M, Zhang S, et al. Coagulopathy and Antiphospholipid Antibodies in Patients with Covid-19. </w:t>
      </w:r>
      <w:r w:rsidRPr="002E0B71">
        <w:rPr>
          <w:rFonts w:ascii="Calibri" w:hAnsi="Calibri"/>
          <w:i/>
          <w:iCs/>
          <w:sz w:val="24"/>
        </w:rPr>
        <w:t>N Engl J Med</w:t>
      </w:r>
      <w:r w:rsidRPr="002E0B71">
        <w:rPr>
          <w:rFonts w:ascii="Calibri" w:hAnsi="Calibri"/>
          <w:sz w:val="24"/>
        </w:rPr>
        <w:t>. 2020;382(17):e38. doi:10.1056/NEJMc2007575</w:t>
      </w:r>
    </w:p>
    <w:p w14:paraId="06049E7B" w14:textId="77777777" w:rsidR="002E0B71" w:rsidRPr="002E0B71" w:rsidRDefault="002E0B71" w:rsidP="002E0B71">
      <w:pPr>
        <w:pStyle w:val="Bibliography"/>
        <w:rPr>
          <w:rFonts w:ascii="Calibri" w:hAnsi="Calibri"/>
          <w:sz w:val="24"/>
        </w:rPr>
      </w:pPr>
      <w:r w:rsidRPr="002E0B71">
        <w:rPr>
          <w:rFonts w:ascii="Calibri" w:hAnsi="Calibri"/>
          <w:sz w:val="24"/>
        </w:rPr>
        <w:t xml:space="preserve">32. </w:t>
      </w:r>
      <w:r w:rsidRPr="002E0B71">
        <w:rPr>
          <w:rFonts w:ascii="Calibri" w:hAnsi="Calibri"/>
          <w:sz w:val="24"/>
        </w:rPr>
        <w:tab/>
        <w:t xml:space="preserve">Duan Q, Gong Z, Song H, et al. Symptomatic Venous Thromboembolism Is a Disease Related to Infection and Immune Dysfunction. </w:t>
      </w:r>
      <w:r w:rsidRPr="002E0B71">
        <w:rPr>
          <w:rFonts w:ascii="Calibri" w:hAnsi="Calibri"/>
          <w:i/>
          <w:iCs/>
          <w:sz w:val="24"/>
        </w:rPr>
        <w:t>Int J Med Sci</w:t>
      </w:r>
      <w:r w:rsidRPr="002E0B71">
        <w:rPr>
          <w:rFonts w:ascii="Calibri" w:hAnsi="Calibri"/>
          <w:sz w:val="24"/>
        </w:rPr>
        <w:t>. 2012;9(6):453-461. doi:10.7150/ijms.4453</w:t>
      </w:r>
    </w:p>
    <w:p w14:paraId="1F3FDEAC" w14:textId="2754BA56" w:rsidR="00306880" w:rsidRPr="000D248C" w:rsidRDefault="00306880" w:rsidP="000D248C">
      <w:pPr>
        <w:spacing w:line="480" w:lineRule="auto"/>
        <w:rPr>
          <w:rFonts w:ascii="Times New Roman" w:hAnsi="Times New Roman" w:cs="Times New Roman"/>
          <w:b/>
          <w:sz w:val="24"/>
          <w:szCs w:val="24"/>
        </w:rPr>
      </w:pPr>
      <w:r>
        <w:rPr>
          <w:rFonts w:ascii="Times New Roman" w:hAnsi="Times New Roman" w:cs="Times New Roman"/>
          <w:b/>
          <w:sz w:val="24"/>
          <w:szCs w:val="24"/>
        </w:rPr>
        <w:fldChar w:fldCharType="end"/>
      </w:r>
    </w:p>
    <w:p w14:paraId="704E2FD8" w14:textId="77777777" w:rsidR="00306880" w:rsidRDefault="00306880" w:rsidP="00306880">
      <w:pPr>
        <w:spacing w:line="480" w:lineRule="auto"/>
        <w:rPr>
          <w:rFonts w:ascii="Times New Roman" w:hAnsi="Times New Roman" w:cs="Times New Roman"/>
          <w:color w:val="000000"/>
          <w:sz w:val="24"/>
          <w:szCs w:val="24"/>
        </w:rPr>
      </w:pPr>
    </w:p>
    <w:p w14:paraId="028E56A0" w14:textId="77777777" w:rsidR="00412986" w:rsidRDefault="00412986" w:rsidP="00306880">
      <w:pPr>
        <w:spacing w:line="480" w:lineRule="auto"/>
        <w:rPr>
          <w:rFonts w:ascii="Times New Roman" w:hAnsi="Times New Roman" w:cs="Times New Roman"/>
          <w:color w:val="000000"/>
          <w:sz w:val="24"/>
          <w:szCs w:val="24"/>
        </w:rPr>
      </w:pPr>
    </w:p>
    <w:p w14:paraId="194B8024" w14:textId="77777777" w:rsidR="00845DDD" w:rsidRDefault="00845DDD" w:rsidP="00306880">
      <w:pPr>
        <w:spacing w:line="480" w:lineRule="auto"/>
        <w:rPr>
          <w:rFonts w:ascii="Times New Roman" w:hAnsi="Times New Roman" w:cs="Times New Roman"/>
          <w:color w:val="000000"/>
          <w:sz w:val="24"/>
          <w:szCs w:val="24"/>
        </w:rPr>
        <w:sectPr w:rsidR="00845DDD" w:rsidSect="002D4469">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432" w:footer="144" w:gutter="0"/>
          <w:cols w:space="720"/>
          <w:docGrid w:linePitch="360"/>
        </w:sectPr>
      </w:pPr>
    </w:p>
    <w:p w14:paraId="3B819E59" w14:textId="77777777" w:rsidR="0019766A" w:rsidRPr="006C1983" w:rsidRDefault="0019766A" w:rsidP="0019766A">
      <w:pPr>
        <w:pStyle w:val="NormalWeb"/>
        <w:spacing w:before="0" w:beforeAutospacing="0" w:after="0" w:afterAutospacing="0" w:line="480" w:lineRule="auto"/>
        <w:rPr>
          <w:i/>
          <w:color w:val="000000"/>
        </w:rPr>
      </w:pPr>
      <w:r w:rsidRPr="00E708AB">
        <w:rPr>
          <w:i/>
          <w:color w:val="000000"/>
        </w:rPr>
        <w:lastRenderedPageBreak/>
        <w:t>Table-1 Baseline characteristics</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90"/>
        <w:gridCol w:w="593"/>
        <w:gridCol w:w="1056"/>
        <w:gridCol w:w="791"/>
        <w:gridCol w:w="791"/>
        <w:gridCol w:w="819"/>
        <w:gridCol w:w="1834"/>
        <w:gridCol w:w="1946"/>
        <w:gridCol w:w="810"/>
        <w:gridCol w:w="1710"/>
        <w:gridCol w:w="1264"/>
      </w:tblGrid>
      <w:tr w:rsidR="0019766A" w:rsidRPr="00CA166C" w14:paraId="573FB1DA" w14:textId="77777777" w:rsidTr="00D34906">
        <w:trPr>
          <w:trHeight w:val="290"/>
          <w:tblHeader/>
        </w:trPr>
        <w:tc>
          <w:tcPr>
            <w:tcW w:w="1345" w:type="dxa"/>
            <w:tcBorders>
              <w:top w:val="single" w:sz="4" w:space="0" w:color="auto"/>
            </w:tcBorders>
            <w:noWrap/>
            <w:hideMark/>
          </w:tcPr>
          <w:p w14:paraId="76A481F0"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Author, year</w:t>
            </w:r>
          </w:p>
        </w:tc>
        <w:tc>
          <w:tcPr>
            <w:tcW w:w="990" w:type="dxa"/>
            <w:tcBorders>
              <w:top w:val="single" w:sz="4" w:space="0" w:color="auto"/>
            </w:tcBorders>
            <w:hideMark/>
          </w:tcPr>
          <w:p w14:paraId="2019CA94"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Study Design</w:t>
            </w:r>
          </w:p>
        </w:tc>
        <w:tc>
          <w:tcPr>
            <w:tcW w:w="593" w:type="dxa"/>
            <w:tcBorders>
              <w:top w:val="single" w:sz="4" w:space="0" w:color="auto"/>
            </w:tcBorders>
            <w:noWrap/>
            <w:hideMark/>
          </w:tcPr>
          <w:p w14:paraId="187D42F2"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 xml:space="preserve">Age </w:t>
            </w:r>
          </w:p>
        </w:tc>
        <w:tc>
          <w:tcPr>
            <w:tcW w:w="1056" w:type="dxa"/>
            <w:tcBorders>
              <w:top w:val="single" w:sz="4" w:space="0" w:color="auto"/>
            </w:tcBorders>
            <w:noWrap/>
            <w:hideMark/>
          </w:tcPr>
          <w:p w14:paraId="187DF3B7"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No. of patients</w:t>
            </w:r>
          </w:p>
        </w:tc>
        <w:tc>
          <w:tcPr>
            <w:tcW w:w="1582" w:type="dxa"/>
            <w:gridSpan w:val="2"/>
            <w:tcBorders>
              <w:top w:val="single" w:sz="4" w:space="0" w:color="auto"/>
            </w:tcBorders>
            <w:noWrap/>
            <w:hideMark/>
          </w:tcPr>
          <w:p w14:paraId="32FB76FE"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Sex N (%)</w:t>
            </w:r>
          </w:p>
        </w:tc>
        <w:tc>
          <w:tcPr>
            <w:tcW w:w="5409" w:type="dxa"/>
            <w:gridSpan w:val="4"/>
            <w:tcBorders>
              <w:top w:val="single" w:sz="4" w:space="0" w:color="auto"/>
            </w:tcBorders>
            <w:noWrap/>
            <w:hideMark/>
          </w:tcPr>
          <w:p w14:paraId="7410BAFF"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Prognosis</w:t>
            </w:r>
          </w:p>
        </w:tc>
        <w:tc>
          <w:tcPr>
            <w:tcW w:w="2974" w:type="dxa"/>
            <w:gridSpan w:val="2"/>
            <w:tcBorders>
              <w:top w:val="single" w:sz="4" w:space="0" w:color="auto"/>
            </w:tcBorders>
            <w:noWrap/>
            <w:hideMark/>
          </w:tcPr>
          <w:p w14:paraId="40E2C8D7"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Comorbidities N (%)</w:t>
            </w:r>
          </w:p>
        </w:tc>
      </w:tr>
      <w:tr w:rsidR="0019766A" w:rsidRPr="00CA166C" w14:paraId="681C127A" w14:textId="77777777" w:rsidTr="00D34906">
        <w:trPr>
          <w:trHeight w:val="290"/>
          <w:tblHeader/>
        </w:trPr>
        <w:tc>
          <w:tcPr>
            <w:tcW w:w="1345" w:type="dxa"/>
            <w:tcBorders>
              <w:bottom w:val="single" w:sz="4" w:space="0" w:color="auto"/>
            </w:tcBorders>
            <w:noWrap/>
            <w:hideMark/>
          </w:tcPr>
          <w:p w14:paraId="4196D88E" w14:textId="77777777" w:rsidR="0019766A" w:rsidRPr="00CA166C" w:rsidRDefault="0019766A" w:rsidP="00D34906">
            <w:pPr>
              <w:pStyle w:val="NormalWeb"/>
              <w:spacing w:before="0" w:beforeAutospacing="0" w:after="0" w:afterAutospacing="0"/>
              <w:rPr>
                <w:b/>
                <w:bCs/>
                <w:color w:val="000000"/>
                <w:sz w:val="20"/>
                <w:szCs w:val="20"/>
              </w:rPr>
            </w:pPr>
          </w:p>
        </w:tc>
        <w:tc>
          <w:tcPr>
            <w:tcW w:w="990" w:type="dxa"/>
            <w:tcBorders>
              <w:bottom w:val="single" w:sz="4" w:space="0" w:color="auto"/>
            </w:tcBorders>
            <w:noWrap/>
            <w:hideMark/>
          </w:tcPr>
          <w:p w14:paraId="52FE89B0" w14:textId="77777777" w:rsidR="0019766A" w:rsidRPr="00CA166C" w:rsidRDefault="0019766A" w:rsidP="00D34906">
            <w:pPr>
              <w:pStyle w:val="NormalWeb"/>
              <w:spacing w:before="0" w:beforeAutospacing="0" w:after="0" w:afterAutospacing="0"/>
              <w:rPr>
                <w:color w:val="000000"/>
                <w:sz w:val="20"/>
                <w:szCs w:val="20"/>
              </w:rPr>
            </w:pPr>
          </w:p>
        </w:tc>
        <w:tc>
          <w:tcPr>
            <w:tcW w:w="593" w:type="dxa"/>
            <w:tcBorders>
              <w:bottom w:val="single" w:sz="4" w:space="0" w:color="auto"/>
            </w:tcBorders>
            <w:noWrap/>
            <w:hideMark/>
          </w:tcPr>
          <w:p w14:paraId="09F5176E" w14:textId="77777777" w:rsidR="0019766A" w:rsidRPr="00CA166C" w:rsidRDefault="0019766A" w:rsidP="00D34906">
            <w:pPr>
              <w:pStyle w:val="NormalWeb"/>
              <w:spacing w:before="0" w:beforeAutospacing="0" w:after="0" w:afterAutospacing="0"/>
              <w:rPr>
                <w:color w:val="000000"/>
                <w:sz w:val="20"/>
                <w:szCs w:val="20"/>
              </w:rPr>
            </w:pPr>
          </w:p>
        </w:tc>
        <w:tc>
          <w:tcPr>
            <w:tcW w:w="1056" w:type="dxa"/>
            <w:tcBorders>
              <w:bottom w:val="single" w:sz="4" w:space="0" w:color="auto"/>
            </w:tcBorders>
            <w:noWrap/>
            <w:hideMark/>
          </w:tcPr>
          <w:p w14:paraId="1A909F6B" w14:textId="77777777" w:rsidR="0019766A" w:rsidRPr="00CA166C" w:rsidRDefault="0019766A" w:rsidP="00D34906">
            <w:pPr>
              <w:pStyle w:val="NormalWeb"/>
              <w:spacing w:before="0" w:beforeAutospacing="0" w:after="0" w:afterAutospacing="0"/>
              <w:rPr>
                <w:color w:val="000000"/>
                <w:sz w:val="20"/>
                <w:szCs w:val="20"/>
              </w:rPr>
            </w:pPr>
          </w:p>
        </w:tc>
        <w:tc>
          <w:tcPr>
            <w:tcW w:w="791" w:type="dxa"/>
            <w:tcBorders>
              <w:bottom w:val="single" w:sz="4" w:space="0" w:color="auto"/>
            </w:tcBorders>
            <w:noWrap/>
            <w:hideMark/>
          </w:tcPr>
          <w:p w14:paraId="39409826"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Males</w:t>
            </w:r>
          </w:p>
        </w:tc>
        <w:tc>
          <w:tcPr>
            <w:tcW w:w="791" w:type="dxa"/>
            <w:tcBorders>
              <w:bottom w:val="single" w:sz="4" w:space="0" w:color="auto"/>
            </w:tcBorders>
            <w:noWrap/>
            <w:hideMark/>
          </w:tcPr>
          <w:p w14:paraId="7E19C032"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Females</w:t>
            </w:r>
          </w:p>
        </w:tc>
        <w:tc>
          <w:tcPr>
            <w:tcW w:w="819" w:type="dxa"/>
            <w:tcBorders>
              <w:bottom w:val="single" w:sz="4" w:space="0" w:color="auto"/>
            </w:tcBorders>
            <w:noWrap/>
            <w:hideMark/>
          </w:tcPr>
          <w:p w14:paraId="3CEF2890"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 xml:space="preserve">Discharged </w:t>
            </w:r>
          </w:p>
        </w:tc>
        <w:tc>
          <w:tcPr>
            <w:tcW w:w="1834" w:type="dxa"/>
            <w:tcBorders>
              <w:bottom w:val="single" w:sz="4" w:space="0" w:color="auto"/>
            </w:tcBorders>
            <w:noWrap/>
            <w:hideMark/>
          </w:tcPr>
          <w:p w14:paraId="3DF3F374"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Continued Hospitalization</w:t>
            </w:r>
          </w:p>
        </w:tc>
        <w:tc>
          <w:tcPr>
            <w:tcW w:w="1946" w:type="dxa"/>
            <w:tcBorders>
              <w:bottom w:val="single" w:sz="4" w:space="0" w:color="auto"/>
            </w:tcBorders>
            <w:noWrap/>
            <w:hideMark/>
          </w:tcPr>
          <w:p w14:paraId="52CF8C7F"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Transferred to another Hospital</w:t>
            </w:r>
          </w:p>
        </w:tc>
        <w:tc>
          <w:tcPr>
            <w:tcW w:w="810" w:type="dxa"/>
            <w:tcBorders>
              <w:bottom w:val="single" w:sz="4" w:space="0" w:color="auto"/>
            </w:tcBorders>
            <w:noWrap/>
            <w:hideMark/>
          </w:tcPr>
          <w:p w14:paraId="7F4DB86D" w14:textId="77777777" w:rsidR="0019766A" w:rsidRPr="00CA166C" w:rsidRDefault="0019766A" w:rsidP="00D34906">
            <w:pPr>
              <w:pStyle w:val="NormalWeb"/>
              <w:spacing w:before="0" w:beforeAutospacing="0" w:after="0" w:afterAutospacing="0"/>
              <w:rPr>
                <w:b/>
                <w:bCs/>
                <w:color w:val="000000"/>
                <w:sz w:val="20"/>
                <w:szCs w:val="20"/>
              </w:rPr>
            </w:pPr>
            <w:r w:rsidRPr="00CA166C">
              <w:rPr>
                <w:b/>
                <w:bCs/>
                <w:color w:val="000000"/>
                <w:sz w:val="20"/>
                <w:szCs w:val="20"/>
              </w:rPr>
              <w:t xml:space="preserve">Death </w:t>
            </w:r>
          </w:p>
        </w:tc>
        <w:tc>
          <w:tcPr>
            <w:tcW w:w="1710" w:type="dxa"/>
            <w:tcBorders>
              <w:bottom w:val="single" w:sz="4" w:space="0" w:color="auto"/>
            </w:tcBorders>
            <w:noWrap/>
            <w:hideMark/>
          </w:tcPr>
          <w:p w14:paraId="63A93B0F" w14:textId="77777777" w:rsidR="0019766A" w:rsidRPr="00CA166C" w:rsidRDefault="0019766A" w:rsidP="00D34906">
            <w:pPr>
              <w:pStyle w:val="NormalWeb"/>
              <w:spacing w:before="0" w:beforeAutospacing="0" w:after="0" w:afterAutospacing="0"/>
              <w:rPr>
                <w:b/>
                <w:bCs/>
                <w:color w:val="000000"/>
                <w:sz w:val="20"/>
                <w:szCs w:val="20"/>
              </w:rPr>
            </w:pPr>
          </w:p>
        </w:tc>
        <w:tc>
          <w:tcPr>
            <w:tcW w:w="1264" w:type="dxa"/>
            <w:tcBorders>
              <w:bottom w:val="single" w:sz="4" w:space="0" w:color="auto"/>
            </w:tcBorders>
            <w:noWrap/>
            <w:hideMark/>
          </w:tcPr>
          <w:p w14:paraId="6E4BAC40" w14:textId="77777777" w:rsidR="0019766A" w:rsidRPr="00CA166C" w:rsidRDefault="0019766A" w:rsidP="00D34906">
            <w:pPr>
              <w:pStyle w:val="NormalWeb"/>
              <w:spacing w:before="0" w:beforeAutospacing="0" w:after="0" w:afterAutospacing="0"/>
              <w:rPr>
                <w:b/>
                <w:bCs/>
                <w:color w:val="000000"/>
                <w:sz w:val="20"/>
                <w:szCs w:val="20"/>
              </w:rPr>
            </w:pPr>
          </w:p>
        </w:tc>
      </w:tr>
      <w:tr w:rsidR="0019766A" w:rsidRPr="00CA166C" w14:paraId="2D4615E1" w14:textId="77777777" w:rsidTr="00D34906">
        <w:trPr>
          <w:trHeight w:val="360"/>
        </w:trPr>
        <w:tc>
          <w:tcPr>
            <w:tcW w:w="1345" w:type="dxa"/>
            <w:tcBorders>
              <w:top w:val="single" w:sz="4" w:space="0" w:color="auto"/>
            </w:tcBorders>
            <w:noWrap/>
            <w:hideMark/>
          </w:tcPr>
          <w:p w14:paraId="17FDBCA5" w14:textId="77777777" w:rsidR="0019766A" w:rsidRPr="00CA166C" w:rsidRDefault="0019766A" w:rsidP="00D34906">
            <w:pPr>
              <w:pStyle w:val="NormalWeb"/>
              <w:spacing w:before="0" w:beforeAutospacing="0" w:after="0" w:afterAutospacing="0"/>
              <w:rPr>
                <w:color w:val="000000"/>
                <w:sz w:val="20"/>
                <w:szCs w:val="20"/>
              </w:rPr>
            </w:pPr>
            <w:proofErr w:type="spellStart"/>
            <w:r w:rsidRPr="00CA166C">
              <w:rPr>
                <w:color w:val="000000"/>
                <w:sz w:val="20"/>
                <w:szCs w:val="20"/>
              </w:rPr>
              <w:t>Middeldorp</w:t>
            </w:r>
            <w:proofErr w:type="spellEnd"/>
            <w:r w:rsidRPr="00CA166C">
              <w:rPr>
                <w:color w:val="000000"/>
                <w:sz w:val="20"/>
                <w:szCs w:val="20"/>
              </w:rPr>
              <w:t>, 2020</w:t>
            </w:r>
          </w:p>
        </w:tc>
        <w:tc>
          <w:tcPr>
            <w:tcW w:w="990" w:type="dxa"/>
            <w:tcBorders>
              <w:top w:val="single" w:sz="4" w:space="0" w:color="auto"/>
            </w:tcBorders>
            <w:noWrap/>
            <w:hideMark/>
          </w:tcPr>
          <w:p w14:paraId="7C3AD61D"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 xml:space="preserve">Cohort </w:t>
            </w:r>
          </w:p>
        </w:tc>
        <w:tc>
          <w:tcPr>
            <w:tcW w:w="593" w:type="dxa"/>
            <w:tcBorders>
              <w:top w:val="single" w:sz="4" w:space="0" w:color="auto"/>
            </w:tcBorders>
            <w:noWrap/>
            <w:hideMark/>
          </w:tcPr>
          <w:p w14:paraId="7834FE02"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61 (14)</w:t>
            </w:r>
          </w:p>
        </w:tc>
        <w:tc>
          <w:tcPr>
            <w:tcW w:w="1056" w:type="dxa"/>
            <w:tcBorders>
              <w:top w:val="single" w:sz="4" w:space="0" w:color="auto"/>
            </w:tcBorders>
            <w:noWrap/>
            <w:hideMark/>
          </w:tcPr>
          <w:p w14:paraId="24018D1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198</w:t>
            </w:r>
          </w:p>
        </w:tc>
        <w:tc>
          <w:tcPr>
            <w:tcW w:w="791" w:type="dxa"/>
            <w:tcBorders>
              <w:top w:val="single" w:sz="4" w:space="0" w:color="auto"/>
            </w:tcBorders>
            <w:noWrap/>
            <w:hideMark/>
          </w:tcPr>
          <w:p w14:paraId="6A8E504B"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130 (66)</w:t>
            </w:r>
          </w:p>
        </w:tc>
        <w:tc>
          <w:tcPr>
            <w:tcW w:w="791" w:type="dxa"/>
            <w:tcBorders>
              <w:top w:val="single" w:sz="4" w:space="0" w:color="auto"/>
            </w:tcBorders>
            <w:noWrap/>
            <w:hideMark/>
          </w:tcPr>
          <w:p w14:paraId="70AB3C2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68 (34)</w:t>
            </w:r>
          </w:p>
        </w:tc>
        <w:tc>
          <w:tcPr>
            <w:tcW w:w="819" w:type="dxa"/>
            <w:tcBorders>
              <w:top w:val="single" w:sz="4" w:space="0" w:color="auto"/>
            </w:tcBorders>
            <w:noWrap/>
            <w:hideMark/>
          </w:tcPr>
          <w:p w14:paraId="742F0452"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136 (69)</w:t>
            </w:r>
          </w:p>
        </w:tc>
        <w:tc>
          <w:tcPr>
            <w:tcW w:w="1834" w:type="dxa"/>
            <w:tcBorders>
              <w:top w:val="single" w:sz="4" w:space="0" w:color="auto"/>
            </w:tcBorders>
            <w:noWrap/>
            <w:hideMark/>
          </w:tcPr>
          <w:p w14:paraId="4AC5B680"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16 (8)</w:t>
            </w:r>
          </w:p>
        </w:tc>
        <w:tc>
          <w:tcPr>
            <w:tcW w:w="1946" w:type="dxa"/>
            <w:tcBorders>
              <w:top w:val="single" w:sz="4" w:space="0" w:color="auto"/>
            </w:tcBorders>
            <w:noWrap/>
            <w:hideMark/>
          </w:tcPr>
          <w:p w14:paraId="1DF717F5"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8 (4)</w:t>
            </w:r>
          </w:p>
        </w:tc>
        <w:tc>
          <w:tcPr>
            <w:tcW w:w="810" w:type="dxa"/>
            <w:tcBorders>
              <w:top w:val="single" w:sz="4" w:space="0" w:color="auto"/>
            </w:tcBorders>
            <w:noWrap/>
            <w:hideMark/>
          </w:tcPr>
          <w:p w14:paraId="2B5EC21C"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38 (19)</w:t>
            </w:r>
          </w:p>
        </w:tc>
        <w:tc>
          <w:tcPr>
            <w:tcW w:w="1710" w:type="dxa"/>
            <w:tcBorders>
              <w:top w:val="single" w:sz="4" w:space="0" w:color="auto"/>
            </w:tcBorders>
            <w:noWrap/>
            <w:hideMark/>
          </w:tcPr>
          <w:p w14:paraId="6D49772C"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Active cancer</w:t>
            </w:r>
          </w:p>
        </w:tc>
        <w:tc>
          <w:tcPr>
            <w:tcW w:w="1264" w:type="dxa"/>
            <w:tcBorders>
              <w:top w:val="single" w:sz="4" w:space="0" w:color="auto"/>
            </w:tcBorders>
            <w:noWrap/>
            <w:hideMark/>
          </w:tcPr>
          <w:p w14:paraId="366DCC5E"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 xml:space="preserve"> 7 (3.5)</w:t>
            </w:r>
          </w:p>
        </w:tc>
      </w:tr>
      <w:tr w:rsidR="0019766A" w:rsidRPr="00CA166C" w14:paraId="6722C529" w14:textId="77777777" w:rsidTr="00D34906">
        <w:trPr>
          <w:trHeight w:val="290"/>
        </w:trPr>
        <w:tc>
          <w:tcPr>
            <w:tcW w:w="1345" w:type="dxa"/>
            <w:noWrap/>
            <w:hideMark/>
          </w:tcPr>
          <w:p w14:paraId="74C22982" w14:textId="77777777" w:rsidR="0019766A" w:rsidRPr="00CA166C" w:rsidRDefault="0019766A" w:rsidP="00D34906">
            <w:pPr>
              <w:pStyle w:val="NormalWeb"/>
              <w:spacing w:before="0" w:beforeAutospacing="0" w:after="0" w:afterAutospacing="0"/>
              <w:rPr>
                <w:color w:val="000000"/>
                <w:sz w:val="20"/>
                <w:szCs w:val="20"/>
              </w:rPr>
            </w:pPr>
            <w:proofErr w:type="spellStart"/>
            <w:r w:rsidRPr="00CA166C">
              <w:rPr>
                <w:color w:val="000000"/>
                <w:sz w:val="20"/>
                <w:szCs w:val="20"/>
              </w:rPr>
              <w:t>Grillet</w:t>
            </w:r>
            <w:proofErr w:type="spellEnd"/>
            <w:r w:rsidRPr="00CA166C">
              <w:rPr>
                <w:color w:val="000000"/>
                <w:sz w:val="20"/>
                <w:szCs w:val="20"/>
              </w:rPr>
              <w:t>, 2020</w:t>
            </w:r>
          </w:p>
        </w:tc>
        <w:tc>
          <w:tcPr>
            <w:tcW w:w="990" w:type="dxa"/>
            <w:noWrap/>
            <w:hideMark/>
          </w:tcPr>
          <w:p w14:paraId="57BF591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 xml:space="preserve">Retrospective </w:t>
            </w:r>
          </w:p>
        </w:tc>
        <w:tc>
          <w:tcPr>
            <w:tcW w:w="593" w:type="dxa"/>
            <w:noWrap/>
            <w:hideMark/>
          </w:tcPr>
          <w:p w14:paraId="62C97A61"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66 (13)</w:t>
            </w:r>
          </w:p>
        </w:tc>
        <w:tc>
          <w:tcPr>
            <w:tcW w:w="1056" w:type="dxa"/>
            <w:noWrap/>
            <w:hideMark/>
          </w:tcPr>
          <w:p w14:paraId="6668CFD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100</w:t>
            </w:r>
          </w:p>
        </w:tc>
        <w:tc>
          <w:tcPr>
            <w:tcW w:w="791" w:type="dxa"/>
            <w:noWrap/>
            <w:hideMark/>
          </w:tcPr>
          <w:p w14:paraId="5DF9C3C4"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70</w:t>
            </w:r>
          </w:p>
        </w:tc>
        <w:tc>
          <w:tcPr>
            <w:tcW w:w="791" w:type="dxa"/>
            <w:noWrap/>
            <w:hideMark/>
          </w:tcPr>
          <w:p w14:paraId="51D8288B"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30</w:t>
            </w:r>
          </w:p>
        </w:tc>
        <w:tc>
          <w:tcPr>
            <w:tcW w:w="819" w:type="dxa"/>
            <w:noWrap/>
            <w:hideMark/>
          </w:tcPr>
          <w:p w14:paraId="6C983D60"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834" w:type="dxa"/>
            <w:noWrap/>
            <w:hideMark/>
          </w:tcPr>
          <w:p w14:paraId="277786C2"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946" w:type="dxa"/>
            <w:noWrap/>
            <w:hideMark/>
          </w:tcPr>
          <w:p w14:paraId="2F79961F"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810" w:type="dxa"/>
            <w:noWrap/>
            <w:hideMark/>
          </w:tcPr>
          <w:p w14:paraId="6680EE5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710" w:type="dxa"/>
            <w:hideMark/>
          </w:tcPr>
          <w:p w14:paraId="7B44599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Cardiovascular Disease</w:t>
            </w:r>
          </w:p>
        </w:tc>
        <w:tc>
          <w:tcPr>
            <w:tcW w:w="1264" w:type="dxa"/>
            <w:noWrap/>
            <w:hideMark/>
          </w:tcPr>
          <w:p w14:paraId="082DFBD5"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39</w:t>
            </w:r>
          </w:p>
        </w:tc>
      </w:tr>
      <w:tr w:rsidR="0019766A" w:rsidRPr="00CA166C" w14:paraId="71ADE7E3" w14:textId="77777777" w:rsidTr="00D34906">
        <w:trPr>
          <w:trHeight w:val="290"/>
        </w:trPr>
        <w:tc>
          <w:tcPr>
            <w:tcW w:w="1345" w:type="dxa"/>
            <w:noWrap/>
            <w:hideMark/>
          </w:tcPr>
          <w:p w14:paraId="3BF2AB3C"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679FE181"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7B9B015A"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048FE4B1"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1F450BAE"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36DDE096"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78FDB42E"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37F632CF"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7B0810D4"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7F7A88DA"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1AE10C82"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Chronic Respiratory Insufficiency</w:t>
            </w:r>
          </w:p>
        </w:tc>
        <w:tc>
          <w:tcPr>
            <w:tcW w:w="1264" w:type="dxa"/>
            <w:noWrap/>
            <w:hideMark/>
          </w:tcPr>
          <w:p w14:paraId="46A98DB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15</w:t>
            </w:r>
          </w:p>
        </w:tc>
      </w:tr>
      <w:tr w:rsidR="0019766A" w:rsidRPr="00CA166C" w14:paraId="4F5C5F36" w14:textId="77777777" w:rsidTr="00D34906">
        <w:trPr>
          <w:trHeight w:val="290"/>
        </w:trPr>
        <w:tc>
          <w:tcPr>
            <w:tcW w:w="1345" w:type="dxa"/>
            <w:noWrap/>
            <w:hideMark/>
          </w:tcPr>
          <w:p w14:paraId="37A5E3D4"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7222194C"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21317E49"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02C66BCC"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11222A35"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66B9F677"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07312174"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02DD1A0A"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773C9C44"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6B43C41B"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21C723D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 xml:space="preserve">T2DM </w:t>
            </w:r>
          </w:p>
        </w:tc>
        <w:tc>
          <w:tcPr>
            <w:tcW w:w="1264" w:type="dxa"/>
            <w:noWrap/>
            <w:hideMark/>
          </w:tcPr>
          <w:p w14:paraId="6FB6B57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20</w:t>
            </w:r>
          </w:p>
        </w:tc>
      </w:tr>
      <w:tr w:rsidR="0019766A" w:rsidRPr="00CA166C" w14:paraId="42494F41" w14:textId="77777777" w:rsidTr="00D34906">
        <w:trPr>
          <w:trHeight w:val="290"/>
        </w:trPr>
        <w:tc>
          <w:tcPr>
            <w:tcW w:w="1345" w:type="dxa"/>
            <w:noWrap/>
            <w:hideMark/>
          </w:tcPr>
          <w:p w14:paraId="25BD7176"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6FB68359"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47D9D21C"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0A5E61DA"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61DCAE54"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6A18A6F4"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4EC9C1B2"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2D18A873"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26031500"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5F4976F1"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2064E281"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Malignancy</w:t>
            </w:r>
          </w:p>
        </w:tc>
        <w:tc>
          <w:tcPr>
            <w:tcW w:w="1264" w:type="dxa"/>
            <w:noWrap/>
            <w:hideMark/>
          </w:tcPr>
          <w:p w14:paraId="5952385E"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20</w:t>
            </w:r>
          </w:p>
        </w:tc>
      </w:tr>
      <w:tr w:rsidR="0019766A" w:rsidRPr="00CA166C" w14:paraId="7CBF4032" w14:textId="77777777" w:rsidTr="00D34906">
        <w:trPr>
          <w:trHeight w:val="290"/>
        </w:trPr>
        <w:tc>
          <w:tcPr>
            <w:tcW w:w="1345" w:type="dxa"/>
            <w:noWrap/>
            <w:hideMark/>
          </w:tcPr>
          <w:p w14:paraId="11725A0A"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Zhang, 2020</w:t>
            </w:r>
          </w:p>
        </w:tc>
        <w:tc>
          <w:tcPr>
            <w:tcW w:w="990" w:type="dxa"/>
            <w:noWrap/>
            <w:hideMark/>
          </w:tcPr>
          <w:p w14:paraId="6AF4FAE9"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 xml:space="preserve">Retrospective </w:t>
            </w:r>
          </w:p>
        </w:tc>
        <w:tc>
          <w:tcPr>
            <w:tcW w:w="593" w:type="dxa"/>
            <w:noWrap/>
            <w:hideMark/>
          </w:tcPr>
          <w:p w14:paraId="534AAF3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 xml:space="preserve">63 (14) </w:t>
            </w:r>
          </w:p>
        </w:tc>
        <w:tc>
          <w:tcPr>
            <w:tcW w:w="1056" w:type="dxa"/>
            <w:noWrap/>
            <w:hideMark/>
          </w:tcPr>
          <w:p w14:paraId="73307A1D"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143</w:t>
            </w:r>
          </w:p>
        </w:tc>
        <w:tc>
          <w:tcPr>
            <w:tcW w:w="791" w:type="dxa"/>
            <w:noWrap/>
            <w:hideMark/>
          </w:tcPr>
          <w:p w14:paraId="25C9A00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74 (51.71)</w:t>
            </w:r>
          </w:p>
        </w:tc>
        <w:tc>
          <w:tcPr>
            <w:tcW w:w="791" w:type="dxa"/>
            <w:noWrap/>
            <w:hideMark/>
          </w:tcPr>
          <w:p w14:paraId="430CD8D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69 (48.25)</w:t>
            </w:r>
          </w:p>
        </w:tc>
        <w:tc>
          <w:tcPr>
            <w:tcW w:w="819" w:type="dxa"/>
            <w:noWrap/>
            <w:hideMark/>
          </w:tcPr>
          <w:p w14:paraId="5EE6FDE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92 (64.3)</w:t>
            </w:r>
          </w:p>
        </w:tc>
        <w:tc>
          <w:tcPr>
            <w:tcW w:w="1834" w:type="dxa"/>
            <w:noWrap/>
            <w:hideMark/>
          </w:tcPr>
          <w:p w14:paraId="5EA76C4B"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19 (13.3)</w:t>
            </w:r>
          </w:p>
        </w:tc>
        <w:tc>
          <w:tcPr>
            <w:tcW w:w="1946" w:type="dxa"/>
            <w:noWrap/>
            <w:hideMark/>
          </w:tcPr>
          <w:p w14:paraId="57F2703B"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810" w:type="dxa"/>
            <w:noWrap/>
            <w:hideMark/>
          </w:tcPr>
          <w:p w14:paraId="0AC8725C"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32 (22.4)</w:t>
            </w:r>
          </w:p>
        </w:tc>
        <w:tc>
          <w:tcPr>
            <w:tcW w:w="1710" w:type="dxa"/>
            <w:hideMark/>
          </w:tcPr>
          <w:p w14:paraId="46D7EE9D"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HTN</w:t>
            </w:r>
          </w:p>
        </w:tc>
        <w:tc>
          <w:tcPr>
            <w:tcW w:w="1264" w:type="dxa"/>
            <w:noWrap/>
            <w:hideMark/>
          </w:tcPr>
          <w:p w14:paraId="64E9E9E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56 (39.2)</w:t>
            </w:r>
          </w:p>
        </w:tc>
      </w:tr>
      <w:tr w:rsidR="0019766A" w:rsidRPr="00CA166C" w14:paraId="2F5507A3" w14:textId="77777777" w:rsidTr="00D34906">
        <w:trPr>
          <w:trHeight w:val="290"/>
        </w:trPr>
        <w:tc>
          <w:tcPr>
            <w:tcW w:w="1345" w:type="dxa"/>
            <w:noWrap/>
            <w:hideMark/>
          </w:tcPr>
          <w:p w14:paraId="500EB2FA"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5EF5018D"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78496B2A"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33A12E82"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4981FBA1"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1A9F377E"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692094BE"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21F7312A"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2325E091"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7F24D903"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43A64D1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DM</w:t>
            </w:r>
          </w:p>
        </w:tc>
        <w:tc>
          <w:tcPr>
            <w:tcW w:w="1264" w:type="dxa"/>
            <w:noWrap/>
            <w:hideMark/>
          </w:tcPr>
          <w:p w14:paraId="5DE82EB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26 (18.2)</w:t>
            </w:r>
          </w:p>
        </w:tc>
      </w:tr>
      <w:tr w:rsidR="0019766A" w:rsidRPr="00CA166C" w14:paraId="0D8C425F" w14:textId="77777777" w:rsidTr="00D34906">
        <w:trPr>
          <w:trHeight w:val="290"/>
        </w:trPr>
        <w:tc>
          <w:tcPr>
            <w:tcW w:w="1345" w:type="dxa"/>
            <w:noWrap/>
            <w:hideMark/>
          </w:tcPr>
          <w:p w14:paraId="6C12B3EE"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248DA8C0"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698F87D1"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425A545D"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1E633BCB"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5FF9A393"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07052D86"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6CB02F77"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3E19D481"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7FFA1E78"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396FD7FB"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CAD</w:t>
            </w:r>
          </w:p>
        </w:tc>
        <w:tc>
          <w:tcPr>
            <w:tcW w:w="1264" w:type="dxa"/>
            <w:noWrap/>
            <w:hideMark/>
          </w:tcPr>
          <w:p w14:paraId="12BD91BA"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17 (11.9)</w:t>
            </w:r>
          </w:p>
        </w:tc>
      </w:tr>
      <w:tr w:rsidR="0019766A" w:rsidRPr="00CA166C" w14:paraId="38E70C1D" w14:textId="77777777" w:rsidTr="00D34906">
        <w:trPr>
          <w:trHeight w:val="290"/>
        </w:trPr>
        <w:tc>
          <w:tcPr>
            <w:tcW w:w="1345" w:type="dxa"/>
            <w:noWrap/>
            <w:hideMark/>
          </w:tcPr>
          <w:p w14:paraId="58DAFA05"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63B684E8"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6C15921E"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129380F0"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3FC62A5D"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30540DF3"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23A7E6CA"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7B4DA01B"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6C042C02"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771940D5" w14:textId="77777777" w:rsidR="0019766A" w:rsidRPr="00CA166C" w:rsidRDefault="0019766A" w:rsidP="00D34906">
            <w:pPr>
              <w:pStyle w:val="NormalWeb"/>
              <w:spacing w:before="0" w:beforeAutospacing="0" w:after="0" w:afterAutospacing="0"/>
              <w:rPr>
                <w:color w:val="000000"/>
                <w:sz w:val="20"/>
                <w:szCs w:val="20"/>
              </w:rPr>
            </w:pPr>
          </w:p>
        </w:tc>
        <w:tc>
          <w:tcPr>
            <w:tcW w:w="1710" w:type="dxa"/>
            <w:hideMark/>
          </w:tcPr>
          <w:p w14:paraId="1ED9322D"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Malignancy</w:t>
            </w:r>
          </w:p>
        </w:tc>
        <w:tc>
          <w:tcPr>
            <w:tcW w:w="1264" w:type="dxa"/>
            <w:noWrap/>
            <w:hideMark/>
          </w:tcPr>
          <w:p w14:paraId="0D66B980"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7 (4.9)</w:t>
            </w:r>
          </w:p>
        </w:tc>
      </w:tr>
      <w:tr w:rsidR="0019766A" w:rsidRPr="00CA166C" w14:paraId="5A5BE476" w14:textId="77777777" w:rsidTr="00D34906">
        <w:trPr>
          <w:trHeight w:val="290"/>
        </w:trPr>
        <w:tc>
          <w:tcPr>
            <w:tcW w:w="1345" w:type="dxa"/>
            <w:noWrap/>
            <w:hideMark/>
          </w:tcPr>
          <w:p w14:paraId="12C8793F"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2FE02F05"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46789115"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1A62AA4C"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562BED04"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6E309043"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581B4410"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290EFF0B"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3F5B0BAF"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22DC0561"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6DC714AE" w14:textId="77777777" w:rsidR="0019766A" w:rsidRPr="00CA166C" w:rsidRDefault="0019766A" w:rsidP="00D34906">
            <w:pPr>
              <w:pStyle w:val="NormalWeb"/>
              <w:spacing w:before="0" w:beforeAutospacing="0" w:after="0" w:afterAutospacing="0"/>
              <w:rPr>
                <w:color w:val="000000"/>
                <w:sz w:val="20"/>
                <w:szCs w:val="20"/>
              </w:rPr>
            </w:pPr>
            <w:proofErr w:type="spellStart"/>
            <w:r w:rsidRPr="00CA166C">
              <w:rPr>
                <w:color w:val="000000"/>
                <w:sz w:val="20"/>
                <w:szCs w:val="20"/>
              </w:rPr>
              <w:t>Cerebal</w:t>
            </w:r>
            <w:proofErr w:type="spellEnd"/>
            <w:r w:rsidRPr="00CA166C">
              <w:rPr>
                <w:color w:val="000000"/>
                <w:sz w:val="20"/>
                <w:szCs w:val="20"/>
              </w:rPr>
              <w:t xml:space="preserve"> Infarction</w:t>
            </w:r>
          </w:p>
        </w:tc>
        <w:tc>
          <w:tcPr>
            <w:tcW w:w="1264" w:type="dxa"/>
            <w:noWrap/>
            <w:hideMark/>
          </w:tcPr>
          <w:p w14:paraId="09714B21"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5 (3.5)</w:t>
            </w:r>
          </w:p>
        </w:tc>
      </w:tr>
      <w:tr w:rsidR="0019766A" w:rsidRPr="00CA166C" w14:paraId="22666B76" w14:textId="77777777" w:rsidTr="00D34906">
        <w:trPr>
          <w:trHeight w:val="290"/>
        </w:trPr>
        <w:tc>
          <w:tcPr>
            <w:tcW w:w="1345" w:type="dxa"/>
            <w:noWrap/>
            <w:hideMark/>
          </w:tcPr>
          <w:p w14:paraId="12587AE8"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676FC94E"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468AA9ED"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50A5B4D9"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0017DB2D"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2E4007DE"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697AA42B"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20F8E8E7"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080BB33F"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43E83CBF"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3F6F4274"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Chronic Liver Disease</w:t>
            </w:r>
          </w:p>
        </w:tc>
        <w:tc>
          <w:tcPr>
            <w:tcW w:w="1264" w:type="dxa"/>
            <w:noWrap/>
            <w:hideMark/>
          </w:tcPr>
          <w:p w14:paraId="2A55388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5 (3.5)</w:t>
            </w:r>
          </w:p>
        </w:tc>
      </w:tr>
      <w:tr w:rsidR="0019766A" w:rsidRPr="00CA166C" w14:paraId="0333BF26" w14:textId="77777777" w:rsidTr="00D34906">
        <w:trPr>
          <w:trHeight w:val="290"/>
        </w:trPr>
        <w:tc>
          <w:tcPr>
            <w:tcW w:w="1345" w:type="dxa"/>
            <w:noWrap/>
            <w:hideMark/>
          </w:tcPr>
          <w:p w14:paraId="4E354E3B"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6E070865"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1ED9F82A"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2B122545"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722CA2E0"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35717146"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5C1354AF"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6CA497A3"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015A2ECC"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7BC1EED8"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59F4D12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CKD</w:t>
            </w:r>
          </w:p>
        </w:tc>
        <w:tc>
          <w:tcPr>
            <w:tcW w:w="1264" w:type="dxa"/>
            <w:noWrap/>
            <w:hideMark/>
          </w:tcPr>
          <w:p w14:paraId="20088DC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4 (2.8)</w:t>
            </w:r>
          </w:p>
        </w:tc>
      </w:tr>
      <w:tr w:rsidR="0019766A" w:rsidRPr="00CA166C" w14:paraId="118EF189" w14:textId="77777777" w:rsidTr="00D34906">
        <w:trPr>
          <w:trHeight w:val="290"/>
        </w:trPr>
        <w:tc>
          <w:tcPr>
            <w:tcW w:w="1345" w:type="dxa"/>
            <w:noWrap/>
            <w:hideMark/>
          </w:tcPr>
          <w:p w14:paraId="7338BC9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Lorant, 2020</w:t>
            </w:r>
          </w:p>
        </w:tc>
        <w:tc>
          <w:tcPr>
            <w:tcW w:w="990" w:type="dxa"/>
            <w:noWrap/>
            <w:hideMark/>
          </w:tcPr>
          <w:p w14:paraId="62A7D801"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 xml:space="preserve">Retrospective </w:t>
            </w:r>
          </w:p>
        </w:tc>
        <w:tc>
          <w:tcPr>
            <w:tcW w:w="593" w:type="dxa"/>
            <w:noWrap/>
            <w:hideMark/>
          </w:tcPr>
          <w:p w14:paraId="5C16858A"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64 (22)</w:t>
            </w:r>
          </w:p>
        </w:tc>
        <w:tc>
          <w:tcPr>
            <w:tcW w:w="1056" w:type="dxa"/>
            <w:noWrap/>
            <w:hideMark/>
          </w:tcPr>
          <w:p w14:paraId="670DDD8A"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106</w:t>
            </w:r>
          </w:p>
        </w:tc>
        <w:tc>
          <w:tcPr>
            <w:tcW w:w="791" w:type="dxa"/>
            <w:noWrap/>
            <w:hideMark/>
          </w:tcPr>
          <w:p w14:paraId="19F8F23E"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70 (66)</w:t>
            </w:r>
          </w:p>
        </w:tc>
        <w:tc>
          <w:tcPr>
            <w:tcW w:w="791" w:type="dxa"/>
            <w:noWrap/>
            <w:hideMark/>
          </w:tcPr>
          <w:p w14:paraId="7E71F8B4"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36 (34)</w:t>
            </w:r>
          </w:p>
        </w:tc>
        <w:tc>
          <w:tcPr>
            <w:tcW w:w="819" w:type="dxa"/>
            <w:noWrap/>
            <w:hideMark/>
          </w:tcPr>
          <w:p w14:paraId="755F1CD4"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834" w:type="dxa"/>
            <w:noWrap/>
            <w:hideMark/>
          </w:tcPr>
          <w:p w14:paraId="5CE1F291"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946" w:type="dxa"/>
            <w:noWrap/>
            <w:hideMark/>
          </w:tcPr>
          <w:p w14:paraId="632380C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810" w:type="dxa"/>
            <w:noWrap/>
            <w:hideMark/>
          </w:tcPr>
          <w:p w14:paraId="640F9BBE"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710" w:type="dxa"/>
            <w:hideMark/>
          </w:tcPr>
          <w:p w14:paraId="45D6BF3C"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264" w:type="dxa"/>
            <w:noWrap/>
            <w:hideMark/>
          </w:tcPr>
          <w:p w14:paraId="5A733A43" w14:textId="77777777" w:rsidR="0019766A" w:rsidRPr="00CA166C" w:rsidRDefault="0019766A" w:rsidP="00D34906">
            <w:pPr>
              <w:pStyle w:val="NormalWeb"/>
              <w:spacing w:before="0" w:beforeAutospacing="0" w:after="0" w:afterAutospacing="0"/>
              <w:rPr>
                <w:color w:val="000000"/>
                <w:sz w:val="20"/>
                <w:szCs w:val="20"/>
              </w:rPr>
            </w:pPr>
          </w:p>
        </w:tc>
      </w:tr>
      <w:tr w:rsidR="0019766A" w:rsidRPr="00CA166C" w14:paraId="7BB41EC7" w14:textId="77777777" w:rsidTr="00D34906">
        <w:trPr>
          <w:trHeight w:val="580"/>
        </w:trPr>
        <w:tc>
          <w:tcPr>
            <w:tcW w:w="1345" w:type="dxa"/>
            <w:noWrap/>
            <w:hideMark/>
          </w:tcPr>
          <w:p w14:paraId="33D4DC6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 xml:space="preserve">Demelo, 2020 </w:t>
            </w:r>
          </w:p>
        </w:tc>
        <w:tc>
          <w:tcPr>
            <w:tcW w:w="990" w:type="dxa"/>
            <w:noWrap/>
            <w:hideMark/>
          </w:tcPr>
          <w:p w14:paraId="081827C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Cohort</w:t>
            </w:r>
          </w:p>
        </w:tc>
        <w:tc>
          <w:tcPr>
            <w:tcW w:w="593" w:type="dxa"/>
            <w:hideMark/>
          </w:tcPr>
          <w:p w14:paraId="21BA8DEE"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68.1 (14.5)</w:t>
            </w:r>
          </w:p>
        </w:tc>
        <w:tc>
          <w:tcPr>
            <w:tcW w:w="1056" w:type="dxa"/>
            <w:noWrap/>
            <w:hideMark/>
          </w:tcPr>
          <w:p w14:paraId="0CE3A361"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156</w:t>
            </w:r>
          </w:p>
        </w:tc>
        <w:tc>
          <w:tcPr>
            <w:tcW w:w="791" w:type="dxa"/>
            <w:noWrap/>
            <w:hideMark/>
          </w:tcPr>
          <w:p w14:paraId="13FF7165"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102 (66)</w:t>
            </w:r>
          </w:p>
        </w:tc>
        <w:tc>
          <w:tcPr>
            <w:tcW w:w="791" w:type="dxa"/>
            <w:noWrap/>
            <w:hideMark/>
          </w:tcPr>
          <w:p w14:paraId="49ADE929"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54 (34)</w:t>
            </w:r>
          </w:p>
        </w:tc>
        <w:tc>
          <w:tcPr>
            <w:tcW w:w="819" w:type="dxa"/>
            <w:noWrap/>
            <w:hideMark/>
          </w:tcPr>
          <w:p w14:paraId="2FD6AFF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834" w:type="dxa"/>
            <w:noWrap/>
            <w:hideMark/>
          </w:tcPr>
          <w:p w14:paraId="5A28BFE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946" w:type="dxa"/>
            <w:noWrap/>
            <w:hideMark/>
          </w:tcPr>
          <w:p w14:paraId="685653A9"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810" w:type="dxa"/>
            <w:noWrap/>
            <w:hideMark/>
          </w:tcPr>
          <w:p w14:paraId="52D45F52"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710" w:type="dxa"/>
            <w:noWrap/>
            <w:hideMark/>
          </w:tcPr>
          <w:p w14:paraId="3859C054"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Active Cancer</w:t>
            </w:r>
          </w:p>
        </w:tc>
        <w:tc>
          <w:tcPr>
            <w:tcW w:w="1264" w:type="dxa"/>
            <w:noWrap/>
            <w:hideMark/>
          </w:tcPr>
          <w:p w14:paraId="663433CD"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16 (10.3)</w:t>
            </w:r>
          </w:p>
        </w:tc>
      </w:tr>
      <w:tr w:rsidR="0019766A" w:rsidRPr="00CA166C" w14:paraId="4AE0E8E8" w14:textId="77777777" w:rsidTr="00D34906">
        <w:trPr>
          <w:trHeight w:val="290"/>
        </w:trPr>
        <w:tc>
          <w:tcPr>
            <w:tcW w:w="1345" w:type="dxa"/>
            <w:noWrap/>
            <w:hideMark/>
          </w:tcPr>
          <w:p w14:paraId="480DBA4B" w14:textId="77777777" w:rsidR="0019766A" w:rsidRPr="00CA166C" w:rsidRDefault="0019766A" w:rsidP="00D34906">
            <w:pPr>
              <w:pStyle w:val="NormalWeb"/>
              <w:spacing w:before="0" w:beforeAutospacing="0" w:after="0" w:afterAutospacing="0"/>
              <w:rPr>
                <w:color w:val="000000"/>
                <w:sz w:val="20"/>
                <w:szCs w:val="20"/>
              </w:rPr>
            </w:pPr>
            <w:proofErr w:type="spellStart"/>
            <w:r w:rsidRPr="00CA166C">
              <w:rPr>
                <w:color w:val="000000"/>
                <w:sz w:val="20"/>
                <w:szCs w:val="20"/>
              </w:rPr>
              <w:t>Lodigiani</w:t>
            </w:r>
            <w:proofErr w:type="spellEnd"/>
            <w:r w:rsidRPr="00CA166C">
              <w:rPr>
                <w:color w:val="000000"/>
                <w:sz w:val="20"/>
                <w:szCs w:val="20"/>
              </w:rPr>
              <w:t>, 2020</w:t>
            </w:r>
          </w:p>
        </w:tc>
        <w:tc>
          <w:tcPr>
            <w:tcW w:w="990" w:type="dxa"/>
            <w:noWrap/>
            <w:hideMark/>
          </w:tcPr>
          <w:p w14:paraId="51B0AEC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Cohort</w:t>
            </w:r>
          </w:p>
        </w:tc>
        <w:tc>
          <w:tcPr>
            <w:tcW w:w="593" w:type="dxa"/>
            <w:noWrap/>
            <w:hideMark/>
          </w:tcPr>
          <w:p w14:paraId="022DF8D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 xml:space="preserve">66 </w:t>
            </w:r>
          </w:p>
        </w:tc>
        <w:tc>
          <w:tcPr>
            <w:tcW w:w="1056" w:type="dxa"/>
            <w:noWrap/>
            <w:hideMark/>
          </w:tcPr>
          <w:p w14:paraId="38AFFCD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388</w:t>
            </w:r>
          </w:p>
        </w:tc>
        <w:tc>
          <w:tcPr>
            <w:tcW w:w="791" w:type="dxa"/>
            <w:noWrap/>
            <w:hideMark/>
          </w:tcPr>
          <w:p w14:paraId="52838871"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264 (68)</w:t>
            </w:r>
          </w:p>
        </w:tc>
        <w:tc>
          <w:tcPr>
            <w:tcW w:w="791" w:type="dxa"/>
            <w:noWrap/>
            <w:hideMark/>
          </w:tcPr>
          <w:p w14:paraId="1B163AB5"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124 (32)</w:t>
            </w:r>
          </w:p>
        </w:tc>
        <w:tc>
          <w:tcPr>
            <w:tcW w:w="819" w:type="dxa"/>
            <w:noWrap/>
            <w:hideMark/>
          </w:tcPr>
          <w:p w14:paraId="3ED6FB8F"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834" w:type="dxa"/>
            <w:noWrap/>
            <w:hideMark/>
          </w:tcPr>
          <w:p w14:paraId="587D7391"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946" w:type="dxa"/>
            <w:noWrap/>
            <w:hideMark/>
          </w:tcPr>
          <w:p w14:paraId="5FC75A9D"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810" w:type="dxa"/>
            <w:noWrap/>
            <w:hideMark/>
          </w:tcPr>
          <w:p w14:paraId="7DEC2A2C"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710" w:type="dxa"/>
            <w:noWrap/>
            <w:hideMark/>
          </w:tcPr>
          <w:p w14:paraId="681AE4D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HTN</w:t>
            </w:r>
          </w:p>
        </w:tc>
        <w:tc>
          <w:tcPr>
            <w:tcW w:w="1264" w:type="dxa"/>
            <w:noWrap/>
            <w:hideMark/>
          </w:tcPr>
          <w:p w14:paraId="6AC962D1"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183 (47.2)</w:t>
            </w:r>
          </w:p>
        </w:tc>
      </w:tr>
      <w:tr w:rsidR="0019766A" w:rsidRPr="00CA166C" w14:paraId="6CBB4E1A" w14:textId="77777777" w:rsidTr="00D34906">
        <w:trPr>
          <w:trHeight w:val="290"/>
        </w:trPr>
        <w:tc>
          <w:tcPr>
            <w:tcW w:w="1345" w:type="dxa"/>
            <w:noWrap/>
            <w:hideMark/>
          </w:tcPr>
          <w:p w14:paraId="3153E539"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7A8D867B"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226D2787"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50922FD9"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13426E74"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76940AB7"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286BFFA0"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523A5B64"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23D0E2FF"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1FA1180C"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02243BCF"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DM</w:t>
            </w:r>
          </w:p>
        </w:tc>
        <w:tc>
          <w:tcPr>
            <w:tcW w:w="1264" w:type="dxa"/>
            <w:noWrap/>
            <w:hideMark/>
          </w:tcPr>
          <w:p w14:paraId="4317378F"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88 (22.7)</w:t>
            </w:r>
          </w:p>
        </w:tc>
      </w:tr>
      <w:tr w:rsidR="0019766A" w:rsidRPr="00CA166C" w14:paraId="421BBE1C" w14:textId="77777777" w:rsidTr="00D34906">
        <w:trPr>
          <w:trHeight w:val="290"/>
        </w:trPr>
        <w:tc>
          <w:tcPr>
            <w:tcW w:w="1345" w:type="dxa"/>
            <w:noWrap/>
            <w:hideMark/>
          </w:tcPr>
          <w:p w14:paraId="68B03487"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4ADC0D43"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76F5A498"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48B85294"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6244DF3D"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07352172"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1C50D6AD"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64487087"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4A11E866"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2C0D6679"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19210C7F" w14:textId="77777777" w:rsidR="0019766A" w:rsidRPr="00CA166C" w:rsidRDefault="0019766A" w:rsidP="00D34906">
            <w:pPr>
              <w:pStyle w:val="NormalWeb"/>
              <w:spacing w:before="0" w:beforeAutospacing="0" w:after="0" w:afterAutospacing="0"/>
              <w:rPr>
                <w:color w:val="000000"/>
                <w:sz w:val="20"/>
                <w:szCs w:val="20"/>
              </w:rPr>
            </w:pPr>
            <w:proofErr w:type="spellStart"/>
            <w:r w:rsidRPr="00CA166C">
              <w:rPr>
                <w:color w:val="000000"/>
                <w:sz w:val="20"/>
                <w:szCs w:val="20"/>
              </w:rPr>
              <w:t>Dyslipidemia</w:t>
            </w:r>
            <w:proofErr w:type="spellEnd"/>
          </w:p>
        </w:tc>
        <w:tc>
          <w:tcPr>
            <w:tcW w:w="1264" w:type="dxa"/>
            <w:noWrap/>
            <w:hideMark/>
          </w:tcPr>
          <w:p w14:paraId="23E92421"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76 (19.6)</w:t>
            </w:r>
          </w:p>
        </w:tc>
      </w:tr>
      <w:tr w:rsidR="0019766A" w:rsidRPr="00CA166C" w14:paraId="4EB9BC39" w14:textId="77777777" w:rsidTr="00D34906">
        <w:trPr>
          <w:trHeight w:val="290"/>
        </w:trPr>
        <w:tc>
          <w:tcPr>
            <w:tcW w:w="1345" w:type="dxa"/>
            <w:noWrap/>
            <w:hideMark/>
          </w:tcPr>
          <w:p w14:paraId="3D5913E2"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1D5CAB88"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072D3F80"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6DE9C2BA"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3BE0405F"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25125E72"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4CBDFE66"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2FD577BB"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2B5F1142"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7925E006"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3D103839"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Chronic Renal Dysfunction</w:t>
            </w:r>
          </w:p>
        </w:tc>
        <w:tc>
          <w:tcPr>
            <w:tcW w:w="1264" w:type="dxa"/>
            <w:noWrap/>
            <w:hideMark/>
          </w:tcPr>
          <w:p w14:paraId="3249A7DE"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 xml:space="preserve"> 61 (15.7)</w:t>
            </w:r>
          </w:p>
        </w:tc>
      </w:tr>
      <w:tr w:rsidR="0019766A" w:rsidRPr="00CA166C" w14:paraId="237D4069" w14:textId="77777777" w:rsidTr="00D34906">
        <w:trPr>
          <w:trHeight w:val="290"/>
        </w:trPr>
        <w:tc>
          <w:tcPr>
            <w:tcW w:w="1345" w:type="dxa"/>
            <w:noWrap/>
            <w:hideMark/>
          </w:tcPr>
          <w:p w14:paraId="4676C8F9"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5608D25F"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2B7B5F27"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36FE3070"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50950749"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00456A1E"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0204B846"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0A1E11D4"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3E9E9CF0"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65F78035"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62FE71AE"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Active Cancer</w:t>
            </w:r>
          </w:p>
        </w:tc>
        <w:tc>
          <w:tcPr>
            <w:tcW w:w="1264" w:type="dxa"/>
            <w:noWrap/>
            <w:hideMark/>
          </w:tcPr>
          <w:p w14:paraId="565C06C9"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25 (6.4)</w:t>
            </w:r>
          </w:p>
        </w:tc>
      </w:tr>
      <w:tr w:rsidR="0019766A" w:rsidRPr="00CA166C" w14:paraId="13489462" w14:textId="77777777" w:rsidTr="00D34906">
        <w:trPr>
          <w:trHeight w:val="290"/>
        </w:trPr>
        <w:tc>
          <w:tcPr>
            <w:tcW w:w="1345" w:type="dxa"/>
            <w:noWrap/>
            <w:hideMark/>
          </w:tcPr>
          <w:p w14:paraId="171CCB7F" w14:textId="77777777" w:rsidR="0019766A" w:rsidRPr="00CA166C" w:rsidRDefault="0019766A" w:rsidP="00D34906">
            <w:pPr>
              <w:pStyle w:val="NormalWeb"/>
              <w:spacing w:before="0" w:beforeAutospacing="0" w:after="0" w:afterAutospacing="0"/>
              <w:rPr>
                <w:color w:val="000000"/>
                <w:sz w:val="20"/>
                <w:szCs w:val="20"/>
              </w:rPr>
            </w:pPr>
            <w:proofErr w:type="spellStart"/>
            <w:r w:rsidRPr="00CA166C">
              <w:rPr>
                <w:color w:val="000000"/>
                <w:sz w:val="20"/>
                <w:szCs w:val="20"/>
              </w:rPr>
              <w:t>Poyiadi</w:t>
            </w:r>
            <w:proofErr w:type="spellEnd"/>
            <w:r w:rsidRPr="00CA166C">
              <w:rPr>
                <w:color w:val="000000"/>
                <w:sz w:val="20"/>
                <w:szCs w:val="20"/>
              </w:rPr>
              <w:t>, 2020</w:t>
            </w:r>
          </w:p>
        </w:tc>
        <w:tc>
          <w:tcPr>
            <w:tcW w:w="990" w:type="dxa"/>
            <w:noWrap/>
            <w:hideMark/>
          </w:tcPr>
          <w:p w14:paraId="46B7885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 xml:space="preserve">Retrospective </w:t>
            </w:r>
          </w:p>
        </w:tc>
        <w:tc>
          <w:tcPr>
            <w:tcW w:w="593" w:type="dxa"/>
            <w:noWrap/>
            <w:hideMark/>
          </w:tcPr>
          <w:p w14:paraId="09F5B30B"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62 (16)</w:t>
            </w:r>
          </w:p>
        </w:tc>
        <w:tc>
          <w:tcPr>
            <w:tcW w:w="1056" w:type="dxa"/>
            <w:noWrap/>
            <w:hideMark/>
          </w:tcPr>
          <w:p w14:paraId="31E26D2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328</w:t>
            </w:r>
          </w:p>
        </w:tc>
        <w:tc>
          <w:tcPr>
            <w:tcW w:w="791" w:type="dxa"/>
            <w:noWrap/>
            <w:hideMark/>
          </w:tcPr>
          <w:p w14:paraId="56819DC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148 (45)</w:t>
            </w:r>
          </w:p>
        </w:tc>
        <w:tc>
          <w:tcPr>
            <w:tcW w:w="791" w:type="dxa"/>
            <w:noWrap/>
            <w:hideMark/>
          </w:tcPr>
          <w:p w14:paraId="458E886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180 (55)</w:t>
            </w:r>
          </w:p>
        </w:tc>
        <w:tc>
          <w:tcPr>
            <w:tcW w:w="819" w:type="dxa"/>
            <w:noWrap/>
            <w:hideMark/>
          </w:tcPr>
          <w:p w14:paraId="0813983C"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834" w:type="dxa"/>
            <w:noWrap/>
            <w:hideMark/>
          </w:tcPr>
          <w:p w14:paraId="72C3EDD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946" w:type="dxa"/>
            <w:noWrap/>
            <w:hideMark/>
          </w:tcPr>
          <w:p w14:paraId="61884C3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810" w:type="dxa"/>
            <w:noWrap/>
            <w:hideMark/>
          </w:tcPr>
          <w:p w14:paraId="44E09E3D"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NA</w:t>
            </w:r>
          </w:p>
        </w:tc>
        <w:tc>
          <w:tcPr>
            <w:tcW w:w="1710" w:type="dxa"/>
            <w:hideMark/>
          </w:tcPr>
          <w:p w14:paraId="78237634"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Cancer History</w:t>
            </w:r>
          </w:p>
        </w:tc>
        <w:tc>
          <w:tcPr>
            <w:tcW w:w="1264" w:type="dxa"/>
            <w:noWrap/>
            <w:hideMark/>
          </w:tcPr>
          <w:p w14:paraId="037AA640"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14</w:t>
            </w:r>
          </w:p>
        </w:tc>
      </w:tr>
      <w:tr w:rsidR="0019766A" w:rsidRPr="00CA166C" w14:paraId="2FFFDF11" w14:textId="77777777" w:rsidTr="00D34906">
        <w:trPr>
          <w:trHeight w:val="290"/>
        </w:trPr>
        <w:tc>
          <w:tcPr>
            <w:tcW w:w="1345" w:type="dxa"/>
            <w:noWrap/>
            <w:hideMark/>
          </w:tcPr>
          <w:p w14:paraId="627130BE"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2B67CB42"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47ED5B79"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77DB0925"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28FAC8A1"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37EF8974"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7B78ED1F"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692DB120"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18F10400"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713332A3"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542A91B9"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DM</w:t>
            </w:r>
          </w:p>
        </w:tc>
        <w:tc>
          <w:tcPr>
            <w:tcW w:w="1264" w:type="dxa"/>
            <w:noWrap/>
            <w:hideMark/>
          </w:tcPr>
          <w:p w14:paraId="00253F7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38</w:t>
            </w:r>
          </w:p>
        </w:tc>
      </w:tr>
      <w:tr w:rsidR="0019766A" w:rsidRPr="00CA166C" w14:paraId="6C086BB1" w14:textId="77777777" w:rsidTr="00D34906">
        <w:trPr>
          <w:trHeight w:val="290"/>
        </w:trPr>
        <w:tc>
          <w:tcPr>
            <w:tcW w:w="1345" w:type="dxa"/>
            <w:noWrap/>
            <w:hideMark/>
          </w:tcPr>
          <w:p w14:paraId="061D632D"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3072689A"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302398B7"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60A663DE"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6A522F1C"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6DE641DA"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35792BA0"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048B7477"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74FFBCD0"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11FB71A0"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7642B68D"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HTN</w:t>
            </w:r>
          </w:p>
        </w:tc>
        <w:tc>
          <w:tcPr>
            <w:tcW w:w="1264" w:type="dxa"/>
            <w:noWrap/>
            <w:hideMark/>
          </w:tcPr>
          <w:p w14:paraId="78623E99"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61</w:t>
            </w:r>
          </w:p>
        </w:tc>
      </w:tr>
      <w:tr w:rsidR="0019766A" w:rsidRPr="00CA166C" w14:paraId="396A5025" w14:textId="77777777" w:rsidTr="00D34906">
        <w:trPr>
          <w:trHeight w:val="290"/>
        </w:trPr>
        <w:tc>
          <w:tcPr>
            <w:tcW w:w="1345" w:type="dxa"/>
            <w:noWrap/>
            <w:hideMark/>
          </w:tcPr>
          <w:p w14:paraId="1A1845BC"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30380E72"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718EFA63"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1528930A"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509DAFD6"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4C6F9057"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6F012D26"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1B2DF8F4"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4DB45CB7"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1B55BB8A"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4308558E"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COPD</w:t>
            </w:r>
          </w:p>
        </w:tc>
        <w:tc>
          <w:tcPr>
            <w:tcW w:w="1264" w:type="dxa"/>
            <w:noWrap/>
            <w:hideMark/>
          </w:tcPr>
          <w:p w14:paraId="31C6F9CF"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13</w:t>
            </w:r>
          </w:p>
        </w:tc>
      </w:tr>
      <w:tr w:rsidR="0019766A" w:rsidRPr="00CA166C" w14:paraId="35740E8E" w14:textId="77777777" w:rsidTr="00D34906">
        <w:trPr>
          <w:trHeight w:val="290"/>
        </w:trPr>
        <w:tc>
          <w:tcPr>
            <w:tcW w:w="1345" w:type="dxa"/>
            <w:noWrap/>
            <w:hideMark/>
          </w:tcPr>
          <w:p w14:paraId="3E915C08"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69846869"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17A66541"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658731AC"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0E898322"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4C785531"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3F69083A"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3B6D613A"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6E37C4D6"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6C872C9E"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18C79260"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CHF</w:t>
            </w:r>
          </w:p>
        </w:tc>
        <w:tc>
          <w:tcPr>
            <w:tcW w:w="1264" w:type="dxa"/>
            <w:noWrap/>
            <w:hideMark/>
          </w:tcPr>
          <w:p w14:paraId="3B4732C9"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9</w:t>
            </w:r>
          </w:p>
        </w:tc>
      </w:tr>
      <w:tr w:rsidR="0019766A" w:rsidRPr="00CA166C" w14:paraId="26DCA703" w14:textId="77777777" w:rsidTr="00D34906">
        <w:trPr>
          <w:trHeight w:val="290"/>
        </w:trPr>
        <w:tc>
          <w:tcPr>
            <w:tcW w:w="1345" w:type="dxa"/>
            <w:noWrap/>
            <w:hideMark/>
          </w:tcPr>
          <w:p w14:paraId="405F26A4"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Cui, 2020</w:t>
            </w:r>
          </w:p>
        </w:tc>
        <w:tc>
          <w:tcPr>
            <w:tcW w:w="990" w:type="dxa"/>
            <w:noWrap/>
            <w:hideMark/>
          </w:tcPr>
          <w:p w14:paraId="1D5A3F3E"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Retrospective</w:t>
            </w:r>
          </w:p>
        </w:tc>
        <w:tc>
          <w:tcPr>
            <w:tcW w:w="593" w:type="dxa"/>
            <w:noWrap/>
            <w:hideMark/>
          </w:tcPr>
          <w:p w14:paraId="2A38E2F3"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59.9</w:t>
            </w:r>
          </w:p>
        </w:tc>
        <w:tc>
          <w:tcPr>
            <w:tcW w:w="1056" w:type="dxa"/>
            <w:noWrap/>
            <w:hideMark/>
          </w:tcPr>
          <w:p w14:paraId="63674B4F"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81</w:t>
            </w:r>
          </w:p>
        </w:tc>
        <w:tc>
          <w:tcPr>
            <w:tcW w:w="791" w:type="dxa"/>
            <w:noWrap/>
            <w:hideMark/>
          </w:tcPr>
          <w:p w14:paraId="0CC0F709"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37 (46)</w:t>
            </w:r>
          </w:p>
        </w:tc>
        <w:tc>
          <w:tcPr>
            <w:tcW w:w="791" w:type="dxa"/>
            <w:noWrap/>
            <w:hideMark/>
          </w:tcPr>
          <w:p w14:paraId="61D1C5DF"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44 (54)</w:t>
            </w:r>
          </w:p>
        </w:tc>
        <w:tc>
          <w:tcPr>
            <w:tcW w:w="819" w:type="dxa"/>
            <w:noWrap/>
            <w:hideMark/>
          </w:tcPr>
          <w:p w14:paraId="47A0DF4B"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9 (11)</w:t>
            </w:r>
          </w:p>
        </w:tc>
        <w:tc>
          <w:tcPr>
            <w:tcW w:w="1834" w:type="dxa"/>
            <w:noWrap/>
            <w:hideMark/>
          </w:tcPr>
          <w:p w14:paraId="01A30D94"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64 (79)</w:t>
            </w:r>
          </w:p>
        </w:tc>
        <w:tc>
          <w:tcPr>
            <w:tcW w:w="1946" w:type="dxa"/>
            <w:noWrap/>
            <w:hideMark/>
          </w:tcPr>
          <w:p w14:paraId="674C8542"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7DA1326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8 (10)</w:t>
            </w:r>
          </w:p>
        </w:tc>
        <w:tc>
          <w:tcPr>
            <w:tcW w:w="1710" w:type="dxa"/>
            <w:hideMark/>
          </w:tcPr>
          <w:p w14:paraId="2C17A7A2"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HTN</w:t>
            </w:r>
          </w:p>
        </w:tc>
        <w:tc>
          <w:tcPr>
            <w:tcW w:w="1264" w:type="dxa"/>
            <w:noWrap/>
            <w:hideMark/>
          </w:tcPr>
          <w:p w14:paraId="2286C267"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20 (25)</w:t>
            </w:r>
          </w:p>
        </w:tc>
      </w:tr>
      <w:tr w:rsidR="0019766A" w:rsidRPr="00CA166C" w14:paraId="6C9E14E3" w14:textId="77777777" w:rsidTr="00D34906">
        <w:trPr>
          <w:trHeight w:val="290"/>
        </w:trPr>
        <w:tc>
          <w:tcPr>
            <w:tcW w:w="1345" w:type="dxa"/>
            <w:noWrap/>
            <w:hideMark/>
          </w:tcPr>
          <w:p w14:paraId="79FFDD67"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67DDA4E9"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3D0C7F72"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23821B79"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5164A961"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1DC2BF77"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5337E7CF"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22C4D727"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747EBCAB"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3D18F398"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0145D149"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DM</w:t>
            </w:r>
          </w:p>
        </w:tc>
        <w:tc>
          <w:tcPr>
            <w:tcW w:w="1264" w:type="dxa"/>
            <w:noWrap/>
            <w:hideMark/>
          </w:tcPr>
          <w:p w14:paraId="6E7A806F"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8 (10)</w:t>
            </w:r>
          </w:p>
        </w:tc>
      </w:tr>
      <w:tr w:rsidR="0019766A" w:rsidRPr="00CA166C" w14:paraId="42121DAA" w14:textId="77777777" w:rsidTr="00D34906">
        <w:trPr>
          <w:trHeight w:val="290"/>
        </w:trPr>
        <w:tc>
          <w:tcPr>
            <w:tcW w:w="1345" w:type="dxa"/>
            <w:noWrap/>
            <w:hideMark/>
          </w:tcPr>
          <w:p w14:paraId="079449DF"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hideMark/>
          </w:tcPr>
          <w:p w14:paraId="5EE297CC"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hideMark/>
          </w:tcPr>
          <w:p w14:paraId="35E65842"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hideMark/>
          </w:tcPr>
          <w:p w14:paraId="60D4AC13"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59DA3569"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hideMark/>
          </w:tcPr>
          <w:p w14:paraId="233FD530"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hideMark/>
          </w:tcPr>
          <w:p w14:paraId="62E25652"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hideMark/>
          </w:tcPr>
          <w:p w14:paraId="2016775C"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hideMark/>
          </w:tcPr>
          <w:p w14:paraId="18EDC9A9"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hideMark/>
          </w:tcPr>
          <w:p w14:paraId="755E0593"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hideMark/>
          </w:tcPr>
          <w:p w14:paraId="3308C68C"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CHD</w:t>
            </w:r>
          </w:p>
        </w:tc>
        <w:tc>
          <w:tcPr>
            <w:tcW w:w="1264" w:type="dxa"/>
            <w:noWrap/>
            <w:hideMark/>
          </w:tcPr>
          <w:p w14:paraId="72B5C34C"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rPr>
              <w:t>10 (12)</w:t>
            </w:r>
          </w:p>
        </w:tc>
      </w:tr>
      <w:tr w:rsidR="0019766A" w:rsidRPr="00CA166C" w14:paraId="6514C314" w14:textId="77777777" w:rsidTr="00D34906">
        <w:trPr>
          <w:trHeight w:val="290"/>
        </w:trPr>
        <w:tc>
          <w:tcPr>
            <w:tcW w:w="1345" w:type="dxa"/>
            <w:noWrap/>
          </w:tcPr>
          <w:p w14:paraId="4C08E1B1"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tcPr>
          <w:p w14:paraId="0BC72277"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tcPr>
          <w:p w14:paraId="7181D691"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tcPr>
          <w:p w14:paraId="1D116061"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tcPr>
          <w:p w14:paraId="3EAB2BB3"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tcPr>
          <w:p w14:paraId="47B85049"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tcPr>
          <w:p w14:paraId="04ECEDB2"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tcPr>
          <w:p w14:paraId="10676BBB"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tcPr>
          <w:p w14:paraId="6A9CA2E6"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tcPr>
          <w:p w14:paraId="162233B7"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tcPr>
          <w:p w14:paraId="3926A502" w14:textId="77777777" w:rsidR="0019766A" w:rsidRPr="00CA166C" w:rsidRDefault="0019766A" w:rsidP="00D34906">
            <w:pPr>
              <w:pStyle w:val="NormalWeb"/>
              <w:spacing w:before="0" w:beforeAutospacing="0" w:after="0" w:afterAutospacing="0"/>
              <w:rPr>
                <w:color w:val="000000"/>
                <w:sz w:val="20"/>
                <w:szCs w:val="20"/>
              </w:rPr>
            </w:pPr>
          </w:p>
        </w:tc>
        <w:tc>
          <w:tcPr>
            <w:tcW w:w="1264" w:type="dxa"/>
            <w:noWrap/>
          </w:tcPr>
          <w:p w14:paraId="1A951A0A" w14:textId="77777777" w:rsidR="0019766A" w:rsidRPr="00CA166C" w:rsidRDefault="0019766A" w:rsidP="00D34906">
            <w:pPr>
              <w:pStyle w:val="NormalWeb"/>
              <w:spacing w:before="0" w:beforeAutospacing="0" w:after="0" w:afterAutospacing="0"/>
              <w:rPr>
                <w:color w:val="000000"/>
                <w:sz w:val="20"/>
                <w:szCs w:val="20"/>
              </w:rPr>
            </w:pPr>
          </w:p>
        </w:tc>
      </w:tr>
      <w:tr w:rsidR="0019766A" w:rsidRPr="00CA166C" w14:paraId="7A084031" w14:textId="77777777" w:rsidTr="00D34906">
        <w:trPr>
          <w:trHeight w:val="300"/>
        </w:trPr>
        <w:tc>
          <w:tcPr>
            <w:tcW w:w="1345" w:type="dxa"/>
            <w:noWrap/>
            <w:hideMark/>
          </w:tcPr>
          <w:p w14:paraId="688CC11C"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990" w:type="dxa"/>
            <w:noWrap/>
            <w:hideMark/>
          </w:tcPr>
          <w:p w14:paraId="7AD9501F"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7DE3A640"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216DE228"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0F89EA95"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38F905A2"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4459F7D6"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4A859A5E"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027FE8E3"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0015ECB0"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6425D376"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Coronary Heart Disease</w:t>
            </w:r>
          </w:p>
        </w:tc>
        <w:tc>
          <w:tcPr>
            <w:tcW w:w="1264" w:type="dxa"/>
            <w:noWrap/>
            <w:hideMark/>
          </w:tcPr>
          <w:p w14:paraId="1A2E3732"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10 (12)</w:t>
            </w:r>
          </w:p>
        </w:tc>
      </w:tr>
      <w:tr w:rsidR="0019766A" w:rsidRPr="00CA166C" w14:paraId="66D14F15" w14:textId="77777777" w:rsidTr="00D34906">
        <w:trPr>
          <w:trHeight w:val="290"/>
        </w:trPr>
        <w:tc>
          <w:tcPr>
            <w:tcW w:w="1345" w:type="dxa"/>
            <w:noWrap/>
          </w:tcPr>
          <w:p w14:paraId="29939F7F"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tcPr>
          <w:p w14:paraId="1F5AA32E"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tcPr>
          <w:p w14:paraId="7332DF98"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tcPr>
          <w:p w14:paraId="01B8B9CB"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tcPr>
          <w:p w14:paraId="26BC3FB1"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tcPr>
          <w:p w14:paraId="1EE443D2"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tcPr>
          <w:p w14:paraId="360A8397"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tcPr>
          <w:p w14:paraId="4C670974"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tcPr>
          <w:p w14:paraId="27E27990"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tcPr>
          <w:p w14:paraId="365E5BA9"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tcPr>
          <w:p w14:paraId="5CEF2DC5" w14:textId="77777777" w:rsidR="0019766A" w:rsidRPr="00CA166C" w:rsidRDefault="0019766A" w:rsidP="00D34906">
            <w:pPr>
              <w:pStyle w:val="NormalWeb"/>
              <w:spacing w:before="0" w:beforeAutospacing="0" w:after="0" w:afterAutospacing="0"/>
              <w:rPr>
                <w:color w:val="000000"/>
                <w:sz w:val="20"/>
                <w:szCs w:val="20"/>
              </w:rPr>
            </w:pPr>
          </w:p>
        </w:tc>
        <w:tc>
          <w:tcPr>
            <w:tcW w:w="1264" w:type="dxa"/>
            <w:noWrap/>
          </w:tcPr>
          <w:p w14:paraId="5EBBD46D" w14:textId="77777777" w:rsidR="0019766A" w:rsidRPr="00CA166C" w:rsidRDefault="0019766A" w:rsidP="00D34906">
            <w:pPr>
              <w:pStyle w:val="NormalWeb"/>
              <w:spacing w:before="0" w:beforeAutospacing="0" w:after="0" w:afterAutospacing="0"/>
              <w:rPr>
                <w:color w:val="000000"/>
                <w:sz w:val="20"/>
                <w:szCs w:val="20"/>
              </w:rPr>
            </w:pPr>
          </w:p>
        </w:tc>
      </w:tr>
      <w:tr w:rsidR="0019766A" w:rsidRPr="00CA166C" w14:paraId="5C418C3E" w14:textId="77777777" w:rsidTr="00D34906">
        <w:trPr>
          <w:trHeight w:val="300"/>
        </w:trPr>
        <w:tc>
          <w:tcPr>
            <w:tcW w:w="1345" w:type="dxa"/>
            <w:noWrap/>
            <w:hideMark/>
          </w:tcPr>
          <w:p w14:paraId="06D3D1A4"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roofErr w:type="spellStart"/>
            <w:r w:rsidRPr="00CA166C">
              <w:rPr>
                <w:rFonts w:ascii="Times New Roman" w:eastAsia="Times New Roman" w:hAnsi="Times New Roman" w:cs="Times New Roman"/>
                <w:color w:val="000000"/>
                <w:sz w:val="20"/>
                <w:szCs w:val="20"/>
                <w:lang w:eastAsia="en-IN"/>
              </w:rPr>
              <w:t>Bilalogu</w:t>
            </w:r>
            <w:proofErr w:type="spellEnd"/>
            <w:r w:rsidRPr="00CA166C">
              <w:rPr>
                <w:rFonts w:ascii="Times New Roman" w:eastAsia="Times New Roman" w:hAnsi="Times New Roman" w:cs="Times New Roman"/>
                <w:color w:val="000000"/>
                <w:sz w:val="20"/>
                <w:szCs w:val="20"/>
                <w:lang w:eastAsia="en-IN"/>
              </w:rPr>
              <w:t xml:space="preserve"> et al, 2020</w:t>
            </w:r>
          </w:p>
        </w:tc>
        <w:tc>
          <w:tcPr>
            <w:tcW w:w="990" w:type="dxa"/>
            <w:noWrap/>
            <w:hideMark/>
          </w:tcPr>
          <w:p w14:paraId="071E4178"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Retrospective Study</w:t>
            </w:r>
          </w:p>
        </w:tc>
        <w:tc>
          <w:tcPr>
            <w:tcW w:w="593" w:type="dxa"/>
            <w:noWrap/>
            <w:hideMark/>
          </w:tcPr>
          <w:p w14:paraId="2EC2579C"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64</w:t>
            </w:r>
          </w:p>
        </w:tc>
        <w:tc>
          <w:tcPr>
            <w:tcW w:w="1056" w:type="dxa"/>
            <w:noWrap/>
            <w:hideMark/>
          </w:tcPr>
          <w:p w14:paraId="70A7CC4B"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3334</w:t>
            </w:r>
          </w:p>
        </w:tc>
        <w:tc>
          <w:tcPr>
            <w:tcW w:w="791" w:type="dxa"/>
            <w:noWrap/>
            <w:hideMark/>
          </w:tcPr>
          <w:p w14:paraId="7055442B"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2014 (60.4)</w:t>
            </w:r>
          </w:p>
        </w:tc>
        <w:tc>
          <w:tcPr>
            <w:tcW w:w="791" w:type="dxa"/>
            <w:noWrap/>
            <w:hideMark/>
          </w:tcPr>
          <w:p w14:paraId="12250741"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1320 (39.6)</w:t>
            </w:r>
          </w:p>
        </w:tc>
        <w:tc>
          <w:tcPr>
            <w:tcW w:w="819" w:type="dxa"/>
            <w:noWrap/>
            <w:hideMark/>
          </w:tcPr>
          <w:p w14:paraId="3194162A"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NA</w:t>
            </w:r>
          </w:p>
        </w:tc>
        <w:tc>
          <w:tcPr>
            <w:tcW w:w="1834" w:type="dxa"/>
            <w:noWrap/>
            <w:hideMark/>
          </w:tcPr>
          <w:p w14:paraId="19232306"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NA</w:t>
            </w:r>
          </w:p>
        </w:tc>
        <w:tc>
          <w:tcPr>
            <w:tcW w:w="1946" w:type="dxa"/>
            <w:noWrap/>
            <w:hideMark/>
          </w:tcPr>
          <w:p w14:paraId="740367E1"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NA</w:t>
            </w:r>
          </w:p>
        </w:tc>
        <w:tc>
          <w:tcPr>
            <w:tcW w:w="810" w:type="dxa"/>
            <w:noWrap/>
            <w:hideMark/>
          </w:tcPr>
          <w:p w14:paraId="41B5269D"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NA</w:t>
            </w:r>
          </w:p>
        </w:tc>
        <w:tc>
          <w:tcPr>
            <w:tcW w:w="1710" w:type="dxa"/>
            <w:noWrap/>
            <w:hideMark/>
          </w:tcPr>
          <w:p w14:paraId="5D9722E2" w14:textId="77777777" w:rsidR="0019766A" w:rsidRPr="00CA166C" w:rsidRDefault="0019766A" w:rsidP="00D34906">
            <w:pPr>
              <w:rPr>
                <w:rFonts w:ascii="Times New Roman" w:eastAsia="Times New Roman" w:hAnsi="Times New Roman" w:cs="Times New Roman"/>
                <w:color w:val="000000"/>
                <w:sz w:val="20"/>
                <w:szCs w:val="20"/>
                <w:lang w:eastAsia="en-IN"/>
              </w:rPr>
            </w:pPr>
            <w:proofErr w:type="spellStart"/>
            <w:r w:rsidRPr="00CA166C">
              <w:rPr>
                <w:rFonts w:ascii="Times New Roman" w:eastAsia="Times New Roman" w:hAnsi="Times New Roman" w:cs="Times New Roman"/>
                <w:color w:val="000000"/>
                <w:sz w:val="20"/>
                <w:szCs w:val="20"/>
                <w:lang w:eastAsia="en-IN"/>
              </w:rPr>
              <w:t>Myocadial</w:t>
            </w:r>
            <w:proofErr w:type="spellEnd"/>
            <w:r w:rsidRPr="00CA166C">
              <w:rPr>
                <w:rFonts w:ascii="Times New Roman" w:eastAsia="Times New Roman" w:hAnsi="Times New Roman" w:cs="Times New Roman"/>
                <w:color w:val="000000"/>
                <w:sz w:val="20"/>
                <w:szCs w:val="20"/>
                <w:lang w:eastAsia="en-IN"/>
              </w:rPr>
              <w:t xml:space="preserve"> Infarction</w:t>
            </w:r>
          </w:p>
        </w:tc>
        <w:tc>
          <w:tcPr>
            <w:tcW w:w="1264" w:type="dxa"/>
            <w:noWrap/>
            <w:hideMark/>
          </w:tcPr>
          <w:p w14:paraId="0A222DBE" w14:textId="77777777" w:rsidR="0019766A" w:rsidRPr="00CA166C" w:rsidRDefault="0019766A" w:rsidP="00D34906">
            <w:pPr>
              <w:jc w:val="right"/>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195</w:t>
            </w:r>
          </w:p>
        </w:tc>
      </w:tr>
      <w:tr w:rsidR="0019766A" w:rsidRPr="00CA166C" w14:paraId="77B92D3A" w14:textId="77777777" w:rsidTr="00D34906">
        <w:trPr>
          <w:trHeight w:val="300"/>
        </w:trPr>
        <w:tc>
          <w:tcPr>
            <w:tcW w:w="1345" w:type="dxa"/>
            <w:noWrap/>
            <w:hideMark/>
          </w:tcPr>
          <w:p w14:paraId="59AE0588" w14:textId="77777777" w:rsidR="0019766A" w:rsidRPr="00CA166C" w:rsidRDefault="0019766A" w:rsidP="00D34906">
            <w:pPr>
              <w:jc w:val="right"/>
              <w:rPr>
                <w:rFonts w:ascii="Times New Roman" w:eastAsia="Times New Roman" w:hAnsi="Times New Roman" w:cs="Times New Roman"/>
                <w:color w:val="000000"/>
                <w:sz w:val="20"/>
                <w:szCs w:val="20"/>
                <w:lang w:eastAsia="en-IN"/>
              </w:rPr>
            </w:pPr>
          </w:p>
        </w:tc>
        <w:tc>
          <w:tcPr>
            <w:tcW w:w="990" w:type="dxa"/>
            <w:noWrap/>
            <w:hideMark/>
          </w:tcPr>
          <w:p w14:paraId="0417188A"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0515095A"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13148369"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15021216"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0B7C9FA6"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47056BFC"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360C83BB"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192666F7"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7148D6E3"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1268B568"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Congestive Heart failure</w:t>
            </w:r>
          </w:p>
        </w:tc>
        <w:tc>
          <w:tcPr>
            <w:tcW w:w="1264" w:type="dxa"/>
            <w:noWrap/>
            <w:hideMark/>
          </w:tcPr>
          <w:p w14:paraId="560422D5" w14:textId="77777777" w:rsidR="0019766A" w:rsidRPr="00CA166C" w:rsidRDefault="0019766A" w:rsidP="00D34906">
            <w:pPr>
              <w:jc w:val="right"/>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279</w:t>
            </w:r>
          </w:p>
        </w:tc>
      </w:tr>
      <w:tr w:rsidR="0019766A" w:rsidRPr="00CA166C" w14:paraId="27FD3AAF" w14:textId="77777777" w:rsidTr="00D34906">
        <w:trPr>
          <w:trHeight w:val="300"/>
        </w:trPr>
        <w:tc>
          <w:tcPr>
            <w:tcW w:w="1345" w:type="dxa"/>
            <w:noWrap/>
            <w:hideMark/>
          </w:tcPr>
          <w:p w14:paraId="160900D6" w14:textId="77777777" w:rsidR="0019766A" w:rsidRPr="00CA166C" w:rsidRDefault="0019766A" w:rsidP="00D34906">
            <w:pPr>
              <w:jc w:val="right"/>
              <w:rPr>
                <w:rFonts w:ascii="Times New Roman" w:eastAsia="Times New Roman" w:hAnsi="Times New Roman" w:cs="Times New Roman"/>
                <w:color w:val="000000"/>
                <w:sz w:val="20"/>
                <w:szCs w:val="20"/>
                <w:lang w:eastAsia="en-IN"/>
              </w:rPr>
            </w:pPr>
          </w:p>
        </w:tc>
        <w:tc>
          <w:tcPr>
            <w:tcW w:w="990" w:type="dxa"/>
            <w:noWrap/>
            <w:hideMark/>
          </w:tcPr>
          <w:p w14:paraId="7271C178"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11180D7C"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62CA0F4F"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7CBA2B8D"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0D25C8F8"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7D9B9899"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553A22DC"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325846BC"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7F9E7AF3"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7DDFC89D"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HTN</w:t>
            </w:r>
          </w:p>
        </w:tc>
        <w:tc>
          <w:tcPr>
            <w:tcW w:w="1264" w:type="dxa"/>
            <w:noWrap/>
            <w:hideMark/>
          </w:tcPr>
          <w:p w14:paraId="0D20377C" w14:textId="77777777" w:rsidR="0019766A" w:rsidRPr="00CA166C" w:rsidRDefault="0019766A" w:rsidP="00D34906">
            <w:pPr>
              <w:jc w:val="right"/>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1676</w:t>
            </w:r>
          </w:p>
        </w:tc>
      </w:tr>
      <w:tr w:rsidR="0019766A" w:rsidRPr="00CA166C" w14:paraId="220B2038" w14:textId="77777777" w:rsidTr="00D34906">
        <w:trPr>
          <w:trHeight w:val="300"/>
        </w:trPr>
        <w:tc>
          <w:tcPr>
            <w:tcW w:w="1345" w:type="dxa"/>
            <w:noWrap/>
            <w:hideMark/>
          </w:tcPr>
          <w:p w14:paraId="38C10C9D" w14:textId="77777777" w:rsidR="0019766A" w:rsidRPr="00CA166C" w:rsidRDefault="0019766A" w:rsidP="00D34906">
            <w:pPr>
              <w:jc w:val="right"/>
              <w:rPr>
                <w:rFonts w:ascii="Times New Roman" w:eastAsia="Times New Roman" w:hAnsi="Times New Roman" w:cs="Times New Roman"/>
                <w:color w:val="000000"/>
                <w:sz w:val="20"/>
                <w:szCs w:val="20"/>
                <w:lang w:eastAsia="en-IN"/>
              </w:rPr>
            </w:pPr>
          </w:p>
        </w:tc>
        <w:tc>
          <w:tcPr>
            <w:tcW w:w="990" w:type="dxa"/>
            <w:noWrap/>
            <w:hideMark/>
          </w:tcPr>
          <w:p w14:paraId="610DAFFC"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6525454A"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61E0138E"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6C5B0919"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7B78EE1A"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69535C8B"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3E123F80"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5D1AE6C4"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6C13E22A"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51D853DA"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Diabetes</w:t>
            </w:r>
          </w:p>
        </w:tc>
        <w:tc>
          <w:tcPr>
            <w:tcW w:w="1264" w:type="dxa"/>
            <w:noWrap/>
            <w:hideMark/>
          </w:tcPr>
          <w:p w14:paraId="7315AFEE" w14:textId="77777777" w:rsidR="0019766A" w:rsidRPr="00CA166C" w:rsidRDefault="0019766A" w:rsidP="00D34906">
            <w:pPr>
              <w:jc w:val="right"/>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1246</w:t>
            </w:r>
          </w:p>
        </w:tc>
      </w:tr>
      <w:tr w:rsidR="0019766A" w:rsidRPr="00CA166C" w14:paraId="26E23637" w14:textId="77777777" w:rsidTr="00D34906">
        <w:trPr>
          <w:trHeight w:val="300"/>
        </w:trPr>
        <w:tc>
          <w:tcPr>
            <w:tcW w:w="1345" w:type="dxa"/>
            <w:noWrap/>
            <w:hideMark/>
          </w:tcPr>
          <w:p w14:paraId="1FDFC768" w14:textId="77777777" w:rsidR="0019766A" w:rsidRPr="00CA166C" w:rsidRDefault="0019766A" w:rsidP="00D34906">
            <w:pPr>
              <w:jc w:val="right"/>
              <w:rPr>
                <w:rFonts w:ascii="Times New Roman" w:eastAsia="Times New Roman" w:hAnsi="Times New Roman" w:cs="Times New Roman"/>
                <w:color w:val="000000"/>
                <w:sz w:val="20"/>
                <w:szCs w:val="20"/>
                <w:lang w:eastAsia="en-IN"/>
              </w:rPr>
            </w:pPr>
          </w:p>
        </w:tc>
        <w:tc>
          <w:tcPr>
            <w:tcW w:w="990" w:type="dxa"/>
            <w:noWrap/>
            <w:hideMark/>
          </w:tcPr>
          <w:p w14:paraId="66F1AA0F"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6015F403"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453F0CE1"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1EDDDBE6"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4049B6F5"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66FCBBE1"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08C08FA4"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5E534571"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3B9BE91A"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674A573F" w14:textId="77777777" w:rsidR="0019766A" w:rsidRPr="00CA166C" w:rsidRDefault="0019766A" w:rsidP="00D34906">
            <w:pPr>
              <w:rPr>
                <w:rFonts w:ascii="Times New Roman" w:eastAsia="Times New Roman" w:hAnsi="Times New Roman" w:cs="Times New Roman"/>
                <w:color w:val="000000"/>
                <w:sz w:val="20"/>
                <w:szCs w:val="20"/>
                <w:lang w:eastAsia="en-IN"/>
              </w:rPr>
            </w:pPr>
            <w:proofErr w:type="spellStart"/>
            <w:r w:rsidRPr="00CA166C">
              <w:rPr>
                <w:rFonts w:ascii="Times New Roman" w:eastAsia="Times New Roman" w:hAnsi="Times New Roman" w:cs="Times New Roman"/>
                <w:color w:val="000000"/>
                <w:sz w:val="20"/>
                <w:szCs w:val="20"/>
                <w:lang w:eastAsia="en-IN"/>
              </w:rPr>
              <w:t>Hyperlipidemia</w:t>
            </w:r>
            <w:proofErr w:type="spellEnd"/>
          </w:p>
        </w:tc>
        <w:tc>
          <w:tcPr>
            <w:tcW w:w="1264" w:type="dxa"/>
            <w:noWrap/>
            <w:hideMark/>
          </w:tcPr>
          <w:p w14:paraId="2A01ECB2" w14:textId="77777777" w:rsidR="0019766A" w:rsidRPr="00CA166C" w:rsidRDefault="0019766A" w:rsidP="00D34906">
            <w:pPr>
              <w:jc w:val="right"/>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1285</w:t>
            </w:r>
          </w:p>
        </w:tc>
      </w:tr>
      <w:tr w:rsidR="0019766A" w:rsidRPr="00CA166C" w14:paraId="44034BF1" w14:textId="77777777" w:rsidTr="00D34906">
        <w:trPr>
          <w:trHeight w:val="300"/>
        </w:trPr>
        <w:tc>
          <w:tcPr>
            <w:tcW w:w="1345" w:type="dxa"/>
            <w:noWrap/>
            <w:hideMark/>
          </w:tcPr>
          <w:p w14:paraId="4F46B5BE" w14:textId="77777777" w:rsidR="0019766A" w:rsidRPr="00CA166C" w:rsidRDefault="0019766A" w:rsidP="00D34906">
            <w:pPr>
              <w:jc w:val="right"/>
              <w:rPr>
                <w:rFonts w:ascii="Times New Roman" w:eastAsia="Times New Roman" w:hAnsi="Times New Roman" w:cs="Times New Roman"/>
                <w:color w:val="000000"/>
                <w:sz w:val="20"/>
                <w:szCs w:val="20"/>
                <w:lang w:eastAsia="en-IN"/>
              </w:rPr>
            </w:pPr>
          </w:p>
        </w:tc>
        <w:tc>
          <w:tcPr>
            <w:tcW w:w="990" w:type="dxa"/>
            <w:noWrap/>
            <w:hideMark/>
          </w:tcPr>
          <w:p w14:paraId="66B72B17"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1BFCEEDE"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51648880"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18D565C7"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4DAE3D83"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307AA99A"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6CC938B5"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7E9167B1"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2B43FFE4"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6ABC9AC7"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Coronary artery disease</w:t>
            </w:r>
          </w:p>
        </w:tc>
        <w:tc>
          <w:tcPr>
            <w:tcW w:w="1264" w:type="dxa"/>
            <w:noWrap/>
            <w:hideMark/>
          </w:tcPr>
          <w:p w14:paraId="608AB309" w14:textId="77777777" w:rsidR="0019766A" w:rsidRPr="00CA166C" w:rsidRDefault="0019766A" w:rsidP="00D34906">
            <w:pPr>
              <w:jc w:val="right"/>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617</w:t>
            </w:r>
          </w:p>
        </w:tc>
      </w:tr>
      <w:tr w:rsidR="0019766A" w:rsidRPr="00CA166C" w14:paraId="2876C4D1" w14:textId="77777777" w:rsidTr="00D34906">
        <w:trPr>
          <w:trHeight w:val="290"/>
        </w:trPr>
        <w:tc>
          <w:tcPr>
            <w:tcW w:w="1345" w:type="dxa"/>
            <w:noWrap/>
          </w:tcPr>
          <w:p w14:paraId="4D853710"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tcPr>
          <w:p w14:paraId="0A9E4AD7"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tcPr>
          <w:p w14:paraId="75A9CE67"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tcPr>
          <w:p w14:paraId="0E603D62"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tcPr>
          <w:p w14:paraId="1D1F84BD"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tcPr>
          <w:p w14:paraId="5D33F99C"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tcPr>
          <w:p w14:paraId="2DFBC34B"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tcPr>
          <w:p w14:paraId="2E7FE41F"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tcPr>
          <w:p w14:paraId="7B5F44DC"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tcPr>
          <w:p w14:paraId="10E1B6B1"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tcPr>
          <w:p w14:paraId="3E2A6710" w14:textId="77777777" w:rsidR="0019766A" w:rsidRPr="00CA166C" w:rsidRDefault="0019766A" w:rsidP="00D34906">
            <w:pPr>
              <w:pStyle w:val="NormalWeb"/>
              <w:spacing w:before="0" w:beforeAutospacing="0" w:after="0" w:afterAutospacing="0"/>
              <w:rPr>
                <w:color w:val="000000"/>
                <w:sz w:val="20"/>
                <w:szCs w:val="20"/>
              </w:rPr>
            </w:pPr>
          </w:p>
        </w:tc>
        <w:tc>
          <w:tcPr>
            <w:tcW w:w="1264" w:type="dxa"/>
            <w:noWrap/>
          </w:tcPr>
          <w:p w14:paraId="7BC0A494" w14:textId="77777777" w:rsidR="0019766A" w:rsidRPr="00CA166C" w:rsidRDefault="0019766A" w:rsidP="00D34906">
            <w:pPr>
              <w:pStyle w:val="NormalWeb"/>
              <w:spacing w:before="0" w:beforeAutospacing="0" w:after="0" w:afterAutospacing="0"/>
              <w:rPr>
                <w:color w:val="000000"/>
                <w:sz w:val="20"/>
                <w:szCs w:val="20"/>
              </w:rPr>
            </w:pPr>
          </w:p>
        </w:tc>
      </w:tr>
      <w:tr w:rsidR="0019766A" w:rsidRPr="00CA166C" w14:paraId="6778123C" w14:textId="77777777" w:rsidTr="00D34906">
        <w:trPr>
          <w:trHeight w:val="300"/>
        </w:trPr>
        <w:tc>
          <w:tcPr>
            <w:tcW w:w="1345" w:type="dxa"/>
            <w:noWrap/>
            <w:hideMark/>
          </w:tcPr>
          <w:p w14:paraId="6F6953EC"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roofErr w:type="spellStart"/>
            <w:r w:rsidRPr="00CA166C">
              <w:rPr>
                <w:rFonts w:ascii="Times New Roman" w:eastAsia="Times New Roman" w:hAnsi="Times New Roman" w:cs="Times New Roman"/>
                <w:color w:val="000000"/>
                <w:sz w:val="20"/>
                <w:szCs w:val="20"/>
                <w:lang w:eastAsia="en-IN"/>
              </w:rPr>
              <w:t>Fauvel</w:t>
            </w:r>
            <w:proofErr w:type="spellEnd"/>
            <w:r w:rsidRPr="00CA166C">
              <w:rPr>
                <w:rFonts w:ascii="Times New Roman" w:eastAsia="Times New Roman" w:hAnsi="Times New Roman" w:cs="Times New Roman"/>
                <w:color w:val="000000"/>
                <w:sz w:val="20"/>
                <w:szCs w:val="20"/>
                <w:lang w:eastAsia="en-IN"/>
              </w:rPr>
              <w:t xml:space="preserve"> et al, 2020</w:t>
            </w:r>
          </w:p>
        </w:tc>
        <w:tc>
          <w:tcPr>
            <w:tcW w:w="990" w:type="dxa"/>
            <w:noWrap/>
            <w:hideMark/>
          </w:tcPr>
          <w:p w14:paraId="36C5884F"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Cohort Study</w:t>
            </w:r>
          </w:p>
        </w:tc>
        <w:tc>
          <w:tcPr>
            <w:tcW w:w="593" w:type="dxa"/>
            <w:noWrap/>
            <w:hideMark/>
          </w:tcPr>
          <w:p w14:paraId="530B170A"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64</w:t>
            </w:r>
          </w:p>
        </w:tc>
        <w:tc>
          <w:tcPr>
            <w:tcW w:w="1056" w:type="dxa"/>
            <w:noWrap/>
            <w:hideMark/>
          </w:tcPr>
          <w:p w14:paraId="6B7FBA64"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1240</w:t>
            </w:r>
          </w:p>
        </w:tc>
        <w:tc>
          <w:tcPr>
            <w:tcW w:w="791" w:type="dxa"/>
            <w:noWrap/>
            <w:hideMark/>
          </w:tcPr>
          <w:p w14:paraId="1E1E6D6A"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721 (58.1)</w:t>
            </w:r>
          </w:p>
        </w:tc>
        <w:tc>
          <w:tcPr>
            <w:tcW w:w="791" w:type="dxa"/>
            <w:noWrap/>
            <w:hideMark/>
          </w:tcPr>
          <w:p w14:paraId="10584251"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519 (41.9)</w:t>
            </w:r>
          </w:p>
        </w:tc>
        <w:tc>
          <w:tcPr>
            <w:tcW w:w="819" w:type="dxa"/>
            <w:noWrap/>
            <w:hideMark/>
          </w:tcPr>
          <w:p w14:paraId="24F4E9DB"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NA</w:t>
            </w:r>
          </w:p>
        </w:tc>
        <w:tc>
          <w:tcPr>
            <w:tcW w:w="1834" w:type="dxa"/>
            <w:noWrap/>
            <w:hideMark/>
          </w:tcPr>
          <w:p w14:paraId="62BC3486"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NA</w:t>
            </w:r>
          </w:p>
        </w:tc>
        <w:tc>
          <w:tcPr>
            <w:tcW w:w="1946" w:type="dxa"/>
            <w:noWrap/>
            <w:hideMark/>
          </w:tcPr>
          <w:p w14:paraId="6937DAD5"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NA</w:t>
            </w:r>
          </w:p>
        </w:tc>
        <w:tc>
          <w:tcPr>
            <w:tcW w:w="810" w:type="dxa"/>
            <w:noWrap/>
            <w:hideMark/>
          </w:tcPr>
          <w:p w14:paraId="1ED31BA3"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151 (12.2)</w:t>
            </w:r>
          </w:p>
        </w:tc>
        <w:tc>
          <w:tcPr>
            <w:tcW w:w="1710" w:type="dxa"/>
            <w:noWrap/>
            <w:hideMark/>
          </w:tcPr>
          <w:p w14:paraId="23D7F22A"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HTN</w:t>
            </w:r>
          </w:p>
        </w:tc>
        <w:tc>
          <w:tcPr>
            <w:tcW w:w="1264" w:type="dxa"/>
            <w:noWrap/>
            <w:hideMark/>
          </w:tcPr>
          <w:p w14:paraId="2E7206B5"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559 (45.4)</w:t>
            </w:r>
          </w:p>
        </w:tc>
      </w:tr>
      <w:tr w:rsidR="0019766A" w:rsidRPr="00CA166C" w14:paraId="0BE374CA" w14:textId="77777777" w:rsidTr="00D34906">
        <w:trPr>
          <w:trHeight w:val="300"/>
        </w:trPr>
        <w:tc>
          <w:tcPr>
            <w:tcW w:w="1345" w:type="dxa"/>
            <w:noWrap/>
            <w:hideMark/>
          </w:tcPr>
          <w:p w14:paraId="046088C1"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990" w:type="dxa"/>
            <w:noWrap/>
            <w:hideMark/>
          </w:tcPr>
          <w:p w14:paraId="066AF862"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50C777C8"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0F4B05A2"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4C23C063"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12987A12"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7E8FD1C9"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6E7016A2"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5D21468D"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609C793F"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6DE4408C"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Diabetes</w:t>
            </w:r>
          </w:p>
        </w:tc>
        <w:tc>
          <w:tcPr>
            <w:tcW w:w="1264" w:type="dxa"/>
            <w:noWrap/>
            <w:hideMark/>
          </w:tcPr>
          <w:p w14:paraId="688D32D1"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268 (21.7</w:t>
            </w:r>
          </w:p>
        </w:tc>
      </w:tr>
      <w:tr w:rsidR="0019766A" w:rsidRPr="00CA166C" w14:paraId="15FF9BBB" w14:textId="77777777" w:rsidTr="00D34906">
        <w:trPr>
          <w:trHeight w:val="300"/>
        </w:trPr>
        <w:tc>
          <w:tcPr>
            <w:tcW w:w="1345" w:type="dxa"/>
            <w:noWrap/>
            <w:hideMark/>
          </w:tcPr>
          <w:p w14:paraId="30041C56"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990" w:type="dxa"/>
            <w:noWrap/>
            <w:hideMark/>
          </w:tcPr>
          <w:p w14:paraId="28BFD680"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6294BC5F"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7F0B7A79"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76667EB9"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55186855"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246758BA"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2BC394DD"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0932AC18"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7800C4F8"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50915D65" w14:textId="77777777" w:rsidR="0019766A" w:rsidRPr="00CA166C" w:rsidRDefault="0019766A" w:rsidP="00D34906">
            <w:pPr>
              <w:rPr>
                <w:rFonts w:ascii="Times New Roman" w:eastAsia="Times New Roman" w:hAnsi="Times New Roman" w:cs="Times New Roman"/>
                <w:color w:val="000000"/>
                <w:sz w:val="20"/>
                <w:szCs w:val="20"/>
                <w:lang w:eastAsia="en-IN"/>
              </w:rPr>
            </w:pPr>
            <w:proofErr w:type="spellStart"/>
            <w:r w:rsidRPr="00CA166C">
              <w:rPr>
                <w:rFonts w:ascii="Times New Roman" w:eastAsia="Times New Roman" w:hAnsi="Times New Roman" w:cs="Times New Roman"/>
                <w:color w:val="000000"/>
                <w:sz w:val="20"/>
                <w:szCs w:val="20"/>
                <w:lang w:eastAsia="en-IN"/>
              </w:rPr>
              <w:t>Dyslipidemia</w:t>
            </w:r>
            <w:proofErr w:type="spellEnd"/>
          </w:p>
        </w:tc>
        <w:tc>
          <w:tcPr>
            <w:tcW w:w="1264" w:type="dxa"/>
            <w:noWrap/>
            <w:hideMark/>
          </w:tcPr>
          <w:p w14:paraId="73B8DCE8"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316 (25.6)</w:t>
            </w:r>
          </w:p>
        </w:tc>
      </w:tr>
      <w:tr w:rsidR="0019766A" w:rsidRPr="00CA166C" w14:paraId="0C7A19EA" w14:textId="77777777" w:rsidTr="00D34906">
        <w:trPr>
          <w:trHeight w:val="300"/>
        </w:trPr>
        <w:tc>
          <w:tcPr>
            <w:tcW w:w="1345" w:type="dxa"/>
            <w:noWrap/>
            <w:hideMark/>
          </w:tcPr>
          <w:p w14:paraId="0A061AB2"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990" w:type="dxa"/>
            <w:noWrap/>
            <w:hideMark/>
          </w:tcPr>
          <w:p w14:paraId="273AD643"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173A99A4"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3E24DF20"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2790B175"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74F49F61"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6793502F"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19781655"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2EFD8D00"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501715D6"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20AD8E9B"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Cardiovascular disease</w:t>
            </w:r>
          </w:p>
        </w:tc>
        <w:tc>
          <w:tcPr>
            <w:tcW w:w="1264" w:type="dxa"/>
            <w:noWrap/>
            <w:hideMark/>
          </w:tcPr>
          <w:p w14:paraId="3D449E4F"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19 (1.6)</w:t>
            </w:r>
          </w:p>
        </w:tc>
      </w:tr>
      <w:tr w:rsidR="0019766A" w:rsidRPr="00CA166C" w14:paraId="54867AB9" w14:textId="77777777" w:rsidTr="00D34906">
        <w:trPr>
          <w:trHeight w:val="300"/>
        </w:trPr>
        <w:tc>
          <w:tcPr>
            <w:tcW w:w="1345" w:type="dxa"/>
            <w:noWrap/>
            <w:hideMark/>
          </w:tcPr>
          <w:p w14:paraId="4340D7FC"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990" w:type="dxa"/>
            <w:noWrap/>
            <w:hideMark/>
          </w:tcPr>
          <w:p w14:paraId="29AABE4F"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1653956C"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1F9816F8"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28B5ED8E"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666722AC"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1DAA0245"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1E25C61E"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2A2E3774"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4A122CB7"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364A3E93"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COPD</w:t>
            </w:r>
          </w:p>
        </w:tc>
        <w:tc>
          <w:tcPr>
            <w:tcW w:w="1264" w:type="dxa"/>
            <w:noWrap/>
            <w:hideMark/>
          </w:tcPr>
          <w:p w14:paraId="594F5BED"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77 (6.2)</w:t>
            </w:r>
          </w:p>
        </w:tc>
      </w:tr>
      <w:tr w:rsidR="0019766A" w:rsidRPr="00CA166C" w14:paraId="436FEF10" w14:textId="77777777" w:rsidTr="00D34906">
        <w:trPr>
          <w:trHeight w:val="300"/>
        </w:trPr>
        <w:tc>
          <w:tcPr>
            <w:tcW w:w="1345" w:type="dxa"/>
            <w:noWrap/>
            <w:hideMark/>
          </w:tcPr>
          <w:p w14:paraId="461EED10"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990" w:type="dxa"/>
            <w:noWrap/>
            <w:hideMark/>
          </w:tcPr>
          <w:p w14:paraId="2B796132"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6A928198"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11829A89"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5A6F25FA"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7510C81A"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1FD976F2"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74B4F229"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5CBAFD56"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0C95C28F"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68559428"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CKD</w:t>
            </w:r>
          </w:p>
        </w:tc>
        <w:tc>
          <w:tcPr>
            <w:tcW w:w="1264" w:type="dxa"/>
            <w:noWrap/>
            <w:hideMark/>
          </w:tcPr>
          <w:p w14:paraId="3621A2D1"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126 (10.3)</w:t>
            </w:r>
          </w:p>
        </w:tc>
      </w:tr>
      <w:tr w:rsidR="0019766A" w:rsidRPr="00CA166C" w14:paraId="35A84C2B" w14:textId="77777777" w:rsidTr="00D34906">
        <w:trPr>
          <w:trHeight w:val="300"/>
        </w:trPr>
        <w:tc>
          <w:tcPr>
            <w:tcW w:w="1345" w:type="dxa"/>
            <w:noWrap/>
            <w:hideMark/>
          </w:tcPr>
          <w:p w14:paraId="38330910"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990" w:type="dxa"/>
            <w:noWrap/>
            <w:hideMark/>
          </w:tcPr>
          <w:p w14:paraId="18EF72E5"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35178AFE"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633BF6E8"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0E7C0ACF"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47B76996"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625A76C8"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438BC7F3"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64828154"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7DA85B5D"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3EC5F58C"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Stroke</w:t>
            </w:r>
          </w:p>
        </w:tc>
        <w:tc>
          <w:tcPr>
            <w:tcW w:w="1264" w:type="dxa"/>
            <w:noWrap/>
            <w:hideMark/>
          </w:tcPr>
          <w:p w14:paraId="4B69D1F4"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94 (7.7)</w:t>
            </w:r>
          </w:p>
        </w:tc>
      </w:tr>
      <w:tr w:rsidR="0019766A" w:rsidRPr="00CA166C" w14:paraId="153EDDD1" w14:textId="77777777" w:rsidTr="00D34906">
        <w:trPr>
          <w:trHeight w:val="300"/>
        </w:trPr>
        <w:tc>
          <w:tcPr>
            <w:tcW w:w="1345" w:type="dxa"/>
            <w:noWrap/>
            <w:hideMark/>
          </w:tcPr>
          <w:p w14:paraId="147ECEE3"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990" w:type="dxa"/>
            <w:noWrap/>
            <w:hideMark/>
          </w:tcPr>
          <w:p w14:paraId="5FD395F5"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532CBA62"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75F72E65"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26BBCF01"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0E012C03"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5E022FFA"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14F76F34"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7371C826"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6F1844BA"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11117534"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Peripheral arterial disease</w:t>
            </w:r>
          </w:p>
        </w:tc>
        <w:tc>
          <w:tcPr>
            <w:tcW w:w="1264" w:type="dxa"/>
            <w:noWrap/>
            <w:hideMark/>
          </w:tcPr>
          <w:p w14:paraId="65CA1970"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60 (4.9)</w:t>
            </w:r>
          </w:p>
        </w:tc>
      </w:tr>
      <w:tr w:rsidR="0019766A" w:rsidRPr="00CA166C" w14:paraId="1DEE5A00" w14:textId="77777777" w:rsidTr="00D34906">
        <w:trPr>
          <w:trHeight w:val="300"/>
        </w:trPr>
        <w:tc>
          <w:tcPr>
            <w:tcW w:w="1345" w:type="dxa"/>
            <w:noWrap/>
            <w:hideMark/>
          </w:tcPr>
          <w:p w14:paraId="27D065A2"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990" w:type="dxa"/>
            <w:noWrap/>
            <w:hideMark/>
          </w:tcPr>
          <w:p w14:paraId="00D7AF01"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6D6160D9"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4BCD5A78"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201499B8"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5159DF71"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7FDDC358"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799C0A3D"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7241CF5A"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61BCA003"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1C5377B9"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Atrial fibrillation</w:t>
            </w:r>
          </w:p>
        </w:tc>
        <w:tc>
          <w:tcPr>
            <w:tcW w:w="1264" w:type="dxa"/>
            <w:noWrap/>
            <w:hideMark/>
          </w:tcPr>
          <w:p w14:paraId="4924A582"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117 (9.5)</w:t>
            </w:r>
          </w:p>
        </w:tc>
      </w:tr>
      <w:tr w:rsidR="0019766A" w:rsidRPr="00CA166C" w14:paraId="5177DDD9" w14:textId="77777777" w:rsidTr="00D34906">
        <w:trPr>
          <w:trHeight w:val="300"/>
        </w:trPr>
        <w:tc>
          <w:tcPr>
            <w:tcW w:w="1345" w:type="dxa"/>
            <w:noWrap/>
            <w:hideMark/>
          </w:tcPr>
          <w:p w14:paraId="5BFF6972"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990" w:type="dxa"/>
            <w:noWrap/>
            <w:hideMark/>
          </w:tcPr>
          <w:p w14:paraId="707D2423"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0BE037DF"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33CC21E1"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393C9399"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63F72CC5"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1C7D79C1"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14B4A214"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70BA9F3F"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427C26C1"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2FE77F20"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CHF</w:t>
            </w:r>
          </w:p>
        </w:tc>
        <w:tc>
          <w:tcPr>
            <w:tcW w:w="1264" w:type="dxa"/>
            <w:noWrap/>
            <w:hideMark/>
          </w:tcPr>
          <w:p w14:paraId="5F04AD43"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117 (9.5)</w:t>
            </w:r>
          </w:p>
        </w:tc>
      </w:tr>
      <w:tr w:rsidR="0019766A" w:rsidRPr="00CA166C" w14:paraId="6D78CBA4" w14:textId="77777777" w:rsidTr="00D34906">
        <w:trPr>
          <w:trHeight w:val="300"/>
        </w:trPr>
        <w:tc>
          <w:tcPr>
            <w:tcW w:w="1345" w:type="dxa"/>
            <w:noWrap/>
            <w:hideMark/>
          </w:tcPr>
          <w:p w14:paraId="7E86A6FE"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990" w:type="dxa"/>
            <w:noWrap/>
            <w:hideMark/>
          </w:tcPr>
          <w:p w14:paraId="0EC16453"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2C3275FB"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26E4F002"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37D83DB1"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7DC37548"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4E773E05"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4F933130"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5CD2E370"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216C3A33"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50016954"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CAD</w:t>
            </w:r>
          </w:p>
        </w:tc>
        <w:tc>
          <w:tcPr>
            <w:tcW w:w="1264" w:type="dxa"/>
            <w:noWrap/>
            <w:hideMark/>
          </w:tcPr>
          <w:p w14:paraId="61329B33"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133 (10.7)</w:t>
            </w:r>
          </w:p>
        </w:tc>
      </w:tr>
      <w:tr w:rsidR="0019766A" w:rsidRPr="00CA166C" w14:paraId="33B72DE8" w14:textId="77777777" w:rsidTr="00D34906">
        <w:trPr>
          <w:trHeight w:val="300"/>
        </w:trPr>
        <w:tc>
          <w:tcPr>
            <w:tcW w:w="1345" w:type="dxa"/>
            <w:noWrap/>
            <w:hideMark/>
          </w:tcPr>
          <w:p w14:paraId="4E2943CB"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990" w:type="dxa"/>
            <w:noWrap/>
            <w:hideMark/>
          </w:tcPr>
          <w:p w14:paraId="201AAE45" w14:textId="77777777" w:rsidR="0019766A" w:rsidRPr="00CA166C" w:rsidRDefault="0019766A" w:rsidP="00D34906">
            <w:pPr>
              <w:rPr>
                <w:rFonts w:ascii="Times New Roman" w:eastAsia="Times New Roman" w:hAnsi="Times New Roman" w:cs="Times New Roman"/>
                <w:sz w:val="20"/>
                <w:szCs w:val="20"/>
                <w:lang w:eastAsia="en-IN"/>
              </w:rPr>
            </w:pPr>
          </w:p>
        </w:tc>
        <w:tc>
          <w:tcPr>
            <w:tcW w:w="593" w:type="dxa"/>
            <w:noWrap/>
            <w:hideMark/>
          </w:tcPr>
          <w:p w14:paraId="3A9C59A5" w14:textId="77777777" w:rsidR="0019766A" w:rsidRPr="00CA166C" w:rsidRDefault="0019766A" w:rsidP="00D34906">
            <w:pPr>
              <w:rPr>
                <w:rFonts w:ascii="Times New Roman" w:eastAsia="Times New Roman" w:hAnsi="Times New Roman" w:cs="Times New Roman"/>
                <w:sz w:val="20"/>
                <w:szCs w:val="20"/>
                <w:lang w:eastAsia="en-IN"/>
              </w:rPr>
            </w:pPr>
          </w:p>
        </w:tc>
        <w:tc>
          <w:tcPr>
            <w:tcW w:w="1056" w:type="dxa"/>
            <w:noWrap/>
            <w:hideMark/>
          </w:tcPr>
          <w:p w14:paraId="1B27DAD9"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63036A62" w14:textId="77777777" w:rsidR="0019766A" w:rsidRPr="00CA166C" w:rsidRDefault="0019766A" w:rsidP="00D34906">
            <w:pPr>
              <w:rPr>
                <w:rFonts w:ascii="Times New Roman" w:eastAsia="Times New Roman" w:hAnsi="Times New Roman" w:cs="Times New Roman"/>
                <w:sz w:val="20"/>
                <w:szCs w:val="20"/>
                <w:lang w:eastAsia="en-IN"/>
              </w:rPr>
            </w:pPr>
          </w:p>
        </w:tc>
        <w:tc>
          <w:tcPr>
            <w:tcW w:w="791" w:type="dxa"/>
            <w:noWrap/>
            <w:hideMark/>
          </w:tcPr>
          <w:p w14:paraId="15150A3F" w14:textId="77777777" w:rsidR="0019766A" w:rsidRPr="00CA166C" w:rsidRDefault="0019766A" w:rsidP="00D34906">
            <w:pPr>
              <w:rPr>
                <w:rFonts w:ascii="Times New Roman" w:eastAsia="Times New Roman" w:hAnsi="Times New Roman" w:cs="Times New Roman"/>
                <w:sz w:val="20"/>
                <w:szCs w:val="20"/>
                <w:lang w:eastAsia="en-IN"/>
              </w:rPr>
            </w:pPr>
          </w:p>
        </w:tc>
        <w:tc>
          <w:tcPr>
            <w:tcW w:w="819" w:type="dxa"/>
            <w:noWrap/>
            <w:hideMark/>
          </w:tcPr>
          <w:p w14:paraId="6336C1CA" w14:textId="77777777" w:rsidR="0019766A" w:rsidRPr="00CA166C" w:rsidRDefault="0019766A" w:rsidP="00D34906">
            <w:pPr>
              <w:rPr>
                <w:rFonts w:ascii="Times New Roman" w:eastAsia="Times New Roman" w:hAnsi="Times New Roman" w:cs="Times New Roman"/>
                <w:sz w:val="20"/>
                <w:szCs w:val="20"/>
                <w:lang w:eastAsia="en-IN"/>
              </w:rPr>
            </w:pPr>
          </w:p>
        </w:tc>
        <w:tc>
          <w:tcPr>
            <w:tcW w:w="1834" w:type="dxa"/>
            <w:noWrap/>
            <w:hideMark/>
          </w:tcPr>
          <w:p w14:paraId="46B55759" w14:textId="77777777" w:rsidR="0019766A" w:rsidRPr="00CA166C" w:rsidRDefault="0019766A" w:rsidP="00D34906">
            <w:pPr>
              <w:rPr>
                <w:rFonts w:ascii="Times New Roman" w:eastAsia="Times New Roman" w:hAnsi="Times New Roman" w:cs="Times New Roman"/>
                <w:sz w:val="20"/>
                <w:szCs w:val="20"/>
                <w:lang w:eastAsia="en-IN"/>
              </w:rPr>
            </w:pPr>
          </w:p>
        </w:tc>
        <w:tc>
          <w:tcPr>
            <w:tcW w:w="1946" w:type="dxa"/>
            <w:noWrap/>
            <w:hideMark/>
          </w:tcPr>
          <w:p w14:paraId="35E4B990" w14:textId="77777777" w:rsidR="0019766A" w:rsidRPr="00CA166C" w:rsidRDefault="0019766A" w:rsidP="00D34906">
            <w:pPr>
              <w:rPr>
                <w:rFonts w:ascii="Times New Roman" w:eastAsia="Times New Roman" w:hAnsi="Times New Roman" w:cs="Times New Roman"/>
                <w:sz w:val="20"/>
                <w:szCs w:val="20"/>
                <w:lang w:eastAsia="en-IN"/>
              </w:rPr>
            </w:pPr>
          </w:p>
        </w:tc>
        <w:tc>
          <w:tcPr>
            <w:tcW w:w="810" w:type="dxa"/>
            <w:noWrap/>
            <w:hideMark/>
          </w:tcPr>
          <w:p w14:paraId="22AFA70D" w14:textId="77777777" w:rsidR="0019766A" w:rsidRPr="00CA166C" w:rsidRDefault="0019766A" w:rsidP="00D34906">
            <w:pPr>
              <w:rPr>
                <w:rFonts w:ascii="Times New Roman" w:eastAsia="Times New Roman" w:hAnsi="Times New Roman" w:cs="Times New Roman"/>
                <w:sz w:val="20"/>
                <w:szCs w:val="20"/>
                <w:lang w:eastAsia="en-IN"/>
              </w:rPr>
            </w:pPr>
          </w:p>
        </w:tc>
        <w:tc>
          <w:tcPr>
            <w:tcW w:w="1710" w:type="dxa"/>
            <w:noWrap/>
            <w:hideMark/>
          </w:tcPr>
          <w:p w14:paraId="47A85A1D"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Malignancy</w:t>
            </w:r>
          </w:p>
        </w:tc>
        <w:tc>
          <w:tcPr>
            <w:tcW w:w="1264" w:type="dxa"/>
            <w:noWrap/>
            <w:hideMark/>
          </w:tcPr>
          <w:p w14:paraId="2095F3D0"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167 (13.7)</w:t>
            </w:r>
          </w:p>
        </w:tc>
      </w:tr>
      <w:tr w:rsidR="0019766A" w:rsidRPr="00CA166C" w14:paraId="1C4673CE" w14:textId="77777777" w:rsidTr="00D34906">
        <w:trPr>
          <w:trHeight w:val="290"/>
        </w:trPr>
        <w:tc>
          <w:tcPr>
            <w:tcW w:w="1345" w:type="dxa"/>
            <w:noWrap/>
          </w:tcPr>
          <w:p w14:paraId="1568F1BA" w14:textId="77777777" w:rsidR="0019766A" w:rsidRPr="00CA166C" w:rsidRDefault="0019766A" w:rsidP="00D34906">
            <w:pPr>
              <w:pStyle w:val="NormalWeb"/>
              <w:spacing w:before="0" w:beforeAutospacing="0" w:after="0" w:afterAutospacing="0"/>
              <w:rPr>
                <w:color w:val="000000"/>
                <w:sz w:val="20"/>
                <w:szCs w:val="20"/>
              </w:rPr>
            </w:pPr>
          </w:p>
        </w:tc>
        <w:tc>
          <w:tcPr>
            <w:tcW w:w="990" w:type="dxa"/>
            <w:noWrap/>
          </w:tcPr>
          <w:p w14:paraId="760E3B3E" w14:textId="77777777" w:rsidR="0019766A" w:rsidRPr="00CA166C" w:rsidRDefault="0019766A" w:rsidP="00D34906">
            <w:pPr>
              <w:pStyle w:val="NormalWeb"/>
              <w:spacing w:before="0" w:beforeAutospacing="0" w:after="0" w:afterAutospacing="0"/>
              <w:rPr>
                <w:color w:val="000000"/>
                <w:sz w:val="20"/>
                <w:szCs w:val="20"/>
              </w:rPr>
            </w:pPr>
          </w:p>
        </w:tc>
        <w:tc>
          <w:tcPr>
            <w:tcW w:w="593" w:type="dxa"/>
            <w:noWrap/>
          </w:tcPr>
          <w:p w14:paraId="1B03AF17" w14:textId="77777777" w:rsidR="0019766A" w:rsidRPr="00CA166C" w:rsidRDefault="0019766A" w:rsidP="00D34906">
            <w:pPr>
              <w:pStyle w:val="NormalWeb"/>
              <w:spacing w:before="0" w:beforeAutospacing="0" w:after="0" w:afterAutospacing="0"/>
              <w:rPr>
                <w:color w:val="000000"/>
                <w:sz w:val="20"/>
                <w:szCs w:val="20"/>
              </w:rPr>
            </w:pPr>
          </w:p>
        </w:tc>
        <w:tc>
          <w:tcPr>
            <w:tcW w:w="1056" w:type="dxa"/>
            <w:noWrap/>
          </w:tcPr>
          <w:p w14:paraId="7760B8AE"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tcPr>
          <w:p w14:paraId="5499D54F" w14:textId="77777777" w:rsidR="0019766A" w:rsidRPr="00CA166C" w:rsidRDefault="0019766A" w:rsidP="00D34906">
            <w:pPr>
              <w:pStyle w:val="NormalWeb"/>
              <w:spacing w:before="0" w:beforeAutospacing="0" w:after="0" w:afterAutospacing="0"/>
              <w:rPr>
                <w:color w:val="000000"/>
                <w:sz w:val="20"/>
                <w:szCs w:val="20"/>
              </w:rPr>
            </w:pPr>
          </w:p>
        </w:tc>
        <w:tc>
          <w:tcPr>
            <w:tcW w:w="791" w:type="dxa"/>
            <w:noWrap/>
          </w:tcPr>
          <w:p w14:paraId="2C991955"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tcPr>
          <w:p w14:paraId="086D9F5C" w14:textId="77777777" w:rsidR="0019766A" w:rsidRPr="00CA166C" w:rsidRDefault="0019766A" w:rsidP="00D34906">
            <w:pPr>
              <w:pStyle w:val="NormalWeb"/>
              <w:spacing w:before="0" w:beforeAutospacing="0" w:after="0" w:afterAutospacing="0"/>
              <w:rPr>
                <w:color w:val="000000"/>
                <w:sz w:val="20"/>
                <w:szCs w:val="20"/>
              </w:rPr>
            </w:pPr>
          </w:p>
        </w:tc>
        <w:tc>
          <w:tcPr>
            <w:tcW w:w="1834" w:type="dxa"/>
            <w:noWrap/>
          </w:tcPr>
          <w:p w14:paraId="708738DA" w14:textId="77777777" w:rsidR="0019766A" w:rsidRPr="00CA166C" w:rsidRDefault="0019766A" w:rsidP="00D34906">
            <w:pPr>
              <w:pStyle w:val="NormalWeb"/>
              <w:spacing w:before="0" w:beforeAutospacing="0" w:after="0" w:afterAutospacing="0"/>
              <w:rPr>
                <w:color w:val="000000"/>
                <w:sz w:val="20"/>
                <w:szCs w:val="20"/>
              </w:rPr>
            </w:pPr>
          </w:p>
        </w:tc>
        <w:tc>
          <w:tcPr>
            <w:tcW w:w="1946" w:type="dxa"/>
            <w:noWrap/>
          </w:tcPr>
          <w:p w14:paraId="0E9CF863" w14:textId="77777777" w:rsidR="0019766A" w:rsidRPr="00CA166C" w:rsidRDefault="0019766A" w:rsidP="00D34906">
            <w:pPr>
              <w:pStyle w:val="NormalWeb"/>
              <w:spacing w:before="0" w:beforeAutospacing="0" w:after="0" w:afterAutospacing="0"/>
              <w:rPr>
                <w:color w:val="000000"/>
                <w:sz w:val="20"/>
                <w:szCs w:val="20"/>
              </w:rPr>
            </w:pPr>
          </w:p>
        </w:tc>
        <w:tc>
          <w:tcPr>
            <w:tcW w:w="810" w:type="dxa"/>
            <w:noWrap/>
          </w:tcPr>
          <w:p w14:paraId="36F1A4BD" w14:textId="77777777" w:rsidR="0019766A" w:rsidRPr="00CA166C" w:rsidRDefault="0019766A" w:rsidP="00D34906">
            <w:pPr>
              <w:pStyle w:val="NormalWeb"/>
              <w:spacing w:before="0" w:beforeAutospacing="0" w:after="0" w:afterAutospacing="0"/>
              <w:rPr>
                <w:color w:val="000000"/>
                <w:sz w:val="20"/>
                <w:szCs w:val="20"/>
              </w:rPr>
            </w:pPr>
          </w:p>
        </w:tc>
        <w:tc>
          <w:tcPr>
            <w:tcW w:w="1710" w:type="dxa"/>
            <w:noWrap/>
          </w:tcPr>
          <w:p w14:paraId="6F49B808" w14:textId="77777777" w:rsidR="0019766A" w:rsidRPr="00CA166C" w:rsidRDefault="0019766A" w:rsidP="00D34906">
            <w:pPr>
              <w:pStyle w:val="NormalWeb"/>
              <w:spacing w:before="0" w:beforeAutospacing="0" w:after="0" w:afterAutospacing="0"/>
              <w:rPr>
                <w:color w:val="000000"/>
                <w:sz w:val="20"/>
                <w:szCs w:val="20"/>
              </w:rPr>
            </w:pPr>
          </w:p>
        </w:tc>
        <w:tc>
          <w:tcPr>
            <w:tcW w:w="1264" w:type="dxa"/>
            <w:noWrap/>
          </w:tcPr>
          <w:p w14:paraId="7A25EEC8" w14:textId="77777777" w:rsidR="0019766A" w:rsidRPr="00CA166C" w:rsidRDefault="0019766A" w:rsidP="00D34906">
            <w:pPr>
              <w:pStyle w:val="NormalWeb"/>
              <w:spacing w:before="0" w:beforeAutospacing="0" w:after="0" w:afterAutospacing="0"/>
              <w:rPr>
                <w:color w:val="000000"/>
                <w:sz w:val="20"/>
                <w:szCs w:val="20"/>
              </w:rPr>
            </w:pPr>
          </w:p>
        </w:tc>
      </w:tr>
      <w:tr w:rsidR="0019766A" w:rsidRPr="00CA166C" w14:paraId="4B099766" w14:textId="77777777" w:rsidTr="00D34906">
        <w:trPr>
          <w:trHeight w:val="300"/>
        </w:trPr>
        <w:tc>
          <w:tcPr>
            <w:tcW w:w="1345" w:type="dxa"/>
            <w:noWrap/>
            <w:hideMark/>
          </w:tcPr>
          <w:p w14:paraId="55D57722"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roofErr w:type="spellStart"/>
            <w:r w:rsidRPr="00CA166C">
              <w:rPr>
                <w:rFonts w:ascii="Times New Roman" w:eastAsia="Times New Roman" w:hAnsi="Times New Roman" w:cs="Times New Roman"/>
                <w:color w:val="000000"/>
                <w:sz w:val="20"/>
                <w:szCs w:val="20"/>
                <w:lang w:eastAsia="en-IN"/>
              </w:rPr>
              <w:t>Trimaille</w:t>
            </w:r>
            <w:proofErr w:type="spellEnd"/>
            <w:r w:rsidRPr="00CA166C">
              <w:rPr>
                <w:rFonts w:ascii="Times New Roman" w:eastAsia="Times New Roman" w:hAnsi="Times New Roman" w:cs="Times New Roman"/>
                <w:color w:val="000000"/>
                <w:sz w:val="20"/>
                <w:szCs w:val="20"/>
                <w:lang w:eastAsia="en-IN"/>
              </w:rPr>
              <w:t xml:space="preserve"> et al, 2020</w:t>
            </w:r>
          </w:p>
        </w:tc>
        <w:tc>
          <w:tcPr>
            <w:tcW w:w="990" w:type="dxa"/>
            <w:noWrap/>
            <w:hideMark/>
          </w:tcPr>
          <w:p w14:paraId="79483042"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Cohort Study</w:t>
            </w:r>
          </w:p>
        </w:tc>
        <w:tc>
          <w:tcPr>
            <w:tcW w:w="593" w:type="dxa"/>
            <w:noWrap/>
            <w:hideMark/>
          </w:tcPr>
          <w:p w14:paraId="61705D2B"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62.2</w:t>
            </w:r>
          </w:p>
        </w:tc>
        <w:tc>
          <w:tcPr>
            <w:tcW w:w="1056" w:type="dxa"/>
            <w:noWrap/>
            <w:hideMark/>
          </w:tcPr>
          <w:p w14:paraId="2EB32AF1"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289</w:t>
            </w:r>
          </w:p>
        </w:tc>
        <w:tc>
          <w:tcPr>
            <w:tcW w:w="791" w:type="dxa"/>
            <w:noWrap/>
            <w:hideMark/>
          </w:tcPr>
          <w:p w14:paraId="2A831DBE"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171 (59.2)</w:t>
            </w:r>
          </w:p>
        </w:tc>
        <w:tc>
          <w:tcPr>
            <w:tcW w:w="791" w:type="dxa"/>
            <w:noWrap/>
            <w:hideMark/>
          </w:tcPr>
          <w:p w14:paraId="0318D2BA"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118 (40.8)</w:t>
            </w:r>
          </w:p>
        </w:tc>
        <w:tc>
          <w:tcPr>
            <w:tcW w:w="819" w:type="dxa"/>
            <w:noWrap/>
            <w:hideMark/>
          </w:tcPr>
          <w:p w14:paraId="6A58CEBC"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236 (88.7)</w:t>
            </w:r>
          </w:p>
        </w:tc>
        <w:tc>
          <w:tcPr>
            <w:tcW w:w="1834" w:type="dxa"/>
            <w:noWrap/>
            <w:hideMark/>
          </w:tcPr>
          <w:p w14:paraId="6BFFDFBC"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NA</w:t>
            </w:r>
          </w:p>
        </w:tc>
        <w:tc>
          <w:tcPr>
            <w:tcW w:w="1946" w:type="dxa"/>
            <w:noWrap/>
            <w:hideMark/>
          </w:tcPr>
          <w:p w14:paraId="52370D2E"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NA</w:t>
            </w:r>
          </w:p>
        </w:tc>
        <w:tc>
          <w:tcPr>
            <w:tcW w:w="810" w:type="dxa"/>
            <w:noWrap/>
            <w:hideMark/>
          </w:tcPr>
          <w:p w14:paraId="25018E7B"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24 (8.3)</w:t>
            </w:r>
          </w:p>
        </w:tc>
        <w:tc>
          <w:tcPr>
            <w:tcW w:w="1710" w:type="dxa"/>
            <w:noWrap/>
            <w:hideMark/>
          </w:tcPr>
          <w:p w14:paraId="47C3C652"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NA</w:t>
            </w:r>
          </w:p>
        </w:tc>
        <w:tc>
          <w:tcPr>
            <w:tcW w:w="1264" w:type="dxa"/>
            <w:noWrap/>
            <w:hideMark/>
          </w:tcPr>
          <w:p w14:paraId="3C9C1620" w14:textId="77777777" w:rsidR="0019766A" w:rsidRPr="00CA166C" w:rsidRDefault="0019766A" w:rsidP="00D34906">
            <w:pPr>
              <w:rPr>
                <w:rFonts w:ascii="Times New Roman" w:eastAsia="Times New Roman" w:hAnsi="Times New Roman" w:cs="Times New Roman"/>
                <w:color w:val="000000"/>
                <w:sz w:val="20"/>
                <w:szCs w:val="20"/>
                <w:lang w:eastAsia="en-IN"/>
              </w:rPr>
            </w:pPr>
            <w:r w:rsidRPr="00CA166C">
              <w:rPr>
                <w:rFonts w:ascii="Times New Roman" w:eastAsia="Times New Roman" w:hAnsi="Times New Roman" w:cs="Times New Roman"/>
                <w:color w:val="000000"/>
                <w:sz w:val="20"/>
                <w:szCs w:val="20"/>
                <w:lang w:eastAsia="en-IN"/>
              </w:rPr>
              <w:t>NA</w:t>
            </w:r>
          </w:p>
        </w:tc>
      </w:tr>
      <w:tr w:rsidR="0019766A" w:rsidRPr="00CA166C" w14:paraId="2F462603" w14:textId="77777777" w:rsidTr="00D34906">
        <w:trPr>
          <w:trHeight w:val="300"/>
        </w:trPr>
        <w:tc>
          <w:tcPr>
            <w:tcW w:w="1345" w:type="dxa"/>
            <w:noWrap/>
          </w:tcPr>
          <w:p w14:paraId="4A0212B9"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990" w:type="dxa"/>
            <w:noWrap/>
          </w:tcPr>
          <w:p w14:paraId="4C9527E9"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593" w:type="dxa"/>
            <w:noWrap/>
          </w:tcPr>
          <w:p w14:paraId="1128F448"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1056" w:type="dxa"/>
            <w:noWrap/>
          </w:tcPr>
          <w:p w14:paraId="6B303171"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791" w:type="dxa"/>
            <w:noWrap/>
          </w:tcPr>
          <w:p w14:paraId="32E59A3D"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791" w:type="dxa"/>
            <w:noWrap/>
          </w:tcPr>
          <w:p w14:paraId="2D5AD613"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819" w:type="dxa"/>
            <w:noWrap/>
          </w:tcPr>
          <w:p w14:paraId="10D36E6C"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1834" w:type="dxa"/>
            <w:noWrap/>
          </w:tcPr>
          <w:p w14:paraId="1A3FDEB5"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1946" w:type="dxa"/>
            <w:noWrap/>
          </w:tcPr>
          <w:p w14:paraId="1F4F8572"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810" w:type="dxa"/>
            <w:noWrap/>
          </w:tcPr>
          <w:p w14:paraId="48BF2906"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1710" w:type="dxa"/>
            <w:noWrap/>
          </w:tcPr>
          <w:p w14:paraId="6895B760"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1264" w:type="dxa"/>
            <w:noWrap/>
          </w:tcPr>
          <w:p w14:paraId="52A8C2CD" w14:textId="77777777" w:rsidR="0019766A" w:rsidRPr="00CA166C" w:rsidRDefault="0019766A" w:rsidP="00D34906">
            <w:pPr>
              <w:rPr>
                <w:rFonts w:ascii="Times New Roman" w:eastAsia="Times New Roman" w:hAnsi="Times New Roman" w:cs="Times New Roman"/>
                <w:color w:val="000000"/>
                <w:sz w:val="20"/>
                <w:szCs w:val="20"/>
                <w:lang w:eastAsia="en-IN"/>
              </w:rPr>
            </w:pPr>
          </w:p>
        </w:tc>
      </w:tr>
      <w:tr w:rsidR="0019766A" w:rsidRPr="00CA166C" w14:paraId="4FC983C6" w14:textId="77777777" w:rsidTr="00D34906">
        <w:trPr>
          <w:trHeight w:val="300"/>
        </w:trPr>
        <w:tc>
          <w:tcPr>
            <w:tcW w:w="1345" w:type="dxa"/>
            <w:noWrap/>
          </w:tcPr>
          <w:p w14:paraId="312D1E60"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990" w:type="dxa"/>
            <w:noWrap/>
          </w:tcPr>
          <w:p w14:paraId="2AF3282F"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593" w:type="dxa"/>
            <w:noWrap/>
          </w:tcPr>
          <w:p w14:paraId="4D596EB6"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1056" w:type="dxa"/>
            <w:noWrap/>
          </w:tcPr>
          <w:p w14:paraId="7AF91B93"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791" w:type="dxa"/>
            <w:noWrap/>
          </w:tcPr>
          <w:p w14:paraId="41A3BFFA"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791" w:type="dxa"/>
            <w:noWrap/>
          </w:tcPr>
          <w:p w14:paraId="4208B11D"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819" w:type="dxa"/>
            <w:noWrap/>
          </w:tcPr>
          <w:p w14:paraId="627F7076"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1834" w:type="dxa"/>
            <w:noWrap/>
          </w:tcPr>
          <w:p w14:paraId="4E0A5148"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1946" w:type="dxa"/>
            <w:noWrap/>
          </w:tcPr>
          <w:p w14:paraId="7CDD1F01"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810" w:type="dxa"/>
            <w:noWrap/>
          </w:tcPr>
          <w:p w14:paraId="49FB6020" w14:textId="77777777" w:rsidR="0019766A" w:rsidRPr="00CA166C" w:rsidRDefault="0019766A" w:rsidP="00D34906">
            <w:pPr>
              <w:jc w:val="center"/>
              <w:rPr>
                <w:rFonts w:ascii="Times New Roman" w:eastAsia="Times New Roman" w:hAnsi="Times New Roman" w:cs="Times New Roman"/>
                <w:color w:val="000000"/>
                <w:sz w:val="20"/>
                <w:szCs w:val="20"/>
                <w:lang w:eastAsia="en-IN"/>
              </w:rPr>
            </w:pPr>
          </w:p>
        </w:tc>
        <w:tc>
          <w:tcPr>
            <w:tcW w:w="1710" w:type="dxa"/>
            <w:noWrap/>
          </w:tcPr>
          <w:p w14:paraId="4BA381B8" w14:textId="77777777" w:rsidR="0019766A" w:rsidRPr="00CA166C" w:rsidRDefault="0019766A" w:rsidP="00D34906">
            <w:pPr>
              <w:rPr>
                <w:rFonts w:ascii="Times New Roman" w:eastAsia="Times New Roman" w:hAnsi="Times New Roman" w:cs="Times New Roman"/>
                <w:color w:val="000000"/>
                <w:sz w:val="20"/>
                <w:szCs w:val="20"/>
                <w:lang w:eastAsia="en-IN"/>
              </w:rPr>
            </w:pPr>
          </w:p>
        </w:tc>
        <w:tc>
          <w:tcPr>
            <w:tcW w:w="1264" w:type="dxa"/>
            <w:noWrap/>
          </w:tcPr>
          <w:p w14:paraId="5AB43E5E" w14:textId="77777777" w:rsidR="0019766A" w:rsidRPr="00CA166C" w:rsidRDefault="0019766A" w:rsidP="00D34906">
            <w:pPr>
              <w:rPr>
                <w:rFonts w:ascii="Times New Roman" w:eastAsia="Times New Roman" w:hAnsi="Times New Roman" w:cs="Times New Roman"/>
                <w:color w:val="000000"/>
                <w:sz w:val="20"/>
                <w:szCs w:val="20"/>
                <w:lang w:eastAsia="en-IN"/>
              </w:rPr>
            </w:pPr>
          </w:p>
        </w:tc>
      </w:tr>
      <w:tr w:rsidR="0019766A" w:rsidRPr="00CA166C" w14:paraId="76D9444A" w14:textId="77777777" w:rsidTr="00D34906">
        <w:trPr>
          <w:trHeight w:val="290"/>
        </w:trPr>
        <w:tc>
          <w:tcPr>
            <w:tcW w:w="1345" w:type="dxa"/>
            <w:noWrap/>
          </w:tcPr>
          <w:p w14:paraId="00D124CA"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lang w:eastAsia="en-IN"/>
              </w:rPr>
              <w:t>Whyte et al, 2020</w:t>
            </w:r>
          </w:p>
        </w:tc>
        <w:tc>
          <w:tcPr>
            <w:tcW w:w="990" w:type="dxa"/>
            <w:noWrap/>
          </w:tcPr>
          <w:p w14:paraId="727D156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lang w:eastAsia="en-IN"/>
              </w:rPr>
              <w:t>Cohort Study</w:t>
            </w:r>
          </w:p>
        </w:tc>
        <w:tc>
          <w:tcPr>
            <w:tcW w:w="593" w:type="dxa"/>
            <w:noWrap/>
          </w:tcPr>
          <w:p w14:paraId="43AAD6DA"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lang w:eastAsia="en-IN"/>
              </w:rPr>
              <w:t>63.5</w:t>
            </w:r>
          </w:p>
        </w:tc>
        <w:tc>
          <w:tcPr>
            <w:tcW w:w="1056" w:type="dxa"/>
            <w:noWrap/>
          </w:tcPr>
          <w:p w14:paraId="0C0144B0"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lang w:eastAsia="en-IN"/>
              </w:rPr>
              <w:t>214</w:t>
            </w:r>
          </w:p>
        </w:tc>
        <w:tc>
          <w:tcPr>
            <w:tcW w:w="791" w:type="dxa"/>
            <w:noWrap/>
          </w:tcPr>
          <w:p w14:paraId="27B4BF19" w14:textId="157C0988" w:rsidR="0019766A" w:rsidRPr="00CA166C" w:rsidRDefault="003D09BF" w:rsidP="00D34906">
            <w:pPr>
              <w:pStyle w:val="NormalWeb"/>
              <w:spacing w:before="0" w:beforeAutospacing="0" w:after="0" w:afterAutospacing="0"/>
              <w:rPr>
                <w:color w:val="000000"/>
                <w:sz w:val="20"/>
                <w:szCs w:val="20"/>
              </w:rPr>
            </w:pPr>
            <w:r w:rsidRPr="00CA166C">
              <w:rPr>
                <w:color w:val="000000"/>
                <w:sz w:val="20"/>
                <w:szCs w:val="20"/>
                <w:lang w:eastAsia="en-IN"/>
              </w:rPr>
              <w:t>129</w:t>
            </w:r>
          </w:p>
        </w:tc>
        <w:tc>
          <w:tcPr>
            <w:tcW w:w="791" w:type="dxa"/>
            <w:noWrap/>
          </w:tcPr>
          <w:p w14:paraId="5C13ED89" w14:textId="7453B49F" w:rsidR="0019766A" w:rsidRPr="00CA166C" w:rsidRDefault="003D09BF" w:rsidP="00D34906">
            <w:pPr>
              <w:pStyle w:val="NormalWeb"/>
              <w:spacing w:before="0" w:beforeAutospacing="0" w:after="0" w:afterAutospacing="0"/>
              <w:rPr>
                <w:color w:val="000000"/>
                <w:sz w:val="20"/>
                <w:szCs w:val="20"/>
              </w:rPr>
            </w:pPr>
            <w:r w:rsidRPr="00CA166C">
              <w:rPr>
                <w:color w:val="000000"/>
                <w:sz w:val="20"/>
                <w:szCs w:val="20"/>
              </w:rPr>
              <w:t>85</w:t>
            </w:r>
          </w:p>
        </w:tc>
        <w:tc>
          <w:tcPr>
            <w:tcW w:w="819" w:type="dxa"/>
            <w:noWrap/>
          </w:tcPr>
          <w:p w14:paraId="038C773E"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lang w:eastAsia="en-IN"/>
              </w:rPr>
              <w:t>NA</w:t>
            </w:r>
          </w:p>
        </w:tc>
        <w:tc>
          <w:tcPr>
            <w:tcW w:w="1834" w:type="dxa"/>
            <w:noWrap/>
          </w:tcPr>
          <w:p w14:paraId="3EC72A2A"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lang w:eastAsia="en-IN"/>
              </w:rPr>
              <w:t>36</w:t>
            </w:r>
          </w:p>
        </w:tc>
        <w:tc>
          <w:tcPr>
            <w:tcW w:w="1946" w:type="dxa"/>
            <w:noWrap/>
          </w:tcPr>
          <w:p w14:paraId="79A9604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lang w:eastAsia="en-IN"/>
              </w:rPr>
              <w:t>NA</w:t>
            </w:r>
          </w:p>
        </w:tc>
        <w:tc>
          <w:tcPr>
            <w:tcW w:w="810" w:type="dxa"/>
            <w:noWrap/>
          </w:tcPr>
          <w:p w14:paraId="71DF6785"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lang w:eastAsia="en-IN"/>
              </w:rPr>
              <w:t>31</w:t>
            </w:r>
          </w:p>
        </w:tc>
        <w:tc>
          <w:tcPr>
            <w:tcW w:w="1710" w:type="dxa"/>
            <w:noWrap/>
          </w:tcPr>
          <w:p w14:paraId="22935088"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lang w:eastAsia="en-IN"/>
              </w:rPr>
              <w:t>Malignancy</w:t>
            </w:r>
          </w:p>
        </w:tc>
        <w:tc>
          <w:tcPr>
            <w:tcW w:w="1264" w:type="dxa"/>
            <w:noWrap/>
          </w:tcPr>
          <w:p w14:paraId="08852496"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lang w:eastAsia="en-IN"/>
              </w:rPr>
              <w:t>16</w:t>
            </w:r>
          </w:p>
        </w:tc>
      </w:tr>
      <w:tr w:rsidR="0019766A" w:rsidRPr="00CA166C" w14:paraId="2B0C9CDB" w14:textId="77777777" w:rsidTr="00D34906">
        <w:trPr>
          <w:trHeight w:val="290"/>
        </w:trPr>
        <w:tc>
          <w:tcPr>
            <w:tcW w:w="1345" w:type="dxa"/>
            <w:noWrap/>
          </w:tcPr>
          <w:p w14:paraId="081DB4C3"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990" w:type="dxa"/>
            <w:noWrap/>
          </w:tcPr>
          <w:p w14:paraId="76AC4346"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593" w:type="dxa"/>
            <w:noWrap/>
          </w:tcPr>
          <w:p w14:paraId="499DDB9A"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056" w:type="dxa"/>
            <w:noWrap/>
          </w:tcPr>
          <w:p w14:paraId="47FE707F"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791" w:type="dxa"/>
            <w:noWrap/>
          </w:tcPr>
          <w:p w14:paraId="072E91E8"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791" w:type="dxa"/>
            <w:noWrap/>
          </w:tcPr>
          <w:p w14:paraId="20A015A0"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tcPr>
          <w:p w14:paraId="386A5246"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834" w:type="dxa"/>
            <w:noWrap/>
          </w:tcPr>
          <w:p w14:paraId="61E31547"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946" w:type="dxa"/>
            <w:noWrap/>
          </w:tcPr>
          <w:p w14:paraId="5FB43A6E"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810" w:type="dxa"/>
            <w:noWrap/>
          </w:tcPr>
          <w:p w14:paraId="20326E8C"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710" w:type="dxa"/>
            <w:noWrap/>
          </w:tcPr>
          <w:p w14:paraId="49C7A981"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Haemoptysis</w:t>
            </w:r>
          </w:p>
        </w:tc>
        <w:tc>
          <w:tcPr>
            <w:tcW w:w="1264" w:type="dxa"/>
            <w:noWrap/>
          </w:tcPr>
          <w:p w14:paraId="0BBE9FFE"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12</w:t>
            </w:r>
          </w:p>
        </w:tc>
      </w:tr>
      <w:tr w:rsidR="0019766A" w:rsidRPr="00CA166C" w14:paraId="6F67456C" w14:textId="77777777" w:rsidTr="00D34906">
        <w:trPr>
          <w:trHeight w:val="290"/>
        </w:trPr>
        <w:tc>
          <w:tcPr>
            <w:tcW w:w="1345" w:type="dxa"/>
            <w:noWrap/>
          </w:tcPr>
          <w:p w14:paraId="1DEA3F46" w14:textId="77777777" w:rsidR="0019766A" w:rsidRPr="00CA166C" w:rsidRDefault="0019766A" w:rsidP="00D34906">
            <w:pPr>
              <w:pStyle w:val="NormalWeb"/>
              <w:spacing w:before="0" w:beforeAutospacing="0" w:after="0" w:afterAutospacing="0"/>
              <w:rPr>
                <w:color w:val="000000"/>
                <w:sz w:val="20"/>
                <w:szCs w:val="20"/>
                <w:lang w:eastAsia="en-IN"/>
              </w:rPr>
            </w:pPr>
            <w:proofErr w:type="spellStart"/>
            <w:r w:rsidRPr="00CA166C">
              <w:rPr>
                <w:color w:val="000000"/>
                <w:sz w:val="20"/>
                <w:szCs w:val="20"/>
                <w:lang w:eastAsia="en-IN"/>
              </w:rPr>
              <w:t>Artifoni</w:t>
            </w:r>
            <w:proofErr w:type="spellEnd"/>
            <w:r w:rsidRPr="00CA166C">
              <w:rPr>
                <w:color w:val="000000"/>
                <w:sz w:val="20"/>
                <w:szCs w:val="20"/>
                <w:lang w:eastAsia="en-IN"/>
              </w:rPr>
              <w:t xml:space="preserve"> et al, 2020</w:t>
            </w:r>
          </w:p>
        </w:tc>
        <w:tc>
          <w:tcPr>
            <w:tcW w:w="990" w:type="dxa"/>
            <w:noWrap/>
          </w:tcPr>
          <w:p w14:paraId="3E8A1F5F"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Cohort Study</w:t>
            </w:r>
          </w:p>
        </w:tc>
        <w:tc>
          <w:tcPr>
            <w:tcW w:w="593" w:type="dxa"/>
            <w:noWrap/>
          </w:tcPr>
          <w:p w14:paraId="53E2492A"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64</w:t>
            </w:r>
          </w:p>
        </w:tc>
        <w:tc>
          <w:tcPr>
            <w:tcW w:w="1056" w:type="dxa"/>
            <w:noWrap/>
          </w:tcPr>
          <w:p w14:paraId="2B1DBF4E"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71</w:t>
            </w:r>
          </w:p>
        </w:tc>
        <w:tc>
          <w:tcPr>
            <w:tcW w:w="791" w:type="dxa"/>
            <w:noWrap/>
          </w:tcPr>
          <w:p w14:paraId="2F40CE28"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43 (60.6)</w:t>
            </w:r>
          </w:p>
        </w:tc>
        <w:tc>
          <w:tcPr>
            <w:tcW w:w="791" w:type="dxa"/>
            <w:noWrap/>
          </w:tcPr>
          <w:p w14:paraId="64319E8F" w14:textId="77777777" w:rsidR="0019766A" w:rsidRPr="00CA166C" w:rsidRDefault="0019766A" w:rsidP="00D34906">
            <w:pPr>
              <w:pStyle w:val="NormalWeb"/>
              <w:spacing w:before="0" w:beforeAutospacing="0" w:after="0" w:afterAutospacing="0"/>
              <w:rPr>
                <w:color w:val="000000"/>
                <w:sz w:val="20"/>
                <w:szCs w:val="20"/>
              </w:rPr>
            </w:pPr>
            <w:r w:rsidRPr="00CA166C">
              <w:rPr>
                <w:color w:val="000000"/>
                <w:sz w:val="20"/>
                <w:szCs w:val="20"/>
                <w:lang w:eastAsia="en-IN"/>
              </w:rPr>
              <w:t>28 (39.4)</w:t>
            </w:r>
          </w:p>
        </w:tc>
        <w:tc>
          <w:tcPr>
            <w:tcW w:w="819" w:type="dxa"/>
            <w:noWrap/>
          </w:tcPr>
          <w:p w14:paraId="5E9CBF78"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NA</w:t>
            </w:r>
          </w:p>
        </w:tc>
        <w:tc>
          <w:tcPr>
            <w:tcW w:w="1834" w:type="dxa"/>
            <w:noWrap/>
          </w:tcPr>
          <w:p w14:paraId="3E6A5189"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NA</w:t>
            </w:r>
          </w:p>
        </w:tc>
        <w:tc>
          <w:tcPr>
            <w:tcW w:w="1946" w:type="dxa"/>
            <w:noWrap/>
          </w:tcPr>
          <w:p w14:paraId="0FC6C0AD"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NA</w:t>
            </w:r>
          </w:p>
        </w:tc>
        <w:tc>
          <w:tcPr>
            <w:tcW w:w="810" w:type="dxa"/>
            <w:noWrap/>
          </w:tcPr>
          <w:p w14:paraId="56DA6066"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NA</w:t>
            </w:r>
          </w:p>
        </w:tc>
        <w:tc>
          <w:tcPr>
            <w:tcW w:w="1710" w:type="dxa"/>
            <w:noWrap/>
          </w:tcPr>
          <w:p w14:paraId="12B101B3"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HTN</w:t>
            </w:r>
          </w:p>
        </w:tc>
        <w:tc>
          <w:tcPr>
            <w:tcW w:w="1264" w:type="dxa"/>
            <w:noWrap/>
          </w:tcPr>
          <w:p w14:paraId="2B9ADEEF"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32 (60)</w:t>
            </w:r>
          </w:p>
        </w:tc>
      </w:tr>
      <w:tr w:rsidR="0019766A" w:rsidRPr="00CA166C" w14:paraId="797D859A" w14:textId="77777777" w:rsidTr="00D34906">
        <w:trPr>
          <w:trHeight w:val="290"/>
        </w:trPr>
        <w:tc>
          <w:tcPr>
            <w:tcW w:w="1345" w:type="dxa"/>
            <w:noWrap/>
          </w:tcPr>
          <w:p w14:paraId="67DF2ED4"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990" w:type="dxa"/>
            <w:noWrap/>
          </w:tcPr>
          <w:p w14:paraId="781458BF"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593" w:type="dxa"/>
            <w:noWrap/>
          </w:tcPr>
          <w:p w14:paraId="3F9DA081"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056" w:type="dxa"/>
            <w:noWrap/>
          </w:tcPr>
          <w:p w14:paraId="1D235E4A"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791" w:type="dxa"/>
            <w:noWrap/>
          </w:tcPr>
          <w:p w14:paraId="70E50629"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791" w:type="dxa"/>
            <w:noWrap/>
          </w:tcPr>
          <w:p w14:paraId="1D2A4576" w14:textId="77777777" w:rsidR="0019766A" w:rsidRPr="00CA166C" w:rsidRDefault="0019766A" w:rsidP="00D34906">
            <w:pPr>
              <w:pStyle w:val="NormalWeb"/>
              <w:spacing w:before="0" w:beforeAutospacing="0" w:after="0" w:afterAutospacing="0"/>
              <w:rPr>
                <w:color w:val="000000"/>
                <w:sz w:val="20"/>
                <w:szCs w:val="20"/>
              </w:rPr>
            </w:pPr>
          </w:p>
        </w:tc>
        <w:tc>
          <w:tcPr>
            <w:tcW w:w="819" w:type="dxa"/>
            <w:noWrap/>
          </w:tcPr>
          <w:p w14:paraId="79B78F5D"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834" w:type="dxa"/>
            <w:noWrap/>
          </w:tcPr>
          <w:p w14:paraId="1203D847"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946" w:type="dxa"/>
            <w:noWrap/>
          </w:tcPr>
          <w:p w14:paraId="388CC814"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810" w:type="dxa"/>
            <w:noWrap/>
          </w:tcPr>
          <w:p w14:paraId="0BE46828"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710" w:type="dxa"/>
            <w:noWrap/>
          </w:tcPr>
          <w:p w14:paraId="547C858C"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Diabetes</w:t>
            </w:r>
          </w:p>
        </w:tc>
        <w:tc>
          <w:tcPr>
            <w:tcW w:w="1264" w:type="dxa"/>
            <w:noWrap/>
          </w:tcPr>
          <w:p w14:paraId="481C1C7B"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14 (20)</w:t>
            </w:r>
          </w:p>
        </w:tc>
      </w:tr>
      <w:tr w:rsidR="0019766A" w:rsidRPr="004042AC" w14:paraId="16189FEC" w14:textId="77777777" w:rsidTr="00D34906">
        <w:trPr>
          <w:trHeight w:val="290"/>
        </w:trPr>
        <w:tc>
          <w:tcPr>
            <w:tcW w:w="1345" w:type="dxa"/>
            <w:tcBorders>
              <w:bottom w:val="single" w:sz="4" w:space="0" w:color="auto"/>
            </w:tcBorders>
            <w:noWrap/>
          </w:tcPr>
          <w:p w14:paraId="5F7B6CDD"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990" w:type="dxa"/>
            <w:tcBorders>
              <w:bottom w:val="single" w:sz="4" w:space="0" w:color="auto"/>
            </w:tcBorders>
            <w:noWrap/>
          </w:tcPr>
          <w:p w14:paraId="1D0C474F"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593" w:type="dxa"/>
            <w:tcBorders>
              <w:bottom w:val="single" w:sz="4" w:space="0" w:color="auto"/>
            </w:tcBorders>
            <w:noWrap/>
          </w:tcPr>
          <w:p w14:paraId="7B186030"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056" w:type="dxa"/>
            <w:tcBorders>
              <w:bottom w:val="single" w:sz="4" w:space="0" w:color="auto"/>
            </w:tcBorders>
            <w:noWrap/>
          </w:tcPr>
          <w:p w14:paraId="712EFE02"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791" w:type="dxa"/>
            <w:tcBorders>
              <w:bottom w:val="single" w:sz="4" w:space="0" w:color="auto"/>
            </w:tcBorders>
            <w:noWrap/>
          </w:tcPr>
          <w:p w14:paraId="32D37436"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791" w:type="dxa"/>
            <w:tcBorders>
              <w:bottom w:val="single" w:sz="4" w:space="0" w:color="auto"/>
            </w:tcBorders>
            <w:noWrap/>
          </w:tcPr>
          <w:p w14:paraId="751DFB3A" w14:textId="77777777" w:rsidR="0019766A" w:rsidRPr="00CA166C" w:rsidRDefault="0019766A" w:rsidP="00D34906">
            <w:pPr>
              <w:pStyle w:val="NormalWeb"/>
              <w:spacing w:before="0" w:beforeAutospacing="0" w:after="0" w:afterAutospacing="0"/>
              <w:rPr>
                <w:color w:val="000000"/>
                <w:sz w:val="20"/>
                <w:szCs w:val="20"/>
              </w:rPr>
            </w:pPr>
          </w:p>
        </w:tc>
        <w:tc>
          <w:tcPr>
            <w:tcW w:w="819" w:type="dxa"/>
            <w:tcBorders>
              <w:bottom w:val="single" w:sz="4" w:space="0" w:color="auto"/>
            </w:tcBorders>
            <w:noWrap/>
          </w:tcPr>
          <w:p w14:paraId="1A3BE871"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834" w:type="dxa"/>
            <w:tcBorders>
              <w:bottom w:val="single" w:sz="4" w:space="0" w:color="auto"/>
            </w:tcBorders>
            <w:noWrap/>
          </w:tcPr>
          <w:p w14:paraId="07510102"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946" w:type="dxa"/>
            <w:tcBorders>
              <w:bottom w:val="single" w:sz="4" w:space="0" w:color="auto"/>
            </w:tcBorders>
            <w:noWrap/>
          </w:tcPr>
          <w:p w14:paraId="49A067EB"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810" w:type="dxa"/>
            <w:tcBorders>
              <w:bottom w:val="single" w:sz="4" w:space="0" w:color="auto"/>
            </w:tcBorders>
            <w:noWrap/>
          </w:tcPr>
          <w:p w14:paraId="29BF7312" w14:textId="77777777" w:rsidR="0019766A" w:rsidRPr="00CA166C" w:rsidRDefault="0019766A" w:rsidP="00D34906">
            <w:pPr>
              <w:pStyle w:val="NormalWeb"/>
              <w:spacing w:before="0" w:beforeAutospacing="0" w:after="0" w:afterAutospacing="0"/>
              <w:rPr>
                <w:color w:val="000000"/>
                <w:sz w:val="20"/>
                <w:szCs w:val="20"/>
                <w:lang w:eastAsia="en-IN"/>
              </w:rPr>
            </w:pPr>
          </w:p>
        </w:tc>
        <w:tc>
          <w:tcPr>
            <w:tcW w:w="1710" w:type="dxa"/>
            <w:tcBorders>
              <w:bottom w:val="single" w:sz="4" w:space="0" w:color="auto"/>
            </w:tcBorders>
            <w:noWrap/>
          </w:tcPr>
          <w:p w14:paraId="30AE4511"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Cancer</w:t>
            </w:r>
          </w:p>
        </w:tc>
        <w:tc>
          <w:tcPr>
            <w:tcW w:w="1264" w:type="dxa"/>
            <w:tcBorders>
              <w:bottom w:val="single" w:sz="4" w:space="0" w:color="auto"/>
            </w:tcBorders>
            <w:noWrap/>
          </w:tcPr>
          <w:p w14:paraId="289C7A9D" w14:textId="77777777" w:rsidR="0019766A" w:rsidRPr="00CA166C" w:rsidRDefault="0019766A" w:rsidP="00D34906">
            <w:pPr>
              <w:pStyle w:val="NormalWeb"/>
              <w:spacing w:before="0" w:beforeAutospacing="0" w:after="0" w:afterAutospacing="0"/>
              <w:rPr>
                <w:color w:val="000000"/>
                <w:sz w:val="20"/>
                <w:szCs w:val="20"/>
                <w:lang w:eastAsia="en-IN"/>
              </w:rPr>
            </w:pPr>
            <w:r w:rsidRPr="00CA166C">
              <w:rPr>
                <w:color w:val="000000"/>
                <w:sz w:val="20"/>
                <w:szCs w:val="20"/>
                <w:lang w:eastAsia="en-IN"/>
              </w:rPr>
              <w:t>4 (6)</w:t>
            </w:r>
          </w:p>
        </w:tc>
      </w:tr>
    </w:tbl>
    <w:p w14:paraId="49BBCDC4" w14:textId="77777777" w:rsidR="0019766A" w:rsidRPr="004042AC" w:rsidRDefault="0019766A" w:rsidP="0019766A">
      <w:pPr>
        <w:pStyle w:val="NormalWeb"/>
        <w:spacing w:before="0" w:beforeAutospacing="0" w:after="0" w:afterAutospacing="0" w:line="480" w:lineRule="auto"/>
        <w:rPr>
          <w:color w:val="000000"/>
          <w:sz w:val="20"/>
          <w:szCs w:val="20"/>
        </w:rPr>
      </w:pPr>
      <w:r w:rsidRPr="004042AC">
        <w:rPr>
          <w:color w:val="000000"/>
          <w:sz w:val="20"/>
          <w:szCs w:val="20"/>
        </w:rPr>
        <w:t xml:space="preserve">Data is presented as Median (IQR) or number (%). </w:t>
      </w:r>
    </w:p>
    <w:p w14:paraId="44D1B869" w14:textId="51B82902" w:rsidR="0019766A" w:rsidRPr="004042AC" w:rsidRDefault="0019766A" w:rsidP="0019766A">
      <w:pPr>
        <w:pStyle w:val="NormalWeb"/>
        <w:spacing w:before="0" w:beforeAutospacing="0" w:after="0" w:afterAutospacing="0" w:line="480" w:lineRule="auto"/>
        <w:rPr>
          <w:bCs/>
          <w:color w:val="222222"/>
          <w:sz w:val="20"/>
          <w:szCs w:val="20"/>
          <w:shd w:val="clear" w:color="auto" w:fill="FFFFFF"/>
        </w:rPr>
        <w:sectPr w:rsidR="0019766A" w:rsidRPr="004042AC" w:rsidSect="00D34906">
          <w:pgSz w:w="16839" w:h="11907" w:orient="landscape" w:code="9"/>
          <w:pgMar w:top="1440" w:right="1440" w:bottom="1440" w:left="1440" w:header="720" w:footer="720" w:gutter="0"/>
          <w:cols w:space="720"/>
          <w:docGrid w:linePitch="360"/>
        </w:sectPr>
      </w:pPr>
      <w:r w:rsidRPr="004042AC">
        <w:rPr>
          <w:color w:val="000000"/>
          <w:sz w:val="20"/>
          <w:szCs w:val="20"/>
        </w:rPr>
        <w:t xml:space="preserve">No., number; NA, not available; IQR, inter quartile range; T2DM, Diabetes Mellitus </w:t>
      </w:r>
      <w:r w:rsidR="00B14336">
        <w:rPr>
          <w:color w:val="000000"/>
          <w:sz w:val="20"/>
          <w:szCs w:val="20"/>
        </w:rPr>
        <w:t>type 2</w:t>
      </w:r>
      <w:r w:rsidRPr="004042AC">
        <w:rPr>
          <w:color w:val="000000"/>
          <w:sz w:val="20"/>
          <w:szCs w:val="20"/>
        </w:rPr>
        <w:t>; DM, Diabetes Mellitus; HTN, Hypertension; CAD, Coronary Artery Disease; CKD, Chronic Kidney Disease; CHD, Coronary Heart Disease;</w:t>
      </w:r>
      <w:r w:rsidR="00B14336">
        <w:rPr>
          <w:color w:val="000000"/>
          <w:sz w:val="20"/>
          <w:szCs w:val="20"/>
        </w:rPr>
        <w:t xml:space="preserve"> </w:t>
      </w:r>
      <w:r w:rsidRPr="004042AC">
        <w:rPr>
          <w:color w:val="000000"/>
          <w:sz w:val="20"/>
          <w:szCs w:val="20"/>
        </w:rPr>
        <w:t xml:space="preserve">CHF, Coronary Heart Failure; COPD, </w:t>
      </w:r>
      <w:r w:rsidRPr="004042AC">
        <w:rPr>
          <w:bCs/>
          <w:color w:val="222222"/>
          <w:sz w:val="20"/>
          <w:szCs w:val="20"/>
          <w:shd w:val="clear" w:color="auto" w:fill="FFFFFF"/>
        </w:rPr>
        <w:t>Chronic obstructive pulmonary disease</w:t>
      </w:r>
      <w:r w:rsidR="003657B6">
        <w:rPr>
          <w:bCs/>
          <w:color w:val="222222"/>
          <w:sz w:val="20"/>
          <w:szCs w:val="20"/>
          <w:shd w:val="clear" w:color="auto" w:fill="FFFFFF"/>
        </w:rPr>
        <w:t>.</w:t>
      </w:r>
    </w:p>
    <w:p w14:paraId="59819F37" w14:textId="5264722D" w:rsidR="00412986" w:rsidRDefault="00183EB6" w:rsidP="00412986">
      <w:pPr>
        <w:tabs>
          <w:tab w:val="left" w:pos="2340"/>
        </w:tabs>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Figure 1</w:t>
      </w:r>
      <w:r w:rsidR="004F6A1E">
        <w:rPr>
          <w:rFonts w:ascii="Times New Roman" w:hAnsi="Times New Roman" w:cs="Times New Roman"/>
          <w:sz w:val="24"/>
          <w:szCs w:val="24"/>
        </w:rPr>
        <w:t>:</w:t>
      </w:r>
      <w:r>
        <w:rPr>
          <w:rFonts w:ascii="Times New Roman" w:hAnsi="Times New Roman" w:cs="Times New Roman"/>
          <w:sz w:val="24"/>
          <w:szCs w:val="24"/>
        </w:rPr>
        <w:t xml:space="preserve"> </w:t>
      </w:r>
      <w:r w:rsidRPr="00183EB6">
        <w:rPr>
          <w:rFonts w:ascii="Times New Roman" w:hAnsi="Times New Roman" w:cs="Times New Roman"/>
          <w:sz w:val="24"/>
          <w:szCs w:val="24"/>
        </w:rPr>
        <w:t>PRISMA Flow diagram of study selection</w:t>
      </w:r>
    </w:p>
    <w:p w14:paraId="23B716C8" w14:textId="77777777" w:rsidR="004F6A1E" w:rsidRDefault="004F6A1E" w:rsidP="004F6A1E">
      <w:pPr>
        <w:spacing w:line="480" w:lineRule="auto"/>
        <w:rPr>
          <w:rFonts w:ascii="Times New Roman" w:hAnsi="Times New Roman" w:cs="Times New Roman"/>
          <w:color w:val="000000"/>
          <w:sz w:val="24"/>
          <w:szCs w:val="24"/>
        </w:rPr>
      </w:pPr>
    </w:p>
    <w:p w14:paraId="41F1CB23" w14:textId="77777777" w:rsidR="004F6A1E" w:rsidRPr="004020FB" w:rsidRDefault="004F6A1E" w:rsidP="004F6A1E">
      <w:pPr>
        <w:spacing w:line="480" w:lineRule="auto"/>
        <w:rPr>
          <w:rFonts w:ascii="Times New Roman" w:hAnsi="Times New Roman" w:cs="Times New Roman"/>
          <w:color w:val="000000"/>
          <w:sz w:val="24"/>
          <w:szCs w:val="24"/>
        </w:rPr>
      </w:pPr>
      <w:r w:rsidRPr="00CE7FFE">
        <w:rPr>
          <w:rFonts w:ascii="Times New Roman" w:hAnsi="Times New Roman" w:cs="Times New Roman"/>
          <w:noProof/>
          <w:lang w:val="en-GB" w:eastAsia="en-GB"/>
        </w:rPr>
        <mc:AlternateContent>
          <mc:Choice Requires="wps">
            <w:drawing>
              <wp:anchor distT="0" distB="0" distL="114300" distR="114300" simplePos="0" relativeHeight="251666432" behindDoc="0" locked="0" layoutInCell="1" allowOverlap="1" wp14:anchorId="0BD0707C" wp14:editId="56780C9A">
                <wp:simplePos x="0" y="0"/>
                <wp:positionH relativeFrom="margin">
                  <wp:posOffset>3562350</wp:posOffset>
                </wp:positionH>
                <wp:positionV relativeFrom="paragraph">
                  <wp:posOffset>58420</wp:posOffset>
                </wp:positionV>
                <wp:extent cx="2172970" cy="381000"/>
                <wp:effectExtent l="0" t="0" r="1206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381000"/>
                        </a:xfrm>
                        <a:prstGeom prst="rect">
                          <a:avLst/>
                        </a:prstGeom>
                        <a:solidFill>
                          <a:srgbClr val="FFFFFF"/>
                        </a:solidFill>
                        <a:ln w="9525">
                          <a:solidFill>
                            <a:srgbClr val="000000"/>
                          </a:solidFill>
                          <a:miter lim="800000"/>
                          <a:headEnd/>
                          <a:tailEnd/>
                        </a:ln>
                      </wps:spPr>
                      <wps:txbx>
                        <w:txbxContent>
                          <w:p w14:paraId="6E027FD5" w14:textId="77777777" w:rsidR="004F6A1E" w:rsidRPr="004020FB" w:rsidRDefault="004F6A1E" w:rsidP="004F6A1E">
                            <w:pPr>
                              <w:jc w:val="center"/>
                              <w:rPr>
                                <w:rFonts w:ascii="Times New Roman" w:hAnsi="Times New Roman" w:cs="Times New Roman"/>
                                <w:sz w:val="20"/>
                                <w:szCs w:val="20"/>
                              </w:rPr>
                            </w:pPr>
                            <w:r w:rsidRPr="004020FB">
                              <w:rPr>
                                <w:rFonts w:ascii="Times New Roman" w:hAnsi="Times New Roman" w:cs="Times New Roman"/>
                                <w:sz w:val="20"/>
                                <w:szCs w:val="20"/>
                              </w:rPr>
                              <w:t>Additional records identified through other sources (n=1)</w:t>
                            </w:r>
                          </w:p>
                          <w:p w14:paraId="70EEFC39" w14:textId="77777777" w:rsidR="004F6A1E" w:rsidRPr="00351D60" w:rsidRDefault="004F6A1E" w:rsidP="004F6A1E">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BD0707C" id="_x0000_t202" coordsize="21600,21600" o:spt="202" path="m,l,21600r21600,l21600,xe">
                <v:stroke joinstyle="miter"/>
                <v:path gradientshapeok="t" o:connecttype="rect"/>
              </v:shapetype>
              <v:shape id="Text Box 3" o:spid="_x0000_s1026" type="#_x0000_t202" style="position:absolute;margin-left:280.5pt;margin-top:4.6pt;width:171.1pt;height:30pt;z-index:251666432;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">
                <v:textbox>
                  <w:txbxContent>
                    <w:p w14:paraId="6E027FD5" w14:textId="77777777" w:rsidR="004F6A1E" w:rsidRPr="004020FB" w:rsidRDefault="004F6A1E" w:rsidP="004F6A1E">
                      <w:pPr>
                        <w:jc w:val="center"/>
                        <w:rPr>
                          <w:rFonts w:ascii="Times New Roman" w:hAnsi="Times New Roman" w:cs="Times New Roman"/>
                          <w:sz w:val="20"/>
                          <w:szCs w:val="20"/>
                        </w:rPr>
                      </w:pPr>
                      <w:r w:rsidRPr="004020FB">
                        <w:rPr>
                          <w:rFonts w:ascii="Times New Roman" w:hAnsi="Times New Roman" w:cs="Times New Roman"/>
                          <w:sz w:val="20"/>
                          <w:szCs w:val="20"/>
                        </w:rPr>
                        <w:t>Additional records identified through other sources (n=1)</w:t>
                      </w:r>
                    </w:p>
                    <w:p w14:paraId="70EEFC39" w14:textId="77777777" w:rsidR="004F6A1E" w:rsidRPr="00351D60" w:rsidRDefault="004F6A1E" w:rsidP="004F6A1E">
                      <w:pPr>
                        <w:jc w:val="center"/>
                        <w:rPr>
                          <w:rFonts w:ascii="Times New Roman" w:hAnsi="Times New Roman" w:cs="Times New Roman"/>
                        </w:rPr>
                      </w:pPr>
                    </w:p>
                  </w:txbxContent>
                </v:textbox>
                <w10:wrap anchorx="margin"/>
              </v:shape>
            </w:pict>
          </mc:Fallback>
        </mc:AlternateContent>
      </w:r>
      <w:r w:rsidRPr="00CE7FFE">
        <w:rPr>
          <w:rFonts w:ascii="Times New Roman" w:hAnsi="Times New Roman" w:cs="Times New Roman"/>
          <w:noProof/>
          <w:lang w:val="en-GB" w:eastAsia="en-GB"/>
        </w:rPr>
        <mc:AlternateContent>
          <mc:Choice Requires="wps">
            <w:drawing>
              <wp:anchor distT="0" distB="0" distL="114300" distR="114300" simplePos="0" relativeHeight="251659264" behindDoc="0" locked="0" layoutInCell="1" allowOverlap="1" wp14:anchorId="56885BB1" wp14:editId="483276C8">
                <wp:simplePos x="0" y="0"/>
                <wp:positionH relativeFrom="margin">
                  <wp:posOffset>657225</wp:posOffset>
                </wp:positionH>
                <wp:positionV relativeFrom="paragraph">
                  <wp:posOffset>29845</wp:posOffset>
                </wp:positionV>
                <wp:extent cx="2124075" cy="400050"/>
                <wp:effectExtent l="0" t="0" r="28575"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00050"/>
                        </a:xfrm>
                        <a:prstGeom prst="rect">
                          <a:avLst/>
                        </a:prstGeom>
                        <a:solidFill>
                          <a:srgbClr val="FFFFFF"/>
                        </a:solidFill>
                        <a:ln w="9525">
                          <a:solidFill>
                            <a:srgbClr val="000000"/>
                          </a:solidFill>
                          <a:miter lim="800000"/>
                          <a:headEnd/>
                          <a:tailEnd/>
                        </a:ln>
                      </wps:spPr>
                      <wps:txbx>
                        <w:txbxContent>
                          <w:p w14:paraId="40186977" w14:textId="77777777" w:rsidR="004F6A1E" w:rsidRPr="004020FB" w:rsidRDefault="004F6A1E" w:rsidP="004F6A1E">
                            <w:pPr>
                              <w:jc w:val="center"/>
                              <w:rPr>
                                <w:rFonts w:ascii="Times New Roman" w:hAnsi="Times New Roman" w:cs="Times New Roman"/>
                                <w:sz w:val="20"/>
                                <w:szCs w:val="20"/>
                              </w:rPr>
                            </w:pPr>
                            <w:r w:rsidRPr="004020FB">
                              <w:rPr>
                                <w:rFonts w:ascii="Times New Roman" w:hAnsi="Times New Roman" w:cs="Times New Roman"/>
                                <w:sz w:val="20"/>
                                <w:szCs w:val="20"/>
                              </w:rPr>
                              <w:t>Records identified t</w:t>
                            </w:r>
                            <w:r>
                              <w:rPr>
                                <w:rFonts w:ascii="Times New Roman" w:hAnsi="Times New Roman" w:cs="Times New Roman"/>
                                <w:sz w:val="20"/>
                                <w:szCs w:val="20"/>
                              </w:rPr>
                              <w:t>hrough database searching (n=1606</w:t>
                            </w:r>
                            <w:r w:rsidRPr="004020FB">
                              <w:rPr>
                                <w:rFonts w:ascii="Times New Roman" w:hAnsi="Times New Roman" w:cs="Times New Roman"/>
                                <w:sz w:val="20"/>
                                <w:szCs w:val="20"/>
                              </w:rPr>
                              <w:t>)</w:t>
                            </w:r>
                          </w:p>
                          <w:p w14:paraId="0392DE7D" w14:textId="77777777" w:rsidR="004F6A1E" w:rsidRPr="00351D60" w:rsidRDefault="004F6A1E" w:rsidP="004F6A1E">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85BB1" id="Text Box 22" o:spid="_x0000_s1027" type="#_x0000_t202" style="position:absolute;margin-left:51.75pt;margin-top:2.35pt;width:167.25pt;height: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">
                <v:textbox>
                  <w:txbxContent>
                    <w:p w14:paraId="40186977" w14:textId="77777777" w:rsidR="004F6A1E" w:rsidRPr="004020FB" w:rsidRDefault="004F6A1E" w:rsidP="004F6A1E">
                      <w:pPr>
                        <w:jc w:val="center"/>
                        <w:rPr>
                          <w:rFonts w:ascii="Times New Roman" w:hAnsi="Times New Roman" w:cs="Times New Roman"/>
                          <w:sz w:val="20"/>
                          <w:szCs w:val="20"/>
                        </w:rPr>
                      </w:pPr>
                      <w:r w:rsidRPr="004020FB">
                        <w:rPr>
                          <w:rFonts w:ascii="Times New Roman" w:hAnsi="Times New Roman" w:cs="Times New Roman"/>
                          <w:sz w:val="20"/>
                          <w:szCs w:val="20"/>
                        </w:rPr>
                        <w:t>Records identified t</w:t>
                      </w:r>
                      <w:r>
                        <w:rPr>
                          <w:rFonts w:ascii="Times New Roman" w:hAnsi="Times New Roman" w:cs="Times New Roman"/>
                          <w:sz w:val="20"/>
                          <w:szCs w:val="20"/>
                        </w:rPr>
                        <w:t>hrough database searching (n=1606</w:t>
                      </w:r>
                      <w:r w:rsidRPr="004020FB">
                        <w:rPr>
                          <w:rFonts w:ascii="Times New Roman" w:hAnsi="Times New Roman" w:cs="Times New Roman"/>
                          <w:sz w:val="20"/>
                          <w:szCs w:val="20"/>
                        </w:rPr>
                        <w:t>)</w:t>
                      </w:r>
                    </w:p>
                    <w:p w14:paraId="0392DE7D" w14:textId="77777777" w:rsidR="004F6A1E" w:rsidRPr="00351D60" w:rsidRDefault="004F6A1E" w:rsidP="004F6A1E">
                      <w:pPr>
                        <w:jc w:val="center"/>
                        <w:rPr>
                          <w:rFonts w:ascii="Times New Roman" w:hAnsi="Times New Roman" w:cs="Times New Roman"/>
                        </w:rPr>
                      </w:pPr>
                    </w:p>
                  </w:txbxContent>
                </v:textbox>
                <w10:wrap anchorx="margin"/>
              </v:shape>
            </w:pict>
          </mc:Fallback>
        </mc:AlternateContent>
      </w:r>
      <w:r w:rsidRPr="005E25CB">
        <w:rPr>
          <w:rFonts w:ascii="Times New Roman" w:hAnsi="Times New Roman" w:cs="Times New Roman"/>
          <w:noProof/>
          <w:sz w:val="24"/>
          <w:szCs w:val="24"/>
          <w:lang w:val="en-GB" w:eastAsia="en-GB"/>
        </w:rPr>
        <mc:AlternateContent>
          <mc:Choice Requires="wps">
            <w:drawing>
              <wp:anchor distT="45720" distB="45720" distL="114300" distR="114300" simplePos="0" relativeHeight="251665408" behindDoc="0" locked="0" layoutInCell="1" allowOverlap="1" wp14:anchorId="5303BC8F" wp14:editId="516594FD">
                <wp:simplePos x="0" y="0"/>
                <wp:positionH relativeFrom="margin">
                  <wp:posOffset>-309245</wp:posOffset>
                </wp:positionH>
                <wp:positionV relativeFrom="paragraph">
                  <wp:posOffset>412115</wp:posOffset>
                </wp:positionV>
                <wp:extent cx="1002030" cy="240665"/>
                <wp:effectExtent l="0" t="318" r="26353" b="26352"/>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2030" cy="240665"/>
                        </a:xfrm>
                        <a:prstGeom prst="rect">
                          <a:avLst/>
                        </a:prstGeom>
                        <a:solidFill>
                          <a:srgbClr val="FFFFFF"/>
                        </a:solidFill>
                        <a:ln w="9525">
                          <a:solidFill>
                            <a:srgbClr val="000000"/>
                          </a:solidFill>
                          <a:miter lim="800000"/>
                          <a:headEnd/>
                          <a:tailEnd/>
                        </a:ln>
                      </wps:spPr>
                      <wps:txbx>
                        <w:txbxContent>
                          <w:p w14:paraId="7E57D7CE" w14:textId="77777777" w:rsidR="004F6A1E" w:rsidRPr="004020FB" w:rsidRDefault="004F6A1E" w:rsidP="004F6A1E">
                            <w:pPr>
                              <w:rPr>
                                <w:b/>
                                <w:bCs/>
                                <w:sz w:val="20"/>
                                <w:szCs w:val="20"/>
                              </w:rPr>
                            </w:pPr>
                            <w:r w:rsidRPr="004020FB">
                              <w:rPr>
                                <w:b/>
                                <w:bCs/>
                                <w:sz w:val="20"/>
                                <w:szCs w:val="20"/>
                              </w:rPr>
                              <w:t>Identification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3BC8F" id="Text Box 2" o:spid="_x0000_s1028" type="#_x0000_t202" style="position:absolute;margin-left:-24.35pt;margin-top:32.45pt;width:78.9pt;height:18.95pt;rotation:-90;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">
                <v:textbox>
                  <w:txbxContent>
                    <w:p w14:paraId="7E57D7CE" w14:textId="77777777" w:rsidR="004F6A1E" w:rsidRPr="004020FB" w:rsidRDefault="004F6A1E" w:rsidP="004F6A1E">
                      <w:pPr>
                        <w:rPr>
                          <w:b/>
                          <w:bCs/>
                          <w:sz w:val="20"/>
                          <w:szCs w:val="20"/>
                        </w:rPr>
                      </w:pPr>
                      <w:r w:rsidRPr="004020FB">
                        <w:rPr>
                          <w:b/>
                          <w:bCs/>
                          <w:sz w:val="20"/>
                          <w:szCs w:val="20"/>
                        </w:rPr>
                        <w:t>Identification</w:t>
                      </w:r>
                    </w:p>
                  </w:txbxContent>
                </v:textbox>
                <w10:wrap type="square" anchorx="margin"/>
              </v:shape>
            </w:pict>
          </mc:Fallback>
        </mc:AlternateContent>
      </w:r>
    </w:p>
    <w:p w14:paraId="740AE30D" w14:textId="77777777" w:rsidR="004F6A1E" w:rsidRPr="00CE7FFE" w:rsidRDefault="004F6A1E" w:rsidP="004F6A1E">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1552" behindDoc="0" locked="0" layoutInCell="1" allowOverlap="1" wp14:anchorId="41117BFC" wp14:editId="56CE56BA">
                <wp:simplePos x="0" y="0"/>
                <wp:positionH relativeFrom="column">
                  <wp:posOffset>3997960</wp:posOffset>
                </wp:positionH>
                <wp:positionV relativeFrom="paragraph">
                  <wp:posOffset>10160</wp:posOffset>
                </wp:positionV>
                <wp:extent cx="0" cy="365760"/>
                <wp:effectExtent l="76200" t="0" r="76200" b="53340"/>
                <wp:wrapNone/>
                <wp:docPr id="25" name="Straight Arrow Connector 25"/>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9E2164" id="_x0000_t32" coordsize="21600,21600" o:spt="32" o:oned="t" path="m,l21600,21600e" filled="f">
                <v:path arrowok="t" fillok="f" o:connecttype="none"/>
                <o:lock v:ext="edit" shapetype="t"/>
              </v:shapetype>
              <v:shape id="Straight Arrow Connector 25" o:spid="_x0000_s1026" type="#_x0000_t32" style="position:absolute;margin-left:314.8pt;margin-top:.8pt;width:0;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" strokecolor="black [3200]" strokeweight=".5pt">
                <v:stroke endarrow="block" joinstyle="miter"/>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44E1F1CA" wp14:editId="2B05B284">
                <wp:simplePos x="0" y="0"/>
                <wp:positionH relativeFrom="column">
                  <wp:posOffset>2545715</wp:posOffset>
                </wp:positionH>
                <wp:positionV relativeFrom="paragraph">
                  <wp:posOffset>19685</wp:posOffset>
                </wp:positionV>
                <wp:extent cx="0" cy="365760"/>
                <wp:effectExtent l="76200" t="0" r="76200" b="53340"/>
                <wp:wrapNone/>
                <wp:docPr id="24" name="Straight Arrow Connector 24"/>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256F42" id="Straight Arrow Connector 24" o:spid="_x0000_s1026" type="#_x0000_t32" style="position:absolute;margin-left:200.45pt;margin-top:1.55pt;width:0;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" strokecolor="black [3200]" strokeweight=".5pt">
                <v:stroke endarrow="block" joinstyle="miter"/>
              </v:shape>
            </w:pict>
          </mc:Fallback>
        </mc:AlternateContent>
      </w:r>
    </w:p>
    <w:p w14:paraId="60B57071" w14:textId="77777777" w:rsidR="004F6A1E" w:rsidRPr="00CE7FFE" w:rsidRDefault="004F6A1E" w:rsidP="004F6A1E">
      <w:pPr>
        <w:spacing w:after="0" w:line="480" w:lineRule="auto"/>
        <w:rPr>
          <w:rFonts w:ascii="Times New Roman" w:hAnsi="Times New Roman" w:cs="Times New Roman"/>
          <w:sz w:val="24"/>
          <w:szCs w:val="24"/>
        </w:rPr>
      </w:pPr>
      <w:r w:rsidRPr="00CE7FFE">
        <w:rPr>
          <w:rFonts w:ascii="Times New Roman" w:hAnsi="Times New Roman" w:cs="Times New Roman"/>
          <w:noProof/>
          <w:lang w:val="en-GB" w:eastAsia="en-GB"/>
        </w:rPr>
        <mc:AlternateContent>
          <mc:Choice Requires="wps">
            <w:drawing>
              <wp:anchor distT="0" distB="0" distL="114300" distR="114300" simplePos="0" relativeHeight="251660288" behindDoc="0" locked="0" layoutInCell="1" allowOverlap="1" wp14:anchorId="149E4D85" wp14:editId="18109972">
                <wp:simplePos x="0" y="0"/>
                <wp:positionH relativeFrom="column">
                  <wp:posOffset>2152649</wp:posOffset>
                </wp:positionH>
                <wp:positionV relativeFrom="paragraph">
                  <wp:posOffset>56515</wp:posOffset>
                </wp:positionV>
                <wp:extent cx="2600325" cy="231140"/>
                <wp:effectExtent l="0" t="0" r="28575" b="165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31140"/>
                        </a:xfrm>
                        <a:prstGeom prst="rect">
                          <a:avLst/>
                        </a:prstGeom>
                        <a:solidFill>
                          <a:srgbClr val="FFFFFF"/>
                        </a:solidFill>
                        <a:ln w="9525">
                          <a:solidFill>
                            <a:srgbClr val="000000"/>
                          </a:solidFill>
                          <a:miter lim="800000"/>
                          <a:headEnd/>
                          <a:tailEnd/>
                        </a:ln>
                      </wps:spPr>
                      <wps:txbx>
                        <w:txbxContent>
                          <w:p w14:paraId="731B9FC1" w14:textId="77777777" w:rsidR="004F6A1E" w:rsidRPr="004020FB" w:rsidRDefault="004F6A1E" w:rsidP="004F6A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Duplicates records removed (n=407</w:t>
                            </w:r>
                            <w:r w:rsidRPr="004020FB">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E4D85" id="Text Box 14" o:spid="_x0000_s1029" type="#_x0000_t202" style="position:absolute;margin-left:169.5pt;margin-top:4.45pt;width:204.75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">
                <v:textbox>
                  <w:txbxContent>
                    <w:p w14:paraId="731B9FC1" w14:textId="77777777" w:rsidR="004F6A1E" w:rsidRPr="004020FB" w:rsidRDefault="004F6A1E" w:rsidP="004F6A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Duplicates records removed (n=407</w:t>
                      </w:r>
                      <w:r w:rsidRPr="004020FB">
                        <w:rPr>
                          <w:rFonts w:ascii="Times New Roman" w:hAnsi="Times New Roman" w:cs="Times New Roman"/>
                          <w:sz w:val="20"/>
                          <w:szCs w:val="20"/>
                        </w:rPr>
                        <w:t>)</w:t>
                      </w:r>
                    </w:p>
                  </w:txbxContent>
                </v:textbox>
              </v:shape>
            </w:pict>
          </mc:Fallback>
        </mc:AlternateContent>
      </w:r>
    </w:p>
    <w:p w14:paraId="2BA78FAB" w14:textId="77777777" w:rsidR="004F6A1E" w:rsidRPr="00CE7FFE" w:rsidRDefault="004F6A1E" w:rsidP="004F6A1E">
      <w:pPr>
        <w:spacing w:after="0" w:line="480" w:lineRule="auto"/>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2576" behindDoc="0" locked="0" layoutInCell="1" allowOverlap="1" wp14:anchorId="4FDB71BF" wp14:editId="30A7833B">
                <wp:simplePos x="0" y="0"/>
                <wp:positionH relativeFrom="column">
                  <wp:posOffset>3294380</wp:posOffset>
                </wp:positionH>
                <wp:positionV relativeFrom="paragraph">
                  <wp:posOffset>10795</wp:posOffset>
                </wp:positionV>
                <wp:extent cx="0" cy="542732"/>
                <wp:effectExtent l="76200" t="0" r="57150" b="48260"/>
                <wp:wrapNone/>
                <wp:docPr id="26" name="Straight Arrow Connector 26"/>
                <wp:cNvGraphicFramePr/>
                <a:graphic xmlns:a="http://schemas.openxmlformats.org/drawingml/2006/main">
                  <a:graphicData uri="http://schemas.microsoft.com/office/word/2010/wordprocessingShape">
                    <wps:wsp>
                      <wps:cNvCnPr/>
                      <wps:spPr>
                        <a:xfrm>
                          <a:off x="0" y="0"/>
                          <a:ext cx="0" cy="542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4F6D11" id="Straight Arrow Connector 26" o:spid="_x0000_s1026" type="#_x0000_t32" style="position:absolute;margin-left:259.4pt;margin-top:.85pt;width:0;height:42.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" strokecolor="black [3200]" strokeweight=".5pt">
                <v:stroke endarrow="block" joinstyle="miter"/>
              </v:shape>
            </w:pict>
          </mc:Fallback>
        </mc:AlternateContent>
      </w:r>
    </w:p>
    <w:p w14:paraId="563F6D2F" w14:textId="77777777" w:rsidR="004F6A1E" w:rsidRPr="00CE7FFE" w:rsidRDefault="004F6A1E" w:rsidP="004F6A1E">
      <w:pPr>
        <w:tabs>
          <w:tab w:val="left" w:pos="3165"/>
          <w:tab w:val="left" w:pos="3675"/>
          <w:tab w:val="left" w:pos="5700"/>
        </w:tabs>
        <w:spacing w:after="0" w:line="480" w:lineRule="auto"/>
        <w:rPr>
          <w:rFonts w:ascii="Times New Roman" w:hAnsi="Times New Roman" w:cs="Times New Roman"/>
          <w:sz w:val="24"/>
          <w:szCs w:val="24"/>
        </w:rPr>
      </w:pPr>
      <w:r w:rsidRPr="00CE7FFE">
        <w:rPr>
          <w:rFonts w:ascii="Times New Roman" w:hAnsi="Times New Roman" w:cs="Times New Roman"/>
          <w:noProof/>
          <w:lang w:val="en-GB" w:eastAsia="en-GB"/>
        </w:rPr>
        <mc:AlternateContent>
          <mc:Choice Requires="wps">
            <w:drawing>
              <wp:anchor distT="0" distB="0" distL="114300" distR="114300" simplePos="0" relativeHeight="251664384" behindDoc="0" locked="0" layoutInCell="1" allowOverlap="1" wp14:anchorId="256235EB" wp14:editId="43BB36C9">
                <wp:simplePos x="0" y="0"/>
                <wp:positionH relativeFrom="column">
                  <wp:posOffset>2209800</wp:posOffset>
                </wp:positionH>
                <wp:positionV relativeFrom="paragraph">
                  <wp:posOffset>184150</wp:posOffset>
                </wp:positionV>
                <wp:extent cx="2571750" cy="23812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38125"/>
                        </a:xfrm>
                        <a:prstGeom prst="rect">
                          <a:avLst/>
                        </a:prstGeom>
                        <a:solidFill>
                          <a:srgbClr val="FFFFFF"/>
                        </a:solidFill>
                        <a:ln w="9525">
                          <a:solidFill>
                            <a:srgbClr val="000000"/>
                          </a:solidFill>
                          <a:miter lim="800000"/>
                          <a:headEnd/>
                          <a:tailEnd/>
                        </a:ln>
                      </wps:spPr>
                      <wps:txbx>
                        <w:txbxContent>
                          <w:p w14:paraId="195D1D84" w14:textId="77777777" w:rsidR="004F6A1E" w:rsidRPr="004020FB" w:rsidRDefault="004F6A1E" w:rsidP="004F6A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Records screened (n=1200</w:t>
                            </w:r>
                            <w:r w:rsidRPr="004020FB">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235EB" id="Text Box 5" o:spid="_x0000_s1030" type="#_x0000_t202" style="position:absolute;margin-left:174pt;margin-top:14.5pt;width:20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">
                <v:textbox>
                  <w:txbxContent>
                    <w:p w14:paraId="195D1D84" w14:textId="77777777" w:rsidR="004F6A1E" w:rsidRPr="004020FB" w:rsidRDefault="004F6A1E" w:rsidP="004F6A1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Records screened (n=1200</w:t>
                      </w:r>
                      <w:r w:rsidRPr="004020FB">
                        <w:rPr>
                          <w:rFonts w:ascii="Times New Roman" w:hAnsi="Times New Roman" w:cs="Times New Roman"/>
                          <w:sz w:val="20"/>
                          <w:szCs w:val="20"/>
                        </w:rPr>
                        <w:t>)</w:t>
                      </w:r>
                    </w:p>
                  </w:txbxContent>
                </v:textbox>
              </v:shape>
            </w:pict>
          </mc:Fallback>
        </mc:AlternateContent>
      </w:r>
      <w:r w:rsidRPr="005E25CB">
        <w:rPr>
          <w:rFonts w:ascii="Times New Roman" w:hAnsi="Times New Roman" w:cs="Times New Roman"/>
          <w:noProof/>
          <w:sz w:val="24"/>
          <w:szCs w:val="24"/>
          <w:lang w:val="en-GB" w:eastAsia="en-GB"/>
        </w:rPr>
        <mc:AlternateContent>
          <mc:Choice Requires="wps">
            <w:drawing>
              <wp:anchor distT="45720" distB="45720" distL="114300" distR="114300" simplePos="0" relativeHeight="251667456" behindDoc="0" locked="0" layoutInCell="1" allowOverlap="1" wp14:anchorId="0031A2A0" wp14:editId="0B38934B">
                <wp:simplePos x="0" y="0"/>
                <wp:positionH relativeFrom="margin">
                  <wp:posOffset>-285115</wp:posOffset>
                </wp:positionH>
                <wp:positionV relativeFrom="paragraph">
                  <wp:posOffset>250190</wp:posOffset>
                </wp:positionV>
                <wp:extent cx="1002030" cy="283210"/>
                <wp:effectExtent l="0" t="2540" r="2413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02030" cy="283210"/>
                        </a:xfrm>
                        <a:prstGeom prst="rect">
                          <a:avLst/>
                        </a:prstGeom>
                        <a:solidFill>
                          <a:srgbClr val="FFFFFF"/>
                        </a:solidFill>
                        <a:ln w="9525">
                          <a:solidFill>
                            <a:srgbClr val="000000"/>
                          </a:solidFill>
                          <a:miter lim="800000"/>
                          <a:headEnd/>
                          <a:tailEnd/>
                        </a:ln>
                      </wps:spPr>
                      <wps:txbx>
                        <w:txbxContent>
                          <w:p w14:paraId="1631C4CC" w14:textId="77777777" w:rsidR="004F6A1E" w:rsidRPr="004020FB" w:rsidRDefault="004F6A1E" w:rsidP="004F6A1E">
                            <w:pPr>
                              <w:jc w:val="center"/>
                              <w:rPr>
                                <w:b/>
                                <w:bCs/>
                                <w:sz w:val="20"/>
                                <w:szCs w:val="20"/>
                              </w:rPr>
                            </w:pPr>
                            <w:r w:rsidRPr="004020FB">
                              <w:rPr>
                                <w:b/>
                                <w:bCs/>
                                <w:sz w:val="20"/>
                                <w:szCs w:val="20"/>
                              </w:rPr>
                              <w:t>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1A2A0" id="_x0000_s1031" type="#_x0000_t202" style="position:absolute;margin-left:-22.45pt;margin-top:19.7pt;width:78.9pt;height:22.3pt;rotation:-90;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">
                <v:textbox>
                  <w:txbxContent>
                    <w:p w14:paraId="1631C4CC" w14:textId="77777777" w:rsidR="004F6A1E" w:rsidRPr="004020FB" w:rsidRDefault="004F6A1E" w:rsidP="004F6A1E">
                      <w:pPr>
                        <w:jc w:val="center"/>
                        <w:rPr>
                          <w:b/>
                          <w:bCs/>
                          <w:sz w:val="20"/>
                          <w:szCs w:val="20"/>
                        </w:rPr>
                      </w:pPr>
                      <w:r w:rsidRPr="004020FB">
                        <w:rPr>
                          <w:b/>
                          <w:bCs/>
                          <w:sz w:val="20"/>
                          <w:szCs w:val="20"/>
                        </w:rPr>
                        <w:t>Screening</w:t>
                      </w:r>
                    </w:p>
                  </w:txbxContent>
                </v:textbox>
                <w10:wrap type="square" anchorx="margin"/>
              </v:shape>
            </w:pict>
          </mc:Fallback>
        </mc:AlternateContent>
      </w:r>
      <w:r w:rsidRPr="00CE7FFE">
        <w:rPr>
          <w:rFonts w:ascii="Times New Roman" w:hAnsi="Times New Roman" w:cs="Times New Roman"/>
          <w:sz w:val="24"/>
          <w:szCs w:val="24"/>
        </w:rPr>
        <w:tab/>
      </w:r>
      <w:r w:rsidRPr="00CE7FFE">
        <w:rPr>
          <w:rFonts w:ascii="Times New Roman" w:hAnsi="Times New Roman" w:cs="Times New Roman"/>
          <w:sz w:val="24"/>
          <w:szCs w:val="24"/>
        </w:rPr>
        <w:tab/>
      </w:r>
      <w:r w:rsidRPr="00CE7FFE">
        <w:rPr>
          <w:rFonts w:ascii="Times New Roman" w:hAnsi="Times New Roman" w:cs="Times New Roman"/>
          <w:sz w:val="24"/>
          <w:szCs w:val="24"/>
        </w:rPr>
        <w:tab/>
      </w:r>
    </w:p>
    <w:p w14:paraId="5A4C8AA6" w14:textId="77777777" w:rsidR="004F6A1E" w:rsidRPr="00CE7FFE" w:rsidRDefault="004F6A1E" w:rsidP="004F6A1E">
      <w:pPr>
        <w:spacing w:after="0" w:line="480" w:lineRule="auto"/>
        <w:rPr>
          <w:rFonts w:ascii="Times New Roman" w:hAnsi="Times New Roman" w:cs="Times New Roman"/>
          <w:sz w:val="24"/>
          <w:szCs w:val="24"/>
        </w:rPr>
      </w:pPr>
      <w:r w:rsidRPr="00CE7FFE">
        <w:rPr>
          <w:rFonts w:ascii="Times New Roman" w:hAnsi="Times New Roman" w:cs="Times New Roman"/>
          <w:noProof/>
          <w:lang w:val="en-GB" w:eastAsia="en-GB"/>
        </w:rPr>
        <mc:AlternateContent>
          <mc:Choice Requires="wps">
            <w:drawing>
              <wp:anchor distT="0" distB="0" distL="114300" distR="114300" simplePos="0" relativeHeight="251661312" behindDoc="0" locked="0" layoutInCell="1" allowOverlap="1" wp14:anchorId="14775C72" wp14:editId="42224C1C">
                <wp:simplePos x="0" y="0"/>
                <wp:positionH relativeFrom="margin">
                  <wp:posOffset>4063042</wp:posOffset>
                </wp:positionH>
                <wp:positionV relativeFrom="paragraph">
                  <wp:posOffset>233393</wp:posOffset>
                </wp:positionV>
                <wp:extent cx="1957070" cy="1311216"/>
                <wp:effectExtent l="0" t="0" r="24130" b="228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1311216"/>
                        </a:xfrm>
                        <a:prstGeom prst="rect">
                          <a:avLst/>
                        </a:prstGeom>
                        <a:solidFill>
                          <a:srgbClr val="FFFFFF"/>
                        </a:solidFill>
                        <a:ln w="9525">
                          <a:solidFill>
                            <a:srgbClr val="000000"/>
                          </a:solidFill>
                          <a:miter lim="800000"/>
                          <a:headEnd/>
                          <a:tailEnd/>
                        </a:ln>
                      </wps:spPr>
                      <wps:txbx>
                        <w:txbxContent>
                          <w:p w14:paraId="4D111EF7" w14:textId="77777777" w:rsidR="004F6A1E" w:rsidRPr="004020FB" w:rsidRDefault="004F6A1E" w:rsidP="004F6A1E">
                            <w:pPr>
                              <w:spacing w:after="0" w:line="240" w:lineRule="auto"/>
                              <w:jc w:val="both"/>
                              <w:rPr>
                                <w:rFonts w:ascii="Times New Roman" w:hAnsi="Times New Roman" w:cs="Times New Roman"/>
                                <w:sz w:val="20"/>
                                <w:szCs w:val="20"/>
                              </w:rPr>
                            </w:pPr>
                            <w:r w:rsidRPr="004020FB">
                              <w:rPr>
                                <w:rFonts w:ascii="Times New Roman" w:hAnsi="Times New Roman" w:cs="Times New Roman"/>
                                <w:sz w:val="20"/>
                                <w:szCs w:val="20"/>
                              </w:rPr>
                              <w:t>Records excluded ba</w:t>
                            </w:r>
                            <w:r>
                              <w:rPr>
                                <w:rFonts w:ascii="Times New Roman" w:hAnsi="Times New Roman" w:cs="Times New Roman"/>
                                <w:sz w:val="20"/>
                                <w:szCs w:val="20"/>
                              </w:rPr>
                              <w:t>sed on exclusion criteria (n=371</w:t>
                            </w:r>
                            <w:r w:rsidRPr="004020FB">
                              <w:rPr>
                                <w:rFonts w:ascii="Times New Roman" w:hAnsi="Times New Roman" w:cs="Times New Roman"/>
                                <w:sz w:val="20"/>
                                <w:szCs w:val="20"/>
                              </w:rPr>
                              <w:t xml:space="preserve">) </w:t>
                            </w:r>
                          </w:p>
                          <w:p w14:paraId="24DDC9CA" w14:textId="77777777" w:rsidR="004F6A1E" w:rsidRPr="004020FB" w:rsidRDefault="004F6A1E" w:rsidP="004F6A1E">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Review (n=390</w:t>
                            </w:r>
                            <w:r w:rsidRPr="004020FB">
                              <w:rPr>
                                <w:rFonts w:ascii="Times New Roman" w:hAnsi="Times New Roman" w:cs="Times New Roman"/>
                                <w:sz w:val="20"/>
                                <w:szCs w:val="20"/>
                              </w:rPr>
                              <w:t>)</w:t>
                            </w:r>
                          </w:p>
                          <w:p w14:paraId="6B931EF9" w14:textId="77777777" w:rsidR="004F6A1E" w:rsidRPr="004020FB" w:rsidRDefault="004F6A1E" w:rsidP="004F6A1E">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Commentary (n=220</w:t>
                            </w:r>
                            <w:r w:rsidRPr="004020FB">
                              <w:rPr>
                                <w:rFonts w:ascii="Times New Roman" w:hAnsi="Times New Roman" w:cs="Times New Roman"/>
                                <w:sz w:val="20"/>
                                <w:szCs w:val="20"/>
                              </w:rPr>
                              <w:t>)</w:t>
                            </w:r>
                          </w:p>
                          <w:p w14:paraId="0618396F" w14:textId="77777777" w:rsidR="004F6A1E" w:rsidRPr="004020FB" w:rsidRDefault="004F6A1E" w:rsidP="004F6A1E">
                            <w:pPr>
                              <w:spacing w:after="0" w:line="240" w:lineRule="auto"/>
                              <w:contextualSpacing/>
                              <w:jc w:val="both"/>
                              <w:rPr>
                                <w:rFonts w:ascii="Times New Roman" w:hAnsi="Times New Roman" w:cs="Times New Roman"/>
                                <w:sz w:val="20"/>
                                <w:szCs w:val="20"/>
                              </w:rPr>
                            </w:pPr>
                            <w:r w:rsidRPr="004020FB">
                              <w:rPr>
                                <w:rFonts w:ascii="Times New Roman" w:hAnsi="Times New Roman" w:cs="Times New Roman"/>
                                <w:sz w:val="20"/>
                                <w:szCs w:val="20"/>
                              </w:rPr>
                              <w:t>Summary article (n=1</w:t>
                            </w:r>
                            <w:r>
                              <w:rPr>
                                <w:rFonts w:ascii="Times New Roman" w:hAnsi="Times New Roman" w:cs="Times New Roman"/>
                                <w:sz w:val="20"/>
                                <w:szCs w:val="20"/>
                              </w:rPr>
                              <w:t>0</w:t>
                            </w:r>
                            <w:r w:rsidRPr="004020FB">
                              <w:rPr>
                                <w:rFonts w:ascii="Times New Roman" w:hAnsi="Times New Roman" w:cs="Times New Roman"/>
                                <w:sz w:val="20"/>
                                <w:szCs w:val="20"/>
                              </w:rPr>
                              <w:t>)</w:t>
                            </w:r>
                          </w:p>
                          <w:p w14:paraId="6A601E47" w14:textId="77777777" w:rsidR="004F6A1E" w:rsidRPr="004020FB" w:rsidRDefault="004F6A1E" w:rsidP="004F6A1E">
                            <w:pPr>
                              <w:spacing w:after="0" w:line="240" w:lineRule="auto"/>
                              <w:contextualSpacing/>
                              <w:jc w:val="both"/>
                              <w:rPr>
                                <w:rFonts w:ascii="Times New Roman" w:hAnsi="Times New Roman" w:cs="Times New Roman"/>
                                <w:sz w:val="20"/>
                                <w:szCs w:val="20"/>
                              </w:rPr>
                            </w:pPr>
                            <w:r w:rsidRPr="004020FB">
                              <w:rPr>
                                <w:rFonts w:ascii="Times New Roman" w:hAnsi="Times New Roman" w:cs="Times New Roman"/>
                                <w:sz w:val="20"/>
                                <w:szCs w:val="20"/>
                              </w:rPr>
                              <w:t>Editorial (n=8</w:t>
                            </w:r>
                            <w:r>
                              <w:rPr>
                                <w:rFonts w:ascii="Times New Roman" w:hAnsi="Times New Roman" w:cs="Times New Roman"/>
                                <w:sz w:val="20"/>
                                <w:szCs w:val="20"/>
                              </w:rPr>
                              <w:t>9</w:t>
                            </w:r>
                            <w:r w:rsidRPr="004020FB">
                              <w:rPr>
                                <w:rFonts w:ascii="Times New Roman" w:hAnsi="Times New Roman" w:cs="Times New Roman"/>
                                <w:sz w:val="20"/>
                                <w:szCs w:val="20"/>
                              </w:rPr>
                              <w:t>)</w:t>
                            </w:r>
                          </w:p>
                          <w:p w14:paraId="04768A86" w14:textId="77777777" w:rsidR="004F6A1E" w:rsidRPr="004020FB" w:rsidRDefault="004F6A1E" w:rsidP="004F6A1E">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Studies in other language (n=2</w:t>
                            </w:r>
                            <w:r w:rsidRPr="004020FB">
                              <w:rPr>
                                <w:rFonts w:ascii="Times New Roman" w:hAnsi="Times New Roman" w:cs="Times New Roman"/>
                                <w:sz w:val="20"/>
                                <w:szCs w:val="20"/>
                              </w:rPr>
                              <w:t>)</w:t>
                            </w:r>
                          </w:p>
                          <w:p w14:paraId="52ACEC67" w14:textId="77777777" w:rsidR="004F6A1E" w:rsidRPr="00AE0B2E" w:rsidRDefault="004F6A1E" w:rsidP="004F6A1E">
                            <w:pPr>
                              <w:spacing w:after="0" w:line="240" w:lineRule="auto"/>
                              <w:contextualSpacing/>
                              <w:jc w:val="both"/>
                              <w:rPr>
                                <w:rFonts w:ascii="Times New Roman" w:hAnsi="Times New Roman" w:cs="Times New Roman"/>
                                <w:sz w:val="20"/>
                                <w:szCs w:val="20"/>
                              </w:rPr>
                            </w:pPr>
                            <w:r w:rsidRPr="004020FB">
                              <w:rPr>
                                <w:rFonts w:ascii="Times New Roman" w:hAnsi="Times New Roman" w:cs="Times New Roman"/>
                                <w:sz w:val="20"/>
                                <w:szCs w:val="20"/>
                              </w:rPr>
                              <w:t xml:space="preserve">Case </w:t>
                            </w:r>
                            <w:r>
                              <w:rPr>
                                <w:rFonts w:ascii="Times New Roman" w:hAnsi="Times New Roman" w:cs="Times New Roman"/>
                                <w:sz w:val="20"/>
                                <w:szCs w:val="20"/>
                              </w:rPr>
                              <w:t>reports (n=105</w:t>
                            </w:r>
                            <w:r w:rsidRPr="004020FB">
                              <w:rPr>
                                <w:rFonts w:ascii="Times New Roman" w:hAnsi="Times New Roman" w:cs="Times New Roman"/>
                                <w:sz w:val="20"/>
                                <w:szCs w:val="20"/>
                              </w:rPr>
                              <w:t>)</w:t>
                            </w:r>
                          </w:p>
                          <w:p w14:paraId="4EF60E53" w14:textId="77777777" w:rsidR="004F6A1E" w:rsidRDefault="004F6A1E" w:rsidP="004F6A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75C72" id="Text Box 11" o:spid="_x0000_s1032" type="#_x0000_t202" style="position:absolute;margin-left:319.9pt;margin-top:18.4pt;width:154.1pt;height:103.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">
                <v:textbox>
                  <w:txbxContent>
                    <w:p w14:paraId="4D111EF7" w14:textId="77777777" w:rsidR="004F6A1E" w:rsidRPr="004020FB" w:rsidRDefault="004F6A1E" w:rsidP="004F6A1E">
                      <w:pPr>
                        <w:spacing w:after="0" w:line="240" w:lineRule="auto"/>
                        <w:jc w:val="both"/>
                        <w:rPr>
                          <w:rFonts w:ascii="Times New Roman" w:hAnsi="Times New Roman" w:cs="Times New Roman"/>
                          <w:sz w:val="20"/>
                          <w:szCs w:val="20"/>
                        </w:rPr>
                      </w:pPr>
                      <w:r w:rsidRPr="004020FB">
                        <w:rPr>
                          <w:rFonts w:ascii="Times New Roman" w:hAnsi="Times New Roman" w:cs="Times New Roman"/>
                          <w:sz w:val="20"/>
                          <w:szCs w:val="20"/>
                        </w:rPr>
                        <w:t>Records excluded ba</w:t>
                      </w:r>
                      <w:r>
                        <w:rPr>
                          <w:rFonts w:ascii="Times New Roman" w:hAnsi="Times New Roman" w:cs="Times New Roman"/>
                          <w:sz w:val="20"/>
                          <w:szCs w:val="20"/>
                        </w:rPr>
                        <w:t>sed on exclusion criteria (n=371</w:t>
                      </w:r>
                      <w:r w:rsidRPr="004020FB">
                        <w:rPr>
                          <w:rFonts w:ascii="Times New Roman" w:hAnsi="Times New Roman" w:cs="Times New Roman"/>
                          <w:sz w:val="20"/>
                          <w:szCs w:val="20"/>
                        </w:rPr>
                        <w:t xml:space="preserve">) </w:t>
                      </w:r>
                    </w:p>
                    <w:p w14:paraId="24DDC9CA" w14:textId="77777777" w:rsidR="004F6A1E" w:rsidRPr="004020FB" w:rsidRDefault="004F6A1E" w:rsidP="004F6A1E">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Review (n=390</w:t>
                      </w:r>
                      <w:r w:rsidRPr="004020FB">
                        <w:rPr>
                          <w:rFonts w:ascii="Times New Roman" w:hAnsi="Times New Roman" w:cs="Times New Roman"/>
                          <w:sz w:val="20"/>
                          <w:szCs w:val="20"/>
                        </w:rPr>
                        <w:t>)</w:t>
                      </w:r>
                    </w:p>
                    <w:p w14:paraId="6B931EF9" w14:textId="77777777" w:rsidR="004F6A1E" w:rsidRPr="004020FB" w:rsidRDefault="004F6A1E" w:rsidP="004F6A1E">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Commentary (n=220</w:t>
                      </w:r>
                      <w:r w:rsidRPr="004020FB">
                        <w:rPr>
                          <w:rFonts w:ascii="Times New Roman" w:hAnsi="Times New Roman" w:cs="Times New Roman"/>
                          <w:sz w:val="20"/>
                          <w:szCs w:val="20"/>
                        </w:rPr>
                        <w:t>)</w:t>
                      </w:r>
                    </w:p>
                    <w:p w14:paraId="0618396F" w14:textId="77777777" w:rsidR="004F6A1E" w:rsidRPr="004020FB" w:rsidRDefault="004F6A1E" w:rsidP="004F6A1E">
                      <w:pPr>
                        <w:spacing w:after="0" w:line="240" w:lineRule="auto"/>
                        <w:contextualSpacing/>
                        <w:jc w:val="both"/>
                        <w:rPr>
                          <w:rFonts w:ascii="Times New Roman" w:hAnsi="Times New Roman" w:cs="Times New Roman"/>
                          <w:sz w:val="20"/>
                          <w:szCs w:val="20"/>
                        </w:rPr>
                      </w:pPr>
                      <w:r w:rsidRPr="004020FB">
                        <w:rPr>
                          <w:rFonts w:ascii="Times New Roman" w:hAnsi="Times New Roman" w:cs="Times New Roman"/>
                          <w:sz w:val="20"/>
                          <w:szCs w:val="20"/>
                        </w:rPr>
                        <w:t>Summary article (n=1</w:t>
                      </w:r>
                      <w:r>
                        <w:rPr>
                          <w:rFonts w:ascii="Times New Roman" w:hAnsi="Times New Roman" w:cs="Times New Roman"/>
                          <w:sz w:val="20"/>
                          <w:szCs w:val="20"/>
                        </w:rPr>
                        <w:t>0</w:t>
                      </w:r>
                      <w:r w:rsidRPr="004020FB">
                        <w:rPr>
                          <w:rFonts w:ascii="Times New Roman" w:hAnsi="Times New Roman" w:cs="Times New Roman"/>
                          <w:sz w:val="20"/>
                          <w:szCs w:val="20"/>
                        </w:rPr>
                        <w:t>)</w:t>
                      </w:r>
                    </w:p>
                    <w:p w14:paraId="6A601E47" w14:textId="77777777" w:rsidR="004F6A1E" w:rsidRPr="004020FB" w:rsidRDefault="004F6A1E" w:rsidP="004F6A1E">
                      <w:pPr>
                        <w:spacing w:after="0" w:line="240" w:lineRule="auto"/>
                        <w:contextualSpacing/>
                        <w:jc w:val="both"/>
                        <w:rPr>
                          <w:rFonts w:ascii="Times New Roman" w:hAnsi="Times New Roman" w:cs="Times New Roman"/>
                          <w:sz w:val="20"/>
                          <w:szCs w:val="20"/>
                        </w:rPr>
                      </w:pPr>
                      <w:r w:rsidRPr="004020FB">
                        <w:rPr>
                          <w:rFonts w:ascii="Times New Roman" w:hAnsi="Times New Roman" w:cs="Times New Roman"/>
                          <w:sz w:val="20"/>
                          <w:szCs w:val="20"/>
                        </w:rPr>
                        <w:t>Editorial (n=8</w:t>
                      </w:r>
                      <w:r>
                        <w:rPr>
                          <w:rFonts w:ascii="Times New Roman" w:hAnsi="Times New Roman" w:cs="Times New Roman"/>
                          <w:sz w:val="20"/>
                          <w:szCs w:val="20"/>
                        </w:rPr>
                        <w:t>9</w:t>
                      </w:r>
                      <w:r w:rsidRPr="004020FB">
                        <w:rPr>
                          <w:rFonts w:ascii="Times New Roman" w:hAnsi="Times New Roman" w:cs="Times New Roman"/>
                          <w:sz w:val="20"/>
                          <w:szCs w:val="20"/>
                        </w:rPr>
                        <w:t>)</w:t>
                      </w:r>
                    </w:p>
                    <w:p w14:paraId="04768A86" w14:textId="77777777" w:rsidR="004F6A1E" w:rsidRPr="004020FB" w:rsidRDefault="004F6A1E" w:rsidP="004F6A1E">
                      <w:pPr>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Studies in other language (n=2</w:t>
                      </w:r>
                      <w:r w:rsidRPr="004020FB">
                        <w:rPr>
                          <w:rFonts w:ascii="Times New Roman" w:hAnsi="Times New Roman" w:cs="Times New Roman"/>
                          <w:sz w:val="20"/>
                          <w:szCs w:val="20"/>
                        </w:rPr>
                        <w:t>)</w:t>
                      </w:r>
                    </w:p>
                    <w:p w14:paraId="52ACEC67" w14:textId="77777777" w:rsidR="004F6A1E" w:rsidRPr="00AE0B2E" w:rsidRDefault="004F6A1E" w:rsidP="004F6A1E">
                      <w:pPr>
                        <w:spacing w:after="0" w:line="240" w:lineRule="auto"/>
                        <w:contextualSpacing/>
                        <w:jc w:val="both"/>
                        <w:rPr>
                          <w:rFonts w:ascii="Times New Roman" w:hAnsi="Times New Roman" w:cs="Times New Roman"/>
                          <w:sz w:val="20"/>
                          <w:szCs w:val="20"/>
                        </w:rPr>
                      </w:pPr>
                      <w:r w:rsidRPr="004020FB">
                        <w:rPr>
                          <w:rFonts w:ascii="Times New Roman" w:hAnsi="Times New Roman" w:cs="Times New Roman"/>
                          <w:sz w:val="20"/>
                          <w:szCs w:val="20"/>
                        </w:rPr>
                        <w:t xml:space="preserve">Case </w:t>
                      </w:r>
                      <w:r>
                        <w:rPr>
                          <w:rFonts w:ascii="Times New Roman" w:hAnsi="Times New Roman" w:cs="Times New Roman"/>
                          <w:sz w:val="20"/>
                          <w:szCs w:val="20"/>
                        </w:rPr>
                        <w:t>reports (n=105</w:t>
                      </w:r>
                      <w:r w:rsidRPr="004020FB">
                        <w:rPr>
                          <w:rFonts w:ascii="Times New Roman" w:hAnsi="Times New Roman" w:cs="Times New Roman"/>
                          <w:sz w:val="20"/>
                          <w:szCs w:val="20"/>
                        </w:rPr>
                        <w:t>)</w:t>
                      </w:r>
                    </w:p>
                    <w:p w14:paraId="4EF60E53" w14:textId="77777777" w:rsidR="004F6A1E" w:rsidRDefault="004F6A1E" w:rsidP="004F6A1E"/>
                  </w:txbxContent>
                </v:textbox>
                <w10:wrap anchorx="margin"/>
              </v:shape>
            </w:pict>
          </mc:Fallback>
        </mc:AlternateContent>
      </w:r>
      <w:r>
        <w:rPr>
          <w:rFonts w:ascii="Times New Roman" w:hAnsi="Times New Roman" w:cs="Times New Roman"/>
          <w:noProof/>
          <w:lang w:val="en-GB" w:eastAsia="en-GB"/>
        </w:rPr>
        <mc:AlternateContent>
          <mc:Choice Requires="wps">
            <w:drawing>
              <wp:anchor distT="0" distB="0" distL="114300" distR="114300" simplePos="0" relativeHeight="251673600" behindDoc="0" locked="0" layoutInCell="1" allowOverlap="1" wp14:anchorId="38CE9C6F" wp14:editId="695430C7">
                <wp:simplePos x="0" y="0"/>
                <wp:positionH relativeFrom="column">
                  <wp:posOffset>3320415</wp:posOffset>
                </wp:positionH>
                <wp:positionV relativeFrom="paragraph">
                  <wp:posOffset>127635</wp:posOffset>
                </wp:positionV>
                <wp:extent cx="15903" cy="1920240"/>
                <wp:effectExtent l="38100" t="0" r="60325" b="60960"/>
                <wp:wrapNone/>
                <wp:docPr id="27" name="Straight Arrow Connector 27"/>
                <wp:cNvGraphicFramePr/>
                <a:graphic xmlns:a="http://schemas.openxmlformats.org/drawingml/2006/main">
                  <a:graphicData uri="http://schemas.microsoft.com/office/word/2010/wordprocessingShape">
                    <wps:wsp>
                      <wps:cNvCnPr/>
                      <wps:spPr>
                        <a:xfrm>
                          <a:off x="0" y="0"/>
                          <a:ext cx="15903" cy="1920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2D40FB5" id="Straight Arrow Connector 27" o:spid="_x0000_s1026" type="#_x0000_t32" style="position:absolute;margin-left:261.45pt;margin-top:10.05pt;width:1.25pt;height:151.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" strokecolor="black [3200]" strokeweight=".5pt">
                <v:stroke endarrow="block" joinstyle="miter"/>
              </v:shape>
            </w:pict>
          </mc:Fallback>
        </mc:AlternateContent>
      </w:r>
    </w:p>
    <w:p w14:paraId="456FF5B2" w14:textId="77777777" w:rsidR="004F6A1E" w:rsidRPr="00CE7FFE" w:rsidRDefault="004F6A1E" w:rsidP="004F6A1E">
      <w:pPr>
        <w:tabs>
          <w:tab w:val="left" w:pos="2850"/>
        </w:tabs>
        <w:spacing w:after="0" w:line="480" w:lineRule="auto"/>
        <w:rPr>
          <w:rFonts w:ascii="Times New Roman" w:hAnsi="Times New Roman" w:cs="Times New Roman"/>
          <w:sz w:val="24"/>
          <w:szCs w:val="24"/>
        </w:rPr>
      </w:pPr>
      <w:r w:rsidRPr="00CE7FFE">
        <w:rPr>
          <w:rFonts w:ascii="Times New Roman" w:hAnsi="Times New Roman" w:cs="Times New Roman"/>
          <w:sz w:val="24"/>
          <w:szCs w:val="24"/>
        </w:rPr>
        <w:tab/>
      </w:r>
    </w:p>
    <w:p w14:paraId="73317D03" w14:textId="77777777" w:rsidR="004F6A1E" w:rsidRPr="00CE7FFE" w:rsidRDefault="004F6A1E" w:rsidP="004F6A1E">
      <w:pPr>
        <w:spacing w:after="0" w:line="480" w:lineRule="auto"/>
        <w:rPr>
          <w:rFonts w:ascii="Times New Roman" w:hAnsi="Times New Roman" w:cs="Times New Roman"/>
          <w:sz w:val="24"/>
          <w:szCs w:val="24"/>
        </w:rPr>
      </w:pPr>
    </w:p>
    <w:p w14:paraId="4C95C3A4" w14:textId="77777777" w:rsidR="004F6A1E" w:rsidRPr="00CE7FFE" w:rsidRDefault="004F6A1E" w:rsidP="004F6A1E">
      <w:pPr>
        <w:tabs>
          <w:tab w:val="left" w:pos="3360"/>
        </w:tabs>
        <w:spacing w:after="0" w:line="480" w:lineRule="auto"/>
        <w:rPr>
          <w:rFonts w:ascii="Times New Roman" w:hAnsi="Times New Roman" w:cs="Times New Roman"/>
          <w:sz w:val="24"/>
          <w:szCs w:val="24"/>
        </w:rPr>
      </w:pPr>
      <w:r w:rsidRPr="005E25CB">
        <w:rPr>
          <w:rFonts w:ascii="Times New Roman" w:hAnsi="Times New Roman" w:cs="Times New Roman"/>
          <w:noProof/>
          <w:sz w:val="24"/>
          <w:szCs w:val="24"/>
          <w:lang w:val="en-GB" w:eastAsia="en-GB"/>
        </w:rPr>
        <mc:AlternateContent>
          <mc:Choice Requires="wps">
            <w:drawing>
              <wp:anchor distT="45720" distB="45720" distL="114300" distR="114300" simplePos="0" relativeHeight="251668480" behindDoc="0" locked="0" layoutInCell="1" allowOverlap="1" wp14:anchorId="5DE0360E" wp14:editId="7D86A946">
                <wp:simplePos x="0" y="0"/>
                <wp:positionH relativeFrom="margin">
                  <wp:posOffset>-321945</wp:posOffset>
                </wp:positionH>
                <wp:positionV relativeFrom="paragraph">
                  <wp:posOffset>379730</wp:posOffset>
                </wp:positionV>
                <wp:extent cx="1016635" cy="283210"/>
                <wp:effectExtent l="4763" t="0" r="16827" b="16828"/>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16635" cy="283210"/>
                        </a:xfrm>
                        <a:prstGeom prst="rect">
                          <a:avLst/>
                        </a:prstGeom>
                        <a:solidFill>
                          <a:srgbClr val="FFFFFF"/>
                        </a:solidFill>
                        <a:ln w="9525">
                          <a:solidFill>
                            <a:srgbClr val="000000"/>
                          </a:solidFill>
                          <a:miter lim="800000"/>
                          <a:headEnd/>
                          <a:tailEnd/>
                        </a:ln>
                      </wps:spPr>
                      <wps:txbx>
                        <w:txbxContent>
                          <w:p w14:paraId="4C667477" w14:textId="77777777" w:rsidR="004F6A1E" w:rsidRPr="004020FB" w:rsidRDefault="004F6A1E" w:rsidP="004F6A1E">
                            <w:pPr>
                              <w:jc w:val="center"/>
                              <w:rPr>
                                <w:b/>
                                <w:bCs/>
                                <w:sz w:val="20"/>
                                <w:szCs w:val="20"/>
                              </w:rPr>
                            </w:pPr>
                            <w:r w:rsidRPr="004020FB">
                              <w:rPr>
                                <w:b/>
                                <w:bCs/>
                                <w:sz w:val="20"/>
                                <w:szCs w:val="20"/>
                              </w:rPr>
                              <w:t>Eligibility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0360E" id="_x0000_s1033" type="#_x0000_t202" style="position:absolute;margin-left:-25.35pt;margin-top:29.9pt;width:80.05pt;height:22.3pt;rotation:-90;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">
                <v:textbox>
                  <w:txbxContent>
                    <w:p w14:paraId="4C667477" w14:textId="77777777" w:rsidR="004F6A1E" w:rsidRPr="004020FB" w:rsidRDefault="004F6A1E" w:rsidP="004F6A1E">
                      <w:pPr>
                        <w:jc w:val="center"/>
                        <w:rPr>
                          <w:b/>
                          <w:bCs/>
                          <w:sz w:val="20"/>
                          <w:szCs w:val="20"/>
                        </w:rPr>
                      </w:pPr>
                      <w:r w:rsidRPr="004020FB">
                        <w:rPr>
                          <w:b/>
                          <w:bCs/>
                          <w:sz w:val="20"/>
                          <w:szCs w:val="20"/>
                        </w:rPr>
                        <w:t>Eligibility</w:t>
                      </w:r>
                    </w:p>
                  </w:txbxContent>
                </v:textbox>
                <w10:wrap type="square" anchorx="margin"/>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14:anchorId="3218DBBD" wp14:editId="7EB2BE7E">
                <wp:simplePos x="0" y="0"/>
                <wp:positionH relativeFrom="column">
                  <wp:posOffset>3369310</wp:posOffset>
                </wp:positionH>
                <wp:positionV relativeFrom="paragraph">
                  <wp:posOffset>38735</wp:posOffset>
                </wp:positionV>
                <wp:extent cx="640080" cy="0"/>
                <wp:effectExtent l="0" t="76200" r="26670" b="95250"/>
                <wp:wrapNone/>
                <wp:docPr id="28" name="Straight Arrow Connector 28"/>
                <wp:cNvGraphicFramePr/>
                <a:graphic xmlns:a="http://schemas.openxmlformats.org/drawingml/2006/main">
                  <a:graphicData uri="http://schemas.microsoft.com/office/word/2010/wordprocessingShape">
                    <wps:wsp>
                      <wps:cNvCnPr/>
                      <wps:spPr>
                        <a:xfrm>
                          <a:off x="0" y="0"/>
                          <a:ext cx="6400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A2DB8" id="Straight Arrow Connector 28" o:spid="_x0000_s1026" type="#_x0000_t32" style="position:absolute;margin-left:265.3pt;margin-top:3.05pt;width:50.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" strokecolor="black [3200]" strokeweight=".5pt">
                <v:stroke endarrow="block" joinstyle="miter"/>
              </v:shape>
            </w:pict>
          </mc:Fallback>
        </mc:AlternateContent>
      </w:r>
      <w:r w:rsidRPr="00CE7FFE">
        <w:rPr>
          <w:rFonts w:ascii="Times New Roman" w:hAnsi="Times New Roman" w:cs="Times New Roman"/>
          <w:sz w:val="24"/>
          <w:szCs w:val="24"/>
        </w:rPr>
        <w:tab/>
      </w:r>
    </w:p>
    <w:p w14:paraId="287F459E" w14:textId="77777777" w:rsidR="004F6A1E" w:rsidRPr="00CE7FFE" w:rsidRDefault="004F6A1E" w:rsidP="004F6A1E">
      <w:pPr>
        <w:tabs>
          <w:tab w:val="left" w:pos="2340"/>
        </w:tabs>
        <w:spacing w:after="0" w:line="480" w:lineRule="auto"/>
        <w:rPr>
          <w:rFonts w:ascii="Times New Roman" w:hAnsi="Times New Roman" w:cs="Times New Roman"/>
          <w:sz w:val="24"/>
          <w:szCs w:val="24"/>
        </w:rPr>
      </w:pPr>
      <w:r w:rsidRPr="00CE7FFE">
        <w:rPr>
          <w:rFonts w:ascii="Times New Roman" w:hAnsi="Times New Roman" w:cs="Times New Roman"/>
          <w:sz w:val="24"/>
          <w:szCs w:val="24"/>
        </w:rPr>
        <w:tab/>
      </w:r>
    </w:p>
    <w:p w14:paraId="359E8C7A" w14:textId="77777777" w:rsidR="004F6A1E" w:rsidRPr="00CE7FFE" w:rsidRDefault="004F6A1E" w:rsidP="004F6A1E">
      <w:pPr>
        <w:spacing w:after="0" w:line="480" w:lineRule="auto"/>
        <w:rPr>
          <w:rFonts w:ascii="Times New Roman" w:hAnsi="Times New Roman" w:cs="Times New Roman"/>
          <w:sz w:val="24"/>
          <w:szCs w:val="24"/>
        </w:rPr>
      </w:pPr>
    </w:p>
    <w:p w14:paraId="1E7FE223" w14:textId="77777777" w:rsidR="004F6A1E" w:rsidRPr="00CE7FFE" w:rsidRDefault="004F6A1E" w:rsidP="004F6A1E">
      <w:pPr>
        <w:tabs>
          <w:tab w:val="left" w:pos="2205"/>
        </w:tabs>
        <w:spacing w:after="0" w:line="480" w:lineRule="auto"/>
        <w:rPr>
          <w:rFonts w:ascii="Times New Roman" w:hAnsi="Times New Roman" w:cs="Times New Roman"/>
          <w:sz w:val="24"/>
          <w:szCs w:val="24"/>
        </w:rPr>
      </w:pPr>
      <w:r w:rsidRPr="00CE7FFE">
        <w:rPr>
          <w:rFonts w:ascii="Times New Roman" w:hAnsi="Times New Roman" w:cs="Times New Roman"/>
          <w:noProof/>
          <w:lang w:val="en-GB" w:eastAsia="en-GB"/>
        </w:rPr>
        <mc:AlternateContent>
          <mc:Choice Requires="wps">
            <w:drawing>
              <wp:anchor distT="0" distB="0" distL="114300" distR="114300" simplePos="0" relativeHeight="251662336" behindDoc="0" locked="0" layoutInCell="1" allowOverlap="1" wp14:anchorId="2A42EA00" wp14:editId="6417D026">
                <wp:simplePos x="0" y="0"/>
                <wp:positionH relativeFrom="column">
                  <wp:posOffset>2199736</wp:posOffset>
                </wp:positionH>
                <wp:positionV relativeFrom="paragraph">
                  <wp:posOffset>11466</wp:posOffset>
                </wp:positionV>
                <wp:extent cx="2886075" cy="379562"/>
                <wp:effectExtent l="0" t="0" r="28575" b="209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379562"/>
                        </a:xfrm>
                        <a:prstGeom prst="rect">
                          <a:avLst/>
                        </a:prstGeom>
                        <a:solidFill>
                          <a:srgbClr val="FFFFFF"/>
                        </a:solidFill>
                        <a:ln w="9525">
                          <a:solidFill>
                            <a:srgbClr val="000000"/>
                          </a:solidFill>
                          <a:miter lim="800000"/>
                          <a:headEnd/>
                          <a:tailEnd/>
                        </a:ln>
                      </wps:spPr>
                      <wps:txbx>
                        <w:txbxContent>
                          <w:p w14:paraId="2E91F33B" w14:textId="77777777" w:rsidR="004F6A1E" w:rsidRPr="004020FB" w:rsidRDefault="004F6A1E" w:rsidP="004F6A1E">
                            <w:pPr>
                              <w:spacing w:after="0" w:line="240" w:lineRule="auto"/>
                              <w:rPr>
                                <w:rFonts w:ascii="Times New Roman" w:hAnsi="Times New Roman" w:cs="Times New Roman"/>
                                <w:sz w:val="20"/>
                                <w:szCs w:val="20"/>
                              </w:rPr>
                            </w:pPr>
                            <w:r w:rsidRPr="004020FB">
                              <w:rPr>
                                <w:rFonts w:ascii="Times New Roman" w:hAnsi="Times New Roman" w:cs="Times New Roman"/>
                                <w:sz w:val="20"/>
                                <w:szCs w:val="20"/>
                              </w:rPr>
                              <w:t>Records retrieved f</w:t>
                            </w:r>
                            <w:r>
                              <w:rPr>
                                <w:rFonts w:ascii="Times New Roman" w:hAnsi="Times New Roman" w:cs="Times New Roman"/>
                                <w:sz w:val="20"/>
                                <w:szCs w:val="20"/>
                              </w:rPr>
                              <w:t>or more detailed evaluation (n=13</w:t>
                            </w:r>
                            <w:r w:rsidRPr="004020FB">
                              <w:rPr>
                                <w:rFonts w:ascii="Times New Roman" w:hAnsi="Times New Roman" w:cs="Times New Roman"/>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42EA00" id="Text Box 9" o:spid="_x0000_s1034" type="#_x0000_t202" style="position:absolute;margin-left:173.2pt;margin-top:.9pt;width:227.25pt;height:2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7LAIAAFc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">
                <v:textbox>
                  <w:txbxContent>
                    <w:p w14:paraId="2E91F33B" w14:textId="77777777" w:rsidR="004F6A1E" w:rsidRPr="004020FB" w:rsidRDefault="004F6A1E" w:rsidP="004F6A1E">
                      <w:pPr>
                        <w:spacing w:after="0" w:line="240" w:lineRule="auto"/>
                        <w:rPr>
                          <w:rFonts w:ascii="Times New Roman" w:hAnsi="Times New Roman" w:cs="Times New Roman"/>
                          <w:sz w:val="20"/>
                          <w:szCs w:val="20"/>
                        </w:rPr>
                      </w:pPr>
                      <w:r w:rsidRPr="004020FB">
                        <w:rPr>
                          <w:rFonts w:ascii="Times New Roman" w:hAnsi="Times New Roman" w:cs="Times New Roman"/>
                          <w:sz w:val="20"/>
                          <w:szCs w:val="20"/>
                        </w:rPr>
                        <w:t>Records retrieved f</w:t>
                      </w:r>
                      <w:r>
                        <w:rPr>
                          <w:rFonts w:ascii="Times New Roman" w:hAnsi="Times New Roman" w:cs="Times New Roman"/>
                          <w:sz w:val="20"/>
                          <w:szCs w:val="20"/>
                        </w:rPr>
                        <w:t>or more detailed evaluation (n=13</w:t>
                      </w:r>
                      <w:r w:rsidRPr="004020FB">
                        <w:rPr>
                          <w:rFonts w:ascii="Times New Roman" w:hAnsi="Times New Roman" w:cs="Times New Roman"/>
                          <w:sz w:val="20"/>
                          <w:szCs w:val="20"/>
                        </w:rPr>
                        <w:t>)</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5648" behindDoc="0" locked="0" layoutInCell="1" allowOverlap="1" wp14:anchorId="00992CF5" wp14:editId="0F5E5CBE">
                <wp:simplePos x="0" y="0"/>
                <wp:positionH relativeFrom="column">
                  <wp:posOffset>3314065</wp:posOffset>
                </wp:positionH>
                <wp:positionV relativeFrom="paragraph">
                  <wp:posOffset>277495</wp:posOffset>
                </wp:positionV>
                <wp:extent cx="0" cy="548640"/>
                <wp:effectExtent l="76200" t="0" r="57150" b="60960"/>
                <wp:wrapNone/>
                <wp:docPr id="29" name="Straight Arrow Connector 29"/>
                <wp:cNvGraphicFramePr/>
                <a:graphic xmlns:a="http://schemas.openxmlformats.org/drawingml/2006/main">
                  <a:graphicData uri="http://schemas.microsoft.com/office/word/2010/wordprocessingShape">
                    <wps:wsp>
                      <wps:cNvCnPr/>
                      <wps:spPr>
                        <a:xfrm>
                          <a:off x="0" y="0"/>
                          <a:ext cx="0" cy="548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E9DD5" id="Straight Arrow Connector 29" o:spid="_x0000_s1026" type="#_x0000_t32" style="position:absolute;margin-left:260.95pt;margin-top:21.85pt;width:0;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" strokecolor="black [3200]" strokeweight=".5pt">
                <v:stroke endarrow="block" joinstyle="miter"/>
              </v:shape>
            </w:pict>
          </mc:Fallback>
        </mc:AlternateContent>
      </w:r>
      <w:r w:rsidRPr="00CE7FFE">
        <w:rPr>
          <w:rFonts w:ascii="Times New Roman" w:hAnsi="Times New Roman" w:cs="Times New Roman"/>
          <w:sz w:val="24"/>
          <w:szCs w:val="24"/>
        </w:rPr>
        <w:tab/>
      </w:r>
    </w:p>
    <w:p w14:paraId="2B132CF0" w14:textId="77777777" w:rsidR="004F6A1E" w:rsidRPr="00CE7FFE" w:rsidRDefault="004F6A1E" w:rsidP="004F6A1E">
      <w:pPr>
        <w:spacing w:after="0" w:line="480" w:lineRule="auto"/>
        <w:rPr>
          <w:rFonts w:ascii="Times New Roman" w:hAnsi="Times New Roman" w:cs="Times New Roman"/>
          <w:sz w:val="24"/>
          <w:szCs w:val="24"/>
        </w:rPr>
      </w:pPr>
    </w:p>
    <w:p w14:paraId="19AFACF6" w14:textId="77777777" w:rsidR="004F6A1E" w:rsidRPr="00CE7FFE" w:rsidRDefault="004F6A1E" w:rsidP="004F6A1E">
      <w:pPr>
        <w:tabs>
          <w:tab w:val="left" w:pos="5295"/>
        </w:tabs>
        <w:spacing w:after="0" w:line="480" w:lineRule="auto"/>
        <w:rPr>
          <w:rFonts w:ascii="Times New Roman" w:hAnsi="Times New Roman" w:cs="Times New Roman"/>
          <w:sz w:val="24"/>
          <w:szCs w:val="24"/>
        </w:rPr>
      </w:pPr>
      <w:r w:rsidRPr="00CE7FFE">
        <w:rPr>
          <w:rFonts w:ascii="Times New Roman" w:hAnsi="Times New Roman" w:cs="Times New Roman"/>
          <w:noProof/>
          <w:lang w:val="en-GB" w:eastAsia="en-GB"/>
        </w:rPr>
        <mc:AlternateContent>
          <mc:Choice Requires="wps">
            <w:drawing>
              <wp:anchor distT="0" distB="0" distL="114300" distR="114300" simplePos="0" relativeHeight="251663360" behindDoc="0" locked="0" layoutInCell="1" allowOverlap="1" wp14:anchorId="32189F2C" wp14:editId="759F1829">
                <wp:simplePos x="0" y="0"/>
                <wp:positionH relativeFrom="column">
                  <wp:posOffset>2209800</wp:posOffset>
                </wp:positionH>
                <wp:positionV relativeFrom="paragraph">
                  <wp:posOffset>191770</wp:posOffset>
                </wp:positionV>
                <wp:extent cx="2886075" cy="24765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47650"/>
                        </a:xfrm>
                        <a:prstGeom prst="rect">
                          <a:avLst/>
                        </a:prstGeom>
                        <a:solidFill>
                          <a:srgbClr val="FFFFFF"/>
                        </a:solidFill>
                        <a:ln w="9525">
                          <a:solidFill>
                            <a:srgbClr val="000000"/>
                          </a:solidFill>
                          <a:miter lim="800000"/>
                          <a:headEnd/>
                          <a:tailEnd/>
                        </a:ln>
                      </wps:spPr>
                      <wps:txbx>
                        <w:txbxContent>
                          <w:p w14:paraId="4637FE61" w14:textId="77777777" w:rsidR="004F6A1E" w:rsidRPr="004020FB" w:rsidRDefault="004F6A1E" w:rsidP="004F6A1E">
                            <w:pPr>
                              <w:spacing w:after="0" w:line="240" w:lineRule="auto"/>
                              <w:rPr>
                                <w:rFonts w:ascii="Times New Roman" w:hAnsi="Times New Roman" w:cs="Times New Roman"/>
                                <w:sz w:val="20"/>
                                <w:szCs w:val="20"/>
                              </w:rPr>
                            </w:pPr>
                            <w:r w:rsidRPr="004020FB">
                              <w:rPr>
                                <w:rFonts w:ascii="Times New Roman" w:hAnsi="Times New Roman" w:cs="Times New Roman"/>
                                <w:sz w:val="20"/>
                                <w:szCs w:val="20"/>
                              </w:rPr>
                              <w:t>Tota</w:t>
                            </w:r>
                            <w:r>
                              <w:rPr>
                                <w:rFonts w:ascii="Times New Roman" w:hAnsi="Times New Roman" w:cs="Times New Roman"/>
                                <w:sz w:val="20"/>
                                <w:szCs w:val="20"/>
                              </w:rPr>
                              <w:t>l records included in the final analysis (n=13</w:t>
                            </w:r>
                            <w:r w:rsidRPr="004020FB">
                              <w:rPr>
                                <w:rFonts w:ascii="Times New Roman" w:hAnsi="Times New Roman" w:cs="Times New Roman"/>
                                <w:sz w:val="20"/>
                                <w:szCs w:val="20"/>
                              </w:rPr>
                              <w:t>)</w:t>
                            </w:r>
                          </w:p>
                          <w:p w14:paraId="6D26B583" w14:textId="77777777" w:rsidR="004F6A1E" w:rsidRPr="00351D60" w:rsidRDefault="004F6A1E" w:rsidP="004F6A1E">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89F2C" id="Text Box 7" o:spid="_x0000_s1035" type="#_x0000_t202" style="position:absolute;margin-left:174pt;margin-top:15.1pt;width:227.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">
                <v:textbox>
                  <w:txbxContent>
                    <w:p w14:paraId="4637FE61" w14:textId="77777777" w:rsidR="004F6A1E" w:rsidRPr="004020FB" w:rsidRDefault="004F6A1E" w:rsidP="004F6A1E">
                      <w:pPr>
                        <w:spacing w:after="0" w:line="240" w:lineRule="auto"/>
                        <w:rPr>
                          <w:rFonts w:ascii="Times New Roman" w:hAnsi="Times New Roman" w:cs="Times New Roman"/>
                          <w:sz w:val="20"/>
                          <w:szCs w:val="20"/>
                        </w:rPr>
                      </w:pPr>
                      <w:r w:rsidRPr="004020FB">
                        <w:rPr>
                          <w:rFonts w:ascii="Times New Roman" w:hAnsi="Times New Roman" w:cs="Times New Roman"/>
                          <w:sz w:val="20"/>
                          <w:szCs w:val="20"/>
                        </w:rPr>
                        <w:t>Tota</w:t>
                      </w:r>
                      <w:r>
                        <w:rPr>
                          <w:rFonts w:ascii="Times New Roman" w:hAnsi="Times New Roman" w:cs="Times New Roman"/>
                          <w:sz w:val="20"/>
                          <w:szCs w:val="20"/>
                        </w:rPr>
                        <w:t>l records included in the final analysis (n=13</w:t>
                      </w:r>
                      <w:r w:rsidRPr="004020FB">
                        <w:rPr>
                          <w:rFonts w:ascii="Times New Roman" w:hAnsi="Times New Roman" w:cs="Times New Roman"/>
                          <w:sz w:val="20"/>
                          <w:szCs w:val="20"/>
                        </w:rPr>
                        <w:t>)</w:t>
                      </w:r>
                    </w:p>
                    <w:p w14:paraId="6D26B583" w14:textId="77777777" w:rsidR="004F6A1E" w:rsidRPr="00351D60" w:rsidRDefault="004F6A1E" w:rsidP="004F6A1E">
                      <w:pPr>
                        <w:spacing w:after="0" w:line="240" w:lineRule="auto"/>
                        <w:jc w:val="center"/>
                        <w:rPr>
                          <w:rFonts w:ascii="Times New Roman" w:hAnsi="Times New Roman" w:cs="Times New Roman"/>
                        </w:rPr>
                      </w:pPr>
                    </w:p>
                  </w:txbxContent>
                </v:textbox>
              </v:shape>
            </w:pict>
          </mc:Fallback>
        </mc:AlternateContent>
      </w:r>
      <w:r w:rsidRPr="00CE7FFE">
        <w:rPr>
          <w:rFonts w:ascii="Times New Roman" w:hAnsi="Times New Roman" w:cs="Times New Roman"/>
          <w:sz w:val="24"/>
          <w:szCs w:val="24"/>
        </w:rPr>
        <w:tab/>
      </w:r>
    </w:p>
    <w:p w14:paraId="038B0E92" w14:textId="77777777" w:rsidR="004F6A1E" w:rsidRDefault="004F6A1E" w:rsidP="004F6A1E">
      <w:pPr>
        <w:spacing w:after="0" w:line="480" w:lineRule="auto"/>
        <w:rPr>
          <w:rFonts w:ascii="Times New Roman" w:hAnsi="Times New Roman" w:cs="Times New Roman"/>
          <w:sz w:val="24"/>
          <w:szCs w:val="24"/>
        </w:rPr>
      </w:pPr>
      <w:r w:rsidRPr="005E25CB">
        <w:rPr>
          <w:rFonts w:ascii="Times New Roman" w:hAnsi="Times New Roman" w:cs="Times New Roman"/>
          <w:noProof/>
          <w:sz w:val="24"/>
          <w:szCs w:val="24"/>
          <w:lang w:val="en-GB" w:eastAsia="en-GB"/>
        </w:rPr>
        <mc:AlternateContent>
          <mc:Choice Requires="wps">
            <w:drawing>
              <wp:anchor distT="45720" distB="45720" distL="114300" distR="114300" simplePos="0" relativeHeight="251669504" behindDoc="0" locked="0" layoutInCell="1" allowOverlap="1" wp14:anchorId="736ED5CA" wp14:editId="7E0C9666">
                <wp:simplePos x="0" y="0"/>
                <wp:positionH relativeFrom="margin">
                  <wp:align>left</wp:align>
                </wp:positionH>
                <wp:positionV relativeFrom="paragraph">
                  <wp:posOffset>-431800</wp:posOffset>
                </wp:positionV>
                <wp:extent cx="1139825" cy="283210"/>
                <wp:effectExtent l="9208" t="0" r="12382" b="12383"/>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39825" cy="283210"/>
                        </a:xfrm>
                        <a:prstGeom prst="rect">
                          <a:avLst/>
                        </a:prstGeom>
                        <a:solidFill>
                          <a:srgbClr val="FFFFFF"/>
                        </a:solidFill>
                        <a:ln w="9525">
                          <a:solidFill>
                            <a:srgbClr val="000000"/>
                          </a:solidFill>
                          <a:miter lim="800000"/>
                          <a:headEnd/>
                          <a:tailEnd/>
                        </a:ln>
                      </wps:spPr>
                      <wps:txbx>
                        <w:txbxContent>
                          <w:p w14:paraId="1F97BB6E" w14:textId="77777777" w:rsidR="004F6A1E" w:rsidRPr="00F67873" w:rsidRDefault="004F6A1E" w:rsidP="004F6A1E">
                            <w:pPr>
                              <w:jc w:val="center"/>
                              <w:rPr>
                                <w:b/>
                                <w:bCs/>
                                <w:sz w:val="20"/>
                                <w:szCs w:val="20"/>
                              </w:rPr>
                            </w:pPr>
                            <w:r w:rsidRPr="00F67873">
                              <w:rPr>
                                <w:b/>
                                <w:bCs/>
                                <w:sz w:val="20"/>
                                <w:szCs w:val="20"/>
                              </w:rPr>
                              <w:t>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ED5CA" id="_x0000_s1036" type="#_x0000_t202" style="position:absolute;margin-left:0;margin-top:-34pt;width:89.75pt;height:22.3pt;rotation:-90;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">
                <v:textbox>
                  <w:txbxContent>
                    <w:p w14:paraId="1F97BB6E" w14:textId="77777777" w:rsidR="004F6A1E" w:rsidRPr="00F67873" w:rsidRDefault="004F6A1E" w:rsidP="004F6A1E">
                      <w:pPr>
                        <w:jc w:val="center"/>
                        <w:rPr>
                          <w:b/>
                          <w:bCs/>
                          <w:sz w:val="20"/>
                          <w:szCs w:val="20"/>
                        </w:rPr>
                      </w:pPr>
                      <w:r w:rsidRPr="00F67873">
                        <w:rPr>
                          <w:b/>
                          <w:bCs/>
                          <w:sz w:val="20"/>
                          <w:szCs w:val="20"/>
                        </w:rPr>
                        <w:t>Included</w:t>
                      </w:r>
                    </w:p>
                  </w:txbxContent>
                </v:textbox>
                <w10:wrap type="square" anchorx="margin"/>
              </v:shape>
            </w:pict>
          </mc:Fallback>
        </mc:AlternateContent>
      </w:r>
    </w:p>
    <w:p w14:paraId="08BAA92B" w14:textId="77777777" w:rsidR="004F6A1E" w:rsidRDefault="004F6A1E" w:rsidP="004F6A1E">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n</w:t>
      </w:r>
      <w:proofErr w:type="gramEnd"/>
      <w:r>
        <w:rPr>
          <w:rFonts w:ascii="Times New Roman" w:hAnsi="Times New Roman" w:cs="Times New Roman"/>
          <w:sz w:val="24"/>
          <w:szCs w:val="24"/>
        </w:rPr>
        <w:t>, number.</w:t>
      </w:r>
    </w:p>
    <w:p w14:paraId="09C68100" w14:textId="77777777" w:rsidR="00CA166C" w:rsidRDefault="00CA166C" w:rsidP="00412986">
      <w:pPr>
        <w:tabs>
          <w:tab w:val="left" w:pos="2340"/>
        </w:tabs>
        <w:spacing w:after="0" w:line="480" w:lineRule="auto"/>
        <w:rPr>
          <w:rFonts w:ascii="Times New Roman" w:hAnsi="Times New Roman" w:cs="Times New Roman"/>
          <w:sz w:val="24"/>
          <w:szCs w:val="24"/>
        </w:rPr>
      </w:pPr>
    </w:p>
    <w:p w14:paraId="33C7B96D" w14:textId="77777777" w:rsidR="004F6A1E" w:rsidRDefault="004F6A1E">
      <w:pPr>
        <w:rPr>
          <w:rFonts w:ascii="Times New Roman" w:hAnsi="Times New Roman" w:cs="Times New Roman"/>
          <w:sz w:val="24"/>
          <w:szCs w:val="24"/>
        </w:rPr>
      </w:pPr>
      <w:r>
        <w:rPr>
          <w:rFonts w:ascii="Times New Roman" w:hAnsi="Times New Roman" w:cs="Times New Roman"/>
          <w:sz w:val="24"/>
          <w:szCs w:val="24"/>
        </w:rPr>
        <w:br w:type="page"/>
      </w:r>
    </w:p>
    <w:p w14:paraId="1733CE40" w14:textId="0D4AF1F1" w:rsidR="004F6A1E" w:rsidRDefault="006113B3" w:rsidP="004F6A1E">
      <w:pPr>
        <w:tabs>
          <w:tab w:val="left" w:pos="2340"/>
        </w:tabs>
        <w:spacing w:after="0" w:line="360" w:lineRule="auto"/>
        <w:jc w:val="both"/>
        <w:rPr>
          <w:rFonts w:ascii="Times New Roman" w:hAnsi="Times New Roman" w:cs="Times New Roman"/>
          <w:sz w:val="24"/>
          <w:szCs w:val="24"/>
        </w:rPr>
      </w:pPr>
      <w:r w:rsidRPr="006113B3">
        <w:rPr>
          <w:rFonts w:ascii="Times New Roman" w:hAnsi="Times New Roman" w:cs="Times New Roman"/>
          <w:sz w:val="24"/>
          <w:szCs w:val="24"/>
        </w:rPr>
        <w:lastRenderedPageBreak/>
        <w:t>Figure-2</w:t>
      </w:r>
      <w:r w:rsidR="004F6A1E">
        <w:rPr>
          <w:rFonts w:ascii="Times New Roman" w:hAnsi="Times New Roman" w:cs="Times New Roman"/>
          <w:sz w:val="24"/>
          <w:szCs w:val="24"/>
        </w:rPr>
        <w:t>:</w:t>
      </w:r>
      <w:r w:rsidRPr="006113B3">
        <w:rPr>
          <w:rFonts w:ascii="Times New Roman" w:hAnsi="Times New Roman" w:cs="Times New Roman"/>
          <w:sz w:val="24"/>
          <w:szCs w:val="24"/>
        </w:rPr>
        <w:t xml:space="preserve"> Relative risk of ICU admission in venous thromboembolism (Figure 2a), pulmonary embolism (Figure 2b), and deep vein thrombosis subgroups (Figure 2c).</w:t>
      </w:r>
    </w:p>
    <w:p w14:paraId="0F306227" w14:textId="42C68486" w:rsidR="004F6A1E" w:rsidRDefault="004F6A1E" w:rsidP="004F6A1E">
      <w:pPr>
        <w:tabs>
          <w:tab w:val="left" w:pos="2340"/>
        </w:tabs>
        <w:spacing w:after="0" w:line="360" w:lineRule="auto"/>
        <w:jc w:val="both"/>
        <w:rPr>
          <w:rFonts w:ascii="Times New Roman" w:hAnsi="Times New Roman" w:cs="Times New Roman"/>
          <w:sz w:val="24"/>
          <w:szCs w:val="24"/>
        </w:rPr>
      </w:pPr>
    </w:p>
    <w:p w14:paraId="54D6DE52" w14:textId="00664574" w:rsidR="004F6A1E" w:rsidRPr="004B127F" w:rsidRDefault="004F6A1E" w:rsidP="004F6A1E">
      <w:pPr>
        <w:tabs>
          <w:tab w:val="left" w:pos="2340"/>
        </w:tabs>
        <w:spacing w:after="0" w:line="360" w:lineRule="auto"/>
        <w:jc w:val="both"/>
        <w:rPr>
          <w:rFonts w:ascii="Times New Roman" w:hAnsi="Times New Roman" w:cs="Times New Roman"/>
          <w:sz w:val="24"/>
          <w:szCs w:val="24"/>
        </w:rPr>
        <w:sectPr w:rsidR="004F6A1E" w:rsidRPr="004B127F" w:rsidSect="00412986">
          <w:pgSz w:w="11907" w:h="16839" w:code="9"/>
          <w:pgMar w:top="1440" w:right="1440" w:bottom="1440" w:left="1440" w:header="720" w:footer="720" w:gutter="0"/>
          <w:cols w:space="720"/>
          <w:docGrid w:linePitch="360"/>
        </w:sectPr>
      </w:pPr>
      <w:r>
        <w:rPr>
          <w:rFonts w:ascii="Times New Roman" w:hAnsi="Times New Roman" w:cs="Times New Roman"/>
          <w:noProof/>
          <w:sz w:val="24"/>
          <w:szCs w:val="24"/>
          <w:lang w:val="en-GB" w:eastAsia="en-GB"/>
        </w:rPr>
        <w:drawing>
          <wp:inline distT="0" distB="0" distL="0" distR="0" wp14:anchorId="6E8336B9" wp14:editId="24F16560">
            <wp:extent cx="5732145" cy="507135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tif"/>
                    <pic:cNvPicPr/>
                  </pic:nvPicPr>
                  <pic:blipFill>
                    <a:blip r:embed="rId13">
                      <a:extLst>
                        <a:ext uri="{28A0092B-C50C-407E-A947-70E740481C1C}">
                          <a14:useLocalDpi xmlns:a14="http://schemas.microsoft.com/office/drawing/2010/main" val="0"/>
                        </a:ext>
                      </a:extLst>
                    </a:blip>
                    <a:stretch>
                      <a:fillRect/>
                    </a:stretch>
                  </pic:blipFill>
                  <pic:spPr>
                    <a:xfrm>
                      <a:off x="0" y="0"/>
                      <a:ext cx="5732145" cy="5071356"/>
                    </a:xfrm>
                    <a:prstGeom prst="rect">
                      <a:avLst/>
                    </a:prstGeom>
                  </pic:spPr>
                </pic:pic>
              </a:graphicData>
            </a:graphic>
          </wp:inline>
        </w:drawing>
      </w:r>
    </w:p>
    <w:p w14:paraId="661FC553" w14:textId="6890FB21" w:rsidR="004F6A1E" w:rsidRDefault="004F6A1E" w:rsidP="004F6A1E">
      <w:pPr>
        <w:rPr>
          <w:rFonts w:ascii="Times New Roman" w:hAnsi="Times New Roman" w:cs="Times New Roman"/>
          <w:i/>
          <w:color w:val="000000"/>
          <w:sz w:val="24"/>
          <w:szCs w:val="24"/>
        </w:rPr>
      </w:pPr>
      <w:r>
        <w:rPr>
          <w:rFonts w:ascii="Times New Roman" w:hAnsi="Times New Roman" w:cs="Times New Roman"/>
          <w:i/>
          <w:color w:val="000000"/>
          <w:sz w:val="24"/>
          <w:szCs w:val="24"/>
        </w:rPr>
        <w:lastRenderedPageBreak/>
        <w:t xml:space="preserve">Supplementary </w:t>
      </w:r>
      <w:r w:rsidR="003730BF">
        <w:rPr>
          <w:rFonts w:ascii="Times New Roman" w:hAnsi="Times New Roman" w:cs="Times New Roman"/>
          <w:i/>
          <w:color w:val="000000"/>
          <w:sz w:val="24"/>
          <w:szCs w:val="24"/>
        </w:rPr>
        <w:t>File</w:t>
      </w:r>
      <w:bookmarkStart w:id="1" w:name="_GoBack"/>
      <w:bookmarkEnd w:id="1"/>
      <w:r w:rsidR="008766D9">
        <w:rPr>
          <w:rFonts w:ascii="Times New Roman" w:hAnsi="Times New Roman" w:cs="Times New Roman"/>
          <w:i/>
          <w:color w:val="000000"/>
          <w:sz w:val="24"/>
          <w:szCs w:val="24"/>
        </w:rPr>
        <w:t xml:space="preserve"> 1</w:t>
      </w:r>
      <w:r>
        <w:rPr>
          <w:rFonts w:ascii="Times New Roman" w:hAnsi="Times New Roman" w:cs="Times New Roman"/>
          <w:i/>
          <w:color w:val="000000"/>
          <w:sz w:val="24"/>
          <w:szCs w:val="24"/>
        </w:rPr>
        <w:t xml:space="preserve">- Quality </w:t>
      </w:r>
      <w:r w:rsidRPr="00227C03">
        <w:rPr>
          <w:rFonts w:ascii="Times New Roman" w:hAnsi="Times New Roman" w:cs="Times New Roman"/>
          <w:i/>
          <w:color w:val="000000"/>
          <w:sz w:val="24"/>
          <w:szCs w:val="24"/>
        </w:rPr>
        <w:t>assessment</w:t>
      </w:r>
      <w:r>
        <w:rPr>
          <w:rFonts w:ascii="Times New Roman" w:hAnsi="Times New Roman" w:cs="Times New Roman"/>
          <w:i/>
          <w:color w:val="000000"/>
          <w:sz w:val="24"/>
          <w:szCs w:val="24"/>
        </w:rPr>
        <w:t xml:space="preserve"> of included studies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98"/>
        <w:gridCol w:w="666"/>
        <w:gridCol w:w="398"/>
        <w:gridCol w:w="666"/>
        <w:gridCol w:w="398"/>
        <w:gridCol w:w="666"/>
        <w:gridCol w:w="398"/>
        <w:gridCol w:w="666"/>
        <w:gridCol w:w="398"/>
        <w:gridCol w:w="666"/>
        <w:gridCol w:w="398"/>
        <w:gridCol w:w="666"/>
        <w:gridCol w:w="398"/>
        <w:gridCol w:w="666"/>
        <w:gridCol w:w="398"/>
        <w:gridCol w:w="666"/>
        <w:gridCol w:w="398"/>
        <w:gridCol w:w="666"/>
        <w:gridCol w:w="398"/>
        <w:gridCol w:w="666"/>
        <w:gridCol w:w="398"/>
        <w:gridCol w:w="666"/>
        <w:gridCol w:w="398"/>
        <w:gridCol w:w="666"/>
        <w:gridCol w:w="398"/>
        <w:gridCol w:w="666"/>
      </w:tblGrid>
      <w:tr w:rsidR="00BE4D55" w:rsidRPr="00B2729D" w14:paraId="61CC8C10" w14:textId="77777777" w:rsidTr="00BE4D55">
        <w:trPr>
          <w:trHeight w:val="300"/>
        </w:trPr>
        <w:tc>
          <w:tcPr>
            <w:tcW w:w="507" w:type="pct"/>
            <w:shd w:val="clear" w:color="auto" w:fill="auto"/>
            <w:noWrap/>
            <w:vAlign w:val="center"/>
            <w:hideMark/>
          </w:tcPr>
          <w:p w14:paraId="0018CB80" w14:textId="77777777" w:rsidR="00BE4D55" w:rsidRPr="00B2729D" w:rsidRDefault="00BE4D55" w:rsidP="00470EED">
            <w:pPr>
              <w:spacing w:after="0" w:line="240" w:lineRule="auto"/>
              <w:jc w:val="center"/>
              <w:rPr>
                <w:rFonts w:ascii="Calibri" w:eastAsia="Times New Roman" w:hAnsi="Calibri" w:cs="Times New Roman"/>
                <w:b/>
                <w:bCs/>
                <w:color w:val="000000"/>
                <w:sz w:val="18"/>
                <w:szCs w:val="18"/>
              </w:rPr>
            </w:pPr>
            <w:r w:rsidRPr="00B2729D">
              <w:rPr>
                <w:rFonts w:ascii="Calibri" w:eastAsia="Times New Roman" w:hAnsi="Calibri" w:cs="Times New Roman"/>
                <w:b/>
                <w:bCs/>
                <w:color w:val="000000"/>
                <w:sz w:val="18"/>
                <w:szCs w:val="18"/>
              </w:rPr>
              <w:t>Criteria</w:t>
            </w:r>
          </w:p>
        </w:tc>
        <w:tc>
          <w:tcPr>
            <w:tcW w:w="346" w:type="pct"/>
            <w:gridSpan w:val="2"/>
            <w:shd w:val="clear" w:color="auto" w:fill="auto"/>
            <w:noWrap/>
            <w:vAlign w:val="bottom"/>
            <w:hideMark/>
          </w:tcPr>
          <w:p w14:paraId="5243AA1E"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proofErr w:type="spellStart"/>
            <w:r w:rsidRPr="00B2729D">
              <w:rPr>
                <w:rFonts w:ascii="Calibri" w:eastAsia="Times New Roman" w:hAnsi="Calibri" w:cs="Times New Roman"/>
                <w:color w:val="000000"/>
                <w:sz w:val="18"/>
                <w:szCs w:val="18"/>
              </w:rPr>
              <w:t>Middeldorp</w:t>
            </w:r>
            <w:proofErr w:type="spellEnd"/>
            <w:r w:rsidRPr="00B2729D">
              <w:rPr>
                <w:rFonts w:ascii="Calibri" w:eastAsia="Times New Roman" w:hAnsi="Calibri" w:cs="Times New Roman"/>
                <w:color w:val="000000"/>
                <w:sz w:val="18"/>
                <w:szCs w:val="18"/>
              </w:rPr>
              <w:t xml:space="preserve"> et al, 2020</w:t>
            </w:r>
          </w:p>
        </w:tc>
        <w:tc>
          <w:tcPr>
            <w:tcW w:w="346" w:type="pct"/>
            <w:gridSpan w:val="2"/>
            <w:shd w:val="clear" w:color="auto" w:fill="auto"/>
            <w:noWrap/>
            <w:vAlign w:val="bottom"/>
            <w:hideMark/>
          </w:tcPr>
          <w:p w14:paraId="08E218B8"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Cui et al, 2020</w:t>
            </w:r>
          </w:p>
        </w:tc>
        <w:tc>
          <w:tcPr>
            <w:tcW w:w="346" w:type="pct"/>
            <w:gridSpan w:val="2"/>
            <w:shd w:val="clear" w:color="auto" w:fill="auto"/>
            <w:noWrap/>
            <w:vAlign w:val="bottom"/>
            <w:hideMark/>
          </w:tcPr>
          <w:p w14:paraId="64DB0775" w14:textId="77777777" w:rsidR="00BE4D55" w:rsidRPr="00B2729D" w:rsidRDefault="00BE4D55" w:rsidP="00470EED">
            <w:pPr>
              <w:spacing w:after="0" w:line="240" w:lineRule="auto"/>
              <w:rPr>
                <w:rFonts w:ascii="Calibri" w:eastAsia="Times New Roman" w:hAnsi="Calibri" w:cs="Times New Roman"/>
                <w:color w:val="000000"/>
                <w:sz w:val="18"/>
                <w:szCs w:val="18"/>
              </w:rPr>
            </w:pPr>
            <w:proofErr w:type="spellStart"/>
            <w:r w:rsidRPr="00B2729D">
              <w:rPr>
                <w:rFonts w:ascii="Calibri" w:eastAsia="Times New Roman" w:hAnsi="Calibri" w:cs="Times New Roman"/>
                <w:color w:val="000000"/>
                <w:sz w:val="18"/>
                <w:szCs w:val="18"/>
              </w:rPr>
              <w:t>Grillet</w:t>
            </w:r>
            <w:proofErr w:type="spellEnd"/>
            <w:r w:rsidRPr="00B2729D">
              <w:rPr>
                <w:rFonts w:ascii="Calibri" w:eastAsia="Times New Roman" w:hAnsi="Calibri" w:cs="Times New Roman"/>
                <w:color w:val="000000"/>
                <w:sz w:val="18"/>
                <w:szCs w:val="18"/>
              </w:rPr>
              <w:t xml:space="preserve"> et al, 2020</w:t>
            </w:r>
          </w:p>
        </w:tc>
        <w:tc>
          <w:tcPr>
            <w:tcW w:w="346" w:type="pct"/>
            <w:gridSpan w:val="2"/>
            <w:shd w:val="clear" w:color="auto" w:fill="auto"/>
            <w:noWrap/>
            <w:vAlign w:val="bottom"/>
            <w:hideMark/>
          </w:tcPr>
          <w:p w14:paraId="41BA11AF"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Zhang et al, 2020</w:t>
            </w:r>
          </w:p>
        </w:tc>
        <w:tc>
          <w:tcPr>
            <w:tcW w:w="346" w:type="pct"/>
            <w:gridSpan w:val="2"/>
            <w:shd w:val="clear" w:color="auto" w:fill="auto"/>
            <w:noWrap/>
            <w:vAlign w:val="bottom"/>
            <w:hideMark/>
          </w:tcPr>
          <w:p w14:paraId="1A453BEC" w14:textId="77777777" w:rsidR="00BE4D55" w:rsidRPr="00B2729D" w:rsidRDefault="00BE4D55" w:rsidP="00470EED">
            <w:pPr>
              <w:spacing w:after="0" w:line="240" w:lineRule="auto"/>
              <w:rPr>
                <w:rFonts w:ascii="Calibri" w:eastAsia="Times New Roman" w:hAnsi="Calibri" w:cs="Times New Roman"/>
                <w:color w:val="000000"/>
                <w:sz w:val="18"/>
                <w:szCs w:val="18"/>
              </w:rPr>
            </w:pPr>
            <w:proofErr w:type="spellStart"/>
            <w:r w:rsidRPr="00B2729D">
              <w:rPr>
                <w:rFonts w:ascii="Calibri" w:eastAsia="Times New Roman" w:hAnsi="Calibri" w:cs="Times New Roman"/>
                <w:color w:val="000000"/>
                <w:sz w:val="18"/>
                <w:szCs w:val="18"/>
              </w:rPr>
              <w:t>Lorant</w:t>
            </w:r>
            <w:proofErr w:type="spellEnd"/>
            <w:r w:rsidRPr="00B2729D">
              <w:rPr>
                <w:rFonts w:ascii="Calibri" w:eastAsia="Times New Roman" w:hAnsi="Calibri" w:cs="Times New Roman"/>
                <w:color w:val="000000"/>
                <w:sz w:val="18"/>
                <w:szCs w:val="18"/>
              </w:rPr>
              <w:t xml:space="preserve"> et al, 2020</w:t>
            </w:r>
          </w:p>
        </w:tc>
        <w:tc>
          <w:tcPr>
            <w:tcW w:w="346" w:type="pct"/>
            <w:gridSpan w:val="2"/>
            <w:shd w:val="clear" w:color="auto" w:fill="auto"/>
            <w:noWrap/>
            <w:vAlign w:val="bottom"/>
            <w:hideMark/>
          </w:tcPr>
          <w:p w14:paraId="6D187BF0" w14:textId="77777777" w:rsidR="00BE4D55" w:rsidRPr="00B2729D" w:rsidRDefault="00BE4D55" w:rsidP="00470EED">
            <w:pPr>
              <w:spacing w:after="0" w:line="240" w:lineRule="auto"/>
              <w:rPr>
                <w:rFonts w:ascii="Calibri" w:eastAsia="Times New Roman" w:hAnsi="Calibri" w:cs="Times New Roman"/>
                <w:color w:val="000000"/>
                <w:sz w:val="18"/>
                <w:szCs w:val="18"/>
              </w:rPr>
            </w:pPr>
            <w:proofErr w:type="spellStart"/>
            <w:r w:rsidRPr="00B2729D">
              <w:rPr>
                <w:rFonts w:ascii="Calibri" w:eastAsia="Times New Roman" w:hAnsi="Calibri" w:cs="Times New Roman"/>
                <w:color w:val="000000"/>
                <w:sz w:val="18"/>
                <w:szCs w:val="18"/>
              </w:rPr>
              <w:t>Demelo</w:t>
            </w:r>
            <w:proofErr w:type="spellEnd"/>
            <w:r w:rsidRPr="00B2729D">
              <w:rPr>
                <w:rFonts w:ascii="Calibri" w:eastAsia="Times New Roman" w:hAnsi="Calibri" w:cs="Times New Roman"/>
                <w:color w:val="000000"/>
                <w:sz w:val="18"/>
                <w:szCs w:val="18"/>
              </w:rPr>
              <w:t xml:space="preserve"> et al, 2020 </w:t>
            </w:r>
          </w:p>
        </w:tc>
        <w:tc>
          <w:tcPr>
            <w:tcW w:w="346" w:type="pct"/>
            <w:gridSpan w:val="2"/>
            <w:shd w:val="clear" w:color="auto" w:fill="auto"/>
            <w:noWrap/>
            <w:vAlign w:val="bottom"/>
            <w:hideMark/>
          </w:tcPr>
          <w:p w14:paraId="5F5790A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 xml:space="preserve"> </w:t>
            </w:r>
            <w:proofErr w:type="spellStart"/>
            <w:r w:rsidRPr="00B2729D">
              <w:rPr>
                <w:rFonts w:ascii="Calibri" w:eastAsia="Times New Roman" w:hAnsi="Calibri" w:cs="Times New Roman"/>
                <w:color w:val="000000"/>
                <w:sz w:val="18"/>
                <w:szCs w:val="18"/>
              </w:rPr>
              <w:t>Lodigiani</w:t>
            </w:r>
            <w:proofErr w:type="spellEnd"/>
            <w:r w:rsidRPr="00B2729D">
              <w:rPr>
                <w:rFonts w:ascii="Calibri" w:eastAsia="Times New Roman" w:hAnsi="Calibri" w:cs="Times New Roman"/>
                <w:color w:val="000000"/>
                <w:sz w:val="18"/>
                <w:szCs w:val="18"/>
              </w:rPr>
              <w:t xml:space="preserve"> et al, 2020</w:t>
            </w:r>
          </w:p>
        </w:tc>
        <w:tc>
          <w:tcPr>
            <w:tcW w:w="346" w:type="pct"/>
            <w:gridSpan w:val="2"/>
            <w:shd w:val="clear" w:color="auto" w:fill="auto"/>
            <w:noWrap/>
            <w:vAlign w:val="bottom"/>
            <w:hideMark/>
          </w:tcPr>
          <w:p w14:paraId="3D558194" w14:textId="77777777" w:rsidR="00BE4D55" w:rsidRPr="00B2729D" w:rsidRDefault="00BE4D55" w:rsidP="00470EED">
            <w:pPr>
              <w:spacing w:after="0" w:line="240" w:lineRule="auto"/>
              <w:rPr>
                <w:rFonts w:ascii="Calibri" w:eastAsia="Times New Roman" w:hAnsi="Calibri" w:cs="Times New Roman"/>
                <w:color w:val="000000"/>
                <w:sz w:val="18"/>
                <w:szCs w:val="18"/>
              </w:rPr>
            </w:pPr>
            <w:proofErr w:type="spellStart"/>
            <w:r w:rsidRPr="00B2729D">
              <w:rPr>
                <w:rFonts w:ascii="Calibri" w:eastAsia="Times New Roman" w:hAnsi="Calibri" w:cs="Times New Roman"/>
                <w:color w:val="000000"/>
                <w:sz w:val="18"/>
                <w:szCs w:val="18"/>
              </w:rPr>
              <w:t>Poyiadi</w:t>
            </w:r>
            <w:proofErr w:type="spellEnd"/>
            <w:r w:rsidRPr="00B2729D">
              <w:rPr>
                <w:rFonts w:ascii="Calibri" w:eastAsia="Times New Roman" w:hAnsi="Calibri" w:cs="Times New Roman"/>
                <w:color w:val="000000"/>
                <w:sz w:val="18"/>
                <w:szCs w:val="18"/>
              </w:rPr>
              <w:t xml:space="preserve"> et al, 2020</w:t>
            </w:r>
          </w:p>
        </w:tc>
        <w:tc>
          <w:tcPr>
            <w:tcW w:w="346" w:type="pct"/>
            <w:gridSpan w:val="2"/>
            <w:shd w:val="clear" w:color="auto" w:fill="auto"/>
            <w:noWrap/>
            <w:vAlign w:val="bottom"/>
            <w:hideMark/>
          </w:tcPr>
          <w:p w14:paraId="1458F0F9"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proofErr w:type="spellStart"/>
            <w:r w:rsidRPr="00B2729D">
              <w:rPr>
                <w:rFonts w:ascii="Calibri" w:eastAsia="Times New Roman" w:hAnsi="Calibri" w:cs="Times New Roman"/>
                <w:color w:val="000000"/>
                <w:sz w:val="18"/>
                <w:szCs w:val="18"/>
              </w:rPr>
              <w:t>Bilalogu</w:t>
            </w:r>
            <w:proofErr w:type="spellEnd"/>
            <w:r w:rsidRPr="00B2729D">
              <w:rPr>
                <w:rFonts w:ascii="Calibri" w:eastAsia="Times New Roman" w:hAnsi="Calibri" w:cs="Times New Roman"/>
                <w:color w:val="000000"/>
                <w:sz w:val="18"/>
                <w:szCs w:val="18"/>
              </w:rPr>
              <w:t xml:space="preserve"> et al, 2020</w:t>
            </w:r>
          </w:p>
        </w:tc>
        <w:tc>
          <w:tcPr>
            <w:tcW w:w="346" w:type="pct"/>
            <w:gridSpan w:val="2"/>
            <w:shd w:val="clear" w:color="auto" w:fill="auto"/>
            <w:noWrap/>
            <w:vAlign w:val="bottom"/>
            <w:hideMark/>
          </w:tcPr>
          <w:p w14:paraId="33212AA5"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proofErr w:type="spellStart"/>
            <w:r w:rsidRPr="00B2729D">
              <w:rPr>
                <w:rFonts w:ascii="Calibri" w:eastAsia="Times New Roman" w:hAnsi="Calibri" w:cs="Times New Roman"/>
                <w:color w:val="000000"/>
                <w:sz w:val="18"/>
                <w:szCs w:val="18"/>
              </w:rPr>
              <w:t>Fauvel</w:t>
            </w:r>
            <w:proofErr w:type="spellEnd"/>
            <w:r w:rsidRPr="00B2729D">
              <w:rPr>
                <w:rFonts w:ascii="Calibri" w:eastAsia="Times New Roman" w:hAnsi="Calibri" w:cs="Times New Roman"/>
                <w:color w:val="000000"/>
                <w:sz w:val="18"/>
                <w:szCs w:val="18"/>
              </w:rPr>
              <w:t xml:space="preserve"> et al, 2020</w:t>
            </w:r>
          </w:p>
        </w:tc>
        <w:tc>
          <w:tcPr>
            <w:tcW w:w="346" w:type="pct"/>
            <w:gridSpan w:val="2"/>
            <w:shd w:val="clear" w:color="auto" w:fill="auto"/>
            <w:noWrap/>
            <w:vAlign w:val="bottom"/>
            <w:hideMark/>
          </w:tcPr>
          <w:p w14:paraId="1A6DB989"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proofErr w:type="spellStart"/>
            <w:r w:rsidRPr="00B2729D">
              <w:rPr>
                <w:rFonts w:ascii="Calibri" w:eastAsia="Times New Roman" w:hAnsi="Calibri" w:cs="Times New Roman"/>
                <w:color w:val="000000"/>
                <w:sz w:val="18"/>
                <w:szCs w:val="18"/>
              </w:rPr>
              <w:t>Trimaille</w:t>
            </w:r>
            <w:proofErr w:type="spellEnd"/>
            <w:r w:rsidRPr="00B2729D">
              <w:rPr>
                <w:rFonts w:ascii="Calibri" w:eastAsia="Times New Roman" w:hAnsi="Calibri" w:cs="Times New Roman"/>
                <w:color w:val="000000"/>
                <w:sz w:val="18"/>
                <w:szCs w:val="18"/>
              </w:rPr>
              <w:t xml:space="preserve"> et al, 2020</w:t>
            </w:r>
          </w:p>
        </w:tc>
        <w:tc>
          <w:tcPr>
            <w:tcW w:w="346" w:type="pct"/>
            <w:gridSpan w:val="2"/>
            <w:shd w:val="clear" w:color="auto" w:fill="auto"/>
            <w:noWrap/>
            <w:vAlign w:val="bottom"/>
            <w:hideMark/>
          </w:tcPr>
          <w:p w14:paraId="7E737C15"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Whyte et al, 2020</w:t>
            </w:r>
          </w:p>
        </w:tc>
        <w:tc>
          <w:tcPr>
            <w:tcW w:w="346" w:type="pct"/>
            <w:gridSpan w:val="2"/>
            <w:shd w:val="clear" w:color="auto" w:fill="auto"/>
            <w:noWrap/>
            <w:vAlign w:val="bottom"/>
            <w:hideMark/>
          </w:tcPr>
          <w:p w14:paraId="2F6C1E20"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proofErr w:type="spellStart"/>
            <w:r w:rsidRPr="00B2729D">
              <w:rPr>
                <w:rFonts w:ascii="Calibri" w:eastAsia="Times New Roman" w:hAnsi="Calibri" w:cs="Times New Roman"/>
                <w:color w:val="000000"/>
                <w:sz w:val="18"/>
                <w:szCs w:val="18"/>
              </w:rPr>
              <w:t>Artifoni</w:t>
            </w:r>
            <w:proofErr w:type="spellEnd"/>
            <w:r w:rsidRPr="00B2729D">
              <w:rPr>
                <w:rFonts w:ascii="Calibri" w:eastAsia="Times New Roman" w:hAnsi="Calibri" w:cs="Times New Roman"/>
                <w:color w:val="000000"/>
                <w:sz w:val="18"/>
                <w:szCs w:val="18"/>
              </w:rPr>
              <w:t xml:space="preserve"> et al, 2020</w:t>
            </w:r>
          </w:p>
        </w:tc>
      </w:tr>
      <w:tr w:rsidR="00BE4D55" w:rsidRPr="00B2729D" w14:paraId="01317284" w14:textId="77777777" w:rsidTr="00BE4D55">
        <w:trPr>
          <w:trHeight w:val="300"/>
        </w:trPr>
        <w:tc>
          <w:tcPr>
            <w:tcW w:w="507" w:type="pct"/>
            <w:shd w:val="clear" w:color="auto" w:fill="auto"/>
            <w:noWrap/>
            <w:vAlign w:val="bottom"/>
            <w:hideMark/>
          </w:tcPr>
          <w:p w14:paraId="7F2624DD"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p>
        </w:tc>
        <w:tc>
          <w:tcPr>
            <w:tcW w:w="144" w:type="pct"/>
            <w:shd w:val="clear" w:color="auto" w:fill="auto"/>
            <w:noWrap/>
            <w:vAlign w:val="center"/>
            <w:hideMark/>
          </w:tcPr>
          <w:p w14:paraId="7561376E"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2D986E9F"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4BD8A6BF"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5181D72F"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7D291231"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2BABE620"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7CA82B12"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5A893C63"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5DDE7CB4"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3B62DDF5"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5AE9CE4D"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569C590E"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47115C4E"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000EFD99"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5A238137"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1F210263"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50654430"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57F5D66E"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0D301082"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07F5F6D7"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020B3EA5"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046EFDB0"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3106EFD4"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722B6CE6"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c>
          <w:tcPr>
            <w:tcW w:w="144" w:type="pct"/>
            <w:shd w:val="clear" w:color="auto" w:fill="auto"/>
            <w:noWrap/>
            <w:vAlign w:val="center"/>
            <w:hideMark/>
          </w:tcPr>
          <w:p w14:paraId="06FD9CCC"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Yes/No</w:t>
            </w:r>
          </w:p>
        </w:tc>
        <w:tc>
          <w:tcPr>
            <w:tcW w:w="202" w:type="pct"/>
            <w:shd w:val="clear" w:color="auto" w:fill="auto"/>
            <w:noWrap/>
            <w:vAlign w:val="center"/>
            <w:hideMark/>
          </w:tcPr>
          <w:p w14:paraId="4A74E2E6" w14:textId="77777777" w:rsidR="00BE4D55" w:rsidRPr="00B2729D" w:rsidRDefault="00BE4D55" w:rsidP="00470EED">
            <w:pPr>
              <w:spacing w:after="0" w:line="240" w:lineRule="auto"/>
              <w:jc w:val="center"/>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Other (CD,NR,NA)</w:t>
            </w:r>
          </w:p>
        </w:tc>
      </w:tr>
      <w:tr w:rsidR="00BE4D55" w:rsidRPr="00B2729D" w14:paraId="673DE8BC" w14:textId="77777777" w:rsidTr="00BE4D55">
        <w:trPr>
          <w:trHeight w:val="300"/>
        </w:trPr>
        <w:tc>
          <w:tcPr>
            <w:tcW w:w="507" w:type="pct"/>
            <w:shd w:val="clear" w:color="auto" w:fill="auto"/>
            <w:vAlign w:val="center"/>
            <w:hideMark/>
          </w:tcPr>
          <w:p w14:paraId="6102E71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1. Was the research question or objective in this paper clearly stated?</w:t>
            </w:r>
          </w:p>
        </w:tc>
        <w:tc>
          <w:tcPr>
            <w:tcW w:w="144" w:type="pct"/>
            <w:shd w:val="clear" w:color="auto" w:fill="auto"/>
            <w:noWrap/>
            <w:vAlign w:val="bottom"/>
            <w:hideMark/>
          </w:tcPr>
          <w:p w14:paraId="4767BBC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19C0B4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A6A576D"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CA8AAF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DB3B2AD"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1DA74B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44BD1AA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5B34D2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AA3D9F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AEE8C5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C89A4E4"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78791C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6F035B1"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8489C32"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49CFC48"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587595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47BD3F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D80B29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D50BD8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D848A82"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0C2979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43E20C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E7CFAA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BA838D3"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F98C90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363D061" w14:textId="77777777" w:rsidR="00BE4D55" w:rsidRPr="00B2729D" w:rsidRDefault="00BE4D55" w:rsidP="00470EED">
            <w:pPr>
              <w:spacing w:after="0" w:line="240" w:lineRule="auto"/>
              <w:rPr>
                <w:rFonts w:ascii="Calibri" w:eastAsia="Times New Roman" w:hAnsi="Calibri" w:cs="Times New Roman"/>
                <w:color w:val="000000"/>
                <w:sz w:val="18"/>
                <w:szCs w:val="18"/>
              </w:rPr>
            </w:pPr>
          </w:p>
        </w:tc>
      </w:tr>
      <w:tr w:rsidR="00BE4D55" w:rsidRPr="00B2729D" w14:paraId="5173FDDA" w14:textId="77777777" w:rsidTr="00BE4D55">
        <w:trPr>
          <w:trHeight w:val="300"/>
        </w:trPr>
        <w:tc>
          <w:tcPr>
            <w:tcW w:w="507" w:type="pct"/>
            <w:shd w:val="clear" w:color="auto" w:fill="auto"/>
            <w:vAlign w:val="center"/>
            <w:hideMark/>
          </w:tcPr>
          <w:p w14:paraId="4D1669C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 xml:space="preserve">2. Was the study population clearly </w:t>
            </w:r>
            <w:proofErr w:type="gramStart"/>
            <w:r w:rsidRPr="00B2729D">
              <w:rPr>
                <w:rFonts w:ascii="Calibri" w:eastAsia="Times New Roman" w:hAnsi="Calibri" w:cs="Times New Roman"/>
                <w:color w:val="000000"/>
                <w:sz w:val="18"/>
                <w:szCs w:val="18"/>
              </w:rPr>
              <w:t>specified</w:t>
            </w:r>
            <w:proofErr w:type="gramEnd"/>
            <w:r w:rsidRPr="00B2729D">
              <w:rPr>
                <w:rFonts w:ascii="Calibri" w:eastAsia="Times New Roman" w:hAnsi="Calibri" w:cs="Times New Roman"/>
                <w:color w:val="000000"/>
                <w:sz w:val="18"/>
                <w:szCs w:val="18"/>
              </w:rPr>
              <w:t xml:space="preserve"> and defined?</w:t>
            </w:r>
          </w:p>
        </w:tc>
        <w:tc>
          <w:tcPr>
            <w:tcW w:w="144" w:type="pct"/>
            <w:shd w:val="clear" w:color="auto" w:fill="auto"/>
            <w:noWrap/>
            <w:vAlign w:val="bottom"/>
            <w:hideMark/>
          </w:tcPr>
          <w:p w14:paraId="6FE516A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2A35F02"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080B542"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4B65D2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32143A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E2DB31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A3B52A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0DE31A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7237FA6"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7E4F50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5999D0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12932CA"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48E39C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F4BBC05"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778EA26"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4BBA7F1"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E26B738"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E4FC40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520DEFF"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9179FFF"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A61DEC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7ACCD77"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B531F3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EE1DB7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9AD7DE8"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FC41C0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r>
      <w:tr w:rsidR="00BE4D55" w:rsidRPr="00B2729D" w14:paraId="305FE335" w14:textId="77777777" w:rsidTr="00BE4D55">
        <w:trPr>
          <w:trHeight w:val="300"/>
        </w:trPr>
        <w:tc>
          <w:tcPr>
            <w:tcW w:w="507" w:type="pct"/>
            <w:shd w:val="clear" w:color="auto" w:fill="auto"/>
            <w:vAlign w:val="center"/>
            <w:hideMark/>
          </w:tcPr>
          <w:p w14:paraId="69DE6EC8"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 xml:space="preserve">3. Was </w:t>
            </w:r>
            <w:r w:rsidRPr="00B2729D">
              <w:rPr>
                <w:rFonts w:ascii="Calibri" w:eastAsia="Times New Roman" w:hAnsi="Calibri" w:cs="Times New Roman"/>
                <w:color w:val="000000"/>
                <w:sz w:val="18"/>
                <w:szCs w:val="18"/>
              </w:rPr>
              <w:lastRenderedPageBreak/>
              <w:t>the participation rate of eligible persons at least 50%?</w:t>
            </w:r>
          </w:p>
        </w:tc>
        <w:tc>
          <w:tcPr>
            <w:tcW w:w="144" w:type="pct"/>
            <w:shd w:val="clear" w:color="auto" w:fill="auto"/>
            <w:noWrap/>
            <w:vAlign w:val="bottom"/>
            <w:hideMark/>
          </w:tcPr>
          <w:p w14:paraId="154CDFA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lastRenderedPageBreak/>
              <w:t>Yes</w:t>
            </w:r>
          </w:p>
        </w:tc>
        <w:tc>
          <w:tcPr>
            <w:tcW w:w="202" w:type="pct"/>
            <w:shd w:val="clear" w:color="auto" w:fill="auto"/>
            <w:noWrap/>
            <w:vAlign w:val="bottom"/>
            <w:hideMark/>
          </w:tcPr>
          <w:p w14:paraId="412CB9D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BE28BCD"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D1A2CB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0330C7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172789D"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F8A0622"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D1A4427"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3B58B7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6B46BD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298CFA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B62D8EA"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A285908"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8EC6172"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4F632E9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AFEA747"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6641B86"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980972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533AB3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A3BC34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1BF6F62"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820CE5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D99450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BFA4B27"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C21EBB1"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C5B949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r>
      <w:tr w:rsidR="00BE4D55" w:rsidRPr="00B2729D" w14:paraId="082E4FFC" w14:textId="77777777" w:rsidTr="00BE4D55">
        <w:trPr>
          <w:trHeight w:val="900"/>
        </w:trPr>
        <w:tc>
          <w:tcPr>
            <w:tcW w:w="507" w:type="pct"/>
            <w:shd w:val="clear" w:color="auto" w:fill="auto"/>
            <w:vAlign w:val="center"/>
            <w:hideMark/>
          </w:tcPr>
          <w:p w14:paraId="699C423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 xml:space="preserve">4. Were all the subjects selected or recruited from the same or similar populations (including the same </w:t>
            </w:r>
            <w:proofErr w:type="gramStart"/>
            <w:r w:rsidRPr="00B2729D">
              <w:rPr>
                <w:rFonts w:ascii="Calibri" w:eastAsia="Times New Roman" w:hAnsi="Calibri" w:cs="Times New Roman"/>
                <w:color w:val="000000"/>
                <w:sz w:val="18"/>
                <w:szCs w:val="18"/>
              </w:rPr>
              <w:t>time peri</w:t>
            </w:r>
            <w:r w:rsidRPr="00B2729D">
              <w:rPr>
                <w:rFonts w:ascii="Calibri" w:eastAsia="Times New Roman" w:hAnsi="Calibri" w:cs="Times New Roman"/>
                <w:color w:val="000000"/>
                <w:sz w:val="18"/>
                <w:szCs w:val="18"/>
              </w:rPr>
              <w:lastRenderedPageBreak/>
              <w:t>od</w:t>
            </w:r>
            <w:proofErr w:type="gramEnd"/>
            <w:r w:rsidRPr="00B2729D">
              <w:rPr>
                <w:rFonts w:ascii="Calibri" w:eastAsia="Times New Roman" w:hAnsi="Calibri" w:cs="Times New Roman"/>
                <w:color w:val="000000"/>
                <w:sz w:val="18"/>
                <w:szCs w:val="18"/>
              </w:rPr>
              <w:t xml:space="preserve">)? Were inclusion and exclusion criteria for being in the study </w:t>
            </w:r>
            <w:proofErr w:type="spellStart"/>
            <w:r w:rsidRPr="00B2729D">
              <w:rPr>
                <w:rFonts w:ascii="Calibri" w:eastAsia="Times New Roman" w:hAnsi="Calibri" w:cs="Times New Roman"/>
                <w:color w:val="000000"/>
                <w:sz w:val="18"/>
                <w:szCs w:val="18"/>
              </w:rPr>
              <w:t>prespecified</w:t>
            </w:r>
            <w:proofErr w:type="spellEnd"/>
            <w:r w:rsidRPr="00B2729D">
              <w:rPr>
                <w:rFonts w:ascii="Calibri" w:eastAsia="Times New Roman" w:hAnsi="Calibri" w:cs="Times New Roman"/>
                <w:color w:val="000000"/>
                <w:sz w:val="18"/>
                <w:szCs w:val="18"/>
              </w:rPr>
              <w:t xml:space="preserve"> and applied uniformly to all participants?</w:t>
            </w:r>
          </w:p>
        </w:tc>
        <w:tc>
          <w:tcPr>
            <w:tcW w:w="144" w:type="pct"/>
            <w:shd w:val="clear" w:color="auto" w:fill="auto"/>
            <w:noWrap/>
            <w:vAlign w:val="bottom"/>
            <w:hideMark/>
          </w:tcPr>
          <w:p w14:paraId="2AA62422"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lastRenderedPageBreak/>
              <w:t>Yes</w:t>
            </w:r>
          </w:p>
        </w:tc>
        <w:tc>
          <w:tcPr>
            <w:tcW w:w="202" w:type="pct"/>
            <w:shd w:val="clear" w:color="auto" w:fill="auto"/>
            <w:noWrap/>
            <w:vAlign w:val="bottom"/>
            <w:hideMark/>
          </w:tcPr>
          <w:p w14:paraId="42C4FD8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A3DE67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3BF9B07"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8AB4B08"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E6A7CE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6465B4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42940F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DAEDD3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86A30E5"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CE2A2D2"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D8D462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FC832C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E5117E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80F767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440F393"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4ACD0C5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760544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58F0C3B"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BD4E961"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20A260D"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A628535"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09D1CD8"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668551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B9576A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FF4AA1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r>
      <w:tr w:rsidR="00BE4D55" w:rsidRPr="00B2729D" w14:paraId="64C0AA6A" w14:textId="77777777" w:rsidTr="00BE4D55">
        <w:trPr>
          <w:trHeight w:val="300"/>
        </w:trPr>
        <w:tc>
          <w:tcPr>
            <w:tcW w:w="507" w:type="pct"/>
            <w:shd w:val="clear" w:color="auto" w:fill="auto"/>
            <w:vAlign w:val="center"/>
            <w:hideMark/>
          </w:tcPr>
          <w:p w14:paraId="73BF344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 xml:space="preserve">5. Was a sample size justification, power description, </w:t>
            </w:r>
            <w:r w:rsidRPr="00B2729D">
              <w:rPr>
                <w:rFonts w:ascii="Calibri" w:eastAsia="Times New Roman" w:hAnsi="Calibri" w:cs="Times New Roman"/>
                <w:color w:val="000000"/>
                <w:sz w:val="18"/>
                <w:szCs w:val="18"/>
              </w:rPr>
              <w:lastRenderedPageBreak/>
              <w:t>or variance and effect estimates provided?</w:t>
            </w:r>
          </w:p>
        </w:tc>
        <w:tc>
          <w:tcPr>
            <w:tcW w:w="144" w:type="pct"/>
            <w:shd w:val="clear" w:color="auto" w:fill="auto"/>
            <w:noWrap/>
            <w:vAlign w:val="bottom"/>
            <w:hideMark/>
          </w:tcPr>
          <w:p w14:paraId="0945C823"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551BA4A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2089895F"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5767B30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404C62F2"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4D7CAF5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43604745"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5F9AFCA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57DB83A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1B56C0F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6A34892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C7EB8C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248427DA"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CF9A371"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100030A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257EB7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31F0D174"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EA022FB"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606B0133"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0419F1D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725FD005"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60BC46E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31F7F15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0FF27B0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6465E4D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340952F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r>
      <w:tr w:rsidR="00BE4D55" w:rsidRPr="00B2729D" w14:paraId="1B36EE1F" w14:textId="77777777" w:rsidTr="00BE4D55">
        <w:trPr>
          <w:trHeight w:val="600"/>
        </w:trPr>
        <w:tc>
          <w:tcPr>
            <w:tcW w:w="507" w:type="pct"/>
            <w:shd w:val="clear" w:color="auto" w:fill="auto"/>
            <w:vAlign w:val="center"/>
            <w:hideMark/>
          </w:tcPr>
          <w:p w14:paraId="4E5698C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 xml:space="preserve">6. For the analyses in this paper, </w:t>
            </w:r>
            <w:proofErr w:type="gramStart"/>
            <w:r w:rsidRPr="00B2729D">
              <w:rPr>
                <w:rFonts w:ascii="Calibri" w:eastAsia="Times New Roman" w:hAnsi="Calibri" w:cs="Times New Roman"/>
                <w:color w:val="000000"/>
                <w:sz w:val="18"/>
                <w:szCs w:val="18"/>
              </w:rPr>
              <w:t>were the exposure(s) of interest measured</w:t>
            </w:r>
            <w:proofErr w:type="gramEnd"/>
            <w:r w:rsidRPr="00B2729D">
              <w:rPr>
                <w:rFonts w:ascii="Calibri" w:eastAsia="Times New Roman" w:hAnsi="Calibri" w:cs="Times New Roman"/>
                <w:color w:val="000000"/>
                <w:sz w:val="18"/>
                <w:szCs w:val="18"/>
              </w:rPr>
              <w:t xml:space="preserve"> prior to the outcome(s) being measured?</w:t>
            </w:r>
          </w:p>
        </w:tc>
        <w:tc>
          <w:tcPr>
            <w:tcW w:w="144" w:type="pct"/>
            <w:shd w:val="clear" w:color="auto" w:fill="auto"/>
            <w:noWrap/>
            <w:vAlign w:val="bottom"/>
            <w:hideMark/>
          </w:tcPr>
          <w:p w14:paraId="6B30A05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384792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4C28D31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535FD5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3455F28"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76045DD"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365224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9E1B6D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330526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FD66D1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40242196"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529589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E38CF01"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46A4902"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C7F9DE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6DA82E4"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7DC06A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EF6D88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EDD99E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666B54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D44FD4B"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AB60F4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575A39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D1093B1"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FFED8F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ED6A2F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r>
      <w:tr w:rsidR="00BE4D55" w:rsidRPr="00B2729D" w14:paraId="57C5E1AD" w14:textId="77777777" w:rsidTr="00BE4D55">
        <w:trPr>
          <w:trHeight w:val="600"/>
        </w:trPr>
        <w:tc>
          <w:tcPr>
            <w:tcW w:w="507" w:type="pct"/>
            <w:shd w:val="clear" w:color="auto" w:fill="auto"/>
            <w:vAlign w:val="center"/>
            <w:hideMark/>
          </w:tcPr>
          <w:p w14:paraId="2559CF9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lastRenderedPageBreak/>
              <w:t>7. Was the timeframe sufficient so that one could reasonably expect to see an association between exposure and outcome if it existed?</w:t>
            </w:r>
          </w:p>
        </w:tc>
        <w:tc>
          <w:tcPr>
            <w:tcW w:w="144" w:type="pct"/>
            <w:shd w:val="clear" w:color="auto" w:fill="auto"/>
            <w:noWrap/>
            <w:vAlign w:val="bottom"/>
            <w:hideMark/>
          </w:tcPr>
          <w:p w14:paraId="017C98E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402F511"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0805F8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7DD6E8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4E7421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6DF88B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88D4AFF"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F82E30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B4CDEA1"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F05CB3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C50BE4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0A0EC2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8909B1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E9B868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F8568A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C0B8BB4"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1FB607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3B09A9D"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928234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3DEDF2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824562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50AE93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4EA1E04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32538CA"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6007E0B"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BF02B9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r>
      <w:tr w:rsidR="00BE4D55" w:rsidRPr="00B2729D" w14:paraId="0DCE4804" w14:textId="77777777" w:rsidTr="00BE4D55">
        <w:trPr>
          <w:trHeight w:val="900"/>
        </w:trPr>
        <w:tc>
          <w:tcPr>
            <w:tcW w:w="507" w:type="pct"/>
            <w:shd w:val="clear" w:color="auto" w:fill="auto"/>
            <w:vAlign w:val="center"/>
            <w:hideMark/>
          </w:tcPr>
          <w:p w14:paraId="5D6F9A2A" w14:textId="77777777" w:rsidR="00BE4D55" w:rsidRPr="00B2729D" w:rsidRDefault="00BE4D55" w:rsidP="00470EED">
            <w:pPr>
              <w:spacing w:after="0" w:line="240" w:lineRule="auto"/>
              <w:rPr>
                <w:rFonts w:ascii="Calibri" w:eastAsia="Times New Roman" w:hAnsi="Calibri" w:cs="Times New Roman"/>
                <w:color w:val="000000"/>
                <w:sz w:val="18"/>
                <w:szCs w:val="18"/>
              </w:rPr>
            </w:pPr>
            <w:proofErr w:type="gramStart"/>
            <w:r w:rsidRPr="00B2729D">
              <w:rPr>
                <w:rFonts w:ascii="Calibri" w:eastAsia="Times New Roman" w:hAnsi="Calibri" w:cs="Times New Roman"/>
                <w:color w:val="000000"/>
                <w:sz w:val="18"/>
                <w:szCs w:val="18"/>
              </w:rPr>
              <w:t xml:space="preserve">8. For exposures that can vary in </w:t>
            </w:r>
            <w:r w:rsidRPr="00B2729D">
              <w:rPr>
                <w:rFonts w:ascii="Calibri" w:eastAsia="Times New Roman" w:hAnsi="Calibri" w:cs="Times New Roman"/>
                <w:color w:val="000000"/>
                <w:sz w:val="18"/>
                <w:szCs w:val="18"/>
              </w:rPr>
              <w:lastRenderedPageBreak/>
              <w:t>amount or level, did the study examine different levels of the exposure as related to the outcome (e.g., categories of exposure, or exposure measured as continuous vari</w:t>
            </w:r>
            <w:r w:rsidRPr="00B2729D">
              <w:rPr>
                <w:rFonts w:ascii="Calibri" w:eastAsia="Times New Roman" w:hAnsi="Calibri" w:cs="Times New Roman"/>
                <w:color w:val="000000"/>
                <w:sz w:val="18"/>
                <w:szCs w:val="18"/>
              </w:rPr>
              <w:lastRenderedPageBreak/>
              <w:t>able)?</w:t>
            </w:r>
            <w:proofErr w:type="gramEnd"/>
          </w:p>
        </w:tc>
        <w:tc>
          <w:tcPr>
            <w:tcW w:w="144" w:type="pct"/>
            <w:shd w:val="clear" w:color="auto" w:fill="auto"/>
            <w:noWrap/>
            <w:vAlign w:val="bottom"/>
            <w:hideMark/>
          </w:tcPr>
          <w:p w14:paraId="1D7A21D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16FF942"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6FBA4ADD"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58D7041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4BC486F3"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4D79F2A4"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5A5E59AA"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0A2B1A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2C86979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4272EED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4E41D6F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4EE1B826"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4462568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0B9E794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599E378F"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25C6425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41EBD1D5"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0EDDA422"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67EE7854"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428B0F66"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6BDA9092"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3AE92D0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1E71F084"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1424B28D"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5EE2805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3262A7DB"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r>
      <w:tr w:rsidR="00BE4D55" w:rsidRPr="00B2729D" w14:paraId="02562BEF" w14:textId="77777777" w:rsidTr="00BE4D55">
        <w:trPr>
          <w:trHeight w:val="600"/>
        </w:trPr>
        <w:tc>
          <w:tcPr>
            <w:tcW w:w="507" w:type="pct"/>
            <w:shd w:val="clear" w:color="auto" w:fill="auto"/>
            <w:vAlign w:val="center"/>
            <w:hideMark/>
          </w:tcPr>
          <w:p w14:paraId="3DAD718F"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lastRenderedPageBreak/>
              <w:t>9. Were the exposure measures (independent variables) clearly defined, valid, reliable, and implemented consistently across all study participants?</w:t>
            </w:r>
          </w:p>
        </w:tc>
        <w:tc>
          <w:tcPr>
            <w:tcW w:w="144" w:type="pct"/>
            <w:shd w:val="clear" w:color="auto" w:fill="auto"/>
            <w:noWrap/>
            <w:vAlign w:val="bottom"/>
            <w:hideMark/>
          </w:tcPr>
          <w:p w14:paraId="41EA45F4"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38A74A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1AA5B21"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F76AB65"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69A3A8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5C5182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53C5D58"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7D5D642"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1895AE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D71EB5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65F7AF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7FD65D1"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F37E81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ECF295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C720C5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E4FD9E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867D95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3090D8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D59061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B4B07C7"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876475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C9AC917"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92148F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CF88B11"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5FBB72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4AE6B4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r>
      <w:tr w:rsidR="00BE4D55" w:rsidRPr="00B2729D" w14:paraId="4D81020B" w14:textId="77777777" w:rsidTr="00BE4D55">
        <w:trPr>
          <w:trHeight w:val="300"/>
        </w:trPr>
        <w:tc>
          <w:tcPr>
            <w:tcW w:w="507" w:type="pct"/>
            <w:shd w:val="clear" w:color="auto" w:fill="auto"/>
            <w:vAlign w:val="center"/>
            <w:hideMark/>
          </w:tcPr>
          <w:p w14:paraId="3EE01896"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lastRenderedPageBreak/>
              <w:t>10. Was the exposure(s) assessed more than once over time?</w:t>
            </w:r>
          </w:p>
        </w:tc>
        <w:tc>
          <w:tcPr>
            <w:tcW w:w="144" w:type="pct"/>
            <w:shd w:val="clear" w:color="auto" w:fill="auto"/>
            <w:noWrap/>
            <w:vAlign w:val="bottom"/>
            <w:hideMark/>
          </w:tcPr>
          <w:p w14:paraId="361C0524"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6BFE0DF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0C6ABF6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63DCA3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3B83FDE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51B0FB1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0D9E39B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0A19D5F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1C321117"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47C66736"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217263E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3C6E595F"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706778E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4C9675F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433826D3"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5C3638E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2732D8D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64B60D9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3734575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6E0847C6"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4EB6719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48306EAB"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0512748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300D5A2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0B484E5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6FF2B7C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r>
      <w:tr w:rsidR="00BE4D55" w:rsidRPr="00B2729D" w14:paraId="0C69CD72" w14:textId="77777777" w:rsidTr="00BE4D55">
        <w:trPr>
          <w:trHeight w:val="600"/>
        </w:trPr>
        <w:tc>
          <w:tcPr>
            <w:tcW w:w="507" w:type="pct"/>
            <w:shd w:val="clear" w:color="auto" w:fill="auto"/>
            <w:vAlign w:val="center"/>
            <w:hideMark/>
          </w:tcPr>
          <w:p w14:paraId="6938350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11. Were the outcome measures (dependent variables) clearly defined, valid, reliable, and implemented consiste</w:t>
            </w:r>
            <w:r w:rsidRPr="00B2729D">
              <w:rPr>
                <w:rFonts w:ascii="Calibri" w:eastAsia="Times New Roman" w:hAnsi="Calibri" w:cs="Times New Roman"/>
                <w:color w:val="000000"/>
                <w:sz w:val="18"/>
                <w:szCs w:val="18"/>
              </w:rPr>
              <w:lastRenderedPageBreak/>
              <w:t>ntly across all study participants?</w:t>
            </w:r>
          </w:p>
        </w:tc>
        <w:tc>
          <w:tcPr>
            <w:tcW w:w="144" w:type="pct"/>
            <w:shd w:val="clear" w:color="auto" w:fill="auto"/>
            <w:noWrap/>
            <w:vAlign w:val="bottom"/>
            <w:hideMark/>
          </w:tcPr>
          <w:p w14:paraId="2C57A0B1"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lastRenderedPageBreak/>
              <w:t>Yes</w:t>
            </w:r>
          </w:p>
        </w:tc>
        <w:tc>
          <w:tcPr>
            <w:tcW w:w="202" w:type="pct"/>
            <w:shd w:val="clear" w:color="auto" w:fill="auto"/>
            <w:noWrap/>
            <w:vAlign w:val="bottom"/>
            <w:hideMark/>
          </w:tcPr>
          <w:p w14:paraId="38BC7AE5"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1C37FC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40AC8C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CC5EE1D"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04C8442"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427ABAE2"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96040F2"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CA883BD"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7D2E55D"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0B61CCB"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57B62D4"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98B12A4"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756FD3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F3BEB9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38C9A87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B50C874"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526E135"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4F9A8AA4"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6C58DF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13E53001"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A6F4B0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A9E8CB4"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F88DFEF"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103A81F"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4556DFF" w14:textId="77777777" w:rsidR="00BE4D55" w:rsidRPr="00B2729D" w:rsidRDefault="00BE4D55" w:rsidP="00470EED">
            <w:pPr>
              <w:spacing w:after="0" w:line="240" w:lineRule="auto"/>
              <w:rPr>
                <w:rFonts w:ascii="Calibri" w:eastAsia="Times New Roman" w:hAnsi="Calibri" w:cs="Times New Roman"/>
                <w:color w:val="000000"/>
                <w:sz w:val="18"/>
                <w:szCs w:val="18"/>
              </w:rPr>
            </w:pPr>
          </w:p>
        </w:tc>
      </w:tr>
      <w:tr w:rsidR="00BE4D55" w:rsidRPr="00B2729D" w14:paraId="6908120F" w14:textId="77777777" w:rsidTr="00BE4D55">
        <w:trPr>
          <w:trHeight w:val="300"/>
        </w:trPr>
        <w:tc>
          <w:tcPr>
            <w:tcW w:w="507" w:type="pct"/>
            <w:shd w:val="clear" w:color="auto" w:fill="auto"/>
            <w:vAlign w:val="center"/>
            <w:hideMark/>
          </w:tcPr>
          <w:p w14:paraId="51FB40FD" w14:textId="77777777" w:rsidR="00BE4D55" w:rsidRPr="00B2729D" w:rsidRDefault="00BE4D55" w:rsidP="00470EED">
            <w:pPr>
              <w:spacing w:after="0" w:line="240" w:lineRule="auto"/>
              <w:rPr>
                <w:rFonts w:ascii="Calibri" w:eastAsia="Times New Roman" w:hAnsi="Calibri" w:cs="Times New Roman"/>
                <w:color w:val="000000"/>
                <w:sz w:val="18"/>
                <w:szCs w:val="18"/>
              </w:rPr>
            </w:pPr>
            <w:proofErr w:type="gramStart"/>
            <w:r w:rsidRPr="00B2729D">
              <w:rPr>
                <w:rFonts w:ascii="Calibri" w:eastAsia="Times New Roman" w:hAnsi="Calibri" w:cs="Times New Roman"/>
                <w:color w:val="000000"/>
                <w:sz w:val="18"/>
                <w:szCs w:val="18"/>
              </w:rPr>
              <w:t>12. Were the outcome assessors blinded</w:t>
            </w:r>
            <w:proofErr w:type="gramEnd"/>
            <w:r w:rsidRPr="00B2729D">
              <w:rPr>
                <w:rFonts w:ascii="Calibri" w:eastAsia="Times New Roman" w:hAnsi="Calibri" w:cs="Times New Roman"/>
                <w:color w:val="000000"/>
                <w:sz w:val="18"/>
                <w:szCs w:val="18"/>
              </w:rPr>
              <w:t xml:space="preserve"> to the exposure status of participants?</w:t>
            </w:r>
          </w:p>
        </w:tc>
        <w:tc>
          <w:tcPr>
            <w:tcW w:w="144" w:type="pct"/>
            <w:shd w:val="clear" w:color="auto" w:fill="auto"/>
            <w:noWrap/>
            <w:vAlign w:val="bottom"/>
            <w:hideMark/>
          </w:tcPr>
          <w:p w14:paraId="2EF91B0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258FA634"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12E7E2A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64EDBD6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0F884235"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960B5A8"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0E25D60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5C90CF3D"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3A6B4B4D"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4134914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18B6358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212F27C6"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29159A3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3CCA0E2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2E8E477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23584A6B"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0D2BA877"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5EEA9C8B"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69846CFD"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185626B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3C17F72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E7231C4"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7DEC23C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6725D25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3102A12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4CEE322F"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r>
      <w:tr w:rsidR="00BE4D55" w:rsidRPr="00B2729D" w14:paraId="68889DE0" w14:textId="77777777" w:rsidTr="00BE4D55">
        <w:trPr>
          <w:trHeight w:val="300"/>
        </w:trPr>
        <w:tc>
          <w:tcPr>
            <w:tcW w:w="507" w:type="pct"/>
            <w:shd w:val="clear" w:color="auto" w:fill="auto"/>
            <w:vAlign w:val="center"/>
            <w:hideMark/>
          </w:tcPr>
          <w:p w14:paraId="75A9B33F"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 xml:space="preserve">13. Was loss to follow-up after baseline 20% or </w:t>
            </w:r>
            <w:r w:rsidRPr="00B2729D">
              <w:rPr>
                <w:rFonts w:ascii="Calibri" w:eastAsia="Times New Roman" w:hAnsi="Calibri" w:cs="Times New Roman"/>
                <w:color w:val="000000"/>
                <w:sz w:val="18"/>
                <w:szCs w:val="18"/>
              </w:rPr>
              <w:lastRenderedPageBreak/>
              <w:t>less?</w:t>
            </w:r>
          </w:p>
        </w:tc>
        <w:tc>
          <w:tcPr>
            <w:tcW w:w="144" w:type="pct"/>
            <w:shd w:val="clear" w:color="auto" w:fill="auto"/>
            <w:noWrap/>
            <w:vAlign w:val="bottom"/>
            <w:hideMark/>
          </w:tcPr>
          <w:p w14:paraId="0A4E6403"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C5F7EC2"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768ED71A"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60DEFFBF"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6606339A"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16F6866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0A8E964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1B28D80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08F32B2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3CC3982"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7CC71A19"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D41243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471865C5"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0E050B2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728A0081"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3342422F"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0FF1DF84"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4D1887A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4118A3BA"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694DE7C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6CC22CB0"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703942E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5FC7EE7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1414D3C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c>
          <w:tcPr>
            <w:tcW w:w="144" w:type="pct"/>
            <w:shd w:val="clear" w:color="auto" w:fill="auto"/>
            <w:noWrap/>
            <w:vAlign w:val="bottom"/>
            <w:hideMark/>
          </w:tcPr>
          <w:p w14:paraId="7E0E479F"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202" w:type="pct"/>
            <w:shd w:val="clear" w:color="auto" w:fill="auto"/>
            <w:noWrap/>
            <w:vAlign w:val="bottom"/>
            <w:hideMark/>
          </w:tcPr>
          <w:p w14:paraId="04DE8B09"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NA</w:t>
            </w:r>
          </w:p>
        </w:tc>
      </w:tr>
      <w:tr w:rsidR="00BE4D55" w:rsidRPr="00B2729D" w14:paraId="6C4D1778" w14:textId="77777777" w:rsidTr="00BE4D55">
        <w:trPr>
          <w:trHeight w:val="600"/>
        </w:trPr>
        <w:tc>
          <w:tcPr>
            <w:tcW w:w="507" w:type="pct"/>
            <w:shd w:val="clear" w:color="auto" w:fill="auto"/>
            <w:vAlign w:val="center"/>
            <w:hideMark/>
          </w:tcPr>
          <w:p w14:paraId="5C1D90C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 xml:space="preserve">14. Were key potential confounding variables </w:t>
            </w:r>
            <w:proofErr w:type="gramStart"/>
            <w:r w:rsidRPr="00B2729D">
              <w:rPr>
                <w:rFonts w:ascii="Calibri" w:eastAsia="Times New Roman" w:hAnsi="Calibri" w:cs="Times New Roman"/>
                <w:color w:val="000000"/>
                <w:sz w:val="18"/>
                <w:szCs w:val="18"/>
              </w:rPr>
              <w:t>measured</w:t>
            </w:r>
            <w:proofErr w:type="gramEnd"/>
            <w:r w:rsidRPr="00B2729D">
              <w:rPr>
                <w:rFonts w:ascii="Calibri" w:eastAsia="Times New Roman" w:hAnsi="Calibri" w:cs="Times New Roman"/>
                <w:color w:val="000000"/>
                <w:sz w:val="18"/>
                <w:szCs w:val="18"/>
              </w:rPr>
              <w:t xml:space="preserve"> and adjusted statistically for their impact on the relationship between exposure(s) and outcome(s)?</w:t>
            </w:r>
          </w:p>
        </w:tc>
        <w:tc>
          <w:tcPr>
            <w:tcW w:w="144" w:type="pct"/>
            <w:shd w:val="clear" w:color="auto" w:fill="auto"/>
            <w:noWrap/>
            <w:vAlign w:val="bottom"/>
            <w:hideMark/>
          </w:tcPr>
          <w:p w14:paraId="75476260"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4E95FF6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B73D61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5E897E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5719573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2336C9E"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9DA8D2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0656A36"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DA852B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D799DB7"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DA4614D"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635AF7F"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649A83F6"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16C552A1"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AFFB14C"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2E417D0A"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166A69A"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7A121DBC"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240BB38E"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FF4049B"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7F61AD15"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613A0BB8"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0AE06CE3"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5EBDE82D" w14:textId="77777777" w:rsidR="00BE4D55" w:rsidRPr="00B2729D" w:rsidRDefault="00BE4D55" w:rsidP="00470EED">
            <w:pPr>
              <w:spacing w:after="0" w:line="240" w:lineRule="auto"/>
              <w:rPr>
                <w:rFonts w:ascii="Calibri" w:eastAsia="Times New Roman" w:hAnsi="Calibri" w:cs="Times New Roman"/>
                <w:color w:val="000000"/>
                <w:sz w:val="18"/>
                <w:szCs w:val="18"/>
              </w:rPr>
            </w:pPr>
          </w:p>
        </w:tc>
        <w:tc>
          <w:tcPr>
            <w:tcW w:w="144" w:type="pct"/>
            <w:shd w:val="clear" w:color="auto" w:fill="auto"/>
            <w:noWrap/>
            <w:vAlign w:val="bottom"/>
            <w:hideMark/>
          </w:tcPr>
          <w:p w14:paraId="3680EA87" w14:textId="77777777" w:rsidR="00BE4D55" w:rsidRPr="00B2729D" w:rsidRDefault="00BE4D55" w:rsidP="00470EED">
            <w:pPr>
              <w:spacing w:after="0" w:line="240" w:lineRule="auto"/>
              <w:rPr>
                <w:rFonts w:ascii="Calibri" w:eastAsia="Times New Roman" w:hAnsi="Calibri" w:cs="Times New Roman"/>
                <w:color w:val="000000"/>
                <w:sz w:val="18"/>
                <w:szCs w:val="18"/>
              </w:rPr>
            </w:pPr>
            <w:r w:rsidRPr="00B2729D">
              <w:rPr>
                <w:rFonts w:ascii="Calibri" w:eastAsia="Times New Roman" w:hAnsi="Calibri" w:cs="Times New Roman"/>
                <w:color w:val="000000"/>
                <w:sz w:val="18"/>
                <w:szCs w:val="18"/>
              </w:rPr>
              <w:t>Yes</w:t>
            </w:r>
          </w:p>
        </w:tc>
        <w:tc>
          <w:tcPr>
            <w:tcW w:w="202" w:type="pct"/>
            <w:shd w:val="clear" w:color="auto" w:fill="auto"/>
            <w:noWrap/>
            <w:vAlign w:val="bottom"/>
            <w:hideMark/>
          </w:tcPr>
          <w:p w14:paraId="0AB21144" w14:textId="77777777" w:rsidR="00BE4D55" w:rsidRPr="00B2729D" w:rsidRDefault="00BE4D55" w:rsidP="00470EED">
            <w:pPr>
              <w:spacing w:after="0" w:line="240" w:lineRule="auto"/>
              <w:rPr>
                <w:rFonts w:ascii="Calibri" w:eastAsia="Times New Roman" w:hAnsi="Calibri" w:cs="Times New Roman"/>
                <w:color w:val="000000"/>
                <w:sz w:val="18"/>
                <w:szCs w:val="18"/>
              </w:rPr>
            </w:pPr>
          </w:p>
        </w:tc>
      </w:tr>
    </w:tbl>
    <w:p w14:paraId="75D05228" w14:textId="35A216F5" w:rsidR="008766D9" w:rsidRDefault="008766D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4D7A909D" w14:textId="77777777" w:rsidR="008766D9" w:rsidRDefault="008766D9" w:rsidP="008766D9">
      <w:pPr>
        <w:rPr>
          <w:sz w:val="20"/>
          <w:szCs w:val="20"/>
          <w:lang w:val="en-SG"/>
        </w:rPr>
      </w:pPr>
      <w:r w:rsidRPr="000B4D08">
        <w:rPr>
          <w:b/>
          <w:bCs/>
          <w:sz w:val="20"/>
          <w:szCs w:val="20"/>
          <w:lang w:val="en-SG"/>
        </w:rPr>
        <w:lastRenderedPageBreak/>
        <w:t xml:space="preserve">Supplementary Figure </w:t>
      </w:r>
      <w:r>
        <w:rPr>
          <w:b/>
          <w:bCs/>
          <w:sz w:val="20"/>
          <w:szCs w:val="20"/>
          <w:lang w:val="en-SG"/>
        </w:rPr>
        <w:t>2</w:t>
      </w:r>
      <w:r>
        <w:rPr>
          <w:sz w:val="20"/>
          <w:szCs w:val="20"/>
          <w:lang w:val="en-SG"/>
        </w:rPr>
        <w:t>: Relative risk of ICU admission by study design in v</w:t>
      </w:r>
      <w:r w:rsidRPr="000B4D08">
        <w:rPr>
          <w:sz w:val="20"/>
          <w:szCs w:val="20"/>
          <w:lang w:val="en-SG"/>
        </w:rPr>
        <w:t xml:space="preserve">enous </w:t>
      </w:r>
      <w:r>
        <w:rPr>
          <w:sz w:val="20"/>
          <w:szCs w:val="20"/>
          <w:lang w:val="en-SG"/>
        </w:rPr>
        <w:t>t</w:t>
      </w:r>
      <w:r w:rsidRPr="000B4D08">
        <w:rPr>
          <w:sz w:val="20"/>
          <w:szCs w:val="20"/>
          <w:lang w:val="en-SG"/>
        </w:rPr>
        <w:t>hromboembolism</w:t>
      </w:r>
      <w:r>
        <w:rPr>
          <w:sz w:val="20"/>
          <w:szCs w:val="20"/>
          <w:lang w:val="en-SG"/>
        </w:rPr>
        <w:t>, p</w:t>
      </w:r>
      <w:r w:rsidRPr="000B4D08">
        <w:rPr>
          <w:sz w:val="20"/>
          <w:szCs w:val="20"/>
          <w:lang w:val="en-SG"/>
        </w:rPr>
        <w:t xml:space="preserve">ulmonary </w:t>
      </w:r>
      <w:r>
        <w:rPr>
          <w:sz w:val="20"/>
          <w:szCs w:val="20"/>
          <w:lang w:val="en-SG"/>
        </w:rPr>
        <w:t>e</w:t>
      </w:r>
      <w:r w:rsidRPr="000B4D08">
        <w:rPr>
          <w:sz w:val="20"/>
          <w:szCs w:val="20"/>
          <w:lang w:val="en-SG"/>
        </w:rPr>
        <w:t>mbolism</w:t>
      </w:r>
      <w:r>
        <w:rPr>
          <w:sz w:val="20"/>
          <w:szCs w:val="20"/>
          <w:lang w:val="en-SG"/>
        </w:rPr>
        <w:t>, and d</w:t>
      </w:r>
      <w:r w:rsidRPr="000B4D08">
        <w:rPr>
          <w:sz w:val="20"/>
          <w:szCs w:val="20"/>
          <w:lang w:val="en-SG"/>
        </w:rPr>
        <w:t xml:space="preserve">eep </w:t>
      </w:r>
      <w:r>
        <w:rPr>
          <w:sz w:val="20"/>
          <w:szCs w:val="20"/>
          <w:lang w:val="en-SG"/>
        </w:rPr>
        <w:t>v</w:t>
      </w:r>
      <w:r w:rsidRPr="000B4D08">
        <w:rPr>
          <w:sz w:val="20"/>
          <w:szCs w:val="20"/>
          <w:lang w:val="en-SG"/>
        </w:rPr>
        <w:t xml:space="preserve">ein </w:t>
      </w:r>
      <w:r>
        <w:rPr>
          <w:sz w:val="20"/>
          <w:szCs w:val="20"/>
          <w:lang w:val="en-SG"/>
        </w:rPr>
        <w:t>t</w:t>
      </w:r>
      <w:r w:rsidRPr="000B4D08">
        <w:rPr>
          <w:sz w:val="20"/>
          <w:szCs w:val="20"/>
          <w:lang w:val="en-SG"/>
        </w:rPr>
        <w:t>hrombosis</w:t>
      </w:r>
    </w:p>
    <w:p w14:paraId="20BA2155" w14:textId="77777777" w:rsidR="008766D9" w:rsidRDefault="008766D9" w:rsidP="008766D9">
      <w:pPr>
        <w:rPr>
          <w:sz w:val="20"/>
          <w:szCs w:val="20"/>
          <w:lang w:val="en-SG"/>
        </w:rPr>
      </w:pPr>
      <w:r>
        <w:rPr>
          <w:sz w:val="20"/>
          <w:szCs w:val="20"/>
          <w:lang w:val="en-SG"/>
        </w:rPr>
        <w:t xml:space="preserve">(a) </w:t>
      </w:r>
      <w:r w:rsidRPr="000B4D08">
        <w:rPr>
          <w:sz w:val="20"/>
          <w:szCs w:val="20"/>
          <w:lang w:val="en-SG"/>
        </w:rPr>
        <w:t>Venous Thromboembolism</w:t>
      </w:r>
      <w:r>
        <w:rPr>
          <w:sz w:val="20"/>
          <w:szCs w:val="20"/>
          <w:lang w:val="en-SG"/>
        </w:rPr>
        <w:t xml:space="preserve"> </w:t>
      </w:r>
      <w:r>
        <w:rPr>
          <w:sz w:val="20"/>
          <w:szCs w:val="20"/>
          <w:lang w:val="en-SG"/>
        </w:rPr>
        <w:tab/>
      </w:r>
      <w:r>
        <w:rPr>
          <w:sz w:val="20"/>
          <w:szCs w:val="20"/>
          <w:lang w:val="en-SG"/>
        </w:rPr>
        <w:tab/>
      </w:r>
      <w:r>
        <w:rPr>
          <w:sz w:val="20"/>
          <w:szCs w:val="20"/>
          <w:lang w:val="en-SG"/>
        </w:rPr>
        <w:tab/>
      </w:r>
      <w:r>
        <w:rPr>
          <w:sz w:val="20"/>
          <w:szCs w:val="20"/>
          <w:lang w:val="en-SG"/>
        </w:rPr>
        <w:tab/>
      </w:r>
      <w:r>
        <w:rPr>
          <w:sz w:val="20"/>
          <w:szCs w:val="20"/>
          <w:lang w:val="en-SG"/>
        </w:rPr>
        <w:tab/>
      </w:r>
      <w:r>
        <w:rPr>
          <w:sz w:val="20"/>
          <w:szCs w:val="20"/>
          <w:lang w:val="en-SG"/>
        </w:rPr>
        <w:tab/>
        <w:t xml:space="preserve">       (b) </w:t>
      </w:r>
      <w:r w:rsidRPr="000B4D08">
        <w:rPr>
          <w:sz w:val="20"/>
          <w:szCs w:val="20"/>
          <w:lang w:val="en-SG"/>
        </w:rPr>
        <w:t>Pulmonary Embolism</w:t>
      </w:r>
    </w:p>
    <w:p w14:paraId="1F9D77D9" w14:textId="77777777" w:rsidR="008766D9" w:rsidRDefault="008766D9" w:rsidP="008766D9">
      <w:pPr>
        <w:rPr>
          <w:sz w:val="20"/>
          <w:szCs w:val="20"/>
          <w:lang w:val="en-SG"/>
        </w:rPr>
      </w:pPr>
      <w:r w:rsidRPr="000B4D08">
        <w:rPr>
          <w:noProof/>
          <w:sz w:val="20"/>
          <w:szCs w:val="20"/>
          <w:lang w:eastAsia="en-GB"/>
        </w:rPr>
        <w:drawing>
          <wp:inline distT="0" distB="0" distL="0" distR="0" wp14:anchorId="47B2DA85" wp14:editId="61694656">
            <wp:extent cx="3705225" cy="271780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3425" cy="2731150"/>
                    </a:xfrm>
                    <a:prstGeom prst="rect">
                      <a:avLst/>
                    </a:prstGeom>
                    <a:noFill/>
                    <a:ln>
                      <a:noFill/>
                    </a:ln>
                  </pic:spPr>
                </pic:pic>
              </a:graphicData>
            </a:graphic>
          </wp:inline>
        </w:drawing>
      </w:r>
      <w:r w:rsidRPr="000B4D08">
        <w:rPr>
          <w:noProof/>
          <w:sz w:val="20"/>
          <w:szCs w:val="20"/>
          <w:lang w:eastAsia="en-GB"/>
        </w:rPr>
        <w:drawing>
          <wp:inline distT="0" distB="0" distL="0" distR="0" wp14:anchorId="51F90BF5" wp14:editId="1E6FA435">
            <wp:extent cx="3752850" cy="271494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9740" cy="2748871"/>
                    </a:xfrm>
                    <a:prstGeom prst="rect">
                      <a:avLst/>
                    </a:prstGeom>
                    <a:noFill/>
                    <a:ln>
                      <a:noFill/>
                    </a:ln>
                  </pic:spPr>
                </pic:pic>
              </a:graphicData>
            </a:graphic>
          </wp:inline>
        </w:drawing>
      </w:r>
    </w:p>
    <w:p w14:paraId="0E928105" w14:textId="77777777" w:rsidR="008766D9" w:rsidRDefault="008766D9" w:rsidP="008766D9">
      <w:pPr>
        <w:jc w:val="center"/>
        <w:rPr>
          <w:sz w:val="20"/>
          <w:szCs w:val="20"/>
          <w:lang w:val="en-SG"/>
        </w:rPr>
      </w:pPr>
      <w:r>
        <w:rPr>
          <w:sz w:val="20"/>
          <w:szCs w:val="20"/>
          <w:lang w:val="en-SG"/>
        </w:rPr>
        <w:t xml:space="preserve">(c) </w:t>
      </w:r>
      <w:r w:rsidRPr="000B4D08">
        <w:rPr>
          <w:sz w:val="20"/>
          <w:szCs w:val="20"/>
          <w:lang w:val="en-SG"/>
        </w:rPr>
        <w:t>Deep Vein Thrombosis</w:t>
      </w:r>
    </w:p>
    <w:p w14:paraId="2657722F" w14:textId="3DD96734" w:rsidR="00412986" w:rsidRPr="008766D9" w:rsidRDefault="008766D9" w:rsidP="008766D9">
      <w:pPr>
        <w:jc w:val="center"/>
        <w:rPr>
          <w:sz w:val="20"/>
          <w:szCs w:val="20"/>
          <w:lang w:val="en-SG"/>
        </w:rPr>
      </w:pPr>
      <w:r w:rsidRPr="000B4D08">
        <w:rPr>
          <w:noProof/>
          <w:sz w:val="20"/>
          <w:szCs w:val="20"/>
          <w:lang w:eastAsia="en-GB"/>
        </w:rPr>
        <w:drawing>
          <wp:inline distT="0" distB="0" distL="0" distR="0" wp14:anchorId="49284142" wp14:editId="26556657">
            <wp:extent cx="3914775" cy="2209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9678" cy="2223857"/>
                    </a:xfrm>
                    <a:prstGeom prst="rect">
                      <a:avLst/>
                    </a:prstGeom>
                    <a:noFill/>
                    <a:ln>
                      <a:noFill/>
                    </a:ln>
                  </pic:spPr>
                </pic:pic>
              </a:graphicData>
            </a:graphic>
          </wp:inline>
        </w:drawing>
      </w:r>
    </w:p>
    <w:sectPr w:rsidR="00412986" w:rsidRPr="008766D9" w:rsidSect="00BE4D55">
      <w:pgSz w:w="15840" w:h="12240" w:orient="landscape"/>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2444F" w16cex:dateUtc="2021-02-25T10:14:00Z"/>
  <w16cex:commentExtensible w16cex:durableId="23E17155" w16cex:dateUtc="2021-02-25T00:44:00Z"/>
  <w16cex:commentExtensible w16cex:durableId="23E17086" w16cex:dateUtc="2021-02-25T00:40:00Z"/>
  <w16cex:commentExtensible w16cex:durableId="23E240E7" w16cex:dateUtc="2021-02-25T09:59:00Z"/>
  <w16cex:commentExtensible w16cex:durableId="23E2411C" w16cex:dateUtc="2021-02-25T10:00:00Z"/>
  <w16cex:commentExtensible w16cex:durableId="23E1616F" w16cex:dateUtc="2021-02-24T23:36:00Z"/>
  <w16cex:commentExtensible w16cex:durableId="23E246F9" w16cex:dateUtc="2021-02-25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CEC887B" w16cid:durableId="23E2444F"/>
  <w16cid:commentId w16cid:paraId="3B7A0178" w16cid:durableId="23E17155"/>
  <w16cid:commentId w16cid:paraId="4B14E0A0" w16cid:durableId="23E17086"/>
  <w16cid:commentId w16cid:paraId="2EDF74F4" w16cid:durableId="23E240E7"/>
  <w16cid:commentId w16cid:paraId="1116D837" w16cid:durableId="23E2411C"/>
  <w16cid:commentId w16cid:paraId="17E09E97" w16cid:durableId="23E1616F"/>
  <w16cid:commentId w16cid:paraId="416F4865" w16cid:durableId="23E246F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3585B" w14:textId="77777777" w:rsidR="00CA166C" w:rsidRDefault="00CA166C" w:rsidP="002D4469">
      <w:pPr>
        <w:spacing w:after="0" w:line="240" w:lineRule="auto"/>
      </w:pPr>
      <w:r>
        <w:separator/>
      </w:r>
    </w:p>
  </w:endnote>
  <w:endnote w:type="continuationSeparator" w:id="0">
    <w:p w14:paraId="6535D3C4" w14:textId="77777777" w:rsidR="00CA166C" w:rsidRDefault="00CA166C" w:rsidP="002D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OTb92eb7df.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2F015" w14:textId="77777777" w:rsidR="00CA166C" w:rsidRDefault="00CA16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7758580"/>
      <w:docPartObj>
        <w:docPartGallery w:val="Page Numbers (Bottom of Page)"/>
        <w:docPartUnique/>
      </w:docPartObj>
    </w:sdtPr>
    <w:sdtEndPr>
      <w:rPr>
        <w:noProof/>
      </w:rPr>
    </w:sdtEndPr>
    <w:sdtContent>
      <w:p w14:paraId="5D2EC258" w14:textId="40114E77" w:rsidR="00CA166C" w:rsidRDefault="00CA166C">
        <w:pPr>
          <w:pStyle w:val="Footer"/>
          <w:jc w:val="right"/>
        </w:pPr>
        <w:r>
          <w:fldChar w:fldCharType="begin"/>
        </w:r>
        <w:r>
          <w:instrText xml:space="preserve"> PAGE   \* MERGEFORMAT </w:instrText>
        </w:r>
        <w:r>
          <w:fldChar w:fldCharType="separate"/>
        </w:r>
        <w:r w:rsidR="003730BF">
          <w:rPr>
            <w:noProof/>
          </w:rPr>
          <w:t>27</w:t>
        </w:r>
        <w:r>
          <w:rPr>
            <w:noProof/>
          </w:rPr>
          <w:fldChar w:fldCharType="end"/>
        </w:r>
      </w:p>
    </w:sdtContent>
  </w:sdt>
  <w:p w14:paraId="65E29351" w14:textId="77777777" w:rsidR="00CA166C" w:rsidRDefault="00CA16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85914" w14:textId="77777777" w:rsidR="00CA166C" w:rsidRDefault="00CA16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C6AAD0" w14:textId="77777777" w:rsidR="00CA166C" w:rsidRDefault="00CA166C" w:rsidP="002D4469">
      <w:pPr>
        <w:spacing w:after="0" w:line="240" w:lineRule="auto"/>
      </w:pPr>
      <w:r>
        <w:separator/>
      </w:r>
    </w:p>
  </w:footnote>
  <w:footnote w:type="continuationSeparator" w:id="0">
    <w:p w14:paraId="13558C18" w14:textId="77777777" w:rsidR="00CA166C" w:rsidRDefault="00CA166C" w:rsidP="002D4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C7917" w14:textId="77777777" w:rsidR="00CA166C" w:rsidRDefault="00CA16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B3A70" w14:textId="77777777" w:rsidR="00CA166C" w:rsidRDefault="00CA16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E7CC5" w14:textId="77777777" w:rsidR="00CA166C" w:rsidRDefault="00CA16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E2C1F"/>
    <w:multiLevelType w:val="hybridMultilevel"/>
    <w:tmpl w:val="456CC6C4"/>
    <w:lvl w:ilvl="0" w:tplc="0C8A5C9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75F1FAB"/>
    <w:multiLevelType w:val="hybridMultilevel"/>
    <w:tmpl w:val="456CC6C4"/>
    <w:lvl w:ilvl="0" w:tplc="0C8A5C9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936884"/>
    <w:multiLevelType w:val="hybridMultilevel"/>
    <w:tmpl w:val="DA56A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3C707CE"/>
    <w:multiLevelType w:val="hybridMultilevel"/>
    <w:tmpl w:val="3224E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80"/>
    <w:rsid w:val="00003DA7"/>
    <w:rsid w:val="00020C18"/>
    <w:rsid w:val="000345F5"/>
    <w:rsid w:val="00034F10"/>
    <w:rsid w:val="00036438"/>
    <w:rsid w:val="00045505"/>
    <w:rsid w:val="00045AD0"/>
    <w:rsid w:val="00055CD2"/>
    <w:rsid w:val="00057D22"/>
    <w:rsid w:val="00060FDD"/>
    <w:rsid w:val="00066DCA"/>
    <w:rsid w:val="00071AAD"/>
    <w:rsid w:val="00074B15"/>
    <w:rsid w:val="00077268"/>
    <w:rsid w:val="0008414E"/>
    <w:rsid w:val="00095448"/>
    <w:rsid w:val="00095550"/>
    <w:rsid w:val="000A23B3"/>
    <w:rsid w:val="000A43DD"/>
    <w:rsid w:val="000C2F35"/>
    <w:rsid w:val="000C4032"/>
    <w:rsid w:val="000D248C"/>
    <w:rsid w:val="000D2AF6"/>
    <w:rsid w:val="000D66C1"/>
    <w:rsid w:val="000D6B48"/>
    <w:rsid w:val="000E0ABD"/>
    <w:rsid w:val="000E20AE"/>
    <w:rsid w:val="000E5EC0"/>
    <w:rsid w:val="00112F80"/>
    <w:rsid w:val="001318B6"/>
    <w:rsid w:val="00145C82"/>
    <w:rsid w:val="0015749F"/>
    <w:rsid w:val="00183363"/>
    <w:rsid w:val="00183EB6"/>
    <w:rsid w:val="001916C8"/>
    <w:rsid w:val="001956D4"/>
    <w:rsid w:val="0019766A"/>
    <w:rsid w:val="001A0131"/>
    <w:rsid w:val="001C45FC"/>
    <w:rsid w:val="001C75E5"/>
    <w:rsid w:val="001D306D"/>
    <w:rsid w:val="001D46D4"/>
    <w:rsid w:val="001F4807"/>
    <w:rsid w:val="002274EE"/>
    <w:rsid w:val="00250504"/>
    <w:rsid w:val="00266D7D"/>
    <w:rsid w:val="0027761F"/>
    <w:rsid w:val="00282856"/>
    <w:rsid w:val="00293F54"/>
    <w:rsid w:val="002B61A3"/>
    <w:rsid w:val="002C0A74"/>
    <w:rsid w:val="002C55A3"/>
    <w:rsid w:val="002C6391"/>
    <w:rsid w:val="002C6584"/>
    <w:rsid w:val="002D0922"/>
    <w:rsid w:val="002D4469"/>
    <w:rsid w:val="002D6AF3"/>
    <w:rsid w:val="002E0B71"/>
    <w:rsid w:val="00301CD3"/>
    <w:rsid w:val="00306880"/>
    <w:rsid w:val="00314CBD"/>
    <w:rsid w:val="00322F09"/>
    <w:rsid w:val="003333BE"/>
    <w:rsid w:val="00336056"/>
    <w:rsid w:val="00344D06"/>
    <w:rsid w:val="00355BBA"/>
    <w:rsid w:val="003657B6"/>
    <w:rsid w:val="003730BF"/>
    <w:rsid w:val="00373C43"/>
    <w:rsid w:val="003776DE"/>
    <w:rsid w:val="003A0F5C"/>
    <w:rsid w:val="003A1E5A"/>
    <w:rsid w:val="003A6460"/>
    <w:rsid w:val="003B3848"/>
    <w:rsid w:val="003B42DE"/>
    <w:rsid w:val="003C02D8"/>
    <w:rsid w:val="003D09BF"/>
    <w:rsid w:val="003D27B9"/>
    <w:rsid w:val="003E46FE"/>
    <w:rsid w:val="003E67ED"/>
    <w:rsid w:val="00412986"/>
    <w:rsid w:val="00430720"/>
    <w:rsid w:val="00430E9A"/>
    <w:rsid w:val="00435B96"/>
    <w:rsid w:val="00440641"/>
    <w:rsid w:val="00445384"/>
    <w:rsid w:val="00456A10"/>
    <w:rsid w:val="00483F4E"/>
    <w:rsid w:val="00492F70"/>
    <w:rsid w:val="00495163"/>
    <w:rsid w:val="004A7E7E"/>
    <w:rsid w:val="004B0E67"/>
    <w:rsid w:val="004B127F"/>
    <w:rsid w:val="004B79AC"/>
    <w:rsid w:val="004C1379"/>
    <w:rsid w:val="004E3433"/>
    <w:rsid w:val="004E4B7D"/>
    <w:rsid w:val="004F6A1E"/>
    <w:rsid w:val="00501166"/>
    <w:rsid w:val="00503836"/>
    <w:rsid w:val="00504EC4"/>
    <w:rsid w:val="00512C93"/>
    <w:rsid w:val="00516C19"/>
    <w:rsid w:val="00521AB7"/>
    <w:rsid w:val="00533E2E"/>
    <w:rsid w:val="00552018"/>
    <w:rsid w:val="00553BAA"/>
    <w:rsid w:val="005678E6"/>
    <w:rsid w:val="00574120"/>
    <w:rsid w:val="00584509"/>
    <w:rsid w:val="005A4B88"/>
    <w:rsid w:val="005A5473"/>
    <w:rsid w:val="005B5EC2"/>
    <w:rsid w:val="005C5A1D"/>
    <w:rsid w:val="005D284B"/>
    <w:rsid w:val="005E73D7"/>
    <w:rsid w:val="005F49C8"/>
    <w:rsid w:val="0060141C"/>
    <w:rsid w:val="0060166F"/>
    <w:rsid w:val="006113B3"/>
    <w:rsid w:val="0061708D"/>
    <w:rsid w:val="006232CD"/>
    <w:rsid w:val="0067746E"/>
    <w:rsid w:val="00677C32"/>
    <w:rsid w:val="00680FF7"/>
    <w:rsid w:val="00694549"/>
    <w:rsid w:val="006B0D20"/>
    <w:rsid w:val="006C35FD"/>
    <w:rsid w:val="006C5E1F"/>
    <w:rsid w:val="006E6229"/>
    <w:rsid w:val="006F0B14"/>
    <w:rsid w:val="00705EE4"/>
    <w:rsid w:val="00735A6C"/>
    <w:rsid w:val="0077167B"/>
    <w:rsid w:val="00784F33"/>
    <w:rsid w:val="007B7701"/>
    <w:rsid w:val="00801864"/>
    <w:rsid w:val="00817273"/>
    <w:rsid w:val="00817B3F"/>
    <w:rsid w:val="00842A44"/>
    <w:rsid w:val="00843AA3"/>
    <w:rsid w:val="00845DDD"/>
    <w:rsid w:val="008529E7"/>
    <w:rsid w:val="00854AA3"/>
    <w:rsid w:val="00873BD6"/>
    <w:rsid w:val="008766D9"/>
    <w:rsid w:val="0089068E"/>
    <w:rsid w:val="008A36B6"/>
    <w:rsid w:val="008A72E7"/>
    <w:rsid w:val="008B5D92"/>
    <w:rsid w:val="008C53E9"/>
    <w:rsid w:val="008E5EA3"/>
    <w:rsid w:val="008F4420"/>
    <w:rsid w:val="008F7FDF"/>
    <w:rsid w:val="009002E9"/>
    <w:rsid w:val="00923B21"/>
    <w:rsid w:val="00934F79"/>
    <w:rsid w:val="009424A7"/>
    <w:rsid w:val="0094652D"/>
    <w:rsid w:val="00951CEC"/>
    <w:rsid w:val="0095500E"/>
    <w:rsid w:val="00994906"/>
    <w:rsid w:val="00995F19"/>
    <w:rsid w:val="009A2B16"/>
    <w:rsid w:val="009A5402"/>
    <w:rsid w:val="009A5F28"/>
    <w:rsid w:val="009A7898"/>
    <w:rsid w:val="009B2D3C"/>
    <w:rsid w:val="009C2642"/>
    <w:rsid w:val="009C6611"/>
    <w:rsid w:val="009C6AFE"/>
    <w:rsid w:val="009C6B95"/>
    <w:rsid w:val="009C774A"/>
    <w:rsid w:val="009D00FD"/>
    <w:rsid w:val="009D362B"/>
    <w:rsid w:val="009E05F2"/>
    <w:rsid w:val="009E499C"/>
    <w:rsid w:val="009F26EF"/>
    <w:rsid w:val="00A06082"/>
    <w:rsid w:val="00A178D7"/>
    <w:rsid w:val="00A22BF1"/>
    <w:rsid w:val="00A34DE8"/>
    <w:rsid w:val="00A416AB"/>
    <w:rsid w:val="00A52EDC"/>
    <w:rsid w:val="00A72308"/>
    <w:rsid w:val="00AA5D54"/>
    <w:rsid w:val="00AB0FE1"/>
    <w:rsid w:val="00AB1543"/>
    <w:rsid w:val="00AB4D2F"/>
    <w:rsid w:val="00AB6D86"/>
    <w:rsid w:val="00AC56EB"/>
    <w:rsid w:val="00AC637E"/>
    <w:rsid w:val="00AC68BB"/>
    <w:rsid w:val="00AE79A8"/>
    <w:rsid w:val="00AF39F0"/>
    <w:rsid w:val="00B051EE"/>
    <w:rsid w:val="00B10F05"/>
    <w:rsid w:val="00B14336"/>
    <w:rsid w:val="00B22EA9"/>
    <w:rsid w:val="00B25EBA"/>
    <w:rsid w:val="00B2729D"/>
    <w:rsid w:val="00B34B89"/>
    <w:rsid w:val="00B40A7C"/>
    <w:rsid w:val="00B61668"/>
    <w:rsid w:val="00B74BCB"/>
    <w:rsid w:val="00BA7D04"/>
    <w:rsid w:val="00BD5A3F"/>
    <w:rsid w:val="00BE4534"/>
    <w:rsid w:val="00BE4D55"/>
    <w:rsid w:val="00BE69AB"/>
    <w:rsid w:val="00BF3557"/>
    <w:rsid w:val="00C05964"/>
    <w:rsid w:val="00C1422E"/>
    <w:rsid w:val="00C16932"/>
    <w:rsid w:val="00C17233"/>
    <w:rsid w:val="00C23ADC"/>
    <w:rsid w:val="00C27C72"/>
    <w:rsid w:val="00C40B1A"/>
    <w:rsid w:val="00C43F9D"/>
    <w:rsid w:val="00C477F3"/>
    <w:rsid w:val="00C523F8"/>
    <w:rsid w:val="00C64B79"/>
    <w:rsid w:val="00C66745"/>
    <w:rsid w:val="00C80EC7"/>
    <w:rsid w:val="00C84FE7"/>
    <w:rsid w:val="00C94AA8"/>
    <w:rsid w:val="00CA166C"/>
    <w:rsid w:val="00CC13D4"/>
    <w:rsid w:val="00CC1F63"/>
    <w:rsid w:val="00CD5683"/>
    <w:rsid w:val="00CE4B68"/>
    <w:rsid w:val="00CF0BD2"/>
    <w:rsid w:val="00D13BA2"/>
    <w:rsid w:val="00D21754"/>
    <w:rsid w:val="00D2182C"/>
    <w:rsid w:val="00D33908"/>
    <w:rsid w:val="00D34906"/>
    <w:rsid w:val="00D35E35"/>
    <w:rsid w:val="00D37139"/>
    <w:rsid w:val="00D45659"/>
    <w:rsid w:val="00D61DC4"/>
    <w:rsid w:val="00D73FA0"/>
    <w:rsid w:val="00D83048"/>
    <w:rsid w:val="00D83E6E"/>
    <w:rsid w:val="00D8625F"/>
    <w:rsid w:val="00D8697C"/>
    <w:rsid w:val="00DA5465"/>
    <w:rsid w:val="00DA6DF0"/>
    <w:rsid w:val="00DD3B91"/>
    <w:rsid w:val="00E03D21"/>
    <w:rsid w:val="00E11EFA"/>
    <w:rsid w:val="00E25CDF"/>
    <w:rsid w:val="00E2749E"/>
    <w:rsid w:val="00E73C54"/>
    <w:rsid w:val="00EB3A56"/>
    <w:rsid w:val="00ED0116"/>
    <w:rsid w:val="00ED10A5"/>
    <w:rsid w:val="00EE7340"/>
    <w:rsid w:val="00F174F1"/>
    <w:rsid w:val="00F21E1A"/>
    <w:rsid w:val="00F274E9"/>
    <w:rsid w:val="00F27FF2"/>
    <w:rsid w:val="00F37E64"/>
    <w:rsid w:val="00F40C30"/>
    <w:rsid w:val="00F55ECF"/>
    <w:rsid w:val="00F85BA0"/>
    <w:rsid w:val="00F97974"/>
    <w:rsid w:val="00FA01EE"/>
    <w:rsid w:val="00FA6574"/>
    <w:rsid w:val="00FB2929"/>
    <w:rsid w:val="00FB7743"/>
    <w:rsid w:val="00FC3A8D"/>
    <w:rsid w:val="00FC7CE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B21C2"/>
  <w15:chartTrackingRefBased/>
  <w15:docId w15:val="{C6673F74-0B81-4D21-9AAD-91EB9CB00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068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color2">
    <w:name w:val="rcolor2"/>
    <w:basedOn w:val="DefaultParagraphFont"/>
    <w:rsid w:val="00306880"/>
  </w:style>
  <w:style w:type="character" w:customStyle="1" w:styleId="rcolor3">
    <w:name w:val="rcolor3"/>
    <w:basedOn w:val="DefaultParagraphFont"/>
    <w:rsid w:val="00306880"/>
  </w:style>
  <w:style w:type="character" w:customStyle="1" w:styleId="rcolor4">
    <w:name w:val="rcolor4"/>
    <w:basedOn w:val="DefaultParagraphFont"/>
    <w:rsid w:val="00306880"/>
  </w:style>
  <w:style w:type="paragraph" w:styleId="ListParagraph">
    <w:name w:val="List Paragraph"/>
    <w:basedOn w:val="Normal"/>
    <w:uiPriority w:val="34"/>
    <w:qFormat/>
    <w:rsid w:val="00306880"/>
    <w:pPr>
      <w:ind w:left="720"/>
      <w:contextualSpacing/>
    </w:pPr>
  </w:style>
  <w:style w:type="paragraph" w:styleId="Bibliography">
    <w:name w:val="Bibliography"/>
    <w:basedOn w:val="Normal"/>
    <w:next w:val="Normal"/>
    <w:uiPriority w:val="37"/>
    <w:unhideWhenUsed/>
    <w:rsid w:val="00306880"/>
    <w:pPr>
      <w:tabs>
        <w:tab w:val="left" w:pos="504"/>
      </w:tabs>
      <w:spacing w:after="240" w:line="240" w:lineRule="auto"/>
      <w:ind w:left="504" w:hanging="504"/>
    </w:pPr>
  </w:style>
  <w:style w:type="character" w:styleId="Hyperlink">
    <w:name w:val="Hyperlink"/>
    <w:basedOn w:val="DefaultParagraphFont"/>
    <w:uiPriority w:val="99"/>
    <w:unhideWhenUsed/>
    <w:rsid w:val="000D66C1"/>
    <w:rPr>
      <w:color w:val="0563C1" w:themeColor="hyperlink"/>
      <w:u w:val="single"/>
    </w:rPr>
  </w:style>
  <w:style w:type="table" w:customStyle="1" w:styleId="TableGridLight1">
    <w:name w:val="Table Grid Light1"/>
    <w:basedOn w:val="TableNormal"/>
    <w:next w:val="TableGridLight"/>
    <w:uiPriority w:val="40"/>
    <w:rsid w:val="00412986"/>
    <w:pPr>
      <w:spacing w:after="0" w:line="240" w:lineRule="auto"/>
    </w:pPr>
    <w:rPr>
      <w:lang w:val="en-I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4129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2D44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469"/>
  </w:style>
  <w:style w:type="paragraph" w:styleId="Footer">
    <w:name w:val="footer"/>
    <w:basedOn w:val="Normal"/>
    <w:link w:val="FooterChar"/>
    <w:uiPriority w:val="99"/>
    <w:unhideWhenUsed/>
    <w:rsid w:val="002D4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469"/>
  </w:style>
  <w:style w:type="character" w:styleId="CommentReference">
    <w:name w:val="annotation reference"/>
    <w:basedOn w:val="DefaultParagraphFont"/>
    <w:uiPriority w:val="99"/>
    <w:semiHidden/>
    <w:unhideWhenUsed/>
    <w:rsid w:val="003C02D8"/>
    <w:rPr>
      <w:sz w:val="16"/>
      <w:szCs w:val="16"/>
    </w:rPr>
  </w:style>
  <w:style w:type="paragraph" w:styleId="CommentText">
    <w:name w:val="annotation text"/>
    <w:basedOn w:val="Normal"/>
    <w:link w:val="CommentTextChar"/>
    <w:uiPriority w:val="99"/>
    <w:semiHidden/>
    <w:unhideWhenUsed/>
    <w:rsid w:val="003C02D8"/>
    <w:pPr>
      <w:spacing w:line="240" w:lineRule="auto"/>
    </w:pPr>
    <w:rPr>
      <w:sz w:val="20"/>
      <w:szCs w:val="20"/>
    </w:rPr>
  </w:style>
  <w:style w:type="character" w:customStyle="1" w:styleId="CommentTextChar">
    <w:name w:val="Comment Text Char"/>
    <w:basedOn w:val="DefaultParagraphFont"/>
    <w:link w:val="CommentText"/>
    <w:uiPriority w:val="99"/>
    <w:semiHidden/>
    <w:rsid w:val="003C02D8"/>
    <w:rPr>
      <w:sz w:val="20"/>
      <w:szCs w:val="20"/>
    </w:rPr>
  </w:style>
  <w:style w:type="paragraph" w:styleId="CommentSubject">
    <w:name w:val="annotation subject"/>
    <w:basedOn w:val="CommentText"/>
    <w:next w:val="CommentText"/>
    <w:link w:val="CommentSubjectChar"/>
    <w:uiPriority w:val="99"/>
    <w:semiHidden/>
    <w:unhideWhenUsed/>
    <w:rsid w:val="003C02D8"/>
    <w:rPr>
      <w:b/>
      <w:bCs/>
    </w:rPr>
  </w:style>
  <w:style w:type="character" w:customStyle="1" w:styleId="CommentSubjectChar">
    <w:name w:val="Comment Subject Char"/>
    <w:basedOn w:val="CommentTextChar"/>
    <w:link w:val="CommentSubject"/>
    <w:uiPriority w:val="99"/>
    <w:semiHidden/>
    <w:rsid w:val="003C02D8"/>
    <w:rPr>
      <w:b/>
      <w:bCs/>
      <w:sz w:val="20"/>
      <w:szCs w:val="20"/>
    </w:rPr>
  </w:style>
  <w:style w:type="paragraph" w:styleId="BalloonText">
    <w:name w:val="Balloon Text"/>
    <w:basedOn w:val="Normal"/>
    <w:link w:val="BalloonTextChar"/>
    <w:uiPriority w:val="99"/>
    <w:semiHidden/>
    <w:unhideWhenUsed/>
    <w:rsid w:val="003A0F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F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99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ti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footer" Target="footer2.xm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29</Pages>
  <Words>19646</Words>
  <Characters>111984</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dc:creator>
  <cp:keywords/>
  <dc:description/>
  <cp:lastModifiedBy>Ram Bajpai</cp:lastModifiedBy>
  <cp:revision>7</cp:revision>
  <dcterms:created xsi:type="dcterms:W3CDTF">2021-10-28T12:12:00Z</dcterms:created>
  <dcterms:modified xsi:type="dcterms:W3CDTF">2021-10-28T12:36:00Z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id="9s5wA9p8"/&gt;&lt;style id="http://www.zotero.org/styles/american-medical-association" hasBibliography="1" bibliographyStyleHasBeenSet="1"/&gt;&lt;prefs&gt;&lt;pref name="fieldType" value="Field"/&gt;&lt;pref name="au</vt:lpwstr>
  </property>
  <property fmtid="{D5CDD505-2E9C-101B-9397-08002B2CF9AE}" pid="3" name="ZOTERO_PREF_2">
    <vt:lpwstr>tomaticJournalAbbreviations" value="true"/&gt;&lt;pref name="dontAskDelayCitationUpdates" value="true"/&gt;&lt;/prefs&gt;&lt;/data&gt;</vt:lpwstr>
  </property>
</Properties>
</file>