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AAA57" w14:textId="4750C0A6" w:rsidR="00EF1C07" w:rsidRPr="00F23300" w:rsidRDefault="00DC188D" w:rsidP="00CA1D09">
      <w:pPr>
        <w:tabs>
          <w:tab w:val="left" w:pos="360"/>
        </w:tabs>
        <w:spacing w:line="360" w:lineRule="auto"/>
        <w:jc w:val="center"/>
        <w:rPr>
          <w:b/>
          <w:bCs/>
          <w:sz w:val="28"/>
          <w:szCs w:val="28"/>
          <w:lang w:val="en-US"/>
        </w:rPr>
      </w:pPr>
      <w:bookmarkStart w:id="0" w:name="_GoBack"/>
      <w:bookmarkEnd w:id="0"/>
      <w:r w:rsidRPr="00F23300">
        <w:rPr>
          <w:b/>
          <w:bCs/>
          <w:sz w:val="28"/>
          <w:szCs w:val="28"/>
          <w:lang w:val="en-US"/>
        </w:rPr>
        <w:t>Highly Antiproliferative Latonduine and Indolo[2,3-c]quinoline Derivatives</w:t>
      </w:r>
      <w:r w:rsidR="002A075C" w:rsidRPr="00F23300">
        <w:rPr>
          <w:b/>
          <w:bCs/>
          <w:sz w:val="28"/>
          <w:szCs w:val="28"/>
          <w:lang w:val="en-US"/>
        </w:rPr>
        <w:t xml:space="preserve">: </w:t>
      </w:r>
      <w:r w:rsidRPr="00F23300">
        <w:rPr>
          <w:b/>
          <w:bCs/>
          <w:sz w:val="28"/>
          <w:szCs w:val="28"/>
          <w:lang w:val="en-US"/>
        </w:rPr>
        <w:t xml:space="preserve">Complex Formation with Copper(II) </w:t>
      </w:r>
      <w:r w:rsidR="007B115B">
        <w:rPr>
          <w:b/>
          <w:bCs/>
          <w:sz w:val="28"/>
          <w:szCs w:val="28"/>
          <w:lang w:val="en-US"/>
        </w:rPr>
        <w:t xml:space="preserve">Markedly </w:t>
      </w:r>
      <w:r w:rsidRPr="00F23300">
        <w:rPr>
          <w:b/>
          <w:bCs/>
          <w:sz w:val="28"/>
          <w:szCs w:val="28"/>
          <w:lang w:val="en-US"/>
        </w:rPr>
        <w:t>Changes the Kinase I</w:t>
      </w:r>
      <w:r w:rsidR="009E6462" w:rsidRPr="00F23300">
        <w:rPr>
          <w:b/>
          <w:bCs/>
          <w:sz w:val="28"/>
          <w:szCs w:val="28"/>
          <w:lang w:val="en-US"/>
        </w:rPr>
        <w:t>nh</w:t>
      </w:r>
      <w:r w:rsidRPr="00F23300">
        <w:rPr>
          <w:b/>
          <w:bCs/>
          <w:sz w:val="28"/>
          <w:szCs w:val="28"/>
          <w:lang w:val="en-US"/>
        </w:rPr>
        <w:t>ibitory Profile</w:t>
      </w:r>
    </w:p>
    <w:p w14:paraId="55C5B28D" w14:textId="1CC812FE" w:rsidR="0096557F" w:rsidRPr="00995384" w:rsidRDefault="0096557F" w:rsidP="00CA1D09">
      <w:pPr>
        <w:tabs>
          <w:tab w:val="left" w:pos="360"/>
        </w:tabs>
        <w:spacing w:line="360" w:lineRule="auto"/>
        <w:jc w:val="both"/>
        <w:rPr>
          <w:b/>
          <w:bCs/>
          <w:sz w:val="28"/>
          <w:szCs w:val="28"/>
          <w:lang w:val="en-US"/>
        </w:rPr>
      </w:pPr>
      <w:r w:rsidRPr="00F23300">
        <w:rPr>
          <w:bCs/>
          <w:szCs w:val="28"/>
          <w:lang w:val="en-US"/>
        </w:rPr>
        <w:t>Christopher Wittmann,</w:t>
      </w:r>
      <w:r w:rsidR="00995384">
        <w:rPr>
          <w:bCs/>
          <w:szCs w:val="28"/>
          <w:vertAlign w:val="superscript"/>
          <w:lang w:val="en-US"/>
        </w:rPr>
        <w:t>†</w:t>
      </w:r>
      <w:r w:rsidRPr="00F23300">
        <w:rPr>
          <w:bCs/>
          <w:szCs w:val="28"/>
          <w:lang w:val="en-US"/>
        </w:rPr>
        <w:t xml:space="preserve"> Felix Bacher,</w:t>
      </w:r>
      <w:r w:rsidR="00995384" w:rsidRPr="00995384">
        <w:rPr>
          <w:bCs/>
          <w:szCs w:val="28"/>
          <w:vertAlign w:val="superscript"/>
          <w:lang w:val="en-US"/>
        </w:rPr>
        <w:t>†</w:t>
      </w:r>
      <w:r w:rsidRPr="00F23300">
        <w:rPr>
          <w:bCs/>
          <w:szCs w:val="28"/>
          <w:lang w:val="en-US"/>
        </w:rPr>
        <w:t xml:space="preserve"> Eva A. Enyedy,</w:t>
      </w:r>
      <w:r w:rsidR="00995384" w:rsidRPr="00995384">
        <w:rPr>
          <w:bCs/>
          <w:szCs w:val="28"/>
          <w:vertAlign w:val="superscript"/>
          <w:lang w:val="en-US"/>
        </w:rPr>
        <w:t>‡,</w:t>
      </w:r>
      <w:r w:rsidR="00995384">
        <w:rPr>
          <w:bCs/>
          <w:szCs w:val="28"/>
          <w:vertAlign w:val="superscript"/>
          <w:lang w:val="en-US"/>
        </w:rPr>
        <w:t>§</w:t>
      </w:r>
      <w:r w:rsidRPr="00F23300">
        <w:rPr>
          <w:bCs/>
          <w:szCs w:val="28"/>
          <w:lang w:val="en-US"/>
        </w:rPr>
        <w:t xml:space="preserve"> </w:t>
      </w:r>
      <w:r w:rsidR="00A26269" w:rsidRPr="00F23300">
        <w:rPr>
          <w:bCs/>
          <w:szCs w:val="28"/>
          <w:lang w:val="en-US"/>
        </w:rPr>
        <w:t>Orsolya Dömötör,</w:t>
      </w:r>
      <w:r w:rsidR="00995384" w:rsidRPr="00995384">
        <w:rPr>
          <w:bCs/>
          <w:szCs w:val="28"/>
          <w:vertAlign w:val="superscript"/>
          <w:lang w:val="en-US"/>
        </w:rPr>
        <w:t>‡,</w:t>
      </w:r>
      <w:r w:rsidR="00995384">
        <w:rPr>
          <w:bCs/>
          <w:szCs w:val="28"/>
          <w:vertAlign w:val="superscript"/>
          <w:lang w:val="en-US"/>
        </w:rPr>
        <w:t>§</w:t>
      </w:r>
      <w:r w:rsidR="00A26269" w:rsidRPr="00F23300">
        <w:rPr>
          <w:bCs/>
          <w:szCs w:val="28"/>
          <w:lang w:val="en-US"/>
        </w:rPr>
        <w:t xml:space="preserve"> </w:t>
      </w:r>
      <w:r w:rsidRPr="00F23300">
        <w:rPr>
          <w:bCs/>
          <w:szCs w:val="28"/>
          <w:lang w:val="en-US"/>
        </w:rPr>
        <w:t>Gabriella Spengler,</w:t>
      </w:r>
      <w:r w:rsidR="00995384">
        <w:rPr>
          <w:bCs/>
          <w:szCs w:val="28"/>
          <w:vertAlign w:val="superscript"/>
          <w:lang w:val="en-US"/>
        </w:rPr>
        <w:t>§</w:t>
      </w:r>
      <w:r w:rsidR="00995384">
        <w:rPr>
          <w:bCs/>
          <w:i/>
          <w:szCs w:val="28"/>
          <w:vertAlign w:val="superscript"/>
          <w:lang w:val="en-US"/>
        </w:rPr>
        <w:t>,</w:t>
      </w:r>
      <w:r w:rsidR="00995384">
        <w:rPr>
          <w:bCs/>
          <w:szCs w:val="28"/>
          <w:vertAlign w:val="superscript"/>
          <w:lang w:val="en-US"/>
        </w:rPr>
        <w:sym w:font="Symbol" w:char="F044"/>
      </w:r>
      <w:r w:rsidRPr="00F23300">
        <w:rPr>
          <w:bCs/>
          <w:szCs w:val="28"/>
          <w:lang w:val="en-US"/>
        </w:rPr>
        <w:t xml:space="preserve"> Christian Madejski,</w:t>
      </w:r>
      <w:r w:rsidR="00995384">
        <w:rPr>
          <w:bCs/>
          <w:szCs w:val="28"/>
          <w:vertAlign w:val="superscript"/>
          <w:lang w:val="en-US"/>
        </w:rPr>
        <w:t>†</w:t>
      </w:r>
      <w:r w:rsidRPr="00F23300">
        <w:rPr>
          <w:bCs/>
          <w:szCs w:val="28"/>
          <w:lang w:val="en-US"/>
        </w:rPr>
        <w:t xml:space="preserve"> </w:t>
      </w:r>
      <w:r w:rsidR="007A09DD" w:rsidRPr="00F23300">
        <w:rPr>
          <w:bCs/>
          <w:szCs w:val="28"/>
          <w:lang w:val="en-US"/>
        </w:rPr>
        <w:t>Jóhannes Reynisson,</w:t>
      </w:r>
      <w:r w:rsidR="00995384" w:rsidRPr="00995384">
        <w:rPr>
          <w:bCs/>
          <w:szCs w:val="28"/>
          <w:vertAlign w:val="superscript"/>
          <w:lang w:val="en-US"/>
        </w:rPr>
        <w:sym w:font="Symbol" w:char="F05E"/>
      </w:r>
      <w:r w:rsidR="007A09DD" w:rsidRPr="00F23300">
        <w:rPr>
          <w:bCs/>
          <w:szCs w:val="28"/>
          <w:lang w:val="en-US"/>
        </w:rPr>
        <w:t xml:space="preserve"> </w:t>
      </w:r>
      <w:r w:rsidRPr="00F23300">
        <w:rPr>
          <w:bCs/>
          <w:szCs w:val="28"/>
          <w:lang w:val="en-US"/>
        </w:rPr>
        <w:t>and Vladimir B. Arion*</w:t>
      </w:r>
      <w:r w:rsidR="00995384" w:rsidRPr="00995384">
        <w:rPr>
          <w:bCs/>
          <w:szCs w:val="28"/>
          <w:vertAlign w:val="superscript"/>
          <w:lang w:val="en-US"/>
        </w:rPr>
        <w:t>,</w:t>
      </w:r>
      <w:r w:rsidR="00995384">
        <w:rPr>
          <w:bCs/>
          <w:szCs w:val="28"/>
          <w:vertAlign w:val="superscript"/>
          <w:lang w:val="en-US"/>
        </w:rPr>
        <w:t>†</w:t>
      </w:r>
    </w:p>
    <w:p w14:paraId="7728ABD9" w14:textId="756E8E49" w:rsidR="0096557F" w:rsidRPr="00F23300" w:rsidRDefault="00995384" w:rsidP="00CA1D09">
      <w:pPr>
        <w:tabs>
          <w:tab w:val="left" w:pos="360"/>
        </w:tabs>
        <w:spacing w:line="360" w:lineRule="auto"/>
        <w:jc w:val="both"/>
        <w:rPr>
          <w:bCs/>
          <w:szCs w:val="28"/>
          <w:lang w:val="en-US"/>
        </w:rPr>
      </w:pPr>
      <w:r>
        <w:rPr>
          <w:bCs/>
          <w:szCs w:val="28"/>
          <w:vertAlign w:val="superscript"/>
          <w:lang w:val="en-US"/>
        </w:rPr>
        <w:t>†</w:t>
      </w:r>
      <w:r w:rsidR="0096557F" w:rsidRPr="00F23300">
        <w:rPr>
          <w:bCs/>
          <w:szCs w:val="28"/>
          <w:lang w:val="en-US"/>
        </w:rPr>
        <w:t>Institute of Inorganic Chemistry of the University of Vienna, Währinger Strasse 42, A1090 Vienna, Austria</w:t>
      </w:r>
    </w:p>
    <w:p w14:paraId="27EF0DD8" w14:textId="4530C2D3" w:rsidR="0096557F" w:rsidRPr="00F23300" w:rsidRDefault="00995384" w:rsidP="00CA1D09">
      <w:pPr>
        <w:tabs>
          <w:tab w:val="left" w:pos="360"/>
        </w:tabs>
        <w:spacing w:line="360" w:lineRule="auto"/>
        <w:jc w:val="both"/>
        <w:rPr>
          <w:bCs/>
          <w:szCs w:val="28"/>
          <w:lang w:val="en-US"/>
        </w:rPr>
      </w:pPr>
      <w:r w:rsidRPr="00995384">
        <w:rPr>
          <w:bCs/>
          <w:szCs w:val="28"/>
          <w:vertAlign w:val="superscript"/>
          <w:lang w:val="en-US"/>
        </w:rPr>
        <w:t>‡</w:t>
      </w:r>
      <w:r w:rsidR="0096557F" w:rsidRPr="00F23300">
        <w:rPr>
          <w:bCs/>
          <w:szCs w:val="28"/>
          <w:lang w:val="en-US"/>
        </w:rPr>
        <w:t>Department of Inorganic and Analytical Chemistry, Interdisciplinary Excellence Centre, University of Szeged, Dóm tér 7, H-6720 Szeged, Hungary</w:t>
      </w:r>
    </w:p>
    <w:p w14:paraId="54D8178D" w14:textId="79CF5F8D" w:rsidR="006713D2" w:rsidRPr="00F23300" w:rsidRDefault="00995384" w:rsidP="00CA1D09">
      <w:pPr>
        <w:tabs>
          <w:tab w:val="left" w:pos="360"/>
        </w:tabs>
        <w:spacing w:line="360" w:lineRule="auto"/>
        <w:jc w:val="both"/>
        <w:rPr>
          <w:bCs/>
          <w:i/>
          <w:szCs w:val="28"/>
          <w:lang w:val="en-US"/>
        </w:rPr>
      </w:pPr>
      <w:r>
        <w:rPr>
          <w:bCs/>
          <w:szCs w:val="28"/>
          <w:vertAlign w:val="superscript"/>
          <w:lang w:val="en-US"/>
        </w:rPr>
        <w:t>§</w:t>
      </w:r>
      <w:r w:rsidR="006713D2" w:rsidRPr="00F23300">
        <w:rPr>
          <w:bCs/>
          <w:szCs w:val="28"/>
          <w:lang w:val="en-US"/>
        </w:rPr>
        <w:t>MTA-SZTE Lendület Functional Metal Complexes Research Group, University of Szeged, Dóm tér 7, H-6720 Szeged, Hungary</w:t>
      </w:r>
    </w:p>
    <w:p w14:paraId="0F933FEB" w14:textId="071049E7" w:rsidR="00995384" w:rsidRPr="006D7297" w:rsidRDefault="00995384" w:rsidP="00CA1D09">
      <w:pPr>
        <w:tabs>
          <w:tab w:val="left" w:pos="360"/>
        </w:tabs>
        <w:spacing w:line="360" w:lineRule="auto"/>
        <w:jc w:val="both"/>
        <w:rPr>
          <w:bCs/>
          <w:szCs w:val="28"/>
          <w:lang w:val="en-US"/>
        </w:rPr>
      </w:pPr>
      <w:r>
        <w:rPr>
          <w:bCs/>
          <w:szCs w:val="28"/>
          <w:vertAlign w:val="superscript"/>
          <w:lang w:val="en-US"/>
        </w:rPr>
        <w:sym w:font="Symbol" w:char="F044"/>
      </w:r>
      <w:r w:rsidR="006713D2" w:rsidRPr="00F23300">
        <w:rPr>
          <w:bCs/>
          <w:szCs w:val="28"/>
          <w:lang w:val="en-US"/>
        </w:rPr>
        <w:t xml:space="preserve">Department </w:t>
      </w:r>
      <w:r w:rsidR="0096557F" w:rsidRPr="00F23300">
        <w:rPr>
          <w:bCs/>
          <w:szCs w:val="28"/>
          <w:lang w:val="en-US"/>
        </w:rPr>
        <w:t>of Medical Microbiology and Immu</w:t>
      </w:r>
      <w:r w:rsidR="006D7297">
        <w:rPr>
          <w:bCs/>
          <w:szCs w:val="28"/>
          <w:lang w:val="en-US"/>
        </w:rPr>
        <w:t xml:space="preserve">nobiology, </w:t>
      </w:r>
      <w:r w:rsidR="006D7297" w:rsidRPr="006D7297">
        <w:rPr>
          <w:color w:val="212121"/>
          <w:shd w:val="clear" w:color="auto" w:fill="FFFFFF"/>
          <w:lang w:val="en-US"/>
        </w:rPr>
        <w:t>Department of Medical Microbiology, Albert Szent-Györgyi Health Center and Faculty of Medicine, University of Szeged, Semmelweis u. 6, H-6725 Szeged, Hungary</w:t>
      </w:r>
    </w:p>
    <w:p w14:paraId="2D117DF1" w14:textId="477CB8CE" w:rsidR="007A09DD" w:rsidRPr="00F23300" w:rsidRDefault="00995384" w:rsidP="00CA1D09">
      <w:pPr>
        <w:tabs>
          <w:tab w:val="left" w:pos="360"/>
        </w:tabs>
        <w:spacing w:line="360" w:lineRule="auto"/>
        <w:jc w:val="both"/>
        <w:rPr>
          <w:bCs/>
          <w:szCs w:val="28"/>
          <w:lang w:val="en-US"/>
        </w:rPr>
      </w:pPr>
      <w:r w:rsidRPr="00995384">
        <w:rPr>
          <w:bCs/>
          <w:szCs w:val="28"/>
          <w:vertAlign w:val="superscript"/>
          <w:lang w:val="en-US"/>
        </w:rPr>
        <w:sym w:font="Symbol" w:char="F05E"/>
      </w:r>
      <w:r w:rsidR="007A09DD" w:rsidRPr="00F23300">
        <w:rPr>
          <w:bCs/>
          <w:szCs w:val="28"/>
          <w:lang w:val="en-US"/>
        </w:rPr>
        <w:t>School of Pharmacy and Bioengineering, Keele University, Hornbeam Building, Staffordshire, ST5 5BG, United Kingdom</w:t>
      </w:r>
    </w:p>
    <w:p w14:paraId="2D0BBE1C" w14:textId="547EF4B1" w:rsidR="00B93239" w:rsidRPr="00F23300" w:rsidRDefault="0005668C" w:rsidP="00CA1D09">
      <w:pPr>
        <w:tabs>
          <w:tab w:val="left" w:pos="360"/>
        </w:tabs>
        <w:rPr>
          <w:b/>
          <w:bCs/>
          <w:sz w:val="28"/>
          <w:szCs w:val="28"/>
          <w:lang w:val="en-US"/>
        </w:rPr>
      </w:pPr>
      <w:r w:rsidRPr="00F23300">
        <w:rPr>
          <w:b/>
          <w:bCs/>
          <w:sz w:val="28"/>
          <w:szCs w:val="28"/>
          <w:lang w:val="en-US"/>
        </w:rPr>
        <w:br w:type="page"/>
      </w:r>
      <w:r w:rsidR="00B93239" w:rsidRPr="00F23300">
        <w:rPr>
          <w:b/>
          <w:bCs/>
          <w:sz w:val="28"/>
          <w:szCs w:val="28"/>
          <w:lang w:val="en-US"/>
        </w:rPr>
        <w:lastRenderedPageBreak/>
        <w:t>Abstract</w:t>
      </w:r>
    </w:p>
    <w:p w14:paraId="3EA7978E" w14:textId="7EE06ED3" w:rsidR="00BD4DE4" w:rsidRPr="00F23300" w:rsidRDefault="00972EEC" w:rsidP="00CA1D09">
      <w:pPr>
        <w:tabs>
          <w:tab w:val="left" w:pos="360"/>
        </w:tabs>
        <w:spacing w:line="360" w:lineRule="auto"/>
        <w:jc w:val="both"/>
        <w:rPr>
          <w:lang w:val="en-US"/>
        </w:rPr>
      </w:pPr>
      <w:r w:rsidRPr="00F23300">
        <w:rPr>
          <w:lang w:val="en-US"/>
        </w:rPr>
        <w:t xml:space="preserve">A series of latonduine and indoloquinoline derivatives </w:t>
      </w:r>
      <w:r w:rsidRPr="00F23300">
        <w:rPr>
          <w:b/>
          <w:bCs/>
          <w:lang w:val="en-US"/>
        </w:rPr>
        <w:t>HL</w:t>
      </w:r>
      <w:r w:rsidRPr="00F23300">
        <w:rPr>
          <w:b/>
          <w:bCs/>
          <w:vertAlign w:val="superscript"/>
          <w:lang w:val="en-US"/>
        </w:rPr>
        <w:t>1</w:t>
      </w:r>
      <w:r w:rsidRPr="00F23300">
        <w:rPr>
          <w:lang w:val="en-US"/>
        </w:rPr>
        <w:t>–</w:t>
      </w:r>
      <w:r w:rsidRPr="00F23300">
        <w:rPr>
          <w:b/>
          <w:bCs/>
          <w:lang w:val="en-US"/>
        </w:rPr>
        <w:t>HL</w:t>
      </w:r>
      <w:r w:rsidRPr="00F23300">
        <w:rPr>
          <w:b/>
          <w:bCs/>
          <w:vertAlign w:val="superscript"/>
          <w:lang w:val="en-US"/>
        </w:rPr>
        <w:t>8</w:t>
      </w:r>
      <w:r w:rsidRPr="00F23300">
        <w:rPr>
          <w:lang w:val="en-US"/>
        </w:rPr>
        <w:t xml:space="preserve"> and </w:t>
      </w:r>
      <w:r w:rsidR="00EB76AE">
        <w:rPr>
          <w:lang w:val="en-US"/>
        </w:rPr>
        <w:t xml:space="preserve">their </w:t>
      </w:r>
      <w:r w:rsidRPr="00F23300">
        <w:rPr>
          <w:lang w:val="en-US"/>
        </w:rPr>
        <w:t>copper(II) complexes</w:t>
      </w:r>
      <w:r w:rsidR="00853716" w:rsidRPr="00F23300">
        <w:rPr>
          <w:lang w:val="en-US"/>
        </w:rPr>
        <w:t xml:space="preserve"> (</w:t>
      </w:r>
      <w:r w:rsidRPr="00F23300">
        <w:rPr>
          <w:b/>
          <w:bCs/>
          <w:lang w:val="en-US"/>
        </w:rPr>
        <w:t>1–8</w:t>
      </w:r>
      <w:r w:rsidR="00853716" w:rsidRPr="00F23300">
        <w:rPr>
          <w:bCs/>
          <w:lang w:val="en-US"/>
        </w:rPr>
        <w:t>)</w:t>
      </w:r>
      <w:r w:rsidRPr="00F23300">
        <w:rPr>
          <w:lang w:val="en-US"/>
        </w:rPr>
        <w:t xml:space="preserve"> </w:t>
      </w:r>
      <w:r w:rsidR="00EB76AE">
        <w:rPr>
          <w:lang w:val="en-US"/>
        </w:rPr>
        <w:t>were</w:t>
      </w:r>
      <w:r w:rsidRPr="00F23300">
        <w:rPr>
          <w:lang w:val="en-US"/>
        </w:rPr>
        <w:t xml:space="preserve"> synthesized</w:t>
      </w:r>
      <w:r w:rsidR="007B115B">
        <w:rPr>
          <w:lang w:val="en-US"/>
        </w:rPr>
        <w:t xml:space="preserve"> and comprehensively </w:t>
      </w:r>
      <w:r w:rsidRPr="00F23300">
        <w:rPr>
          <w:lang w:val="en-US"/>
        </w:rPr>
        <w:t>characterized</w:t>
      </w:r>
      <w:r w:rsidR="007B115B">
        <w:rPr>
          <w:lang w:val="en-US"/>
        </w:rPr>
        <w:t>. Th</w:t>
      </w:r>
      <w:r w:rsidR="00EB76AE">
        <w:rPr>
          <w:lang w:val="en-US"/>
        </w:rPr>
        <w:t xml:space="preserve">e structures of </w:t>
      </w:r>
      <w:r w:rsidRPr="00F23300">
        <w:rPr>
          <w:lang w:val="en-US"/>
        </w:rPr>
        <w:t>f</w:t>
      </w:r>
      <w:r w:rsidR="00C44A1D">
        <w:rPr>
          <w:lang w:val="en-US"/>
        </w:rPr>
        <w:t>ive</w:t>
      </w:r>
      <w:r w:rsidRPr="00F23300">
        <w:rPr>
          <w:lang w:val="en-US"/>
        </w:rPr>
        <w:t xml:space="preserve"> </w:t>
      </w:r>
      <w:r w:rsidR="00EB76AE">
        <w:rPr>
          <w:lang w:val="en-US"/>
        </w:rPr>
        <w:t>comp</w:t>
      </w:r>
      <w:r w:rsidR="00C44A1D">
        <w:rPr>
          <w:lang w:val="en-US"/>
        </w:rPr>
        <w:t>ounds</w:t>
      </w:r>
      <w:r w:rsidRPr="00F23300">
        <w:rPr>
          <w:lang w:val="en-US"/>
        </w:rPr>
        <w:t xml:space="preserve"> (</w:t>
      </w:r>
      <w:r w:rsidRPr="00F23300">
        <w:rPr>
          <w:b/>
          <w:lang w:val="en-US"/>
        </w:rPr>
        <w:t>HL</w:t>
      </w:r>
      <w:r w:rsidRPr="00F23300">
        <w:rPr>
          <w:b/>
          <w:vertAlign w:val="superscript"/>
          <w:lang w:val="en-US"/>
        </w:rPr>
        <w:t>6</w:t>
      </w:r>
      <w:r w:rsidRPr="00F23300">
        <w:rPr>
          <w:lang w:val="en-US"/>
        </w:rPr>
        <w:t xml:space="preserve">, </w:t>
      </w:r>
      <w:r w:rsidR="00C44A1D" w:rsidRPr="00C44A1D">
        <w:rPr>
          <w:b/>
          <w:lang w:val="en-US"/>
        </w:rPr>
        <w:t>[</w:t>
      </w:r>
      <w:r w:rsidRPr="00F23300">
        <w:rPr>
          <w:b/>
          <w:lang w:val="en-US"/>
        </w:rPr>
        <w:t>CuCl(L</w:t>
      </w:r>
      <w:r w:rsidRPr="00F23300">
        <w:rPr>
          <w:b/>
          <w:vertAlign w:val="superscript"/>
          <w:lang w:val="en-US"/>
        </w:rPr>
        <w:t>1</w:t>
      </w:r>
      <w:r w:rsidRPr="00F23300">
        <w:rPr>
          <w:b/>
          <w:lang w:val="en-US"/>
        </w:rPr>
        <w:t>)(DMF)</w:t>
      </w:r>
      <w:r w:rsidR="00C44A1D">
        <w:rPr>
          <w:b/>
          <w:lang w:val="en-US"/>
        </w:rPr>
        <w:t>]·DMF</w:t>
      </w:r>
      <w:r w:rsidRPr="00F23300">
        <w:rPr>
          <w:lang w:val="en-US"/>
        </w:rPr>
        <w:t xml:space="preserve">, </w:t>
      </w:r>
      <w:r w:rsidR="00C44A1D" w:rsidRPr="00C44A1D">
        <w:rPr>
          <w:b/>
          <w:lang w:val="en-US"/>
        </w:rPr>
        <w:t>[</w:t>
      </w:r>
      <w:r w:rsidRPr="00F23300">
        <w:rPr>
          <w:b/>
          <w:lang w:val="en-US"/>
        </w:rPr>
        <w:t>CuCl(L</w:t>
      </w:r>
      <w:r w:rsidRPr="00F23300">
        <w:rPr>
          <w:b/>
          <w:vertAlign w:val="superscript"/>
          <w:lang w:val="en-US"/>
        </w:rPr>
        <w:t>2</w:t>
      </w:r>
      <w:r w:rsidRPr="00F23300">
        <w:rPr>
          <w:b/>
          <w:lang w:val="en-US"/>
        </w:rPr>
        <w:t>)(CH</w:t>
      </w:r>
      <w:r w:rsidRPr="00F23300">
        <w:rPr>
          <w:b/>
          <w:vertAlign w:val="subscript"/>
          <w:lang w:val="en-US"/>
        </w:rPr>
        <w:t>3</w:t>
      </w:r>
      <w:r w:rsidRPr="00F23300">
        <w:rPr>
          <w:b/>
          <w:lang w:val="en-US"/>
        </w:rPr>
        <w:t>OH)</w:t>
      </w:r>
      <w:r w:rsidR="00C44A1D">
        <w:rPr>
          <w:b/>
          <w:lang w:val="en-US"/>
        </w:rPr>
        <w:t>]</w:t>
      </w:r>
      <w:r w:rsidR="00C44A1D" w:rsidRPr="00C44A1D">
        <w:rPr>
          <w:lang w:val="en-US"/>
        </w:rPr>
        <w:t>,</w:t>
      </w:r>
      <w:r w:rsidR="00C44A1D">
        <w:rPr>
          <w:b/>
          <w:lang w:val="en-US"/>
        </w:rPr>
        <w:t xml:space="preserve"> [CuCl(L</w:t>
      </w:r>
      <w:r w:rsidR="00C44A1D">
        <w:rPr>
          <w:b/>
          <w:vertAlign w:val="superscript"/>
          <w:lang w:val="en-US"/>
        </w:rPr>
        <w:t>3</w:t>
      </w:r>
      <w:r w:rsidR="00C44A1D">
        <w:rPr>
          <w:b/>
          <w:lang w:val="en-US"/>
        </w:rPr>
        <w:t>)]·0.5H</w:t>
      </w:r>
      <w:r w:rsidR="00C44A1D" w:rsidRPr="00C44A1D">
        <w:rPr>
          <w:b/>
          <w:vertAlign w:val="subscript"/>
          <w:lang w:val="en-US"/>
        </w:rPr>
        <w:t>2</w:t>
      </w:r>
      <w:r w:rsidR="00C44A1D">
        <w:rPr>
          <w:b/>
          <w:lang w:val="en-US"/>
        </w:rPr>
        <w:t xml:space="preserve">O </w:t>
      </w:r>
      <w:r w:rsidRPr="00F23300">
        <w:rPr>
          <w:lang w:val="en-US"/>
        </w:rPr>
        <w:t>and</w:t>
      </w:r>
      <w:r w:rsidRPr="00F23300">
        <w:rPr>
          <w:b/>
          <w:lang w:val="en-US"/>
        </w:rPr>
        <w:t xml:space="preserve"> [CuCl</w:t>
      </w:r>
      <w:r w:rsidRPr="00F23300">
        <w:rPr>
          <w:b/>
          <w:vertAlign w:val="subscript"/>
          <w:lang w:val="en-US"/>
        </w:rPr>
        <w:t>2</w:t>
      </w:r>
      <w:r w:rsidRPr="00F23300">
        <w:rPr>
          <w:b/>
          <w:lang w:val="en-US"/>
        </w:rPr>
        <w:t>(H</w:t>
      </w:r>
      <w:r w:rsidRPr="00F23300">
        <w:rPr>
          <w:b/>
          <w:vertAlign w:val="subscript"/>
          <w:lang w:val="en-US"/>
        </w:rPr>
        <w:t>2</w:t>
      </w:r>
      <w:r w:rsidRPr="00F23300">
        <w:rPr>
          <w:b/>
          <w:lang w:val="en-US"/>
        </w:rPr>
        <w:t>L</w:t>
      </w:r>
      <w:r w:rsidRPr="00F23300">
        <w:rPr>
          <w:b/>
          <w:vertAlign w:val="superscript"/>
          <w:lang w:val="en-US"/>
        </w:rPr>
        <w:t>5</w:t>
      </w:r>
      <w:r w:rsidRPr="00F23300">
        <w:rPr>
          <w:b/>
          <w:lang w:val="en-US"/>
        </w:rPr>
        <w:t>)]Cl</w:t>
      </w:r>
      <w:r w:rsidR="003B4540" w:rsidRPr="00F23300">
        <w:rPr>
          <w:b/>
          <w:lang w:val="en-US"/>
        </w:rPr>
        <w:t>·</w:t>
      </w:r>
      <w:r w:rsidRPr="00F23300">
        <w:rPr>
          <w:b/>
          <w:lang w:val="en-US"/>
        </w:rPr>
        <w:t>2DMF</w:t>
      </w:r>
      <w:r w:rsidR="003813B7">
        <w:rPr>
          <w:lang w:val="en-US"/>
        </w:rPr>
        <w:t>)</w:t>
      </w:r>
      <w:r w:rsidRPr="00F23300">
        <w:rPr>
          <w:b/>
          <w:lang w:val="en-US"/>
        </w:rPr>
        <w:t xml:space="preserve"> </w:t>
      </w:r>
      <w:r w:rsidR="00EB76AE" w:rsidRPr="00D651FE">
        <w:rPr>
          <w:bCs/>
          <w:lang w:val="en-US"/>
        </w:rPr>
        <w:t xml:space="preserve">were </w:t>
      </w:r>
      <w:r w:rsidR="00EB76AE">
        <w:rPr>
          <w:bCs/>
          <w:lang w:val="en-US"/>
        </w:rPr>
        <w:t xml:space="preserve">elucidated </w:t>
      </w:r>
      <w:r w:rsidRPr="00F23300">
        <w:rPr>
          <w:lang w:val="en-US"/>
        </w:rPr>
        <w:t xml:space="preserve">by single crystal X-ray diffraction. The copper(II) complexes </w:t>
      </w:r>
      <w:r w:rsidR="00100475">
        <w:rPr>
          <w:lang w:val="en-US"/>
        </w:rPr>
        <w:t>reveal</w:t>
      </w:r>
      <w:r w:rsidR="00F86851" w:rsidRPr="00F23300">
        <w:rPr>
          <w:lang w:val="en-US"/>
        </w:rPr>
        <w:t xml:space="preserve"> </w:t>
      </w:r>
      <w:r w:rsidRPr="00F23300">
        <w:rPr>
          <w:lang w:val="en-US"/>
        </w:rPr>
        <w:t>low micro</w:t>
      </w:r>
      <w:r w:rsidR="007B115B">
        <w:rPr>
          <w:lang w:val="en-US"/>
        </w:rPr>
        <w:t>-</w:t>
      </w:r>
      <w:r w:rsidRPr="00F23300">
        <w:rPr>
          <w:lang w:val="en-US"/>
        </w:rPr>
        <w:t xml:space="preserve"> to submicromolar IC</w:t>
      </w:r>
      <w:r w:rsidRPr="00F23300">
        <w:rPr>
          <w:vertAlign w:val="subscript"/>
          <w:lang w:val="en-US"/>
        </w:rPr>
        <w:t>50</w:t>
      </w:r>
      <w:r w:rsidRPr="00F23300">
        <w:rPr>
          <w:lang w:val="en-US"/>
        </w:rPr>
        <w:t xml:space="preserve"> values with promising selectivity towards human colon adenocarcinoma multidrug resistant Colo320 cancer cells </w:t>
      </w:r>
      <w:r w:rsidR="007B115B">
        <w:rPr>
          <w:lang w:val="en-US"/>
        </w:rPr>
        <w:t xml:space="preserve">as compared to </w:t>
      </w:r>
      <w:r w:rsidR="00F86851">
        <w:rPr>
          <w:lang w:val="en-US"/>
        </w:rPr>
        <w:t xml:space="preserve">the </w:t>
      </w:r>
      <w:r w:rsidRPr="00F23300">
        <w:rPr>
          <w:lang w:val="en-US"/>
        </w:rPr>
        <w:t>doxorubicin-sensitive Colo205 cell line.</w:t>
      </w:r>
      <w:r w:rsidR="003E1BFB" w:rsidRPr="00F23300">
        <w:rPr>
          <w:lang w:val="en-US"/>
        </w:rPr>
        <w:t xml:space="preserve"> The lead comp</w:t>
      </w:r>
      <w:r w:rsidR="000A4C64" w:rsidRPr="00F23300">
        <w:rPr>
          <w:lang w:val="en-US"/>
        </w:rPr>
        <w:t>o</w:t>
      </w:r>
      <w:r w:rsidR="003E1BFB" w:rsidRPr="00F23300">
        <w:rPr>
          <w:lang w:val="en-US"/>
        </w:rPr>
        <w:t xml:space="preserve">unds </w:t>
      </w:r>
      <w:r w:rsidR="00BD4DE4" w:rsidRPr="00F23300">
        <w:rPr>
          <w:b/>
          <w:lang w:val="en-US"/>
        </w:rPr>
        <w:t>HL</w:t>
      </w:r>
      <w:r w:rsidR="00BD4DE4" w:rsidRPr="00F23300">
        <w:rPr>
          <w:b/>
          <w:vertAlign w:val="superscript"/>
          <w:lang w:val="en-US"/>
        </w:rPr>
        <w:t>4</w:t>
      </w:r>
      <w:r w:rsidR="00BD4DE4" w:rsidRPr="00F23300">
        <w:rPr>
          <w:lang w:val="en-US"/>
        </w:rPr>
        <w:t xml:space="preserve"> and </w:t>
      </w:r>
      <w:r w:rsidR="00BD4DE4" w:rsidRPr="00F23300">
        <w:rPr>
          <w:b/>
          <w:lang w:val="en-US"/>
        </w:rPr>
        <w:t>4</w:t>
      </w:r>
      <w:r w:rsidR="00BD4DE4" w:rsidRPr="00F23300">
        <w:rPr>
          <w:lang w:val="en-US"/>
        </w:rPr>
        <w:t xml:space="preserve">, as well as </w:t>
      </w:r>
      <w:r w:rsidR="00BD4DE4" w:rsidRPr="00F23300">
        <w:rPr>
          <w:b/>
          <w:lang w:val="en-US"/>
        </w:rPr>
        <w:t>HL</w:t>
      </w:r>
      <w:r w:rsidR="00BD4DE4" w:rsidRPr="00F23300">
        <w:rPr>
          <w:b/>
          <w:vertAlign w:val="superscript"/>
          <w:lang w:val="en-US"/>
        </w:rPr>
        <w:t>8</w:t>
      </w:r>
      <w:r w:rsidR="00BD4DE4" w:rsidRPr="00F23300">
        <w:rPr>
          <w:lang w:val="en-US"/>
        </w:rPr>
        <w:t xml:space="preserve"> and </w:t>
      </w:r>
      <w:r w:rsidR="00BD4DE4" w:rsidRPr="00F23300">
        <w:rPr>
          <w:b/>
          <w:lang w:val="en-US"/>
        </w:rPr>
        <w:t>8</w:t>
      </w:r>
      <w:r w:rsidR="00BD4DE4" w:rsidRPr="00F23300">
        <w:rPr>
          <w:lang w:val="en-US"/>
        </w:rPr>
        <w:t xml:space="preserve"> </w:t>
      </w:r>
      <w:r w:rsidR="000A4C64" w:rsidRPr="00F23300">
        <w:rPr>
          <w:lang w:val="en-US"/>
        </w:rPr>
        <w:t>induce</w:t>
      </w:r>
      <w:r w:rsidR="007B115B">
        <w:rPr>
          <w:lang w:val="en-US"/>
        </w:rPr>
        <w:t>d</w:t>
      </w:r>
      <w:r w:rsidR="000A4C64" w:rsidRPr="00F23300">
        <w:rPr>
          <w:lang w:val="en-US"/>
        </w:rPr>
        <w:t xml:space="preserve"> apoptosis efficiently</w:t>
      </w:r>
      <w:r w:rsidR="00917AEB" w:rsidRPr="00F23300">
        <w:rPr>
          <w:lang w:val="en-US"/>
        </w:rPr>
        <w:t xml:space="preserve"> in Colo320 cells</w:t>
      </w:r>
      <w:r w:rsidR="007B115B">
        <w:rPr>
          <w:lang w:val="en-US"/>
        </w:rPr>
        <w:t>. In add</w:t>
      </w:r>
      <w:r w:rsidR="00D651FE">
        <w:rPr>
          <w:lang w:val="en-US"/>
        </w:rPr>
        <w:t>ition,</w:t>
      </w:r>
      <w:r w:rsidR="00644E58" w:rsidRPr="00F23300">
        <w:rPr>
          <w:lang w:val="en-US"/>
        </w:rPr>
        <w:t xml:space="preserve"> </w:t>
      </w:r>
      <w:r w:rsidR="000A4C64" w:rsidRPr="00F23300">
        <w:rPr>
          <w:lang w:val="en-US"/>
        </w:rPr>
        <w:t xml:space="preserve">the copper(II) complexes </w:t>
      </w:r>
      <w:r w:rsidR="00644E58">
        <w:rPr>
          <w:lang w:val="en-US"/>
        </w:rPr>
        <w:t>ha</w:t>
      </w:r>
      <w:r w:rsidR="00D651FE">
        <w:rPr>
          <w:lang w:val="en-US"/>
        </w:rPr>
        <w:t>ve</w:t>
      </w:r>
      <w:r w:rsidR="00644E58">
        <w:rPr>
          <w:lang w:val="en-US"/>
        </w:rPr>
        <w:t xml:space="preserve"> higher affinity</w:t>
      </w:r>
      <w:r w:rsidR="000A4C64" w:rsidRPr="00F23300">
        <w:rPr>
          <w:lang w:val="en-US"/>
        </w:rPr>
        <w:t xml:space="preserve"> to DNA  than the</w:t>
      </w:r>
      <w:r w:rsidR="00644E58">
        <w:rPr>
          <w:lang w:val="en-US"/>
        </w:rPr>
        <w:t>ir</w:t>
      </w:r>
      <w:r w:rsidR="000A4C64" w:rsidRPr="00F23300">
        <w:rPr>
          <w:lang w:val="en-US"/>
        </w:rPr>
        <w:t xml:space="preserve"> </w:t>
      </w:r>
      <w:r w:rsidR="00853716" w:rsidRPr="00F23300">
        <w:rPr>
          <w:lang w:val="en-US"/>
        </w:rPr>
        <w:t xml:space="preserve">metal-free </w:t>
      </w:r>
      <w:r w:rsidR="000A4C64" w:rsidRPr="00F23300">
        <w:rPr>
          <w:lang w:val="en-US"/>
        </w:rPr>
        <w:t>ligands.</w:t>
      </w:r>
      <w:r w:rsidR="00BD4DE4" w:rsidRPr="00F23300">
        <w:rPr>
          <w:lang w:val="en-US"/>
        </w:rPr>
        <w:t xml:space="preserve"> </w:t>
      </w:r>
      <w:r w:rsidR="00BD4DE4" w:rsidRPr="00F23300">
        <w:rPr>
          <w:b/>
          <w:lang w:val="en-US"/>
        </w:rPr>
        <w:t>HL</w:t>
      </w:r>
      <w:r w:rsidR="00BD4DE4" w:rsidRPr="00F23300">
        <w:rPr>
          <w:b/>
          <w:vertAlign w:val="superscript"/>
          <w:lang w:val="en-US"/>
        </w:rPr>
        <w:t>8</w:t>
      </w:r>
      <w:r w:rsidR="00BD4DE4" w:rsidRPr="00F23300">
        <w:rPr>
          <w:lang w:val="en-US"/>
        </w:rPr>
        <w:t xml:space="preserve"> showed selective inhibition </w:t>
      </w:r>
      <w:r w:rsidR="007B115B">
        <w:rPr>
          <w:lang w:val="en-US"/>
        </w:rPr>
        <w:t xml:space="preserve">for </w:t>
      </w:r>
      <w:r w:rsidR="00F86851">
        <w:rPr>
          <w:lang w:val="en-US"/>
        </w:rPr>
        <w:t xml:space="preserve">the </w:t>
      </w:r>
      <w:r w:rsidR="00BD4DE4" w:rsidRPr="00F23300">
        <w:rPr>
          <w:lang w:val="en-US"/>
        </w:rPr>
        <w:t xml:space="preserve">PIM-1 enzyme, while </w:t>
      </w:r>
      <w:r w:rsidR="00BD4DE4" w:rsidRPr="00F23300">
        <w:rPr>
          <w:b/>
          <w:lang w:val="en-US"/>
        </w:rPr>
        <w:t>8</w:t>
      </w:r>
      <w:r w:rsidR="00BD4DE4" w:rsidRPr="00F23300">
        <w:rPr>
          <w:lang w:val="en-US"/>
        </w:rPr>
        <w:t xml:space="preserve"> </w:t>
      </w:r>
      <w:r w:rsidR="00C44A1D">
        <w:rPr>
          <w:lang w:val="en-US"/>
        </w:rPr>
        <w:t>revealed</w:t>
      </w:r>
      <w:r w:rsidR="00F86851">
        <w:rPr>
          <w:lang w:val="en-US"/>
        </w:rPr>
        <w:t xml:space="preserve"> </w:t>
      </w:r>
      <w:r w:rsidR="00BD4DE4" w:rsidRPr="00F23300">
        <w:rPr>
          <w:lang w:val="en-US"/>
        </w:rPr>
        <w:t>strong inhibition of five other enzymes, i.e., SGK-1, PKA, C</w:t>
      </w:r>
      <w:r w:rsidR="007B115B">
        <w:rPr>
          <w:lang w:val="en-US"/>
        </w:rPr>
        <w:t>a</w:t>
      </w:r>
      <w:r w:rsidR="00BD4DE4" w:rsidRPr="00F23300">
        <w:rPr>
          <w:lang w:val="en-US"/>
        </w:rPr>
        <w:t>MK-</w:t>
      </w:r>
      <w:r w:rsidR="00853716" w:rsidRPr="00F23300">
        <w:rPr>
          <w:lang w:val="en-US"/>
        </w:rPr>
        <w:t>1</w:t>
      </w:r>
      <w:r w:rsidR="00BD4DE4" w:rsidRPr="00F23300">
        <w:rPr>
          <w:lang w:val="en-US"/>
        </w:rPr>
        <w:t>, GSK3</w:t>
      </w:r>
      <w:r w:rsidR="00853716" w:rsidRPr="00D651FE">
        <w:rPr>
          <w:lang w:val="en-US"/>
        </w:rPr>
        <w:sym w:font="Symbol" w:char="F062"/>
      </w:r>
      <w:r w:rsidR="00BD4DE4" w:rsidRPr="00F23300">
        <w:rPr>
          <w:lang w:val="en-US"/>
        </w:rPr>
        <w:t xml:space="preserve"> and MSK1, from a panel of 50 </w:t>
      </w:r>
      <w:r w:rsidR="00C51C87">
        <w:rPr>
          <w:lang w:val="en-US"/>
        </w:rPr>
        <w:t>kinases</w:t>
      </w:r>
      <w:r w:rsidR="00BD4DE4" w:rsidRPr="00F23300">
        <w:rPr>
          <w:lang w:val="en-US"/>
        </w:rPr>
        <w:t xml:space="preserve">. </w:t>
      </w:r>
      <w:r w:rsidR="00C51C87">
        <w:rPr>
          <w:lang w:val="en-US"/>
        </w:rPr>
        <w:t>Furthermore, molecular modelling of the ligands and complexes show a good fit to the bi</w:t>
      </w:r>
      <w:r w:rsidR="00100475">
        <w:rPr>
          <w:lang w:val="en-US"/>
        </w:rPr>
        <w:t>nding pockets of these targets.</w:t>
      </w:r>
    </w:p>
    <w:p w14:paraId="7BE4537A" w14:textId="23A9A83B" w:rsidR="0005668C" w:rsidRPr="00F23300" w:rsidRDefault="0005668C" w:rsidP="00CA1D09">
      <w:pPr>
        <w:tabs>
          <w:tab w:val="left" w:pos="360"/>
        </w:tabs>
        <w:spacing w:line="360" w:lineRule="auto"/>
        <w:jc w:val="both"/>
        <w:rPr>
          <w:lang w:val="en-US"/>
        </w:rPr>
      </w:pPr>
      <w:r w:rsidRPr="00F23300">
        <w:rPr>
          <w:lang w:val="en-US"/>
        </w:rPr>
        <w:br w:type="page"/>
      </w:r>
    </w:p>
    <w:p w14:paraId="1479E849" w14:textId="65B7DBBF" w:rsidR="00D6156C" w:rsidRPr="00AE084D" w:rsidRDefault="00C57D44" w:rsidP="00CA1D09">
      <w:pPr>
        <w:pStyle w:val="Heading1"/>
        <w:numPr>
          <w:ilvl w:val="0"/>
          <w:numId w:val="8"/>
        </w:numPr>
        <w:tabs>
          <w:tab w:val="left" w:pos="360"/>
        </w:tabs>
        <w:spacing w:before="0" w:line="360" w:lineRule="auto"/>
        <w:rPr>
          <w:b/>
          <w:color w:val="000000" w:themeColor="text1"/>
          <w:sz w:val="24"/>
          <w:szCs w:val="24"/>
        </w:rPr>
      </w:pPr>
      <w:r w:rsidRPr="00AE084D">
        <w:rPr>
          <w:b/>
          <w:color w:val="000000" w:themeColor="text1"/>
          <w:sz w:val="24"/>
          <w:szCs w:val="24"/>
        </w:rPr>
        <w:lastRenderedPageBreak/>
        <w:t>I</w:t>
      </w:r>
      <w:r w:rsidR="002970A3" w:rsidRPr="00AE084D">
        <w:rPr>
          <w:b/>
          <w:color w:val="000000" w:themeColor="text1"/>
          <w:sz w:val="24"/>
          <w:szCs w:val="24"/>
        </w:rPr>
        <w:t>NTRODUCTION</w:t>
      </w:r>
    </w:p>
    <w:p w14:paraId="04410808" w14:textId="09974D2F" w:rsidR="006B3691" w:rsidRPr="00F23300" w:rsidRDefault="006B3691" w:rsidP="00CA1D09">
      <w:pPr>
        <w:tabs>
          <w:tab w:val="left" w:pos="360"/>
        </w:tabs>
        <w:spacing w:after="0" w:line="360" w:lineRule="auto"/>
        <w:jc w:val="both"/>
        <w:rPr>
          <w:lang w:val="en-US"/>
        </w:rPr>
      </w:pPr>
      <w:r w:rsidRPr="00F23300">
        <w:rPr>
          <w:lang w:val="en-US"/>
        </w:rPr>
        <w:t xml:space="preserve">Indolobenzazepines and indoloquinolines are fused heterocyclic scaffolds, which </w:t>
      </w:r>
      <w:r w:rsidR="00C51C87">
        <w:rPr>
          <w:lang w:val="en-US"/>
        </w:rPr>
        <w:t xml:space="preserve">have </w:t>
      </w:r>
      <w:r w:rsidRPr="00F23300">
        <w:rPr>
          <w:lang w:val="en-US"/>
        </w:rPr>
        <w:t xml:space="preserve">gained a </w:t>
      </w:r>
      <w:r w:rsidR="00C51C87">
        <w:rPr>
          <w:lang w:val="en-US"/>
        </w:rPr>
        <w:t>considerable</w:t>
      </w:r>
      <w:r w:rsidR="00C51C87" w:rsidRPr="00F23300">
        <w:rPr>
          <w:lang w:val="en-US"/>
        </w:rPr>
        <w:t xml:space="preserve"> </w:t>
      </w:r>
      <w:r w:rsidRPr="00F23300">
        <w:rPr>
          <w:lang w:val="en-US"/>
        </w:rPr>
        <w:t>interest in the field of medicinal chemistry.</w:t>
      </w:r>
      <w:r w:rsidR="00DC188D" w:rsidRPr="00F23300">
        <w:rPr>
          <w:lang w:val="en-US"/>
        </w:rPr>
        <w:fldChar w:fldCharType="begin"/>
      </w:r>
      <w:r w:rsidR="00351F44">
        <w:rPr>
          <w:lang w:val="en-US"/>
        </w:rPr>
        <w:instrText xml:space="preserve"> ADDIN ZOTERO_ITEM CSL_CITATION {"citationID":"iAFYAZHo","properties":{"formattedCitation":"\\super 1\\nosupersub{}","plainCitation":"1","noteIndex":0},"citationItems":[{"id":1575,"uris":["http://zotero.org/users/local/6Ff0jpRc/items/HS4L8ZJY"],"uri":["http://zotero.org/users/local/6Ff0jpRc/items/HS4L8ZJY"],"itemData":{"id":1575,"type":"article-journal","title":"Concise Total Syntheses of Paullone and Kenpaullone via Cyanide-Catalyzed Intramolecular Imino-Stetter Reaction","container-title":"Synthesis","page":"4247-4253","volume":"49","issue":"18","source":"DOI.org (Crossref)","abstract":"Highly concise total syntheses of paullone and kenpaullone were developed. Cyanide-catalyzed intramolecular imino-Stetter reaction of aldimines derived from methyl 2-aminocinnamate derivatives and 2-nitrobenzaldehyde provided 2-(2′-nitrophenyl)indole-3-acetic acid derivatives. Subsequent reduction of the nitro group with zinc under acidic conditions to an amino group followed by spontaneous lactam formation allowed for the total syntheses of paullone and kenpaullone to be completed in two steps starting from commercially available materials. The direct use of a nitro group as the precursor of an amino group present in the phenyl ring at the 2-position in the indole ring significantly streamlined the total syntheses of these target molecules.","DOI":"10.1055/s-0036-1588749","ISSN":"0039-7881, 1437-210X","journalAbbreviation":"Synthesis","language":"en","author":[{"family":"Lee","given":"Sang"},{"family":"Lee","given":"Seong"},{"family":"Cheon","given":"Cheol-Hong"}],"issued":{"date-parts":[["2017",9]]}}}],"schema":"https://github.com/citation-style-language/schema/raw/master/csl-citation.json"} </w:instrText>
      </w:r>
      <w:r w:rsidR="00DC188D" w:rsidRPr="00F23300">
        <w:rPr>
          <w:lang w:val="en-US"/>
        </w:rPr>
        <w:fldChar w:fldCharType="separate"/>
      </w:r>
      <w:r w:rsidR="00B70C34" w:rsidRPr="00B70C34">
        <w:rPr>
          <w:vertAlign w:val="superscript"/>
        </w:rPr>
        <w:t>1</w:t>
      </w:r>
      <w:r w:rsidR="00DC188D" w:rsidRPr="00F23300">
        <w:rPr>
          <w:lang w:val="en-US"/>
        </w:rPr>
        <w:fldChar w:fldCharType="end"/>
      </w:r>
      <w:r w:rsidR="00DC188D" w:rsidRPr="00F23300">
        <w:rPr>
          <w:vertAlign w:val="superscript"/>
          <w:lang w:val="en-US"/>
        </w:rPr>
        <w:t>,</w:t>
      </w:r>
      <w:r w:rsidR="00DC188D" w:rsidRPr="00F23300">
        <w:rPr>
          <w:vertAlign w:val="superscript"/>
          <w:lang w:val="en-US"/>
        </w:rPr>
        <w:fldChar w:fldCharType="begin"/>
      </w:r>
      <w:r w:rsidR="00351F44">
        <w:rPr>
          <w:vertAlign w:val="superscript"/>
          <w:lang w:val="en-US"/>
        </w:rPr>
        <w:instrText xml:space="preserve"> ADDIN ZOTERO_ITEM CSL_CITATION {"citationID":"BfukS2uR","properties":{"formattedCitation":"\\super 2\\nosupersub{}","plainCitation":"2","noteIndex":0},"citationItems":[{"id":1583,"uris":["http://zotero.org/users/local/6Ff0jpRc/items/JE4SYU69"],"uri":["http://zotero.org/users/local/6Ff0jpRc/items/JE4SYU69"],"itemData":{"id":1583,"type":"article-journal","title":"Synthesis of new tetracyclic paullone derivatives as potential CDK inhibitors","container-title":"Heterocyclic Communications","volume":"18","issue":"4","source":"DOI.org (Crossref)","URL":"https://www.degruyter.com/document/doi/10.1515/hc-2012-0121/html","DOI":"10.1515/hc-2012-0121","ISSN":"2191-0197, 0793-0283","author":[{"family":"Koutsandrea","given":"Efthimia G."},{"family":"Fousteris","given":"Manolis A."},{"family":"Nikolaropoulos","given":"Sotiris S."}],"issued":{"date-parts":[["2012",1,1]]},"accessed":{"date-parts":[["2021",6,25]]}}}],"schema":"https://github.com/citation-style-language/schema/raw/master/csl-citation.json"} </w:instrText>
      </w:r>
      <w:r w:rsidR="00DC188D" w:rsidRPr="00F23300">
        <w:rPr>
          <w:vertAlign w:val="superscript"/>
          <w:lang w:val="en-US"/>
        </w:rPr>
        <w:fldChar w:fldCharType="separate"/>
      </w:r>
      <w:r w:rsidR="00B70C34" w:rsidRPr="00B70C34">
        <w:rPr>
          <w:vertAlign w:val="superscript"/>
        </w:rPr>
        <w:t>2</w:t>
      </w:r>
      <w:r w:rsidR="00DC188D" w:rsidRPr="00F23300">
        <w:rPr>
          <w:vertAlign w:val="superscript"/>
          <w:lang w:val="en-US"/>
        </w:rPr>
        <w:fldChar w:fldCharType="end"/>
      </w:r>
      <w:r w:rsidR="00DC188D" w:rsidRPr="00F23300">
        <w:rPr>
          <w:vertAlign w:val="superscript"/>
          <w:lang w:val="en-US"/>
        </w:rPr>
        <w:t>,</w:t>
      </w:r>
      <w:r w:rsidR="00DC188D" w:rsidRPr="00F23300">
        <w:rPr>
          <w:vertAlign w:val="superscript"/>
          <w:lang w:val="en-US"/>
        </w:rPr>
        <w:fldChar w:fldCharType="begin"/>
      </w:r>
      <w:r w:rsidR="00351F44">
        <w:rPr>
          <w:vertAlign w:val="superscript"/>
          <w:lang w:val="en-US"/>
        </w:rPr>
        <w:instrText xml:space="preserve"> ADDIN ZOTERO_ITEM CSL_CITATION {"citationID":"tvrdWqWd","properties":{"formattedCitation":"\\super 3\\nosupersub{}","plainCitation":"3","noteIndex":0},"citationItems":[{"id":1584,"uris":["http://zotero.org/users/local/6Ff0jpRc/items/NDN8V87H"],"uri":["http://zotero.org/users/local/6Ff0jpRc/items/NDN8V87H"],"itemData":{"id":1584,"type":"article-journal","title":"Fused-azepinones: Emerging scaffolds of medicinal importance","container-title":"European Journal of Medicinal Chemistry","page":"113445","volume":"220","source":"DOI.org (Crossref)","DOI":"10.1016/j.ejmech.2021.113445","ISSN":"02235234","title-short":"Fused-azepinones","journalAbbreviation":"European Journal of Medicinal Chemistry","language":"en","author":[{"family":"Akunuri","given":"Ravikumar"},{"family":"Vadakattu","given":"Manasa"},{"family":"Bujji","given":"Sushmitha"},{"family":"Veerareddy","given":"Vaishnavi"},{"family":"Madhavi","given":"Y.V."},{"family":"Nanduri","given":"Srinivas"}],"issued":{"date-parts":[["2021",8]]}}}],"schema":"https://github.com/citation-style-language/schema/raw/master/csl-citation.json"} </w:instrText>
      </w:r>
      <w:r w:rsidR="00DC188D" w:rsidRPr="00F23300">
        <w:rPr>
          <w:vertAlign w:val="superscript"/>
          <w:lang w:val="en-US"/>
        </w:rPr>
        <w:fldChar w:fldCharType="separate"/>
      </w:r>
      <w:r w:rsidR="00B70C34" w:rsidRPr="00B70C34">
        <w:rPr>
          <w:vertAlign w:val="superscript"/>
        </w:rPr>
        <w:t>3</w:t>
      </w:r>
      <w:r w:rsidR="00DC188D" w:rsidRPr="00F23300">
        <w:rPr>
          <w:vertAlign w:val="superscript"/>
          <w:lang w:val="en-US"/>
        </w:rPr>
        <w:fldChar w:fldCharType="end"/>
      </w:r>
      <w:r w:rsidR="00DC188D" w:rsidRPr="00F23300">
        <w:rPr>
          <w:vertAlign w:val="superscript"/>
          <w:lang w:val="en-US"/>
        </w:rPr>
        <w:t>,</w:t>
      </w:r>
      <w:r w:rsidR="00DC188D" w:rsidRPr="00F23300">
        <w:rPr>
          <w:vertAlign w:val="superscript"/>
          <w:lang w:val="en-US"/>
        </w:rPr>
        <w:fldChar w:fldCharType="begin"/>
      </w:r>
      <w:r w:rsidR="00351F44">
        <w:rPr>
          <w:vertAlign w:val="superscript"/>
          <w:lang w:val="en-US"/>
        </w:rPr>
        <w:instrText xml:space="preserve"> ADDIN ZOTERO_ITEM CSL_CITATION {"citationID":"WezSyDe6","properties":{"formattedCitation":"\\super 4\\nosupersub{}","plainCitation":"4","noteIndex":0},"citationItems":[{"id":1591,"uris":["http://zotero.org/users/local/6Ff0jpRc/items/HR928HYR"],"uri":["http://zotero.org/users/local/6Ff0jpRc/items/HR928HYR"],"itemData":{"id":1591,"type":"article-journal","title":"Indole-fused azepines and analogues as anticancer lead molecules: Privileged findings and future directions","container-title":"European Journal of Medicinal Chemistry","page":"244-265","volume":"142","source":"DOI.org (Crossref)","DOI":"10.1016/j.ejmech.2017.07.042","ISSN":"02235234","title-short":"Indole-fused azepines and analogues as anticancer lead molecules","journalAbbreviation":"European Journal of Medicinal Chemistry","language":"en","author":[{"family":"Singh","given":"Ashok K."},{"family":"Raj","given":"Vinit"},{"family":"Saha","given":"Sudipta"}],"issued":{"date-parts":[["2017",12]]}}}],"schema":"https://github.com/citation-style-language/schema/raw/master/csl-citation.json"} </w:instrText>
      </w:r>
      <w:r w:rsidR="00DC188D" w:rsidRPr="00F23300">
        <w:rPr>
          <w:vertAlign w:val="superscript"/>
          <w:lang w:val="en-US"/>
        </w:rPr>
        <w:fldChar w:fldCharType="separate"/>
      </w:r>
      <w:r w:rsidR="00B70C34" w:rsidRPr="00B70C34">
        <w:rPr>
          <w:vertAlign w:val="superscript"/>
        </w:rPr>
        <w:t>4</w:t>
      </w:r>
      <w:r w:rsidR="00DC188D" w:rsidRPr="00F23300">
        <w:rPr>
          <w:vertAlign w:val="superscript"/>
          <w:lang w:val="en-US"/>
        </w:rPr>
        <w:fldChar w:fldCharType="end"/>
      </w:r>
      <w:r w:rsidR="00DC188D" w:rsidRPr="00F23300">
        <w:rPr>
          <w:vertAlign w:val="superscript"/>
          <w:lang w:val="en-US"/>
        </w:rPr>
        <w:t>,</w:t>
      </w:r>
      <w:r w:rsidR="00DC188D" w:rsidRPr="00F23300">
        <w:rPr>
          <w:vertAlign w:val="superscript"/>
          <w:lang w:val="en-US"/>
        </w:rPr>
        <w:fldChar w:fldCharType="begin"/>
      </w:r>
      <w:r w:rsidR="00351F44">
        <w:rPr>
          <w:vertAlign w:val="superscript"/>
          <w:lang w:val="en-US"/>
        </w:rPr>
        <w:instrText xml:space="preserve"> ADDIN ZOTERO_ITEM CSL_CITATION {"citationID":"iY5nSrEE","properties":{"formattedCitation":"\\super 5\\nosupersub{}","plainCitation":"5","noteIndex":0},"citationItems":[{"id":1587,"uris":["http://zotero.org/users/local/6Ff0jpRc/items/VRP4F7LA"],"uri":["http://zotero.org/users/local/6Ff0jpRc/items/VRP4F7LA"],"itemData":{"id":1587,"type":"article-journal","title":"Structural Modifications of Nature-Inspired Indoloquinolines: A Mini Review of Their Potential Antiproliferative Activity","container-title":"Molecules","page":"2121","volume":"24","issue":"11","source":"DOI.org (Crossref)","abstract":"Cryptolepine, neocryptolepine and isocryptolepine are naturally occurring indoloquinoline alkaloids with various spectrum of biological properties. Structural modification is an extremely effective means to improve their bioactivities. This review enumerates several neocryptolepine and isocryptolepine analogues with potent antiproliferative activity against MV4-11 (leukemia), A549 (lung cancer), HCT116 (colon cancer) cell lines in vitro. Its activity towards normal mouse fibroblasts BALB/3T3 was also evaluated. Furthermore, structure activity relationships (SAR) are briefly discussed. The anticancer screening of neocryptolepine derivatives was performed in order to determine their cytotoxic and growth inhibitory activities across the JFCR39 cancer cell line panel.","DOI":"10.3390/molecules24112121","ISSN":"1420-3049","title-short":"Structural Modifications of Nature-Inspired Indoloquinolines","journalAbbreviation":"Molecules","language":"en","author":[{"family":"Wang","given":"Ning"},{"family":"Świtalska","given":"Marta"},{"family":"Wang","given":"Li"},{"family":"Shaban","given":"Elkhabiry"},{"family":"Hossain","given":"Md Imran"},{"family":"El Sayed","given":"Ibrahim El Tantawy"},{"family":"Wietrzyk","given":"Joanna"},{"family":"Inokuchi","given":"Tsutomu"}],"issued":{"date-parts":[["2019",6,5]]}}}],"schema":"https://github.com/citation-style-language/schema/raw/master/csl-citation.json"} </w:instrText>
      </w:r>
      <w:r w:rsidR="00DC188D" w:rsidRPr="00F23300">
        <w:rPr>
          <w:vertAlign w:val="superscript"/>
          <w:lang w:val="en-US"/>
        </w:rPr>
        <w:fldChar w:fldCharType="separate"/>
      </w:r>
      <w:r w:rsidR="00B70C34" w:rsidRPr="005F0C7A">
        <w:rPr>
          <w:vertAlign w:val="superscript"/>
          <w:lang w:val="en-US"/>
        </w:rPr>
        <w:t>5</w:t>
      </w:r>
      <w:r w:rsidR="00DC188D" w:rsidRPr="00F23300">
        <w:rPr>
          <w:vertAlign w:val="superscript"/>
          <w:lang w:val="en-US"/>
        </w:rPr>
        <w:fldChar w:fldCharType="end"/>
      </w:r>
      <w:r w:rsidR="00DC188D" w:rsidRPr="00F23300">
        <w:rPr>
          <w:vertAlign w:val="superscript"/>
          <w:lang w:val="en-US"/>
        </w:rPr>
        <w:t>,</w:t>
      </w:r>
      <w:r w:rsidR="00DC188D" w:rsidRPr="00F23300">
        <w:rPr>
          <w:vertAlign w:val="superscript"/>
          <w:lang w:val="en-US"/>
        </w:rPr>
        <w:fldChar w:fldCharType="begin"/>
      </w:r>
      <w:r w:rsidR="00351F44">
        <w:rPr>
          <w:vertAlign w:val="superscript"/>
          <w:lang w:val="en-US"/>
        </w:rPr>
        <w:instrText xml:space="preserve"> ADDIN ZOTERO_ITEM CSL_CITATION {"citationID":"Pj2kG71x","properties":{"formattedCitation":"\\super 6\\nosupersub{}","plainCitation":"6","noteIndex":0},"citationItems":[{"id":1589,"uris":["http://zotero.org/users/local/6Ff0jpRc/items/5I7CDN4T"],"uri":["http://zotero.org/users/local/6Ff0jpRc/items/5I7CDN4T"],"itemData":{"id":1589,"type":"article-journal","title":"Methods of synthesis of natural indoloquinolines isolated from Cryptolepis sanguinolenta","container-title":"Chemistry of Heterocyclic Compounds","page":"905-932","volume":"55","issue":"10","source":"DOI.org (Crossref)","DOI":"10.1007/s10593-019-02557-8","ISSN":"0009-3122, 1573-8353","journalAbbreviation":"Chem Heterocycl Comp","language":"en","author":[{"family":"Nadein","given":"Oleg N."},{"family":"Aksenov","given":"Dmitrii А."},{"family":"Abakarov","given":"Gasan M."},{"family":"Aksenov","given":"Nikolai А."},{"family":"Voskressensky","given":"Leonid G."},{"family":"Aksenov","given":"Aleksander V."}],"issued":{"date-parts":[["2019",10]]}}}],"schema":"https://github.com/citation-style-language/schema/raw/master/csl-citation.json"} </w:instrText>
      </w:r>
      <w:r w:rsidR="00DC188D" w:rsidRPr="00F23300">
        <w:rPr>
          <w:vertAlign w:val="superscript"/>
          <w:lang w:val="en-US"/>
        </w:rPr>
        <w:fldChar w:fldCharType="separate"/>
      </w:r>
      <w:r w:rsidR="00B70C34" w:rsidRPr="005F0C7A">
        <w:rPr>
          <w:vertAlign w:val="superscript"/>
          <w:lang w:val="en-US"/>
        </w:rPr>
        <w:t>6</w:t>
      </w:r>
      <w:r w:rsidR="00DC188D" w:rsidRPr="00F23300">
        <w:rPr>
          <w:vertAlign w:val="superscript"/>
          <w:lang w:val="en-US"/>
        </w:rPr>
        <w:fldChar w:fldCharType="end"/>
      </w:r>
      <w:r w:rsidR="00DC188D" w:rsidRPr="00F23300">
        <w:rPr>
          <w:vertAlign w:val="superscript"/>
          <w:lang w:val="en-US"/>
        </w:rPr>
        <w:t>,</w:t>
      </w:r>
      <w:r w:rsidR="00DC188D" w:rsidRPr="00F23300">
        <w:rPr>
          <w:vertAlign w:val="superscript"/>
          <w:lang w:val="en-US"/>
        </w:rPr>
        <w:fldChar w:fldCharType="begin"/>
      </w:r>
      <w:r w:rsidR="00351F44">
        <w:rPr>
          <w:vertAlign w:val="superscript"/>
          <w:lang w:val="en-US"/>
        </w:rPr>
        <w:instrText xml:space="preserve"> ADDIN ZOTERO_ITEM CSL_CITATION {"citationID":"8Hywtm6B","properties":{"formattedCitation":"\\super 7\\nosupersub{}","plainCitation":"7","noteIndex":0},"citationItems":[{"id":1590,"uris":["http://zotero.org/users/local/6Ff0jpRc/items/NXWMGFE4"],"uri":["http://zotero.org/users/local/6Ff0jpRc/items/NXWMGFE4"],"itemData":{"id":1590,"type":"article-journal","title":"Paullones, a Series of Cyclin-Dependent Kinase Inhibitors: Synthesis, Evaluation of CDK1/Cyclin B Inhibition, and in Vitro Antitumor Activity","container-title":"Journal of Medicinal Chemistry","page":"2909-2919","volume":"42","issue":"15","source":"DOI.org (Crossref)","DOI":"10.1021/jm9900570","ISSN":"0022-2623, 1520-4804","title-short":"Paullones, a Series of Cyclin-Dependent Kinase Inhibitors","journalAbbreviation":"J. Med. Chem.","language":"en","author":[{"family":"Schultz","given":"Christiane"},{"family":"Link","given":"Andreas"},{"family":"Leost","given":"Maryse"},{"family":"Zaharevitz","given":"Daniel W."},{"family":"Gussio","given":"Rick"},{"family":"Sausville","given":"Edward A."},{"family":"Meijer","given":"Laurent"},{"family":"Kunick","given":"Conrad"}],"issued":{"date-parts":[["1999",7,1]]}}}],"schema":"https://github.com/citation-style-language/schema/raw/master/csl-citation.json"} </w:instrText>
      </w:r>
      <w:r w:rsidR="00DC188D" w:rsidRPr="00F23300">
        <w:rPr>
          <w:vertAlign w:val="superscript"/>
          <w:lang w:val="en-US"/>
        </w:rPr>
        <w:fldChar w:fldCharType="separate"/>
      </w:r>
      <w:r w:rsidR="00B70C34" w:rsidRPr="005F0C7A">
        <w:rPr>
          <w:vertAlign w:val="superscript"/>
          <w:lang w:val="en-US"/>
        </w:rPr>
        <w:t>7</w:t>
      </w:r>
      <w:r w:rsidR="00DC188D" w:rsidRPr="00F23300">
        <w:rPr>
          <w:vertAlign w:val="superscript"/>
          <w:lang w:val="en-US"/>
        </w:rPr>
        <w:fldChar w:fldCharType="end"/>
      </w:r>
      <w:r w:rsidR="00DC188D" w:rsidRPr="00F23300">
        <w:rPr>
          <w:vertAlign w:val="superscript"/>
          <w:lang w:val="en-US"/>
        </w:rPr>
        <w:t>,</w:t>
      </w:r>
      <w:r w:rsidR="00627C57" w:rsidRPr="00F23300">
        <w:rPr>
          <w:vertAlign w:val="superscript"/>
          <w:lang w:val="en-US"/>
        </w:rPr>
        <w:fldChar w:fldCharType="begin"/>
      </w:r>
      <w:r w:rsidR="00351F44">
        <w:rPr>
          <w:vertAlign w:val="superscript"/>
          <w:lang w:val="en-US"/>
        </w:rPr>
        <w:instrText xml:space="preserve"> ADDIN ZOTERO_ITEM CSL_CITATION {"citationID":"gH8eFR69","properties":{"formattedCitation":"\\super 8\\nosupersub{}","plainCitation":"8","noteIndex":0},"citationItems":[{"id":1585,"uris":["http://zotero.org/users/local/6Ff0jpRc/items/9DN2BHAQ"],"uri":["http://zotero.org/users/local/6Ff0jpRc/items/9DN2BHAQ"],"itemData":{"id":1585,"type":"article-journal","title":"Novel Indole-fused benzo-oxazepines (IFBOs) inhibit invasion of hepatocellular carcinoma by targeting IL-6 mediated JAK2/STAT3 oncogenic signals","container-title":"Scientific Reports","page":"5932","volume":"8","issue":"1","source":"DOI.org (Crossref)","DOI":"10.1038/s41598-018-24288-0","ISSN":"2045-2322","journalAbbreviation":"Sci Rep","language":"en","author":[{"family":"Singh","given":"Ashok K."},{"family":"Bhadauria","given":"Archana S."},{"family":"Kumar","given":"Umesh"},{"family":"Raj","given":"Vinit"},{"family":"Rai","given":"Amit"},{"family":"Kumar","given":"Pranesh"},{"family":"Keshari","given":"Amit K."},{"family":"Kumar","given":"Dinesh"},{"family":"Maity","given":"Biswanath"},{"family":"Nath","given":"Sneha"},{"family":"Prakash","given":"Anand"},{"family":"Saha","given":"Sudipta"}],"issued":{"date-parts":[["2018",12]]}}}],"schema":"https://github.com/citation-style-language/schema/raw/master/csl-citation.json"} </w:instrText>
      </w:r>
      <w:r w:rsidR="00627C57" w:rsidRPr="00F23300">
        <w:rPr>
          <w:vertAlign w:val="superscript"/>
          <w:lang w:val="en-US"/>
        </w:rPr>
        <w:fldChar w:fldCharType="separate"/>
      </w:r>
      <w:r w:rsidR="00B70C34" w:rsidRPr="005F0C7A">
        <w:rPr>
          <w:vertAlign w:val="superscript"/>
          <w:lang w:val="en-US"/>
        </w:rPr>
        <w:t>8</w:t>
      </w:r>
      <w:r w:rsidR="00627C57" w:rsidRPr="00F23300">
        <w:rPr>
          <w:vertAlign w:val="superscript"/>
          <w:lang w:val="en-US"/>
        </w:rPr>
        <w:fldChar w:fldCharType="end"/>
      </w:r>
      <w:r w:rsidR="00424EB3">
        <w:rPr>
          <w:vertAlign w:val="superscript"/>
          <w:lang w:val="en-US"/>
        </w:rPr>
        <w:t>,</w:t>
      </w:r>
      <w:r w:rsidR="00424EB3" w:rsidRPr="00892C17">
        <w:rPr>
          <w:highlight w:val="yellow"/>
          <w:vertAlign w:val="superscript"/>
          <w:lang w:val="en-US"/>
        </w:rPr>
        <w:fldChar w:fldCharType="begin"/>
      </w:r>
      <w:r w:rsidR="00424EB3" w:rsidRPr="00892C17">
        <w:rPr>
          <w:highlight w:val="yellow"/>
          <w:vertAlign w:val="superscript"/>
          <w:lang w:val="en-US"/>
        </w:rPr>
        <w:instrText xml:space="preserve"> ADDIN ZOTERO_ITEM CSL_CITATION {"citationID":"4a39y9yv","properties":{"formattedCitation":"\\super 9\\nosupersub{}","plainCitation":"9","noteIndex":0},"citationItems":[{"id":1905,"uris":["http://zotero.org/users/local/6Ff0jpRc/items/RKUU7MUX"],"uri":["http://zotero.org/users/local/6Ff0jpRc/items/RKUU7MUX"],"itemData":{"id":1905,"type":"chapter","title":"Discovery of Beclabuvir: A Potent Allosteric Inhibitor of the Hepatitis C Virus Polymerase","container-title":"HCV: The Journey from Discovery to a Cure","publisher":"Springer International Publishing","publisher-place":"Cham","page":"193-228","volume":"31","source":"DOI.org (Crossref)","event-place":"Cham","URL":"http://link.springer.com/10.1007/7355_2018_38","ISBN":"978-3-030-28206-6","note":"DOI: 10.1007/7355_2018_38","title-short":"Discovery of Beclabuvir","language":"en","editor":[{"family":"Sofia","given":"Michael J."}],"author":[{"family":"Gentles","given":"Robert G."}],"issued":{"date-parts":[["2019"]]},"accessed":{"date-parts":[["2021",12,2]]}}}],"schema":"https://github.com/citation-style-language/schema/raw/master/csl-citation.json"} </w:instrText>
      </w:r>
      <w:r w:rsidR="00424EB3" w:rsidRPr="00892C17">
        <w:rPr>
          <w:highlight w:val="yellow"/>
          <w:vertAlign w:val="superscript"/>
          <w:lang w:val="en-US"/>
        </w:rPr>
        <w:fldChar w:fldCharType="separate"/>
      </w:r>
      <w:r w:rsidR="00424EB3" w:rsidRPr="00892C17">
        <w:rPr>
          <w:highlight w:val="yellow"/>
          <w:vertAlign w:val="superscript"/>
          <w:lang w:val="en-US"/>
        </w:rPr>
        <w:t>9</w:t>
      </w:r>
      <w:r w:rsidR="00424EB3" w:rsidRPr="00892C17">
        <w:rPr>
          <w:highlight w:val="yellow"/>
          <w:vertAlign w:val="superscript"/>
          <w:lang w:val="en-US"/>
        </w:rPr>
        <w:fldChar w:fldCharType="end"/>
      </w:r>
      <w:r w:rsidR="00424EB3" w:rsidRPr="00892C17">
        <w:rPr>
          <w:highlight w:val="yellow"/>
          <w:vertAlign w:val="superscript"/>
          <w:lang w:val="en-US"/>
        </w:rPr>
        <w:t>,</w:t>
      </w:r>
      <w:r w:rsidR="00FB1D25" w:rsidRPr="00892C17">
        <w:rPr>
          <w:highlight w:val="yellow"/>
          <w:vertAlign w:val="superscript"/>
          <w:lang w:val="en-US"/>
        </w:rPr>
        <w:fldChar w:fldCharType="begin"/>
      </w:r>
      <w:r w:rsidR="00FB1D25" w:rsidRPr="00892C17">
        <w:rPr>
          <w:highlight w:val="yellow"/>
          <w:vertAlign w:val="superscript"/>
          <w:lang w:val="en-US"/>
        </w:rPr>
        <w:instrText xml:space="preserve"> ADDIN ZOTERO_ITEM CSL_CITATION {"citationID":"BHGFRbEE","properties":{"formattedCitation":"\\super 10\\nosupersub{}","plainCitation":"10","noteIndex":0},"citationItems":[{"id":1908,"uris":["http://zotero.org/users/local/6Ff0jpRc/items/HKAC2JM2"],"uri":["http://zotero.org/users/local/6Ff0jpRc/items/HKAC2JM2"],"itemData":{"id":1908,"type":"article-journal","title":"Comprehensive Thermodynamic Profiling for the Binding of a G-Quadruplex Selective Indoloquinoline","container-title":"The Journal of Physical Chemistry B","page":"5735-5743","volume":"121","issue":"23","source":"DOI.org (Crossref)","DOI":"10.1021/acs.jpcb.7b02686","ISSN":"1520-6106, 1520-5207","journalAbbreviation":"J. Phys. Chem. B","language":"en","author":[{"family":"Funke","given":"Andrea"},{"family":"Weisz","given":"Klaus"}],"issued":{"date-parts":[["2017",6,15]]}}}],"schema":"https://github.com/citation-style-language/schema/raw/master/csl-citation.json"} </w:instrText>
      </w:r>
      <w:r w:rsidR="00FB1D25" w:rsidRPr="00892C17">
        <w:rPr>
          <w:highlight w:val="yellow"/>
          <w:vertAlign w:val="superscript"/>
          <w:lang w:val="en-US"/>
        </w:rPr>
        <w:fldChar w:fldCharType="separate"/>
      </w:r>
      <w:r w:rsidR="00FB1D25" w:rsidRPr="00892C17">
        <w:rPr>
          <w:highlight w:val="yellow"/>
          <w:vertAlign w:val="superscript"/>
          <w:lang w:val="en-US"/>
        </w:rPr>
        <w:t>10</w:t>
      </w:r>
      <w:r w:rsidR="00FB1D25" w:rsidRPr="00892C17">
        <w:rPr>
          <w:highlight w:val="yellow"/>
          <w:vertAlign w:val="superscript"/>
          <w:lang w:val="en-US"/>
        </w:rPr>
        <w:fldChar w:fldCharType="end"/>
      </w:r>
      <w:r w:rsidR="00FB1D25" w:rsidRPr="00892C17">
        <w:rPr>
          <w:highlight w:val="yellow"/>
          <w:vertAlign w:val="superscript"/>
          <w:lang w:val="en-US"/>
        </w:rPr>
        <w:t>,</w:t>
      </w:r>
      <w:r w:rsidR="00FB1D25" w:rsidRPr="00892C17">
        <w:rPr>
          <w:highlight w:val="yellow"/>
          <w:vertAlign w:val="superscript"/>
          <w:lang w:val="en-US"/>
        </w:rPr>
        <w:fldChar w:fldCharType="begin"/>
      </w:r>
      <w:r w:rsidR="00FB1D25" w:rsidRPr="00892C17">
        <w:rPr>
          <w:highlight w:val="yellow"/>
          <w:vertAlign w:val="superscript"/>
          <w:lang w:val="en-US"/>
        </w:rPr>
        <w:instrText xml:space="preserve"> ADDIN ZOTERO_ITEM CSL_CITATION {"citationID":"UiiM4Kz3","properties":{"formattedCitation":"\\super 11\\nosupersub{}","plainCitation":"11","noteIndex":0},"citationItems":[{"id":1911,"uris":["http://zotero.org/users/local/6Ff0jpRc/items/UGUWLEYZ"],"uri":["http://zotero.org/users/local/6Ff0jpRc/items/UGUWLEYZ"],"itemData":{"id":1911,"type":"article-journal","title":"Copper-catalyzed synthesis and anticancer activity evaluation of indolo[1,2-a]quinoline derivatives","container-title":"Tetrahedron Letters","page":"153365","volume":"82","source":"DOI.org (Crossref)","DOI":"10.1016/j.tetlet.2021.153365","ISSN":"00404039","journalAbbreviation":"Tetrahedron Letters","language":"en","author":[{"family":"Thanetchaiyakup","given":"Adisak"},{"family":"Borwornpinyo","given":"Suparerk"},{"family":"Rattanarat","given":"Hassayaporn"},{"family":"Kanjanasirirat","given":"Phongthon"},{"family":"Jearawuttanakul","given":"Kedchin"},{"family":"Seemakhan","given":"Sawinee"},{"family":"Chuanopparat","given":"Nutthawat"},{"family":"Ngernmeesri","given":"Paiboon"}],"issued":{"date-parts":[["2021",10]]}}}],"schema":"https://github.com/citation-style-language/schema/raw/master/csl-citation.json"} </w:instrText>
      </w:r>
      <w:r w:rsidR="00FB1D25" w:rsidRPr="00892C17">
        <w:rPr>
          <w:highlight w:val="yellow"/>
          <w:vertAlign w:val="superscript"/>
          <w:lang w:val="en-US"/>
        </w:rPr>
        <w:fldChar w:fldCharType="separate"/>
      </w:r>
      <w:r w:rsidR="00FB1D25" w:rsidRPr="00892C17">
        <w:rPr>
          <w:highlight w:val="yellow"/>
          <w:vertAlign w:val="superscript"/>
          <w:lang w:val="en-US"/>
        </w:rPr>
        <w:t>11</w:t>
      </w:r>
      <w:r w:rsidR="00FB1D25" w:rsidRPr="00892C17">
        <w:rPr>
          <w:highlight w:val="yellow"/>
          <w:vertAlign w:val="superscript"/>
          <w:lang w:val="en-US"/>
        </w:rPr>
        <w:fldChar w:fldCharType="end"/>
      </w:r>
      <w:r w:rsidR="00FB1D25" w:rsidRPr="00892C17">
        <w:rPr>
          <w:highlight w:val="yellow"/>
          <w:vertAlign w:val="superscript"/>
          <w:lang w:val="en-US"/>
        </w:rPr>
        <w:t>,</w:t>
      </w:r>
      <w:r w:rsidR="00FB1D25" w:rsidRPr="00892C17">
        <w:rPr>
          <w:highlight w:val="yellow"/>
          <w:vertAlign w:val="superscript"/>
          <w:lang w:val="en-US"/>
        </w:rPr>
        <w:fldChar w:fldCharType="begin"/>
      </w:r>
      <w:r w:rsidR="00FB1D25" w:rsidRPr="00892C17">
        <w:rPr>
          <w:highlight w:val="yellow"/>
          <w:vertAlign w:val="superscript"/>
          <w:lang w:val="en-US"/>
        </w:rPr>
        <w:instrText xml:space="preserve"> ADDIN ZOTERO_ITEM CSL_CITATION {"citationID":"nnxFfa3E","properties":{"formattedCitation":"\\super 12\\nosupersub{}","plainCitation":"12","noteIndex":0},"citationItems":[{"id":1912,"uris":["http://zotero.org/users/local/6Ff0jpRc/items/NJE8RD7E"],"uri":["http://zotero.org/users/local/6Ff0jpRc/items/NJE8RD7E"],"itemData":{"id":1912,"type":"article-journal","title":"In Vitro and In Vivo Antitumor Activity of Indolo[2,3-b] Quinolines, Natural Product Analogs from Neocryptolepine Alkaloid","container-title":"Molecules","page":"754","volume":"26","issue":"3","source":"DOI.org (Crossref)","abstract":"Neocryptolepine (5-methyl-5H-indolo[2,3-b] quinoline) analogs were synthesized and evaluated in vitro and in vivo for their effect versus Ehrlich ascites carcinoma (EAC). The analogs showed stronger cytotoxic activity against EAC cells than the reference drug. The in vivo evaluation of the target compounds against EAC-induced solid tumor in the female albino Swiss mice revealed a remarkable decrease in the tumor volume (TV) and hepatic lipid peroxidation. A noticeable increase of both superoxide dismutase (SOD) and catalase (CAT) levels was reported (p &lt; 0.001), which set-forth proof of their antioxidant effect. In addition, the in vitro antioxidant activity of the neocryptolepine analogs was screened out using the DPPH method and showed promising activities activity. The histopathological investigations affirmed that the tested analogs have a remarkable curative effect on solid tumors with minimal side-effect on the liver. The study also includes illustrated mechanism of the antitumor activity at the cell level by flow cytometry. The cell cycle analysis showed that the neocryptolepine analogs extensively increase the aggregation of tumor cells in three phases of the cell cycle (G0/G1, S and G2/M) with the emergence of a hypo-diploid DNA content peak (sub-G1) in the cell cycle experiments, which is a clear-cut for the apoptotic cell population. Furthermore, the immunological study manifested a significant elevation in splenic lymphocyte count (p &lt; 0.001) with the elevation of the responsiveness of lymphocytes to phytohemagglutinin (PHA). These results indicate that these naturally-based neocryptolepine alkaloids exhibit marked antitumor activity in vivo and represent an important lead in the development of natural-based anticancer drugs.","DOI":"10.3390/molecules26030754","ISSN":"1420-3049","journalAbbreviation":"Molecules","language":"en","author":[{"family":"Altwaijry","given":"Najla"},{"family":"El-Ghlban","given":"Samah"},{"family":"El Sayed","given":"Ibrahim E.-T."},{"family":"El-Bahnsawye","given":"Mohamed"},{"family":"Bayomi","given":"Asmaa I."},{"family":"Samaka","given":"Rehab M."},{"family":"Shaban","given":"Elkhabiry"},{"family":"Elmongy","given":"Elshaymaa I."},{"family":"El-Masry","given":"Thanaa A."},{"family":"Ahmed","given":"Hytham M. A."},{"family":"Attallah","given":"Nashwah G. M."}],"issued":{"date-parts":[["2021",2,1]]}}}],"schema":"https://github.com/citation-style-language/schema/raw/master/csl-citation.json"} </w:instrText>
      </w:r>
      <w:r w:rsidR="00FB1D25" w:rsidRPr="00892C17">
        <w:rPr>
          <w:highlight w:val="yellow"/>
          <w:vertAlign w:val="superscript"/>
          <w:lang w:val="en-US"/>
        </w:rPr>
        <w:fldChar w:fldCharType="separate"/>
      </w:r>
      <w:r w:rsidR="00FB1D25" w:rsidRPr="00892C17">
        <w:rPr>
          <w:highlight w:val="yellow"/>
          <w:vertAlign w:val="superscript"/>
          <w:lang w:val="en-US"/>
        </w:rPr>
        <w:t>12</w:t>
      </w:r>
      <w:r w:rsidR="00FB1D25" w:rsidRPr="00892C17">
        <w:rPr>
          <w:highlight w:val="yellow"/>
          <w:vertAlign w:val="superscript"/>
          <w:lang w:val="en-US"/>
        </w:rPr>
        <w:fldChar w:fldCharType="end"/>
      </w:r>
      <w:r w:rsidR="00FB1D25" w:rsidRPr="00892C17">
        <w:rPr>
          <w:highlight w:val="yellow"/>
          <w:vertAlign w:val="superscript"/>
          <w:lang w:val="en-US"/>
        </w:rPr>
        <w:t>,</w:t>
      </w:r>
      <w:r w:rsidR="00FB1D25" w:rsidRPr="00892C17">
        <w:rPr>
          <w:highlight w:val="yellow"/>
          <w:vertAlign w:val="superscript"/>
          <w:lang w:val="en-US"/>
        </w:rPr>
        <w:fldChar w:fldCharType="begin"/>
      </w:r>
      <w:r w:rsidR="00FB1D25" w:rsidRPr="00892C17">
        <w:rPr>
          <w:highlight w:val="yellow"/>
          <w:vertAlign w:val="superscript"/>
          <w:lang w:val="en-US"/>
        </w:rPr>
        <w:instrText xml:space="preserve"> ADDIN ZOTERO_ITEM CSL_CITATION {"citationID":"8VRu92NS","properties":{"formattedCitation":"\\super 13\\nosupersub{}","plainCitation":"13","noteIndex":0},"citationItems":[{"id":1914,"uris":["http://zotero.org/users/local/6Ff0jpRc/items/27ZE29YH"],"uri":["http://zotero.org/users/local/6Ff0jpRc/items/27ZE29YH"],"itemData":{"id":1914,"type":"article-journal","title":"Integrated Proteomics and Transcriptomics Analyses Reveals the Possible Antifungal Mechanism of an Indoloquinoline Alkaloid Neocryptolepine against &lt;i&gt;Rhizoctonia solani&lt;/i&gt;","container-title":"Journal of Agricultural and Food Chemistry","page":"6455-6464","volume":"69","issue":"23","source":"DOI.org (Crossref)","DOI":"10.1021/acs.jafc.1c01385","ISSN":"0021-8561, 1520-5118","journalAbbreviation":"J. Agric. Food Chem.","language":"en","author":[{"family":"Shang","given":"Xiao-Fei"},{"family":"Dai","given":"Li-Xia"},{"family":"Zhang","given":"Zhi-Jun"},{"family":"Yang","given":"Cheng-Jie"},{"family":"Du","given":"Sha-Sha"},{"family":"Wu","given":"Tian-Lin"},{"family":"He","given":"Ying-Hui"},{"family":"Zhu","given":"Jia-Kai"},{"family":"Liu","given":"Ying-Qian"},{"family":"Yan","given":"Yin-Fang"},{"family":"Miao","given":"Xiao-Lou"},{"family":"Zhang","given":"Ji-Yu"}],"issued":{"date-parts":[["2021",6,16]]}}}],"schema":"https://github.com/citation-style-language/schema/raw/master/csl-citation.json"} </w:instrText>
      </w:r>
      <w:r w:rsidR="00FB1D25" w:rsidRPr="00892C17">
        <w:rPr>
          <w:highlight w:val="yellow"/>
          <w:vertAlign w:val="superscript"/>
          <w:lang w:val="en-US"/>
        </w:rPr>
        <w:fldChar w:fldCharType="separate"/>
      </w:r>
      <w:r w:rsidR="00FB1D25" w:rsidRPr="00892C17">
        <w:rPr>
          <w:highlight w:val="yellow"/>
          <w:vertAlign w:val="superscript"/>
          <w:lang w:val="en-US"/>
        </w:rPr>
        <w:t>13</w:t>
      </w:r>
      <w:r w:rsidR="00FB1D25" w:rsidRPr="00892C17">
        <w:rPr>
          <w:highlight w:val="yellow"/>
          <w:vertAlign w:val="superscript"/>
          <w:lang w:val="en-US"/>
        </w:rPr>
        <w:fldChar w:fldCharType="end"/>
      </w:r>
      <w:r w:rsidR="00FB1D25" w:rsidRPr="00892C17">
        <w:rPr>
          <w:highlight w:val="yellow"/>
          <w:vertAlign w:val="superscript"/>
          <w:lang w:val="en-US"/>
        </w:rPr>
        <w:t>,</w:t>
      </w:r>
      <w:r w:rsidR="00FB1D25" w:rsidRPr="00892C17">
        <w:rPr>
          <w:highlight w:val="yellow"/>
          <w:vertAlign w:val="superscript"/>
          <w:lang w:val="en-US"/>
        </w:rPr>
        <w:fldChar w:fldCharType="begin"/>
      </w:r>
      <w:r w:rsidR="00FB1D25" w:rsidRPr="00892C17">
        <w:rPr>
          <w:highlight w:val="yellow"/>
          <w:vertAlign w:val="superscript"/>
          <w:lang w:val="en-US"/>
        </w:rPr>
        <w:instrText xml:space="preserve"> ADDIN ZOTERO_ITEM CSL_CITATION {"citationID":"qHGBHN3Q","properties":{"formattedCitation":"\\super 14\\nosupersub{}","plainCitation":"14","noteIndex":0},"citationItems":[{"id":1915,"uris":["http://zotero.org/users/local/6Ff0jpRc/items/JG9VXMMS"],"uri":["http://zotero.org/users/local/6Ff0jpRc/items/JG9VXMMS"],"itemData":{"id":1915,"type":"article-journal","title":"Comparative binding studies on the interaction of the indoloquinoline alkaloid cryptolepine with the B and the non-canonical protonated form of DNA: A spectroscopic insight","container-title":"Biochimica et Biophysica Acta (BBA) - General Subjects","page":"129993","volume":"1865","issue":"11","source":"DOI.org (Crossref)","DOI":"10.1016/j.bbagen.2021.129993","ISSN":"03044165","title-short":"Comparative binding studies on the interaction of the indoloquinoline alkaloid cryptolepine with the B and the non-canonical protonated form of DNA","journalAbbreviation":"Biochimica et Biophysica Acta (BBA) - General Subjects","language":"en","author":[{"family":"Chowdhury","given":"Susmita"},{"family":"Bhuiya","given":"Sutanwi"},{"family":"Das","given":"Suman"}],"issued":{"date-parts":[["2021",11]]}}}],"schema":"https://github.com/citation-style-language/schema/raw/master/csl-citation.json"} </w:instrText>
      </w:r>
      <w:r w:rsidR="00FB1D25" w:rsidRPr="00892C17">
        <w:rPr>
          <w:highlight w:val="yellow"/>
          <w:vertAlign w:val="superscript"/>
          <w:lang w:val="en-US"/>
        </w:rPr>
        <w:fldChar w:fldCharType="separate"/>
      </w:r>
      <w:r w:rsidR="00FB1D25" w:rsidRPr="00892C17">
        <w:rPr>
          <w:highlight w:val="yellow"/>
          <w:vertAlign w:val="superscript"/>
          <w:lang w:val="en-US"/>
        </w:rPr>
        <w:t>14</w:t>
      </w:r>
      <w:r w:rsidR="00FB1D25" w:rsidRPr="00892C17">
        <w:rPr>
          <w:highlight w:val="yellow"/>
          <w:vertAlign w:val="superscript"/>
          <w:lang w:val="en-US"/>
        </w:rPr>
        <w:fldChar w:fldCharType="end"/>
      </w:r>
      <w:r w:rsidR="00FB1D25" w:rsidRPr="00892C17">
        <w:rPr>
          <w:highlight w:val="yellow"/>
          <w:vertAlign w:val="superscript"/>
          <w:lang w:val="en-US"/>
        </w:rPr>
        <w:t>,</w:t>
      </w:r>
      <w:r w:rsidR="00892C17" w:rsidRPr="00892C17">
        <w:rPr>
          <w:highlight w:val="yellow"/>
          <w:vertAlign w:val="superscript"/>
          <w:lang w:val="en-US"/>
        </w:rPr>
        <w:fldChar w:fldCharType="begin"/>
      </w:r>
      <w:r w:rsidR="00892C17" w:rsidRPr="00892C17">
        <w:rPr>
          <w:highlight w:val="yellow"/>
          <w:vertAlign w:val="superscript"/>
          <w:lang w:val="en-US"/>
        </w:rPr>
        <w:instrText xml:space="preserve"> ADDIN ZOTERO_ITEM CSL_CITATION {"citationID":"54AhnB12","properties":{"formattedCitation":"\\super 15\\nosupersub{}","plainCitation":"15","noteIndex":0},"citationItems":[{"id":1916,"uris":["http://zotero.org/users/local/6Ff0jpRc/items/7XW5C93L"],"uri":["http://zotero.org/users/local/6Ff0jpRc/items/7XW5C93L"],"itemData":{"id":1916,"type":"article-journal","title":"Copper(I)-Catalyzed Nitrile-Addition/ &lt;i&gt;N&lt;/i&gt; -Arylation Ring-Closure Cascade: Synthesis of 5,11-Dihydro-6 &lt;i&gt;H&lt;/i&gt; -indolo[3,2- &lt;i&gt;c&lt;/i&gt; ]quinolin-6-ones as Potent Topoisomerase-I Inhibitors","container-title":"Journal of Medicinal Chemistry","page":"1435-1453","volume":"64","issue":"3","source":"DOI.org (Crossref)","DOI":"10.1021/acs.jmedchem.0c00727","ISSN":"0022-2623, 1520-4804","title-short":"Copper(I)-Catalyzed Nitrile-Addition/ &lt;i&gt;N&lt;/i&gt; -Arylation Ring-Closure Cascade","journalAbbreviation":"J. Med. Chem.","language":"en","author":[{"family":"Hsueh","given":"Wen-Yun"},{"family":"Lee","given":"Ying-Shuan E."},{"family":"Huang","given":"Min-Sian"},{"family":"Lai","given":"Chin-Hung"},{"family":"Gao","given":"Yu-Sheng"},{"family":"Lin","given":"Jo-Chu"},{"family":"Chen","given":"Yu-Fen"},{"family":"Chang","given":"Chih-Lin"},{"family":"Chou","given":"Shan-Yen"},{"family":"Chen","given":"Shyh-Fong"},{"family":"Lu","given":"Yann-Yu"},{"family":"Chang","given":"Lien-Hsiang"},{"family":"Lin","given":"Shu Fu"},{"family":"Lin","given":"Yu-Hsiang"},{"family":"Hsu","given":"Pi-Chen"},{"family":"Wei","given":"Win-Yin"},{"family":"Huang","given":"Ya-Chi"},{"family":"Kao","given":"Yi-Feng"},{"family":"Teng","given":"Li-Wei"},{"family":"Liu","given":"Hung-Huang"},{"family":"Chen","given":"Ying-Chou"},{"family":"Yuan","given":"Ta-Tung"},{"family":"Chan","given":"Ya-Wen"},{"family":"Huang","given":"Po-Hsun"},{"family":"Chao","given":"Yu-Ting"},{"family":"Huang","given":"Shin-Yi"},{"family":"Jian","given":"Bo-Han"},{"family":"Huang","given":"Hsin-Yi"},{"family":"Yang","given":"Sheng-Chuan"},{"family":"Lo","given":"Tzu-Hao"},{"family":"Huang","given":"Guan-Ru"},{"family":"Wang","given":"Shao-Yun"},{"family":"Lin","given":"Her-Sheng"},{"family":"Chuang","given":"Shih-Hsien"},{"family":"Huang","given":"Jiann-Jyh"}],"issued":{"date-parts":[["2021",2,11]]}}}],"schema":"https://github.com/citation-style-language/schema/raw/master/csl-citation.json"} </w:instrText>
      </w:r>
      <w:r w:rsidR="00892C17" w:rsidRPr="00892C17">
        <w:rPr>
          <w:highlight w:val="yellow"/>
          <w:vertAlign w:val="superscript"/>
          <w:lang w:val="en-US"/>
        </w:rPr>
        <w:fldChar w:fldCharType="separate"/>
      </w:r>
      <w:r w:rsidR="00892C17" w:rsidRPr="00892C17">
        <w:rPr>
          <w:highlight w:val="yellow"/>
          <w:vertAlign w:val="superscript"/>
          <w:lang w:val="en-US"/>
        </w:rPr>
        <w:t>15</w:t>
      </w:r>
      <w:r w:rsidR="00892C17" w:rsidRPr="00892C17">
        <w:rPr>
          <w:highlight w:val="yellow"/>
          <w:vertAlign w:val="superscript"/>
          <w:lang w:val="en-US"/>
        </w:rPr>
        <w:fldChar w:fldCharType="end"/>
      </w:r>
      <w:r w:rsidR="00892C17" w:rsidRPr="00892C17">
        <w:rPr>
          <w:highlight w:val="yellow"/>
          <w:vertAlign w:val="superscript"/>
          <w:lang w:val="en-US"/>
        </w:rPr>
        <w:t>,</w:t>
      </w:r>
      <w:r w:rsidR="00892C17" w:rsidRPr="00892C17">
        <w:rPr>
          <w:highlight w:val="yellow"/>
          <w:vertAlign w:val="superscript"/>
          <w:lang w:val="en-US"/>
        </w:rPr>
        <w:fldChar w:fldCharType="begin"/>
      </w:r>
      <w:r w:rsidR="00892C17" w:rsidRPr="00892C17">
        <w:rPr>
          <w:highlight w:val="yellow"/>
          <w:vertAlign w:val="superscript"/>
          <w:lang w:val="en-US"/>
        </w:rPr>
        <w:instrText xml:space="preserve"> ADDIN ZOTERO_ITEM CSL_CITATION {"citationID":"v4z48SKx","properties":{"formattedCitation":"\\super 16\\nosupersub{}","plainCitation":"16","noteIndex":0},"citationItems":[{"id":1917,"uris":["http://zotero.org/users/local/6Ff0jpRc/items/Z9XSA9JD"],"uri":["http://zotero.org/users/local/6Ff0jpRc/items/Z9XSA9JD"],"itemData":{"id":1917,"type":"article-journal","title":"Quadruplex–Duplex Junction: A High‐Affinity Binding Site for Indoloquinoline Ligands","container-title":"Chemistry – A European Journal","page":"16910-16922","volume":"26","issue":"70","source":"DOI.org (Crossref)","DOI":"10.1002/chem.202003540","ISSN":"0947-6539, 1521-3765","title-short":"Quadruplex–Duplex Junction","journalAbbreviation":"Chem. Eur. J.","language":"en","author":[{"family":"Vianney","given":"Yoanes Maria"},{"family":"Preckwinkel","given":"Pit"},{"family":"Mohr","given":"Swantje"},{"family":"Weisz","given":"Klaus"}],"issued":{"date-parts":[["2020",12,15]]}}}],"schema":"https://github.com/citation-style-language/schema/raw/master/csl-citation.json"} </w:instrText>
      </w:r>
      <w:r w:rsidR="00892C17" w:rsidRPr="00892C17">
        <w:rPr>
          <w:highlight w:val="yellow"/>
          <w:vertAlign w:val="superscript"/>
          <w:lang w:val="en-US"/>
        </w:rPr>
        <w:fldChar w:fldCharType="separate"/>
      </w:r>
      <w:r w:rsidR="00892C17" w:rsidRPr="00892C17">
        <w:rPr>
          <w:highlight w:val="yellow"/>
          <w:vertAlign w:val="superscript"/>
          <w:lang w:val="en-US"/>
        </w:rPr>
        <w:t>16</w:t>
      </w:r>
      <w:r w:rsidR="00892C17" w:rsidRPr="00892C17">
        <w:rPr>
          <w:highlight w:val="yellow"/>
          <w:vertAlign w:val="superscript"/>
          <w:lang w:val="en-US"/>
        </w:rPr>
        <w:fldChar w:fldCharType="end"/>
      </w:r>
      <w:r w:rsidR="00892C17" w:rsidRPr="00892C17">
        <w:rPr>
          <w:highlight w:val="yellow"/>
          <w:vertAlign w:val="superscript"/>
          <w:lang w:val="en-US"/>
        </w:rPr>
        <w:t>,</w:t>
      </w:r>
      <w:r w:rsidR="00892C17" w:rsidRPr="00892C17">
        <w:rPr>
          <w:highlight w:val="yellow"/>
          <w:vertAlign w:val="superscript"/>
          <w:lang w:val="en-US"/>
        </w:rPr>
        <w:fldChar w:fldCharType="begin"/>
      </w:r>
      <w:r w:rsidR="00892C17" w:rsidRPr="00892C17">
        <w:rPr>
          <w:highlight w:val="yellow"/>
          <w:vertAlign w:val="superscript"/>
          <w:lang w:val="en-US"/>
        </w:rPr>
        <w:instrText xml:space="preserve"> ADDIN ZOTERO_ITEM CSL_CITATION {"citationID":"fr75mi8l","properties":{"formattedCitation":"\\super 17\\nosupersub{}","plainCitation":"17","noteIndex":0},"citationItems":[{"id":1919,"uris":["http://zotero.org/users/local/6Ff0jpRc/items/5NBJ5G42"],"uri":["http://zotero.org/users/local/6Ff0jpRc/items/5NBJ5G42"],"itemData":{"id":1919,"type":"article-journal","title":"Synthesis and Evaluation of the Tetracyclic Ring-System of Isocryptolepine and Regioisomers for Antimalarial, Antiproliferative and Antimicrobial Activities","container-title":"Molecules","page":"3268","volume":"26","issue":"11","source":"DOI.org (Crossref)","abstract":"A series of novel quinoline-based tetracyclic ring-systems were synthesized and evaluated in vitro for their antiplasmodial, antiproliferative and antimicrobial activities. The novel hydroiodide salts 10 and 21 showed the most promising antiplasmodial inhibition, with compound 10 displaying higher selectivity than the employed standards. The antiproliferative assay revealed novel pyridophenanthridine 4b to be significantly more active against human prostate cancer (IC50 = 24 nM) than Puromycin (IC50 = 270 nM) and Doxorubicin (IC50 = 830 nM), which are used for clinical treatment. Pyridocarbazoles 9 was also moderately effective against all the employed cancer cell lines and moreover showed excellent biofilm inhibition (9a: MBIC = 100 µM; 9b: MBIC = 100 µM).","DOI":"10.3390/molecules26113268","ISSN":"1420-3049","journalAbbreviation":"Molecules","language":"en","author":[{"family":"Håheim","given":"Katja S."},{"family":"Lindbäck","given":"Emil"},{"family":"Tan","given":"Kah Ni"},{"family":"Albrigtsen","given":"Marte"},{"family":"Urdal Helgeland","given":"Ida T."},{"family":"Lauga","given":"Clémence"},{"family":"Matringe","given":"Théodora"},{"family":"Kennedy","given":"Emily K."},{"family":"Andersen","given":"Jeanette H."},{"family":"Avery","given":"Vicky M."},{"family":"Sydnes","given":"Magne O."}],"issued":{"date-parts":[["2021",5,30]]}}}],"schema":"https://github.com/citation-style-language/schema/raw/master/csl-citation.json"} </w:instrText>
      </w:r>
      <w:r w:rsidR="00892C17" w:rsidRPr="00892C17">
        <w:rPr>
          <w:highlight w:val="yellow"/>
          <w:vertAlign w:val="superscript"/>
          <w:lang w:val="en-US"/>
        </w:rPr>
        <w:fldChar w:fldCharType="separate"/>
      </w:r>
      <w:r w:rsidR="00892C17" w:rsidRPr="00892C17">
        <w:rPr>
          <w:highlight w:val="yellow"/>
          <w:vertAlign w:val="superscript"/>
          <w:lang w:val="en-US"/>
        </w:rPr>
        <w:t>17</w:t>
      </w:r>
      <w:r w:rsidR="00892C17" w:rsidRPr="00892C17">
        <w:rPr>
          <w:highlight w:val="yellow"/>
          <w:vertAlign w:val="superscript"/>
          <w:lang w:val="en-US"/>
        </w:rPr>
        <w:fldChar w:fldCharType="end"/>
      </w:r>
      <w:r w:rsidRPr="00F23300">
        <w:rPr>
          <w:lang w:val="en-US"/>
        </w:rPr>
        <w:t xml:space="preserve"> Indolo[3,2-</w:t>
      </w:r>
      <w:r w:rsidRPr="00F23300">
        <w:rPr>
          <w:i/>
          <w:lang w:val="en-US"/>
        </w:rPr>
        <w:t>d</w:t>
      </w:r>
      <w:r w:rsidRPr="00F23300">
        <w:rPr>
          <w:lang w:val="en-US"/>
        </w:rPr>
        <w:t>]benzazepines or paullones</w:t>
      </w:r>
      <w:r w:rsidR="00177BB0" w:rsidRPr="00F23300">
        <w:rPr>
          <w:lang w:val="en-US"/>
        </w:rPr>
        <w:t xml:space="preserve"> (backbone </w:t>
      </w:r>
      <w:r w:rsidR="00B45559">
        <w:rPr>
          <w:b/>
          <w:lang w:val="en-US"/>
        </w:rPr>
        <w:t>A</w:t>
      </w:r>
      <w:r w:rsidR="00177BB0" w:rsidRPr="00F23300">
        <w:rPr>
          <w:lang w:val="en-US"/>
        </w:rPr>
        <w:t xml:space="preserve"> in </w:t>
      </w:r>
      <w:r w:rsidR="00177BB0" w:rsidRPr="00AF02B1">
        <w:rPr>
          <w:highlight w:val="yellow"/>
          <w:lang w:val="en-US"/>
        </w:rPr>
        <w:t>Chart 1</w:t>
      </w:r>
      <w:r w:rsidR="00177BB0" w:rsidRPr="00F23300">
        <w:rPr>
          <w:lang w:val="en-US"/>
        </w:rPr>
        <w:t>)</w:t>
      </w:r>
      <w:r w:rsidRPr="00F23300">
        <w:rPr>
          <w:lang w:val="en-US"/>
        </w:rPr>
        <w:t>, first synthesized in 1992</w:t>
      </w:r>
      <w:r w:rsidR="008C2501" w:rsidRPr="00F23300">
        <w:rPr>
          <w:lang w:val="en-US"/>
        </w:rPr>
        <w:t>,</w:t>
      </w:r>
      <w:r w:rsidRPr="00F23300">
        <w:rPr>
          <w:lang w:val="en-US"/>
        </w:rPr>
        <w:t xml:space="preserve"> were discovered as potential inhibitors of cyclin-dependent kinases</w:t>
      </w:r>
      <w:r w:rsidR="00177BB0" w:rsidRPr="00F23300">
        <w:rPr>
          <w:lang w:val="en-US"/>
        </w:rPr>
        <w:t xml:space="preserve"> (Cdks)</w:t>
      </w:r>
      <w:r w:rsidR="00C33FAC" w:rsidRPr="00F23300">
        <w:rPr>
          <w:lang w:val="en-US"/>
        </w:rPr>
        <w:fldChar w:fldCharType="begin"/>
      </w:r>
      <w:r w:rsidR="00351F44">
        <w:rPr>
          <w:lang w:val="en-US"/>
        </w:rPr>
        <w:instrText xml:space="preserve"> ADDIN ZOTERO_ITEM CSL_CITATION {"citationID":"KlEcXW6b","properties":{"formattedCitation":"\\super 7\\nosupersub{}","plainCitation":"7","noteIndex":0},"citationItems":[{"id":1590,"uris":["http://zotero.org/users/local/6Ff0jpRc/items/NXWMGFE4"],"uri":["http://zotero.org/users/local/6Ff0jpRc/items/NXWMGFE4"],"itemData":{"id":1590,"type":"article-journal","title":"Paullones, a Series of Cyclin-Dependent Kinase Inhibitors: Synthesis, Evaluation of CDK1/Cyclin B Inhibition, and in Vitro Antitumor Activity","container-title":"Journal of Medicinal Chemistry","page":"2909-2919","volume":"42","issue":"15","source":"DOI.org (Crossref)","DOI":"10.1021/jm9900570","ISSN":"0022-2623, 1520-4804","title-short":"Paullones, a Series of Cyclin-Dependent Kinase Inhibitors","journalAbbreviation":"J. Med. Chem.","language":"en","author":[{"family":"Schultz","given":"Christiane"},{"family":"Link","given":"Andreas"},{"family":"Leost","given":"Maryse"},{"family":"Zaharevitz","given":"Daniel W."},{"family":"Gussio","given":"Rick"},{"family":"Sausville","given":"Edward A."},{"family":"Meijer","given":"Laurent"},{"family":"Kunick","given":"Conrad"}],"issued":{"date-parts":[["1999",7,1]]}}}],"schema":"https://github.com/citation-style-language/schema/raw/master/csl-citation.json"} </w:instrText>
      </w:r>
      <w:r w:rsidR="00C33FAC" w:rsidRPr="00F23300">
        <w:rPr>
          <w:lang w:val="en-US"/>
        </w:rPr>
        <w:fldChar w:fldCharType="separate"/>
      </w:r>
      <w:r w:rsidR="00B70C34" w:rsidRPr="005F0C7A">
        <w:rPr>
          <w:vertAlign w:val="superscript"/>
          <w:lang w:val="en-US"/>
        </w:rPr>
        <w:t>7</w:t>
      </w:r>
      <w:r w:rsidR="00C33FAC" w:rsidRPr="00F23300">
        <w:rPr>
          <w:lang w:val="en-US"/>
        </w:rPr>
        <w:fldChar w:fldCharType="end"/>
      </w:r>
      <w:r w:rsidR="00C33FAC" w:rsidRPr="00F23300">
        <w:rPr>
          <w:vertAlign w:val="superscript"/>
          <w:lang w:val="en-US"/>
        </w:rPr>
        <w:t>,</w:t>
      </w:r>
      <w:r w:rsidR="00627C57" w:rsidRPr="00F23300">
        <w:rPr>
          <w:lang w:val="en-US"/>
        </w:rPr>
        <w:fldChar w:fldCharType="begin"/>
      </w:r>
      <w:r w:rsidR="00892C17">
        <w:rPr>
          <w:lang w:val="en-US"/>
        </w:rPr>
        <w:instrText xml:space="preserve"> ADDIN ZOTERO_ITEM CSL_CITATION {"citationID":"E44LlFPJ","properties":{"formattedCitation":"\\super 18\\nosupersub{}","plainCitation":"18","noteIndex":0},"citationItems":[{"id":1708,"uris":["http://zotero.org/users/local/6Ff0jpRc/items/S5LNSZKL"],"uri":["http://zotero.org/users/local/6Ff0jpRc/items/S5LNSZKL"],"itemData":{"id":1708,"type":"article-journal","title":"Paullones are potent inhibitors of glycogen synthase kinase-3β and cyclin-dependent kinase 5/p25: Paullones inhibit GSK-3β and CDK5/p25","container-title":"European Journal of Biochemistry","page":"5983-5994","volume":"267","issue":"19","source":"DOI.org (Crossref)","DOI":"10.1046/j.1432-1327.2000.01673.x","ISSN":"00142956","title-short":"Paullones are potent inhibitors of glycogen synthase kinase-3β and cyclin-dependent kinase 5/p25","language":"en","author":[{"family":"Leost","given":"Maryse"},{"family":"Schultz","given":"Christiane"},{"family":"Link","given":"Andreas"},{"family":"Wu","given":"Yong-Zhong"},{"family":"Biernat","given":"Jacek"},{"family":"Mandelkow","given":"Eva-Maria"},{"family":"Bibb","given":"James A."},{"family":"Snyder","given":"Gretchen L."},{"family":"Greengard","given":"Paul"},{"family":"Zaharevitz","given":"Daniel W."},{"family":"Gussio","given":"Rick"},{"family":"Senderowicz","given":"Adrian M."},{"family":"Sausville","given":"Edward A."},{"family":"Kunick","given":"Conrad"},{"family":"Meijer","given":"Laurent"}],"issued":{"date-parts":[["2000",10]]}}}],"schema":"https://github.com/citation-style-language/schema/raw/master/csl-citation.json"} </w:instrText>
      </w:r>
      <w:r w:rsidR="00627C57" w:rsidRPr="00F23300">
        <w:rPr>
          <w:lang w:val="en-US"/>
        </w:rPr>
        <w:fldChar w:fldCharType="separate"/>
      </w:r>
      <w:r w:rsidR="00892C17" w:rsidRPr="00892C17">
        <w:rPr>
          <w:vertAlign w:val="superscript"/>
          <w:lang w:val="en-US"/>
        </w:rPr>
        <w:t>18</w:t>
      </w:r>
      <w:r w:rsidR="00627C57" w:rsidRPr="00F23300">
        <w:rPr>
          <w:lang w:val="en-US"/>
        </w:rPr>
        <w:fldChar w:fldCharType="end"/>
      </w:r>
      <w:r w:rsidR="00627C57" w:rsidRPr="00F23300">
        <w:rPr>
          <w:vertAlign w:val="superscript"/>
          <w:lang w:val="en-US"/>
        </w:rPr>
        <w:t>,</w:t>
      </w:r>
      <w:r w:rsidR="00627C57" w:rsidRPr="00F23300">
        <w:rPr>
          <w:vertAlign w:val="superscript"/>
          <w:lang w:val="en-US"/>
        </w:rPr>
        <w:fldChar w:fldCharType="begin"/>
      </w:r>
      <w:r w:rsidR="00892C17">
        <w:rPr>
          <w:vertAlign w:val="superscript"/>
          <w:lang w:val="en-US"/>
        </w:rPr>
        <w:instrText xml:space="preserve"> ADDIN ZOTERO_ITEM CSL_CITATION {"citationID":"bapAcXSf","properties":{"formattedCitation":"\\super 19\\nosupersub{}","plainCitation":"19","noteIndex":0},"citationItems":[{"id":1709,"uris":["http://zotero.org/users/local/6Ff0jpRc/items/HIUSZLWZ"],"uri":["http://zotero.org/users/local/6Ff0jpRc/items/HIUSZLWZ"],"itemData":{"id":1709,"type":"book","title":"Inhibitors of Protein Kinases and Protein Phosphates","publisher":"Springer-Verlag Berlin Heidelberg","publisher-place":"Berlin, Heidelberg","source":"Open WorldCat","event-place":"Berlin, Heidelberg","URL":"http://www.springerlink.com/openurl.asp?genre=book&amp;isbn=978-3-540-21242-3","ISBN":"978-3-540-26670-9","note":"OCLC: 981394481","language":"English","author":[{"family":"Pinna","given":"Lorenzo A"},{"family":"Cohen","given":"Patricia T. W"}],"issued":{"date-parts":[["2005"]]},"accessed":{"date-parts":[["2021",7,28]]}}}],"schema":"https://github.com/citation-style-language/schema/raw/master/csl-citation.json"} </w:instrText>
      </w:r>
      <w:r w:rsidR="00627C57" w:rsidRPr="00F23300">
        <w:rPr>
          <w:vertAlign w:val="superscript"/>
          <w:lang w:val="en-US"/>
        </w:rPr>
        <w:fldChar w:fldCharType="separate"/>
      </w:r>
      <w:r w:rsidR="00892C17" w:rsidRPr="00892C17">
        <w:rPr>
          <w:vertAlign w:val="superscript"/>
          <w:lang w:val="en-US"/>
        </w:rPr>
        <w:t>19</w:t>
      </w:r>
      <w:r w:rsidR="00627C57" w:rsidRPr="00F23300">
        <w:rPr>
          <w:vertAlign w:val="superscript"/>
          <w:lang w:val="en-US"/>
        </w:rPr>
        <w:fldChar w:fldCharType="end"/>
      </w:r>
      <w:r w:rsidRPr="00F23300">
        <w:rPr>
          <w:lang w:val="en-US"/>
        </w:rPr>
        <w:t xml:space="preserve"> with antiproliferative activity similar to that of flavopiridol, the first C</w:t>
      </w:r>
      <w:r w:rsidR="00177BB0" w:rsidRPr="00F23300">
        <w:rPr>
          <w:lang w:val="en-US"/>
        </w:rPr>
        <w:t>dk</w:t>
      </w:r>
      <w:r w:rsidR="003813B7">
        <w:rPr>
          <w:lang w:val="en-US"/>
        </w:rPr>
        <w:t>-</w:t>
      </w:r>
      <w:r w:rsidRPr="00F23300">
        <w:rPr>
          <w:lang w:val="en-US"/>
        </w:rPr>
        <w:t xml:space="preserve">inhibitor that reached clinical trials as an anticancer drug. </w:t>
      </w:r>
      <w:r w:rsidR="00C14472" w:rsidRPr="00F23300">
        <w:rPr>
          <w:lang w:val="en-US"/>
        </w:rPr>
        <w:t>Later</w:t>
      </w:r>
      <w:r w:rsidR="003813B7">
        <w:rPr>
          <w:lang w:val="en-US"/>
        </w:rPr>
        <w:t>,</w:t>
      </w:r>
      <w:r w:rsidR="00C14472" w:rsidRPr="00F23300">
        <w:rPr>
          <w:lang w:val="en-US"/>
        </w:rPr>
        <w:t xml:space="preserve"> other possible targets have been identified, </w:t>
      </w:r>
      <w:r w:rsidR="00C14472" w:rsidRPr="00F23300">
        <w:rPr>
          <w:color w:val="000000" w:themeColor="text1"/>
          <w:lang w:val="en-US"/>
        </w:rPr>
        <w:t>namely s</w:t>
      </w:r>
      <w:r w:rsidR="008C2501" w:rsidRPr="00F23300">
        <w:rPr>
          <w:color w:val="000000" w:themeColor="text1"/>
          <w:lang w:val="en-US"/>
        </w:rPr>
        <w:t>irtuins,</w:t>
      </w:r>
      <w:r w:rsidR="00C33FAC" w:rsidRPr="00F23300">
        <w:rPr>
          <w:color w:val="000000" w:themeColor="text1"/>
          <w:lang w:val="en-US"/>
        </w:rPr>
        <w:fldChar w:fldCharType="begin"/>
      </w:r>
      <w:r w:rsidR="00892C17">
        <w:rPr>
          <w:color w:val="000000" w:themeColor="text1"/>
          <w:lang w:val="en-US"/>
        </w:rPr>
        <w:instrText xml:space="preserve"> ADDIN ZOTERO_ITEM CSL_CITATION {"citationID":"jn3RgwCU","properties":{"formattedCitation":"\\super 20\\nosupersub{}","plainCitation":"20","noteIndex":0},"citationItems":[{"id":1706,"uris":["http://zotero.org/users/local/6Ff0jpRc/items/Z3PI68GI"],"uri":["http://zotero.org/users/local/6Ff0jpRc/items/Z3PI68GI"],"itemData":{"id":1706,"type":"article-journal","title":"New synthetic approach to paullones and characterization of their SIRT1 inhibitory activity","container-title":"Organic &amp; Biomolecular Chemistry","page":"2101","volume":"10","issue":"10","source":"DOI.org (Crossref)","DOI":"10.1039/c2ob06695e","ISSN":"1477-0520, 1477-0539","journalAbbreviation":"Org. Biomol. Chem.","language":"en","author":[{"family":"Soto","given":"Sara"},{"family":"Vaz","given":"Esther"},{"family":"Dell'Aversana","given":"Carmela"},{"family":"Álvarez","given":"Rosana"},{"family":"Altucci","given":"Lucia"},{"family":"Lera","given":"Ángel R.","non-dropping-particle":"de"}],"issued":{"date-parts":[["2012"]]}}}],"schema":"https://github.com/citation-style-language/schema/raw/master/csl-citation.json"} </w:instrText>
      </w:r>
      <w:r w:rsidR="00C33FAC" w:rsidRPr="00F23300">
        <w:rPr>
          <w:color w:val="000000" w:themeColor="text1"/>
          <w:lang w:val="en-US"/>
        </w:rPr>
        <w:fldChar w:fldCharType="separate"/>
      </w:r>
      <w:r w:rsidR="00892C17" w:rsidRPr="00892C17">
        <w:rPr>
          <w:vertAlign w:val="superscript"/>
          <w:lang w:val="en-US"/>
        </w:rPr>
        <w:t>20</w:t>
      </w:r>
      <w:r w:rsidR="00C33FAC" w:rsidRPr="00F23300">
        <w:rPr>
          <w:color w:val="000000" w:themeColor="text1"/>
          <w:lang w:val="en-US"/>
        </w:rPr>
        <w:fldChar w:fldCharType="end"/>
      </w:r>
      <w:r w:rsidR="00C33FAC" w:rsidRPr="00F23300">
        <w:rPr>
          <w:color w:val="000000" w:themeColor="text1"/>
          <w:vertAlign w:val="superscript"/>
          <w:lang w:val="en-US"/>
        </w:rPr>
        <w:t>,</w:t>
      </w:r>
      <w:r w:rsidR="00C33FAC" w:rsidRPr="00F23300">
        <w:rPr>
          <w:color w:val="000000" w:themeColor="text1"/>
          <w:vertAlign w:val="superscript"/>
          <w:lang w:val="en-US"/>
        </w:rPr>
        <w:fldChar w:fldCharType="begin"/>
      </w:r>
      <w:r w:rsidR="00892C17">
        <w:rPr>
          <w:color w:val="000000" w:themeColor="text1"/>
          <w:vertAlign w:val="superscript"/>
          <w:lang w:val="en-US"/>
        </w:rPr>
        <w:instrText xml:space="preserve"> ADDIN ZOTERO_ITEM CSL_CITATION {"citationID":"oUYtziJ8","properties":{"formattedCitation":"\\super 21\\nosupersub{}","plainCitation":"21","noteIndex":0},"citationItems":[{"id":1707,"uris":["http://zotero.org/users/local/6Ff0jpRc/items/PAD4PM74"],"uri":["http://zotero.org/users/local/6Ff0jpRc/items/PAD4PM74"],"itemData":{"id":1707,"type":"article-journal","title":"Synthesis of 7-alkylidene-7,12-dihydroindolo[3,2-d]benzazepine-6-(5H)-ones (7-alkylidene-paullones) by N-cyclization–oxidative Heck cascade and characterization as sirtuin modulators","container-title":"Organic &amp; Biomolecular Chemistry","page":"2800-2810","volume":"13","issue":"9","source":"DOI.org (Crossref)","abstract":"A palladium-induced cascade of N-cyclization and oxidative Heck reaction of\n              o\n              -alkynylanilines produced 7-alkylidene-indolobenzazepinones (paullones) that have sirtuin modulation activities.\n            \n          , \n            \n              An extension of our reported protocol to benzofused heterocyclic derivatives (benzofurans, indoles, isochromeneimines), involving a palladium-induced cascade of N-cyclization and oxidative Heck reactions of\n              o\n              -alkynylanilines, has allowed the preparation of indolobenzazepinones (paullones) with an alkylidene group at C7 in just 3–4 steps from\n              ortho\n              -iodoanilines. Some of these compounds behave as Sirt1 activators in biochemical assays.","DOI":"10.1039/C4OB02493A","ISSN":"1477-0520, 1477-0539","journalAbbreviation":"Org. Biomol. Chem.","language":"en","author":[{"family":"Denis","given":"J. G."},{"family":"Franci","given":"G."},{"family":"Altucci","given":"L."},{"family":"Aurrecoechea","given":"J. M."},{"family":"Lera","given":"Á. R.","non-dropping-particle":"de"},{"family":"Álvarez","given":"R."}],"issued":{"date-parts":[["2015"]]}}}],"schema":"https://github.com/citation-style-language/schema/raw/master/csl-citation.json"} </w:instrText>
      </w:r>
      <w:r w:rsidR="00C33FAC" w:rsidRPr="00F23300">
        <w:rPr>
          <w:color w:val="000000" w:themeColor="text1"/>
          <w:vertAlign w:val="superscript"/>
          <w:lang w:val="en-US"/>
        </w:rPr>
        <w:fldChar w:fldCharType="separate"/>
      </w:r>
      <w:r w:rsidR="00892C17" w:rsidRPr="00892C17">
        <w:rPr>
          <w:vertAlign w:val="superscript"/>
        </w:rPr>
        <w:t>21</w:t>
      </w:r>
      <w:r w:rsidR="00C33FAC" w:rsidRPr="00F23300">
        <w:rPr>
          <w:color w:val="000000" w:themeColor="text1"/>
          <w:vertAlign w:val="superscript"/>
          <w:lang w:val="en-US"/>
        </w:rPr>
        <w:fldChar w:fldCharType="end"/>
      </w:r>
      <w:r w:rsidR="008C2501" w:rsidRPr="00F23300">
        <w:rPr>
          <w:color w:val="000000" w:themeColor="text1"/>
          <w:lang w:val="en-US"/>
        </w:rPr>
        <w:t xml:space="preserve"> GSK3β,</w:t>
      </w:r>
      <w:r w:rsidR="00C33FAC" w:rsidRPr="00F23300">
        <w:rPr>
          <w:color w:val="000000" w:themeColor="text1"/>
          <w:lang w:val="en-US"/>
        </w:rPr>
        <w:fldChar w:fldCharType="begin"/>
      </w:r>
      <w:r w:rsidR="00892C17">
        <w:rPr>
          <w:color w:val="000000" w:themeColor="text1"/>
          <w:lang w:val="en-US"/>
        </w:rPr>
        <w:instrText xml:space="preserve"> ADDIN ZOTERO_ITEM CSL_CITATION {"citationID":"rvAh7Y5T","properties":{"formattedCitation":"\\super 18\\nosupersub{}","plainCitation":"18","noteIndex":0},"citationItems":[{"id":1708,"uris":["http://zotero.org/users/local/6Ff0jpRc/items/S5LNSZKL"],"uri":["http://zotero.org/users/local/6Ff0jpRc/items/S5LNSZKL"],"itemData":{"id":1708,"type":"article-journal","title":"Paullones are potent inhibitors of glycogen synthase kinase-3β and cyclin-dependent kinase 5/p25: Paullones inhibit GSK-3β and CDK5/p25","container-title":"European Journal of Biochemistry","page":"5983-5994","volume":"267","issue":"19","source":"DOI.org (Crossref)","DOI":"10.1046/j.1432-1327.2000.01673.x","ISSN":"00142956","title-short":"Paullones are potent inhibitors of glycogen synthase kinase-3β and cyclin-dependent kinase 5/p25","language":"en","author":[{"family":"Leost","given":"Maryse"},{"family":"Schultz","given":"Christiane"},{"family":"Link","given":"Andreas"},{"family":"Wu","given":"Yong-Zhong"},{"family":"Biernat","given":"Jacek"},{"family":"Mandelkow","given":"Eva-Maria"},{"family":"Bibb","given":"James A."},{"family":"Snyder","given":"Gretchen L."},{"family":"Greengard","given":"Paul"},{"family":"Zaharevitz","given":"Daniel W."},{"family":"Gussio","given":"Rick"},{"family":"Senderowicz","given":"Adrian M."},{"family":"Sausville","given":"Edward A."},{"family":"Kunick","given":"Conrad"},{"family":"Meijer","given":"Laurent"}],"issued":{"date-parts":[["2000",10]]}}}],"schema":"https://github.com/citation-style-language/schema/raw/master/csl-citation.json"} </w:instrText>
      </w:r>
      <w:r w:rsidR="00C33FAC" w:rsidRPr="00F23300">
        <w:rPr>
          <w:color w:val="000000" w:themeColor="text1"/>
          <w:lang w:val="en-US"/>
        </w:rPr>
        <w:fldChar w:fldCharType="separate"/>
      </w:r>
      <w:r w:rsidR="00892C17" w:rsidRPr="00892C17">
        <w:rPr>
          <w:vertAlign w:val="superscript"/>
        </w:rPr>
        <w:t>18</w:t>
      </w:r>
      <w:r w:rsidR="00C33FAC" w:rsidRPr="00F23300">
        <w:rPr>
          <w:color w:val="000000" w:themeColor="text1"/>
          <w:lang w:val="en-US"/>
        </w:rPr>
        <w:fldChar w:fldCharType="end"/>
      </w:r>
      <w:r w:rsidR="00C33FAC" w:rsidRPr="00F23300">
        <w:rPr>
          <w:color w:val="000000" w:themeColor="text1"/>
          <w:vertAlign w:val="superscript"/>
          <w:lang w:val="en-US"/>
        </w:rPr>
        <w:t>,</w:t>
      </w:r>
      <w:r w:rsidR="00C33FAC" w:rsidRPr="00F23300">
        <w:rPr>
          <w:color w:val="000000" w:themeColor="text1"/>
          <w:vertAlign w:val="superscript"/>
          <w:lang w:val="en-US"/>
        </w:rPr>
        <w:fldChar w:fldCharType="begin"/>
      </w:r>
      <w:r w:rsidR="00892C17">
        <w:rPr>
          <w:color w:val="000000" w:themeColor="text1"/>
          <w:vertAlign w:val="superscript"/>
          <w:lang w:val="en-US"/>
        </w:rPr>
        <w:instrText xml:space="preserve"> ADDIN ZOTERO_ITEM CSL_CITATION {"citationID":"xMCoor0B","properties":{"formattedCitation":"\\super 19\\nosupersub{}","plainCitation":"19","noteIndex":0},"citationItems":[{"id":1709,"uris":["http://zotero.org/users/local/6Ff0jpRc/items/HIUSZLWZ"],"uri":["http://zotero.org/users/local/6Ff0jpRc/items/HIUSZLWZ"],"itemData":{"id":1709,"type":"book","title":"Inhibitors of Protein Kinases and Protein Phosphates","publisher":"Springer-Verlag Berlin Heidelberg","publisher-place":"Berlin, Heidelberg","source":"Open WorldCat","event-place":"Berlin, Heidelberg","URL":"http://www.springerlink.com/openurl.asp?genre=book&amp;isbn=978-3-540-21242-3","ISBN":"978-3-540-26670-9","note":"OCLC: 981394481","language":"English","author":[{"family":"Pinna","given":"Lorenzo A"},{"family":"Cohen","given":"Patricia T. W"}],"issued":{"date-parts":[["2005"]]},"accessed":{"date-parts":[["2021",7,28]]}}}],"schema":"https://github.com/citation-style-language/schema/raw/master/csl-citation.json"} </w:instrText>
      </w:r>
      <w:r w:rsidR="00C33FAC" w:rsidRPr="00F23300">
        <w:rPr>
          <w:color w:val="000000" w:themeColor="text1"/>
          <w:vertAlign w:val="superscript"/>
          <w:lang w:val="en-US"/>
        </w:rPr>
        <w:fldChar w:fldCharType="separate"/>
      </w:r>
      <w:r w:rsidR="00892C17" w:rsidRPr="00892C17">
        <w:rPr>
          <w:vertAlign w:val="superscript"/>
        </w:rPr>
        <w:t>19</w:t>
      </w:r>
      <w:r w:rsidR="00C33FAC" w:rsidRPr="00F23300">
        <w:rPr>
          <w:color w:val="000000" w:themeColor="text1"/>
          <w:vertAlign w:val="superscript"/>
          <w:lang w:val="en-US"/>
        </w:rPr>
        <w:fldChar w:fldCharType="end"/>
      </w:r>
      <w:r w:rsidR="00C33FAC" w:rsidRPr="00F23300">
        <w:rPr>
          <w:color w:val="000000" w:themeColor="text1"/>
          <w:vertAlign w:val="superscript"/>
          <w:lang w:val="en-US"/>
        </w:rPr>
        <w:t>,</w:t>
      </w:r>
      <w:r w:rsidR="00C33FAC" w:rsidRPr="00F23300">
        <w:rPr>
          <w:color w:val="000000" w:themeColor="text1"/>
          <w:vertAlign w:val="superscript"/>
          <w:lang w:val="en-US"/>
        </w:rPr>
        <w:fldChar w:fldCharType="begin"/>
      </w:r>
      <w:r w:rsidR="00892C17">
        <w:rPr>
          <w:color w:val="000000" w:themeColor="text1"/>
          <w:vertAlign w:val="superscript"/>
          <w:lang w:val="en-US"/>
        </w:rPr>
        <w:instrText xml:space="preserve"> ADDIN ZOTERO_ITEM CSL_CITATION {"citationID":"dbYrrZfx","properties":{"formattedCitation":"\\super 22\\nosupersub{}","plainCitation":"22","noteIndex":0},"citationItems":[{"id":1710,"uris":["http://zotero.org/users/local/6Ff0jpRc/items/ME6BTLTE"],"uri":["http://zotero.org/users/local/6Ff0jpRc/items/ME6BTLTE"],"itemData":{"id":1710,"type":"article-journal","title":"Studying the mechanism that enables paullones to selectively inhibit glycogen synthase kinase 3 rather than cyclin-dependent kinase 5 by molecular dynamics simulations and free-energy calculations","container-title":"Journal of Molecular Modeling","page":"795-803","volume":"17","issue":"4","source":"DOI.org (Crossref)","DOI":"10.1007/s00894-010-0762-0","ISSN":"1610-2940, 0948-5023","journalAbbreviation":"J Mol Model","language":"en","author":[{"family":"Chen","given":"Quan"},{"family":"Cui","given":"Wei"},{"family":"Cheng","given":"Yuanhua"},{"family":"Zhang","given":"Fushi"},{"family":"Ji","given":"Mingjuan"}],"issued":{"date-parts":[["2011",4]]}}}],"schema":"https://github.com/citation-style-language/schema/raw/master/csl-citation.json"} </w:instrText>
      </w:r>
      <w:r w:rsidR="00C33FAC" w:rsidRPr="00F23300">
        <w:rPr>
          <w:color w:val="000000" w:themeColor="text1"/>
          <w:vertAlign w:val="superscript"/>
          <w:lang w:val="en-US"/>
        </w:rPr>
        <w:fldChar w:fldCharType="separate"/>
      </w:r>
      <w:r w:rsidR="00892C17" w:rsidRPr="00892C17">
        <w:rPr>
          <w:vertAlign w:val="superscript"/>
        </w:rPr>
        <w:t>22</w:t>
      </w:r>
      <w:r w:rsidR="00C33FAC" w:rsidRPr="00F23300">
        <w:rPr>
          <w:color w:val="000000" w:themeColor="text1"/>
          <w:vertAlign w:val="superscript"/>
          <w:lang w:val="en-US"/>
        </w:rPr>
        <w:fldChar w:fldCharType="end"/>
      </w:r>
      <w:r w:rsidR="00C33FAC" w:rsidRPr="00F23300">
        <w:rPr>
          <w:color w:val="000000" w:themeColor="text1"/>
          <w:vertAlign w:val="superscript"/>
          <w:lang w:val="en-US"/>
        </w:rPr>
        <w:t>,</w:t>
      </w:r>
      <w:r w:rsidR="00C33FAC" w:rsidRPr="00F23300">
        <w:rPr>
          <w:color w:val="000000" w:themeColor="text1"/>
          <w:vertAlign w:val="superscript"/>
          <w:lang w:val="en-US"/>
        </w:rPr>
        <w:fldChar w:fldCharType="begin"/>
      </w:r>
      <w:r w:rsidR="00892C17">
        <w:rPr>
          <w:color w:val="000000" w:themeColor="text1"/>
          <w:vertAlign w:val="superscript"/>
          <w:lang w:val="en-US"/>
        </w:rPr>
        <w:instrText xml:space="preserve"> ADDIN ZOTERO_ITEM CSL_CITATION {"citationID":"KNhvSJHX","properties":{"formattedCitation":"\\super 23\\nosupersub{}","plainCitation":"23","noteIndex":0},"citationItems":[{"id":1711,"uris":["http://zotero.org/users/local/6Ff0jpRc/items/KH3PTN7H"],"uri":["http://zotero.org/users/local/6Ff0jpRc/items/KH3PTN7H"],"itemData":{"id":1711,"type":"article-journal","title":"Intracellular Targets of Paullones","container-title":"Journal of Biological Chemistry","page":"25493-25501","volume":"277","issue":"28","source":"DOI.org (Crossref)","DOI":"10.1074/jbc.M202651200","ISSN":"00219258","journalAbbreviation":"Journal of Biological Chemistry","language":"en","author":[{"family":"Knockaert","given":"Marie"},{"family":"Wieking","given":"Karen"},{"family":"Schmitt","given":"Sophie"},{"family":"Leost","given":"Maryse"},{"family":"Grant","given":"Karen M."},{"family":"Mottram","given":"Jeremy C."},{"family":"Kunick","given":"Conrad"},{"family":"Meijer","given":"Laurent"}],"issued":{"date-parts":[["2002",7]]}}}],"schema":"https://github.com/citation-style-language/schema/raw/master/csl-citation.json"} </w:instrText>
      </w:r>
      <w:r w:rsidR="00C33FAC" w:rsidRPr="00F23300">
        <w:rPr>
          <w:color w:val="000000" w:themeColor="text1"/>
          <w:vertAlign w:val="superscript"/>
          <w:lang w:val="en-US"/>
        </w:rPr>
        <w:fldChar w:fldCharType="separate"/>
      </w:r>
      <w:r w:rsidR="00892C17" w:rsidRPr="00892C17">
        <w:rPr>
          <w:vertAlign w:val="superscript"/>
        </w:rPr>
        <w:t>23</w:t>
      </w:r>
      <w:r w:rsidR="00C33FAC" w:rsidRPr="00F23300">
        <w:rPr>
          <w:color w:val="000000" w:themeColor="text1"/>
          <w:vertAlign w:val="superscript"/>
          <w:lang w:val="en-US"/>
        </w:rPr>
        <w:fldChar w:fldCharType="end"/>
      </w:r>
      <w:r w:rsidR="00647891" w:rsidRPr="00F23300">
        <w:rPr>
          <w:color w:val="000000" w:themeColor="text1"/>
          <w:lang w:val="en-US"/>
        </w:rPr>
        <w:t xml:space="preserve"> and</w:t>
      </w:r>
      <w:r w:rsidR="00962278" w:rsidRPr="00F23300">
        <w:rPr>
          <w:color w:val="000000" w:themeColor="text1"/>
          <w:lang w:val="en-US"/>
        </w:rPr>
        <w:t xml:space="preserve"> mitochondrial malate dehydrogenase</w:t>
      </w:r>
      <w:r w:rsidR="00647891" w:rsidRPr="00F23300">
        <w:rPr>
          <w:color w:val="000000" w:themeColor="text1"/>
          <w:lang w:val="en-US"/>
        </w:rPr>
        <w:t>.</w:t>
      </w:r>
      <w:r w:rsidR="00C33FAC" w:rsidRPr="00F23300">
        <w:rPr>
          <w:color w:val="000000" w:themeColor="text1"/>
          <w:lang w:val="en-US"/>
        </w:rPr>
        <w:fldChar w:fldCharType="begin"/>
      </w:r>
      <w:r w:rsidR="00892C17">
        <w:rPr>
          <w:color w:val="000000" w:themeColor="text1"/>
          <w:lang w:val="en-US"/>
        </w:rPr>
        <w:instrText xml:space="preserve"> ADDIN ZOTERO_ITEM CSL_CITATION {"citationID":"2j1p1yea","properties":{"formattedCitation":"\\super 23\\nosupersub{}","plainCitation":"23","noteIndex":0},"citationItems":[{"id":1711,"uris":["http://zotero.org/users/local/6Ff0jpRc/items/KH3PTN7H"],"uri":["http://zotero.org/users/local/6Ff0jpRc/items/KH3PTN7H"],"itemData":{"id":1711,"type":"article-journal","title":"Intracellular Targets of Paullones","container-title":"Journal of Biological Chemistry","page":"25493-25501","volume":"277","issue":"28","source":"DOI.org (Crossref)","DOI":"10.1074/jbc.M202651200","ISSN":"00219258","journalAbbreviation":"Journal of Biological Chemistry","language":"en","author":[{"family":"Knockaert","given":"Marie"},{"family":"Wieking","given":"Karen"},{"family":"Schmitt","given":"Sophie"},{"family":"Leost","given":"Maryse"},{"family":"Grant","given":"Karen M."},{"family":"Mottram","given":"Jeremy C."},{"family":"Kunick","given":"Conrad"},{"family":"Meijer","given":"Laurent"}],"issued":{"date-parts":[["2002",7]]}}}],"schema":"https://github.com/citation-style-language/schema/raw/master/csl-citation.json"} </w:instrText>
      </w:r>
      <w:r w:rsidR="00C33FAC" w:rsidRPr="00F23300">
        <w:rPr>
          <w:color w:val="000000" w:themeColor="text1"/>
          <w:lang w:val="en-US"/>
        </w:rPr>
        <w:fldChar w:fldCharType="separate"/>
      </w:r>
      <w:r w:rsidR="00892C17" w:rsidRPr="00892C17">
        <w:rPr>
          <w:vertAlign w:val="superscript"/>
          <w:lang w:val="en-US"/>
        </w:rPr>
        <w:t>23</w:t>
      </w:r>
      <w:r w:rsidR="00C33FAC" w:rsidRPr="00F23300">
        <w:rPr>
          <w:color w:val="000000" w:themeColor="text1"/>
          <w:lang w:val="en-US"/>
        </w:rPr>
        <w:fldChar w:fldCharType="end"/>
      </w:r>
      <w:r w:rsidR="008C2501" w:rsidRPr="00F23300">
        <w:rPr>
          <w:color w:val="000000" w:themeColor="text1"/>
          <w:lang w:val="en-US"/>
        </w:rPr>
        <w:t xml:space="preserve"> </w:t>
      </w:r>
      <w:r w:rsidRPr="00F23300">
        <w:rPr>
          <w:color w:val="000000" w:themeColor="text1"/>
          <w:lang w:val="en-US"/>
        </w:rPr>
        <w:t>Indolo[3,2-</w:t>
      </w:r>
      <w:r w:rsidRPr="00F23300">
        <w:rPr>
          <w:i/>
          <w:color w:val="000000" w:themeColor="text1"/>
          <w:lang w:val="en-US"/>
        </w:rPr>
        <w:t>c</w:t>
      </w:r>
      <w:r w:rsidRPr="00F23300">
        <w:rPr>
          <w:color w:val="000000" w:themeColor="text1"/>
          <w:lang w:val="en-US"/>
        </w:rPr>
        <w:t>]quinolines</w:t>
      </w:r>
      <w:r w:rsidR="00D252C1" w:rsidRPr="00F23300">
        <w:rPr>
          <w:color w:val="000000" w:themeColor="text1"/>
          <w:lang w:val="en-US"/>
        </w:rPr>
        <w:t xml:space="preserve"> (</w:t>
      </w:r>
      <w:r w:rsidR="00853716" w:rsidRPr="00F23300">
        <w:rPr>
          <w:color w:val="000000" w:themeColor="text1"/>
          <w:lang w:val="en-US"/>
        </w:rPr>
        <w:t xml:space="preserve">backbone </w:t>
      </w:r>
      <w:r w:rsidR="00B45559">
        <w:rPr>
          <w:b/>
          <w:color w:val="000000" w:themeColor="text1"/>
          <w:lang w:val="en-US"/>
        </w:rPr>
        <w:t>B</w:t>
      </w:r>
      <w:r w:rsidR="00853716" w:rsidRPr="00F23300">
        <w:rPr>
          <w:b/>
          <w:color w:val="000000" w:themeColor="text1"/>
          <w:lang w:val="en-US"/>
        </w:rPr>
        <w:t xml:space="preserve"> </w:t>
      </w:r>
      <w:r w:rsidR="00853716" w:rsidRPr="00F23300">
        <w:rPr>
          <w:color w:val="000000" w:themeColor="text1"/>
          <w:lang w:val="en-US"/>
        </w:rPr>
        <w:t xml:space="preserve">in </w:t>
      </w:r>
      <w:r w:rsidR="00853716" w:rsidRPr="00F23300">
        <w:rPr>
          <w:color w:val="000000" w:themeColor="text1"/>
          <w:highlight w:val="yellow"/>
          <w:lang w:val="en-US"/>
        </w:rPr>
        <w:t>Chart 1</w:t>
      </w:r>
      <w:r w:rsidR="00D252C1" w:rsidRPr="00F23300">
        <w:rPr>
          <w:color w:val="000000" w:themeColor="text1"/>
          <w:lang w:val="en-US"/>
        </w:rPr>
        <w:t>)</w:t>
      </w:r>
      <w:r w:rsidRPr="00F23300">
        <w:rPr>
          <w:color w:val="000000" w:themeColor="text1"/>
          <w:lang w:val="en-US"/>
        </w:rPr>
        <w:t xml:space="preserve"> are </w:t>
      </w:r>
      <w:r w:rsidRPr="00F23300">
        <w:rPr>
          <w:lang w:val="en-US"/>
        </w:rPr>
        <w:t>known to induce apoptosis</w:t>
      </w:r>
      <w:r w:rsidR="00D651FE">
        <w:rPr>
          <w:lang w:val="en-US"/>
        </w:rPr>
        <w:t xml:space="preserve"> </w:t>
      </w:r>
      <w:r w:rsidR="009A4FF6">
        <w:rPr>
          <w:lang w:val="en-US"/>
        </w:rPr>
        <w:t>in cancer cells</w:t>
      </w:r>
      <w:r w:rsidR="003813B7">
        <w:rPr>
          <w:lang w:val="en-US"/>
        </w:rPr>
        <w:t xml:space="preserve">. </w:t>
      </w:r>
      <w:r w:rsidR="009A4FF6">
        <w:rPr>
          <w:lang w:val="en-US"/>
        </w:rPr>
        <w:t>DNA intercalation</w:t>
      </w:r>
      <w:r w:rsidRPr="00F23300">
        <w:rPr>
          <w:lang w:val="en-US"/>
        </w:rPr>
        <w:t xml:space="preserve"> </w:t>
      </w:r>
      <w:r w:rsidR="00853716" w:rsidRPr="00F23300">
        <w:rPr>
          <w:lang w:val="en-US"/>
        </w:rPr>
        <w:t xml:space="preserve">as well as </w:t>
      </w:r>
      <w:r w:rsidR="009A4FF6">
        <w:rPr>
          <w:lang w:val="en-US"/>
        </w:rPr>
        <w:t xml:space="preserve">poisoning </w:t>
      </w:r>
      <w:r w:rsidRPr="00F23300">
        <w:rPr>
          <w:lang w:val="en-US"/>
        </w:rPr>
        <w:t>topoisomerase I</w:t>
      </w:r>
      <w:r w:rsidR="00C14472" w:rsidRPr="00F23300">
        <w:rPr>
          <w:lang w:val="en-US"/>
        </w:rPr>
        <w:t>/II</w:t>
      </w:r>
      <w:r w:rsidRPr="00F23300">
        <w:rPr>
          <w:lang w:val="en-US"/>
        </w:rPr>
        <w:t xml:space="preserve"> </w:t>
      </w:r>
      <w:r w:rsidR="00C14472" w:rsidRPr="00F23300">
        <w:rPr>
          <w:lang w:val="en-US"/>
        </w:rPr>
        <w:t xml:space="preserve">(topo I/II) </w:t>
      </w:r>
      <w:r w:rsidR="009A4FF6">
        <w:rPr>
          <w:lang w:val="en-US"/>
        </w:rPr>
        <w:t>are considered the mechanisms of action</w:t>
      </w:r>
      <w:r w:rsidRPr="00F23300">
        <w:rPr>
          <w:lang w:val="en-US"/>
        </w:rPr>
        <w:t>.</w:t>
      </w:r>
      <w:r w:rsidR="001C2BD6" w:rsidRPr="00F23300">
        <w:rPr>
          <w:lang w:val="en-US"/>
        </w:rPr>
        <w:fldChar w:fldCharType="begin"/>
      </w:r>
      <w:r w:rsidR="00892C17">
        <w:rPr>
          <w:lang w:val="en-US"/>
        </w:rPr>
        <w:instrText xml:space="preserve"> ADDIN ZOTERO_ITEM CSL_CITATION {"citationID":"wnxihy5T","properties":{"formattedCitation":"\\super 24\\nosupersub{}","plainCitation":"24","noteIndex":0},"citationItems":[{"id":1592,"uris":["http://zotero.org/users/local/6Ff0jpRc/items/3PNW7ZWW"],"uri":["http://zotero.org/users/local/6Ff0jpRc/items/3PNW7ZWW"],"itemData":{"id":1592,"type":"article-journal","title":"Synthesis of indolo[3,2-c]quinolines and indolo[3,2-d]benzazepines and their interaction with DNA","container-title":"European Journal of Medicinal Chemistry","page":"183-188","volume":"23","issue":"2","source":"DOI.org (Crossref)","DOI":"10.1016/0223-5234(88)90192-4","ISSN":"02235234","journalAbbreviation":"European Journal of Medicinal Chemistry","language":"en","author":[{"family":"Ibrahim","given":"El-Sayed"},{"family":"Montgomerie","given":"Anita M"},{"family":"Sneddon","given":"Andrew H"},{"family":"Proctor","given":"George R"},{"family":"Green","given":"Brian"}],"issued":{"date-parts":[["1988",3]]}}}],"schema":"https://github.com/citation-style-language/schema/raw/master/csl-citation.json"} </w:instrText>
      </w:r>
      <w:r w:rsidR="001C2BD6" w:rsidRPr="00F23300">
        <w:rPr>
          <w:lang w:val="en-US"/>
        </w:rPr>
        <w:fldChar w:fldCharType="separate"/>
      </w:r>
      <w:r w:rsidR="00892C17" w:rsidRPr="00892C17">
        <w:rPr>
          <w:vertAlign w:val="superscript"/>
          <w:lang w:val="en-US"/>
        </w:rPr>
        <w:t>24</w:t>
      </w:r>
      <w:r w:rsidR="001C2BD6" w:rsidRPr="00F23300">
        <w:rPr>
          <w:lang w:val="en-US"/>
        </w:rPr>
        <w:fldChar w:fldCharType="end"/>
      </w:r>
      <w:r w:rsidR="001C2BD6" w:rsidRPr="00F23300">
        <w:rPr>
          <w:vertAlign w:val="superscript"/>
          <w:lang w:val="en-US"/>
        </w:rPr>
        <w:t>,</w:t>
      </w:r>
      <w:r w:rsidR="001C2BD6" w:rsidRPr="00F23300">
        <w:rPr>
          <w:vertAlign w:val="superscript"/>
          <w:lang w:val="en-US"/>
        </w:rPr>
        <w:fldChar w:fldCharType="begin"/>
      </w:r>
      <w:r w:rsidR="00892C17">
        <w:rPr>
          <w:vertAlign w:val="superscript"/>
          <w:lang w:val="en-US"/>
        </w:rPr>
        <w:instrText xml:space="preserve"> ADDIN ZOTERO_ITEM CSL_CITATION {"citationID":"holFRbNs","properties":{"formattedCitation":"\\super 25\\nosupersub{}","plainCitation":"25","noteIndex":0},"citationItems":[{"id":1593,"uris":["http://zotero.org/users/local/6Ff0jpRc/items/YW6FBV3N"],"uri":["http://zotero.org/users/local/6Ff0jpRc/items/YW6FBV3N"],"itemData":{"id":1593,"type":"article-journal","title":"Synthesis and antiproliferative evaluation of certain indolo[3,2-c]quinoline derivatives","container-title":"Bioorganic &amp; Medicinal Chemistry","page":"1948-1957","volume":"18","issue":"5","source":"DOI.org (Crossref)","DOI":"10.1016/j.bmc.2010.01.033","ISSN":"09680896","journalAbbreviation":"Bioorganic &amp; Medicinal Chemistry","language":"en","author":[{"family":"Lu","given":"Chih-Ming"},{"family":"Chen","given":"Yeh-Long"},{"family":"Chen","given":"Hui-Ling"},{"family":"Chen","given":"Chyi-An"},{"family":"Lu","given":"Pei-Jung"},{"family":"Yang","given":"Chia-Ning"},{"family":"Tzeng","given":"Cherng-Chyi"}],"issued":{"date-parts":[["2010",3]]}}}],"schema":"https://github.com/citation-style-language/schema/raw/master/csl-citation.json"} </w:instrText>
      </w:r>
      <w:r w:rsidR="001C2BD6" w:rsidRPr="00F23300">
        <w:rPr>
          <w:vertAlign w:val="superscript"/>
          <w:lang w:val="en-US"/>
        </w:rPr>
        <w:fldChar w:fldCharType="separate"/>
      </w:r>
      <w:r w:rsidR="00892C17" w:rsidRPr="00892C17">
        <w:rPr>
          <w:vertAlign w:val="superscript"/>
          <w:lang w:val="en-US"/>
        </w:rPr>
        <w:t>25</w:t>
      </w:r>
      <w:r w:rsidR="001C2BD6" w:rsidRPr="00F23300">
        <w:rPr>
          <w:vertAlign w:val="superscript"/>
          <w:lang w:val="en-US"/>
        </w:rPr>
        <w:fldChar w:fldCharType="end"/>
      </w:r>
      <w:r w:rsidR="001C2BD6" w:rsidRPr="00F23300">
        <w:rPr>
          <w:vertAlign w:val="superscript"/>
          <w:lang w:val="en-US"/>
        </w:rPr>
        <w:t>,</w:t>
      </w:r>
      <w:r w:rsidR="001C2BD6" w:rsidRPr="00F23300">
        <w:rPr>
          <w:vertAlign w:val="superscript"/>
          <w:lang w:val="en-US"/>
        </w:rPr>
        <w:fldChar w:fldCharType="begin"/>
      </w:r>
      <w:r w:rsidR="00892C17">
        <w:rPr>
          <w:vertAlign w:val="superscript"/>
          <w:lang w:val="en-US"/>
        </w:rPr>
        <w:instrText xml:space="preserve"> ADDIN ZOTERO_ITEM CSL_CITATION {"citationID":"iDrNFz2X","properties":{"formattedCitation":"\\super 26\\nosupersub{}","plainCitation":"26","noteIndex":0},"citationItems":[{"id":1594,"uris":["http://zotero.org/users/local/6Ff0jpRc/items/YPCD6T7K"],"uri":["http://zotero.org/users/local/6Ff0jpRc/items/YPCD6T7K"],"itemData":{"id":1594,"type":"article-journal","title":"Synthesis and in vitro cytotoxic effect of 6-amino-substituted 11H- and 11Me-indolo[3,2-c]quinolines","container-title":"European Journal of Medicinal Chemistry","page":"314-323","volume":"78","source":"DOI.org (Crossref)","DOI":"10.1016/j.ejmech.2014.03.038","ISSN":"02235234","journalAbbreviation":"European Journal of Medicinal Chemistry","language":"en","author":[{"family":"Wang","given":"Ning"},{"family":"Świtalska","given":"Marta"},{"family":"Wu","given":"Ming-Yu"},{"family":"Imai","given":"Kento"},{"family":"Ngoc","given":"Tran Anh"},{"family":"Pang","given":"Cui-Qing"},{"family":"Wang","given":"Li"},{"family":"Wietrzyk","given":"Joanna"},{"family":"Inokuchi","given":"Tsutomu"}],"issued":{"date-parts":[["2014",5]]}}}],"schema":"https://github.com/citation-style-language/schema/raw/master/csl-citation.json"} </w:instrText>
      </w:r>
      <w:r w:rsidR="001C2BD6" w:rsidRPr="00F23300">
        <w:rPr>
          <w:vertAlign w:val="superscript"/>
          <w:lang w:val="en-US"/>
        </w:rPr>
        <w:fldChar w:fldCharType="separate"/>
      </w:r>
      <w:r w:rsidR="00892C17" w:rsidRPr="00892C17">
        <w:rPr>
          <w:vertAlign w:val="superscript"/>
          <w:lang w:val="en-US"/>
        </w:rPr>
        <w:t>26</w:t>
      </w:r>
      <w:r w:rsidR="001C2BD6" w:rsidRPr="00F23300">
        <w:rPr>
          <w:vertAlign w:val="superscript"/>
          <w:lang w:val="en-US"/>
        </w:rPr>
        <w:fldChar w:fldCharType="end"/>
      </w:r>
      <w:r w:rsidRPr="00F23300">
        <w:rPr>
          <w:lang w:val="en-US"/>
        </w:rPr>
        <w:t xml:space="preserve"> </w:t>
      </w:r>
      <w:r w:rsidR="009A4FF6">
        <w:rPr>
          <w:lang w:val="en-US"/>
        </w:rPr>
        <w:t>Furthermore, s</w:t>
      </w:r>
      <w:r w:rsidRPr="00F23300">
        <w:rPr>
          <w:lang w:val="en-US"/>
        </w:rPr>
        <w:t>ome of the</w:t>
      </w:r>
      <w:r w:rsidR="009A4FF6">
        <w:rPr>
          <w:lang w:val="en-US"/>
        </w:rPr>
        <w:t xml:space="preserve"> </w:t>
      </w:r>
      <w:r w:rsidR="009A4FF6">
        <w:rPr>
          <w:color w:val="000000" w:themeColor="text1"/>
          <w:lang w:val="en-US"/>
        </w:rPr>
        <w:t>i</w:t>
      </w:r>
      <w:r w:rsidR="009A4FF6" w:rsidRPr="00F23300">
        <w:rPr>
          <w:color w:val="000000" w:themeColor="text1"/>
          <w:lang w:val="en-US"/>
        </w:rPr>
        <w:t>ndolo[3,2-</w:t>
      </w:r>
      <w:r w:rsidR="009A4FF6" w:rsidRPr="00F23300">
        <w:rPr>
          <w:i/>
          <w:color w:val="000000" w:themeColor="text1"/>
          <w:lang w:val="en-US"/>
        </w:rPr>
        <w:t>c</w:t>
      </w:r>
      <w:r w:rsidR="009A4FF6" w:rsidRPr="00F23300">
        <w:rPr>
          <w:color w:val="000000" w:themeColor="text1"/>
          <w:lang w:val="en-US"/>
        </w:rPr>
        <w:t xml:space="preserve">]quinolines </w:t>
      </w:r>
      <w:r w:rsidRPr="00F23300">
        <w:rPr>
          <w:lang w:val="en-US"/>
        </w:rPr>
        <w:t>are effective and selective KRAS mutated oncogene G-quadruplex stabilizers causing cancer cell apoptosis.</w:t>
      </w:r>
      <w:r w:rsidRPr="00F23300">
        <w:rPr>
          <w:lang w:val="en-US"/>
        </w:rPr>
        <w:fldChar w:fldCharType="begin"/>
      </w:r>
      <w:r w:rsidR="00892C17">
        <w:rPr>
          <w:lang w:val="en-US"/>
        </w:rPr>
        <w:instrText xml:space="preserve"> ADDIN ZOTERO_ITEM CSL_CITATION {"citationID":"4OOPOVbc","properties":{"formattedCitation":"\\super 27\\nosupersub{}","plainCitation":"27","noteIndex":0},"citationItems":[{"id":1467,"uris":["http://zotero.org/users/local/6Ff0jpRc/items/6FRXXM7V"],"uri":["http://zotero.org/users/local/6Ff0jpRc/items/6FRXXM7V"],"itemData":{"id":1467,"type":"article-journal","title":"KRAS oncogene repression in colon cancer cell lines by G-quadruplex binding indolo[3,2-c]quinolines","container-title":"Scientific Reports","page":"9696","volume":"5","issue":"1","source":"DOI.org (Crossref)","DOI":"10.1038/srep09696","ISSN":"2045-2322","journalAbbreviation":"Sci Rep","language":"en","author":[{"family":"Lavrado","given":"João"},{"family":"Brito","given":"Hugo"},{"family":"Borralho","given":"Pedro M."},{"family":"Ohnmacht","given":"Stephan A."},{"family":"Kim","given":"Nam-Soon"},{"family":"Leitão","given":"Clara"},{"family":"Pisco","given":"Sílvia"},{"family":"Gunaratnam","given":"Mekala"},{"family":"Rodrigues","given":"Cecília M. P."},{"family":"Moreira","given":"Rui"},{"family":"Neidle","given":"Stephen"},{"family":"Paulo","given":"Alexandra"}],"issued":{"date-parts":[["2015",9]]}}}],"schema":"https://github.com/citation-style-language/schema/raw/master/csl-citation.json"} </w:instrText>
      </w:r>
      <w:r w:rsidRPr="00F23300">
        <w:rPr>
          <w:lang w:val="en-US"/>
        </w:rPr>
        <w:fldChar w:fldCharType="separate"/>
      </w:r>
      <w:r w:rsidR="00892C17" w:rsidRPr="00892C17">
        <w:rPr>
          <w:vertAlign w:val="superscript"/>
          <w:lang w:val="en-US"/>
        </w:rPr>
        <w:t>27</w:t>
      </w:r>
      <w:r w:rsidRPr="00F23300">
        <w:rPr>
          <w:lang w:val="en-US"/>
        </w:rPr>
        <w:fldChar w:fldCharType="end"/>
      </w:r>
      <w:r w:rsidRPr="00F23300">
        <w:rPr>
          <w:lang w:val="en-US"/>
        </w:rPr>
        <w:t xml:space="preserve"> Indolo[3,2-</w:t>
      </w:r>
      <w:r w:rsidRPr="00F23300">
        <w:rPr>
          <w:i/>
          <w:lang w:val="en-US"/>
        </w:rPr>
        <w:t>d</w:t>
      </w:r>
      <w:r w:rsidRPr="00F23300">
        <w:rPr>
          <w:lang w:val="en-US"/>
        </w:rPr>
        <w:t>]benzazepines</w:t>
      </w:r>
      <w:r w:rsidR="00644E58">
        <w:rPr>
          <w:lang w:val="en-US"/>
        </w:rPr>
        <w:t xml:space="preserve"> </w:t>
      </w:r>
      <w:r w:rsidRPr="00F23300">
        <w:rPr>
          <w:lang w:val="en-US"/>
        </w:rPr>
        <w:t xml:space="preserve">are </w:t>
      </w:r>
      <w:r w:rsidR="009A4FF6">
        <w:rPr>
          <w:lang w:val="en-US"/>
        </w:rPr>
        <w:t xml:space="preserve">non-planar </w:t>
      </w:r>
      <w:r w:rsidR="00177BB0" w:rsidRPr="00F23300">
        <w:rPr>
          <w:lang w:val="en-US"/>
        </w:rPr>
        <w:t>heterocyclic systems</w:t>
      </w:r>
      <w:r w:rsidRPr="00F23300">
        <w:rPr>
          <w:lang w:val="en-US"/>
        </w:rPr>
        <w:t xml:space="preserve"> due to the sp</w:t>
      </w:r>
      <w:r w:rsidRPr="00F23300">
        <w:rPr>
          <w:vertAlign w:val="superscript"/>
          <w:lang w:val="en-US"/>
        </w:rPr>
        <w:t>3</w:t>
      </w:r>
      <w:r w:rsidRPr="00F23300">
        <w:rPr>
          <w:lang w:val="en-US"/>
        </w:rPr>
        <w:t>-hybridized methylene carbon atom in the seven-membered azepinone ring, wh</w:t>
      </w:r>
      <w:r w:rsidR="009A4FF6">
        <w:rPr>
          <w:lang w:val="en-US"/>
        </w:rPr>
        <w:t>ereas</w:t>
      </w:r>
      <w:r w:rsidRPr="00F23300">
        <w:rPr>
          <w:lang w:val="en-US"/>
        </w:rPr>
        <w:t xml:space="preserve"> </w:t>
      </w:r>
      <w:r w:rsidR="009A4FF6">
        <w:rPr>
          <w:lang w:val="en-US"/>
        </w:rPr>
        <w:t xml:space="preserve">the </w:t>
      </w:r>
      <w:r w:rsidRPr="00F23300">
        <w:rPr>
          <w:lang w:val="en-US"/>
        </w:rPr>
        <w:t>indolo[3,2-</w:t>
      </w:r>
      <w:r w:rsidRPr="00F23300">
        <w:rPr>
          <w:i/>
          <w:lang w:val="en-US"/>
        </w:rPr>
        <w:t>c</w:t>
      </w:r>
      <w:r w:rsidRPr="00F23300">
        <w:rPr>
          <w:lang w:val="en-US"/>
        </w:rPr>
        <w:t>]quinolines</w:t>
      </w:r>
      <w:r w:rsidR="00644E58">
        <w:rPr>
          <w:lang w:val="en-US"/>
        </w:rPr>
        <w:t xml:space="preserve"> </w:t>
      </w:r>
      <w:r w:rsidRPr="00F23300">
        <w:rPr>
          <w:lang w:val="en-US"/>
        </w:rPr>
        <w:t xml:space="preserve">are </w:t>
      </w:r>
      <w:r w:rsidR="009A4FF6">
        <w:rPr>
          <w:lang w:val="en-US"/>
        </w:rPr>
        <w:t xml:space="preserve">planar making them </w:t>
      </w:r>
      <w:r w:rsidRPr="00F23300">
        <w:rPr>
          <w:lang w:val="en-US"/>
        </w:rPr>
        <w:t>effective DNA intercalat</w:t>
      </w:r>
      <w:r w:rsidR="009A4FF6">
        <w:rPr>
          <w:lang w:val="en-US"/>
        </w:rPr>
        <w:t>ors</w:t>
      </w:r>
      <w:r w:rsidR="0033139C" w:rsidRPr="00F23300">
        <w:rPr>
          <w:lang w:val="en-US"/>
        </w:rPr>
        <w:t xml:space="preserve"> and/or</w:t>
      </w:r>
      <w:r w:rsidRPr="00F23300">
        <w:rPr>
          <w:lang w:val="en-US"/>
        </w:rPr>
        <w:t xml:space="preserve"> topo I</w:t>
      </w:r>
      <w:r w:rsidR="00C14472" w:rsidRPr="00F23300">
        <w:rPr>
          <w:lang w:val="en-US"/>
        </w:rPr>
        <w:t>/II</w:t>
      </w:r>
      <w:r w:rsidRPr="00F23300">
        <w:rPr>
          <w:lang w:val="en-US"/>
        </w:rPr>
        <w:t xml:space="preserve"> inhibit</w:t>
      </w:r>
      <w:r w:rsidR="009A4FF6">
        <w:rPr>
          <w:lang w:val="en-US"/>
        </w:rPr>
        <w:t>ors</w:t>
      </w:r>
      <w:r w:rsidRPr="00F23300">
        <w:rPr>
          <w:lang w:val="en-US"/>
        </w:rPr>
        <w:t xml:space="preserve">. </w:t>
      </w:r>
    </w:p>
    <w:p w14:paraId="40044083" w14:textId="1E681B2F" w:rsidR="00E94472" w:rsidRPr="00F23300" w:rsidRDefault="003813B7" w:rsidP="00CA1D09">
      <w:pPr>
        <w:keepNext/>
        <w:tabs>
          <w:tab w:val="left" w:pos="360"/>
        </w:tabs>
        <w:spacing w:line="360" w:lineRule="auto"/>
        <w:jc w:val="center"/>
        <w:rPr>
          <w:lang w:val="en-US"/>
        </w:rPr>
      </w:pPr>
      <w:r w:rsidRPr="00F23300">
        <w:rPr>
          <w:rFonts w:ascii="Calibri" w:eastAsia="Calibri" w:hAnsi="Calibri"/>
          <w:lang w:val="en-US"/>
        </w:rPr>
        <w:object w:dxaOrig="7617" w:dyaOrig="4535" w14:anchorId="0D70E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65.65pt" o:ole="">
            <v:imagedata r:id="rId8" o:title=""/>
          </v:shape>
          <o:OLEObject Type="Embed" ProgID="ChemDraw.Document.6.0" ShapeID="_x0000_i1025" DrawAspect="Content" ObjectID="_1700302659" r:id="rId9"/>
        </w:object>
      </w:r>
    </w:p>
    <w:p w14:paraId="7E2BB6DB" w14:textId="3796B992" w:rsidR="00E94472" w:rsidRPr="00F23300" w:rsidRDefault="00E94472" w:rsidP="00CA1D09">
      <w:pPr>
        <w:pStyle w:val="Caption"/>
        <w:tabs>
          <w:tab w:val="left" w:pos="360"/>
        </w:tabs>
        <w:jc w:val="both"/>
        <w:rPr>
          <w:i w:val="0"/>
          <w:color w:val="auto"/>
          <w:sz w:val="24"/>
          <w:szCs w:val="24"/>
          <w:lang w:val="en-US"/>
        </w:rPr>
      </w:pPr>
      <w:r w:rsidRPr="00F23300">
        <w:rPr>
          <w:b/>
          <w:i w:val="0"/>
          <w:color w:val="auto"/>
          <w:sz w:val="24"/>
          <w:szCs w:val="24"/>
          <w:lang w:val="en-US"/>
        </w:rPr>
        <w:t>Chart 1</w:t>
      </w:r>
      <w:r w:rsidR="00CD257F" w:rsidRPr="00F23300">
        <w:rPr>
          <w:i w:val="0"/>
          <w:color w:val="auto"/>
          <w:sz w:val="24"/>
          <w:szCs w:val="24"/>
          <w:lang w:val="en-US"/>
        </w:rPr>
        <w:t xml:space="preserve">. </w:t>
      </w:r>
      <w:r w:rsidR="00B45559">
        <w:rPr>
          <w:i w:val="0"/>
          <w:color w:val="auto"/>
          <w:sz w:val="24"/>
          <w:szCs w:val="24"/>
          <w:lang w:val="en-US"/>
        </w:rPr>
        <w:t>I</w:t>
      </w:r>
      <w:r w:rsidR="00B45559" w:rsidRPr="00F23300">
        <w:rPr>
          <w:i w:val="0"/>
          <w:color w:val="auto"/>
          <w:sz w:val="24"/>
          <w:szCs w:val="24"/>
          <w:lang w:val="en-US"/>
        </w:rPr>
        <w:t>ndolo[3,2-</w:t>
      </w:r>
      <w:r w:rsidR="00B45559" w:rsidRPr="00F23300">
        <w:rPr>
          <w:color w:val="auto"/>
          <w:sz w:val="24"/>
          <w:szCs w:val="24"/>
          <w:lang w:val="en-US"/>
        </w:rPr>
        <w:t>d</w:t>
      </w:r>
      <w:r w:rsidR="00B45559" w:rsidRPr="00F23300">
        <w:rPr>
          <w:i w:val="0"/>
          <w:color w:val="auto"/>
          <w:sz w:val="24"/>
          <w:szCs w:val="24"/>
          <w:lang w:val="en-US"/>
        </w:rPr>
        <w:t>]benzazepine (</w:t>
      </w:r>
      <w:r w:rsidR="00B45559">
        <w:rPr>
          <w:b/>
          <w:i w:val="0"/>
          <w:color w:val="auto"/>
          <w:sz w:val="24"/>
          <w:szCs w:val="24"/>
          <w:lang w:val="en-US"/>
        </w:rPr>
        <w:t>A</w:t>
      </w:r>
      <w:r w:rsidR="00B45559" w:rsidRPr="00F23300">
        <w:rPr>
          <w:i w:val="0"/>
          <w:color w:val="auto"/>
          <w:sz w:val="24"/>
          <w:szCs w:val="24"/>
          <w:lang w:val="en-US"/>
        </w:rPr>
        <w:t>, paullone)</w:t>
      </w:r>
      <w:r w:rsidR="00B45559">
        <w:rPr>
          <w:i w:val="0"/>
          <w:color w:val="auto"/>
          <w:sz w:val="24"/>
          <w:szCs w:val="24"/>
          <w:lang w:val="en-US"/>
        </w:rPr>
        <w:t xml:space="preserve">, </w:t>
      </w:r>
      <w:r w:rsidR="00B45559" w:rsidRPr="00F23300">
        <w:rPr>
          <w:i w:val="0"/>
          <w:color w:val="auto"/>
          <w:sz w:val="24"/>
          <w:szCs w:val="24"/>
          <w:lang w:val="en-US"/>
        </w:rPr>
        <w:t>indolo[3,2-</w:t>
      </w:r>
      <w:r w:rsidR="00B45559" w:rsidRPr="00F23300">
        <w:rPr>
          <w:color w:val="auto"/>
          <w:sz w:val="24"/>
          <w:szCs w:val="24"/>
          <w:lang w:val="en-US"/>
        </w:rPr>
        <w:t>c</w:t>
      </w:r>
      <w:r w:rsidR="00B45559" w:rsidRPr="00F23300">
        <w:rPr>
          <w:i w:val="0"/>
          <w:color w:val="auto"/>
          <w:sz w:val="24"/>
          <w:szCs w:val="24"/>
          <w:lang w:val="en-US"/>
        </w:rPr>
        <w:t>]quinoline (</w:t>
      </w:r>
      <w:r w:rsidR="00B45559">
        <w:rPr>
          <w:b/>
          <w:i w:val="0"/>
          <w:color w:val="auto"/>
          <w:sz w:val="24"/>
          <w:szCs w:val="24"/>
          <w:lang w:val="en-US"/>
        </w:rPr>
        <w:t>B</w:t>
      </w:r>
      <w:r w:rsidR="00B45559" w:rsidRPr="00F23300">
        <w:rPr>
          <w:i w:val="0"/>
          <w:color w:val="auto"/>
          <w:sz w:val="24"/>
          <w:szCs w:val="24"/>
          <w:lang w:val="en-US"/>
        </w:rPr>
        <w:t>)</w:t>
      </w:r>
      <w:r w:rsidR="00B45559">
        <w:rPr>
          <w:i w:val="0"/>
          <w:color w:val="auto"/>
          <w:sz w:val="24"/>
          <w:szCs w:val="24"/>
          <w:lang w:val="en-US"/>
        </w:rPr>
        <w:t>, n</w:t>
      </w:r>
      <w:r w:rsidR="00CD257F" w:rsidRPr="00F23300">
        <w:rPr>
          <w:i w:val="0"/>
          <w:color w:val="auto"/>
          <w:sz w:val="24"/>
          <w:szCs w:val="24"/>
          <w:lang w:val="en-US"/>
        </w:rPr>
        <w:t>aturally occurring l</w:t>
      </w:r>
      <w:r w:rsidRPr="00F23300">
        <w:rPr>
          <w:i w:val="0"/>
          <w:color w:val="auto"/>
          <w:sz w:val="24"/>
          <w:szCs w:val="24"/>
          <w:lang w:val="en-US"/>
        </w:rPr>
        <w:t xml:space="preserve">atonduines </w:t>
      </w:r>
      <w:r w:rsidR="00B45559">
        <w:rPr>
          <w:b/>
          <w:i w:val="0"/>
          <w:color w:val="auto"/>
          <w:sz w:val="24"/>
          <w:szCs w:val="24"/>
          <w:lang w:val="en-US"/>
        </w:rPr>
        <w:t>C</w:t>
      </w:r>
      <w:r w:rsidRPr="00F23300">
        <w:rPr>
          <w:i w:val="0"/>
          <w:color w:val="auto"/>
          <w:sz w:val="24"/>
          <w:szCs w:val="24"/>
          <w:lang w:val="en-US"/>
        </w:rPr>
        <w:t xml:space="preserve"> and </w:t>
      </w:r>
      <w:r w:rsidR="00B45559">
        <w:rPr>
          <w:b/>
          <w:i w:val="0"/>
          <w:color w:val="auto"/>
          <w:sz w:val="24"/>
          <w:szCs w:val="24"/>
          <w:lang w:val="en-US"/>
        </w:rPr>
        <w:t>D</w:t>
      </w:r>
      <w:r w:rsidR="00853716" w:rsidRPr="00F23300">
        <w:rPr>
          <w:i w:val="0"/>
          <w:color w:val="auto"/>
          <w:sz w:val="24"/>
          <w:szCs w:val="24"/>
          <w:lang w:val="en-US"/>
        </w:rPr>
        <w:t>,</w:t>
      </w:r>
      <w:r w:rsidRPr="00F23300">
        <w:rPr>
          <w:b/>
          <w:i w:val="0"/>
          <w:color w:val="auto"/>
          <w:sz w:val="24"/>
          <w:szCs w:val="24"/>
          <w:lang w:val="en-US"/>
        </w:rPr>
        <w:t xml:space="preserve"> </w:t>
      </w:r>
      <w:r w:rsidR="00B45559" w:rsidRPr="00F23300">
        <w:rPr>
          <w:i w:val="0"/>
          <w:color w:val="auto"/>
          <w:sz w:val="24"/>
          <w:szCs w:val="24"/>
          <w:lang w:val="en-US"/>
        </w:rPr>
        <w:t>indolo[2,3-</w:t>
      </w:r>
      <w:r w:rsidR="00B45559" w:rsidRPr="00F23300">
        <w:rPr>
          <w:color w:val="auto"/>
          <w:sz w:val="24"/>
          <w:szCs w:val="24"/>
          <w:lang w:val="en-US"/>
        </w:rPr>
        <w:t>d</w:t>
      </w:r>
      <w:r w:rsidR="00B45559" w:rsidRPr="00F23300">
        <w:rPr>
          <w:i w:val="0"/>
          <w:color w:val="auto"/>
          <w:sz w:val="24"/>
          <w:szCs w:val="24"/>
          <w:lang w:val="en-US"/>
        </w:rPr>
        <w:t>]benzazepine (</w:t>
      </w:r>
      <w:r w:rsidR="00B45559" w:rsidRPr="00F23300">
        <w:rPr>
          <w:b/>
          <w:i w:val="0"/>
          <w:color w:val="auto"/>
          <w:sz w:val="24"/>
          <w:szCs w:val="24"/>
          <w:lang w:val="en-US"/>
        </w:rPr>
        <w:t>E</w:t>
      </w:r>
      <w:r w:rsidR="00B45559" w:rsidRPr="00F23300">
        <w:rPr>
          <w:i w:val="0"/>
          <w:color w:val="auto"/>
          <w:sz w:val="24"/>
          <w:szCs w:val="24"/>
          <w:lang w:val="en-US"/>
        </w:rPr>
        <w:t>)</w:t>
      </w:r>
      <w:r w:rsidR="00B45559">
        <w:rPr>
          <w:i w:val="0"/>
          <w:color w:val="auto"/>
          <w:sz w:val="24"/>
          <w:szCs w:val="24"/>
          <w:lang w:val="en-US"/>
        </w:rPr>
        <w:t xml:space="preserve"> and </w:t>
      </w:r>
      <w:r w:rsidRPr="00F23300">
        <w:rPr>
          <w:i w:val="0"/>
          <w:color w:val="auto"/>
          <w:sz w:val="24"/>
          <w:szCs w:val="24"/>
          <w:lang w:val="en-US"/>
        </w:rPr>
        <w:t>indolo[2,3-</w:t>
      </w:r>
      <w:r w:rsidRPr="00F23300">
        <w:rPr>
          <w:color w:val="auto"/>
          <w:sz w:val="24"/>
          <w:szCs w:val="24"/>
          <w:lang w:val="en-US"/>
        </w:rPr>
        <w:t>c</w:t>
      </w:r>
      <w:r w:rsidRPr="00F23300">
        <w:rPr>
          <w:i w:val="0"/>
          <w:color w:val="auto"/>
          <w:sz w:val="24"/>
          <w:szCs w:val="24"/>
          <w:lang w:val="en-US"/>
        </w:rPr>
        <w:t>]quinoline (</w:t>
      </w:r>
      <w:r w:rsidR="00B45559">
        <w:rPr>
          <w:b/>
          <w:i w:val="0"/>
          <w:color w:val="auto"/>
          <w:sz w:val="24"/>
          <w:szCs w:val="24"/>
          <w:lang w:val="en-US"/>
        </w:rPr>
        <w:t>F</w:t>
      </w:r>
      <w:r w:rsidR="00853716" w:rsidRPr="00F23300">
        <w:rPr>
          <w:i w:val="0"/>
          <w:color w:val="auto"/>
          <w:sz w:val="24"/>
          <w:szCs w:val="24"/>
          <w:lang w:val="en-US"/>
        </w:rPr>
        <w:t>)</w:t>
      </w:r>
      <w:r w:rsidR="00B45559">
        <w:rPr>
          <w:i w:val="0"/>
          <w:color w:val="auto"/>
          <w:sz w:val="24"/>
          <w:szCs w:val="24"/>
          <w:lang w:val="en-US"/>
        </w:rPr>
        <w:t xml:space="preserve">. </w:t>
      </w:r>
    </w:p>
    <w:p w14:paraId="4DDDCE15" w14:textId="77777777" w:rsidR="006B3691" w:rsidRPr="00F23300" w:rsidRDefault="006B3691" w:rsidP="00CA1D09">
      <w:pPr>
        <w:tabs>
          <w:tab w:val="left" w:pos="360"/>
        </w:tabs>
        <w:spacing w:line="360" w:lineRule="auto"/>
        <w:jc w:val="both"/>
        <w:rPr>
          <w:lang w:val="en-US"/>
        </w:rPr>
      </w:pPr>
    </w:p>
    <w:p w14:paraId="5137D7CA" w14:textId="400E255B" w:rsidR="006B3691" w:rsidRPr="00F23300" w:rsidRDefault="006B3691" w:rsidP="00CA1D09">
      <w:pPr>
        <w:tabs>
          <w:tab w:val="left" w:pos="360"/>
        </w:tabs>
        <w:spacing w:line="360" w:lineRule="auto"/>
        <w:jc w:val="both"/>
        <w:rPr>
          <w:lang w:val="en-US"/>
        </w:rPr>
      </w:pPr>
      <w:r w:rsidRPr="00F23300">
        <w:rPr>
          <w:lang w:val="en-US"/>
        </w:rPr>
        <w:t xml:space="preserve">Latonduines </w:t>
      </w:r>
      <w:r w:rsidR="0033139C" w:rsidRPr="00F23300">
        <w:rPr>
          <w:lang w:val="en-US"/>
        </w:rPr>
        <w:t xml:space="preserve">(backbones </w:t>
      </w:r>
      <w:r w:rsidR="00B45559">
        <w:rPr>
          <w:b/>
          <w:lang w:val="en-US"/>
        </w:rPr>
        <w:t>C</w:t>
      </w:r>
      <w:r w:rsidR="0033139C" w:rsidRPr="00F23300">
        <w:rPr>
          <w:lang w:val="en-US"/>
        </w:rPr>
        <w:t xml:space="preserve"> and </w:t>
      </w:r>
      <w:r w:rsidR="00B45559">
        <w:rPr>
          <w:b/>
          <w:lang w:val="en-US"/>
        </w:rPr>
        <w:t>D</w:t>
      </w:r>
      <w:r w:rsidR="0033139C" w:rsidRPr="00F23300">
        <w:rPr>
          <w:lang w:val="en-US"/>
        </w:rPr>
        <w:t xml:space="preserve"> in </w:t>
      </w:r>
      <w:r w:rsidR="0033139C" w:rsidRPr="00F23300">
        <w:rPr>
          <w:highlight w:val="yellow"/>
          <w:lang w:val="en-US"/>
        </w:rPr>
        <w:t>Chart 1</w:t>
      </w:r>
      <w:r w:rsidR="0033139C" w:rsidRPr="00F23300">
        <w:rPr>
          <w:lang w:val="en-US"/>
        </w:rPr>
        <w:t xml:space="preserve">) </w:t>
      </w:r>
      <w:r w:rsidRPr="00F23300">
        <w:rPr>
          <w:lang w:val="en-US"/>
        </w:rPr>
        <w:t>were first extrac</w:t>
      </w:r>
      <w:r w:rsidR="00CD257F" w:rsidRPr="00F23300">
        <w:rPr>
          <w:lang w:val="en-US"/>
        </w:rPr>
        <w:t xml:space="preserve">ted from the Indonesian sponge </w:t>
      </w:r>
      <w:r w:rsidRPr="00F23300">
        <w:rPr>
          <w:i/>
          <w:lang w:val="en-US"/>
        </w:rPr>
        <w:t>Stylissa Carteri</w:t>
      </w:r>
      <w:r w:rsidRPr="00F23300">
        <w:rPr>
          <w:lang w:val="en-US"/>
        </w:rPr>
        <w:t xml:space="preserve"> and</w:t>
      </w:r>
      <w:r w:rsidR="007A13EB">
        <w:rPr>
          <w:lang w:val="en-US"/>
        </w:rPr>
        <w:t xml:space="preserve"> are</w:t>
      </w:r>
      <w:r w:rsidR="00853716" w:rsidRPr="00F23300">
        <w:rPr>
          <w:lang w:val="en-US"/>
        </w:rPr>
        <w:t xml:space="preserve"> </w:t>
      </w:r>
      <w:r w:rsidR="007A13EB">
        <w:rPr>
          <w:lang w:val="en-US"/>
        </w:rPr>
        <w:t xml:space="preserve">not </w:t>
      </w:r>
      <w:r w:rsidR="00853716" w:rsidRPr="00F23300">
        <w:rPr>
          <w:lang w:val="en-US"/>
        </w:rPr>
        <w:t xml:space="preserve">cytotoxic </w:t>
      </w:r>
      <w:r w:rsidR="007A13EB">
        <w:rPr>
          <w:lang w:val="en-US"/>
        </w:rPr>
        <w:t>to</w:t>
      </w:r>
      <w:r w:rsidRPr="00F23300">
        <w:rPr>
          <w:lang w:val="en-US"/>
        </w:rPr>
        <w:t xml:space="preserve"> </w:t>
      </w:r>
      <w:r w:rsidR="00CD257F" w:rsidRPr="00F23300">
        <w:rPr>
          <w:lang w:val="en-US"/>
        </w:rPr>
        <w:t xml:space="preserve">cancer </w:t>
      </w:r>
      <w:r w:rsidRPr="00F23300">
        <w:rPr>
          <w:lang w:val="en-US"/>
        </w:rPr>
        <w:t>cells.</w:t>
      </w:r>
      <w:r w:rsidRPr="00F23300">
        <w:rPr>
          <w:lang w:val="en-US"/>
        </w:rPr>
        <w:fldChar w:fldCharType="begin" w:fldLock="1"/>
      </w:r>
      <w:r w:rsidR="00320074">
        <w:rPr>
          <w:lang w:val="en-US"/>
        </w:rPr>
        <w:instrText xml:space="preserve"> ADDIN ZOTERO_ITEM CSL_CITATION {"citationID":"0YbJkxIj","properties":{"formattedCitation":"\\super 28,29\\nosupersub{}","plainCitation":"28,29","noteIndex":0},"citationItems":[{"id":"2gJGbXPr/UReRUwNH","uris":["http://www.mendeley.com/documents/?uuid=826ee46f-9f67-4597-8932-3119c369aea3"],"uri":["http://www.mendeley.com/documents/?uuid=826ee46f-9f67-4597-8932-3119c369aea3"],"itemData":{"DOI":"10.1021/ol034950b","ISSN":"15237060","abstract":"Latonduines A (I) and B (II), two new alkaloids with unprecedented heterocyclic skeletons, have been isolated from the Indonesian marine sponge Stylissa carteri. The structures of the latonduines were elucidated by anal. of spectroscopic data and confirmed by the total synthesis of latonduine A. It is proposed that ornithine is the biogenetic precursor to the aminopyrimidine fragment of the latonduines. [on SciFinder (R)]","author":[{"dropping-particle":"","family":"Linington","given":"Roger G.","non-dropping-particle":"","parse-names":false,"suffix":""},{"dropping-particle":"","family":"Williams","given":"David E.","non-dropping-particle":"","parse-names":false,"suffix":""},{"dropping-particle":"","family":"Tahir","given":"Akbar","non-dropping-particle":"","parse-names":false,"suffix":""},{"dropping-particle":"","family":"Soest","given":"Rob","non-dropping-particle":"Van","parse-names":false,"suffix":""},{"dropping-particle":"","family":"Andersen","given":"Raymond J.","non-dropping-particle":"","parse-names":false,"suffix":""}],"container-title":"Organic Letters","id":"ITEM-1","issue":"15","issued":{"date-parts":[["2003"]]},"page":"2735-2738","title":"Latonduines A and B, new alkaloids isolated from the marine sponge Stylissa carteri: Structure elucidation, synthesis, and biogenetic implications","type":"article-journal","volume":"5"}},{"id":"2gJGbXPr/ujDM6YuY","uris":["http://zotero.org/users/local/SqzMt8B7/items/CB87F577"],"uri":["http://zotero.org/users/local/SqzMt8B7/items/CB87F577"],"itemData":{"id":1287,"type":"article-journal","abstract":"Chemical investigation of the Indonesian marine sponge Stylissa species, which was collected at 2008 from Derawan Islands, Berau, NE Kalimantan, Indonesia offered four new brominated alkaloids, including 12-Nmethyl stevensine (1), 12-N-methyl-2-debromostevensine (2), 3-debromolatonduine B methyl ester (3), 3debromolatonduine A (4) together with eight known alkaloids identiﬁed as Z-hymenialdisine, Z-debromohymenialdisine, Stevensine, 2-debromostevensine, 3-bromoaldizine, 3,4-dibromopyrrole-2carbamide, latonduine A, and latonduine B methyl ester (5e12), respectively. The structures of all isolated compounds were unambiguously elucidated based on extensive 1D and 2D NMR spectroscopy and HRMS analysis as well as comparison with those reported in literature. All isolated compounds were tested for their cytotoxicity against mouse lymphoma cell line L5187Y. The results showed that only 1, 5, 6, and 11 showed signiﬁcant in vitro activity with EC50 values of 3.5, 1.8, 2.1, and 9.0 mg/mL, respectively.","container-title":"Tetrahedron","DOI":"10.1016/j.tet.2012.09.097","ISSN":"00404020","issue":"49","journalAbbreviation":"Tetrahedron","language":"en","page":"10176-10179","source":"DOI.org (Crossref)","title":"New bioactive alkaloids from the marine sponge Stylissa sp.","volume":"68","author":[{"family":"Fouad","given":"Mostafa A."},{"family":"Debbab","given":"Abdessamad"},{"family":"Wray","given":"Victor"},{"family":"Müller","given":"Werner E.G."},{"family":"Proksch","given":"Peter"}],"issued":{"date-parts":[["2012",12]]}}}],"schema":"https://github.com/citation-style-language/schema/raw/master/csl-citation.json"} </w:instrText>
      </w:r>
      <w:r w:rsidRPr="00F23300">
        <w:rPr>
          <w:lang w:val="en-US"/>
        </w:rPr>
        <w:fldChar w:fldCharType="separate"/>
      </w:r>
      <w:r w:rsidR="00892C17" w:rsidRPr="00892C17">
        <w:rPr>
          <w:vertAlign w:val="superscript"/>
          <w:lang w:val="en-US"/>
        </w:rPr>
        <w:t>28,29</w:t>
      </w:r>
      <w:r w:rsidRPr="00F23300">
        <w:rPr>
          <w:lang w:val="en-US"/>
        </w:rPr>
        <w:fldChar w:fldCharType="end"/>
      </w:r>
      <w:r w:rsidRPr="00F23300">
        <w:rPr>
          <w:lang w:val="en-US"/>
        </w:rPr>
        <w:t xml:space="preserve"> </w:t>
      </w:r>
      <w:r w:rsidR="007A13EB">
        <w:rPr>
          <w:lang w:val="en-US"/>
        </w:rPr>
        <w:t>However, s</w:t>
      </w:r>
      <w:r w:rsidRPr="00F23300">
        <w:rPr>
          <w:lang w:val="en-US"/>
        </w:rPr>
        <w:t>ubstitution of the</w:t>
      </w:r>
      <w:r w:rsidR="007A13EB">
        <w:rPr>
          <w:lang w:val="en-US"/>
        </w:rPr>
        <w:t>ir</w:t>
      </w:r>
      <w:r w:rsidRPr="00F23300">
        <w:rPr>
          <w:lang w:val="en-US"/>
        </w:rPr>
        <w:t xml:space="preserve"> pyrrole ring by an indole unit </w:t>
      </w:r>
      <w:r w:rsidR="00EE2581">
        <w:rPr>
          <w:lang w:val="en-US"/>
        </w:rPr>
        <w:t>made</w:t>
      </w:r>
      <w:r w:rsidR="00297F3E">
        <w:rPr>
          <w:lang w:val="en-US"/>
        </w:rPr>
        <w:t xml:space="preserve"> them cytotoxic.</w:t>
      </w:r>
      <w:r w:rsidR="00957674">
        <w:rPr>
          <w:lang w:val="en-US"/>
        </w:rPr>
        <w:fldChar w:fldCharType="begin"/>
      </w:r>
      <w:r w:rsidR="00892C17">
        <w:rPr>
          <w:lang w:val="en-US"/>
        </w:rPr>
        <w:instrText xml:space="preserve"> ADDIN ZOTERO_ITEM CSL_CITATION {"citationID":"HL1jmvtV","properties":{"formattedCitation":"\\super 30\\nosupersub{}","plainCitation":"30","noteIndex":0},"citationItems":[{"id":1599,"uris":["http://zotero.org/users/local/6Ff0jpRc/items/6LJC8HHY"],"uri":["http://zotero.org/users/local/6Ff0jpRc/items/6LJC8HHY"],"itemData":{"id":1599,"type":"article-journal","title":"Indolobenzazepin-7-ones and 6-, 8-, and 9-Membered Ring Derivatives as Tubulin Polymerization Inhibitors: Synthesis and Structure−Activity Relationship Studies","container-title":"Journal of Medicinal Chemistry","page":"5916-5925","volume":"52","issue":"19","source":"DOI.org (Crossref)","DOI":"10.1021/jm900476c","ISSN":"0022-2623, 1520-4804","title-short":"Indolobenzazepin-7-ones and 6-, 8-, and 9-Membered Ring Derivatives as Tubulin Polymerization Inhibitors","journalAbbreviation":"J. Med. Chem.","language":"en","author":[{"family":"Putey","given":"Aurélien"},{"family":"Popowycz","given":"Florence"},{"family":"Do","given":"Quoc-Tuan"},{"family":"Bernard","given":"Philippe"},{"family":"Talapatra","given":"Sandeep K."},{"family":"Kozielski","given":"Frank"},{"family":"Galmarini","given":"Carlos M."},{"family":"Joseph","given":"Benoît"}],"issued":{"date-parts":[["2009",10,8]]}}}],"schema":"https://github.com/citation-style-language/schema/raw/master/csl-citation.json"} </w:instrText>
      </w:r>
      <w:r w:rsidR="00957674">
        <w:rPr>
          <w:lang w:val="en-US"/>
        </w:rPr>
        <w:fldChar w:fldCharType="separate"/>
      </w:r>
      <w:r w:rsidR="00892C17" w:rsidRPr="00892C17">
        <w:rPr>
          <w:vertAlign w:val="superscript"/>
          <w:lang w:val="en-US"/>
        </w:rPr>
        <w:t>30</w:t>
      </w:r>
      <w:r w:rsidR="00957674">
        <w:rPr>
          <w:lang w:val="en-US"/>
        </w:rPr>
        <w:fldChar w:fldCharType="end"/>
      </w:r>
      <w:r w:rsidR="00957674" w:rsidRPr="00957674">
        <w:rPr>
          <w:vertAlign w:val="superscript"/>
          <w:lang w:val="en-US"/>
        </w:rPr>
        <w:t>,</w:t>
      </w:r>
      <w:r w:rsidR="00957674">
        <w:rPr>
          <w:lang w:val="en-US"/>
        </w:rPr>
        <w:fldChar w:fldCharType="begin"/>
      </w:r>
      <w:r w:rsidR="00892C17">
        <w:rPr>
          <w:lang w:val="en-US"/>
        </w:rPr>
        <w:instrText xml:space="preserve"> ADDIN ZOTERO_ITEM CSL_CITATION {"citationID":"6lgMPnYS","properties":{"formattedCitation":"\\super 31\\nosupersub{}","plainCitation":"31","noteIndex":0},"citationItems":[{"id":1600,"uris":["http://zotero.org/users/local/6Ff0jpRc/items/2UYNUURZ"],"uri":["http://zotero.org/users/local/6Ff0jpRc/items/2UYNUURZ"],"itemData":{"id":1600,"type":"article-journal","title":"New C5-Alkylated Indolobenzazepinones Acting as Inhibitors of Tubulin Polymerization: Cytotoxic and Antitumor Activities","container-title":"Journal of Medicinal Chemistry","page":"3414-3421","volume":"51","issue":"12","source":"DOI.org (Crossref)","DOI":"10.1021/jm701466p","ISSN":"0022-2623, 1520-4804","title-short":"New C5-Alkylated Indolobenzazepinones Acting as Inhibitors of Tubulin Polymerization","journalAbbreviation":"J. Med. Chem.","language":"en","author":[{"family":"Keller","given":"Laurent"},{"family":"Beaumont","given":"Stéphane"},{"family":"Liu","given":"Jian-Miao"},{"family":"Thoret","given":"Sylviane"},{"family":"Bignon","given":"Jérôme S."},{"family":"Wdzieczak-Bakala","given":"Joanna"},{"family":"Dauban","given":"Philippe"},{"family":"Dodd","given":"Robert H."}],"issued":{"date-parts":[["2008",6,1]]}}}],"schema":"https://github.com/citation-style-language/schema/raw/master/csl-citation.json"} </w:instrText>
      </w:r>
      <w:r w:rsidR="00957674">
        <w:rPr>
          <w:lang w:val="en-US"/>
        </w:rPr>
        <w:fldChar w:fldCharType="separate"/>
      </w:r>
      <w:r w:rsidR="00892C17" w:rsidRPr="00892C17">
        <w:rPr>
          <w:vertAlign w:val="superscript"/>
          <w:lang w:val="en-US"/>
        </w:rPr>
        <w:t>31</w:t>
      </w:r>
      <w:r w:rsidR="00957674">
        <w:rPr>
          <w:lang w:val="en-US"/>
        </w:rPr>
        <w:fldChar w:fldCharType="end"/>
      </w:r>
      <w:r w:rsidRPr="00F23300">
        <w:rPr>
          <w:lang w:val="en-US"/>
        </w:rPr>
        <w:t xml:space="preserve"> The </w:t>
      </w:r>
      <w:r w:rsidR="007A13EB">
        <w:rPr>
          <w:lang w:val="en-US"/>
        </w:rPr>
        <w:t xml:space="preserve">resulting </w:t>
      </w:r>
      <w:r w:rsidRPr="00F23300">
        <w:rPr>
          <w:lang w:val="en-US"/>
        </w:rPr>
        <w:t>indolo[2,3-</w:t>
      </w:r>
      <w:r w:rsidRPr="00F23300">
        <w:rPr>
          <w:i/>
          <w:lang w:val="en-US"/>
        </w:rPr>
        <w:t>d</w:t>
      </w:r>
      <w:r w:rsidRPr="00F23300">
        <w:rPr>
          <w:lang w:val="en-US"/>
        </w:rPr>
        <w:t xml:space="preserve">]benzazepine </w:t>
      </w:r>
      <w:r w:rsidR="00E33E88">
        <w:rPr>
          <w:lang w:val="en-US"/>
        </w:rPr>
        <w:t>(</w:t>
      </w:r>
      <w:r w:rsidRPr="00F23300">
        <w:rPr>
          <w:lang w:val="en-US"/>
        </w:rPr>
        <w:t>backbone</w:t>
      </w:r>
      <w:r w:rsidR="00801CF4" w:rsidRPr="00F23300">
        <w:rPr>
          <w:lang w:val="en-US"/>
        </w:rPr>
        <w:t xml:space="preserve"> </w:t>
      </w:r>
      <w:r w:rsidR="00D252C1" w:rsidRPr="00F23300">
        <w:rPr>
          <w:b/>
          <w:lang w:val="en-US"/>
        </w:rPr>
        <w:t>E</w:t>
      </w:r>
      <w:r w:rsidRPr="00F23300">
        <w:rPr>
          <w:lang w:val="en-US"/>
        </w:rPr>
        <w:t xml:space="preserve"> </w:t>
      </w:r>
      <w:r w:rsidR="00E33E88">
        <w:rPr>
          <w:lang w:val="en-US"/>
        </w:rPr>
        <w:t xml:space="preserve">in </w:t>
      </w:r>
      <w:r w:rsidR="0033139C" w:rsidRPr="00F23300">
        <w:rPr>
          <w:highlight w:val="yellow"/>
          <w:lang w:val="en-US"/>
        </w:rPr>
        <w:t xml:space="preserve">Chart </w:t>
      </w:r>
      <w:r w:rsidRPr="00F23300">
        <w:rPr>
          <w:highlight w:val="yellow"/>
          <w:lang w:val="en-US"/>
        </w:rPr>
        <w:t>1</w:t>
      </w:r>
      <w:r w:rsidRPr="00F23300">
        <w:rPr>
          <w:lang w:val="en-US"/>
        </w:rPr>
        <w:t xml:space="preserve">) </w:t>
      </w:r>
      <w:r w:rsidR="007A13EB">
        <w:rPr>
          <w:lang w:val="en-US"/>
        </w:rPr>
        <w:t>is a</w:t>
      </w:r>
      <w:r w:rsidRPr="00F23300">
        <w:rPr>
          <w:lang w:val="en-US"/>
        </w:rPr>
        <w:t xml:space="preserve"> microtubule destabilizing agent (MDA) targeting the colchicine binding site.</w:t>
      </w:r>
      <w:r w:rsidR="00CC30E7">
        <w:rPr>
          <w:lang w:val="en-US"/>
        </w:rPr>
        <w:fldChar w:fldCharType="begin"/>
      </w:r>
      <w:r w:rsidR="00892C17">
        <w:rPr>
          <w:lang w:val="en-US"/>
        </w:rPr>
        <w:instrText xml:space="preserve"> ADDIN ZOTERO_ITEM CSL_CITATION {"citationID":"1bk2gD04","properties":{"formattedCitation":"\\super 30\\nosupersub{}","plainCitation":"30","noteIndex":0},"citationItems":[{"id":1599,"uris":["http://zotero.org/users/local/6Ff0jpRc/items/6LJC8HHY"],"uri":["http://zotero.org/users/local/6Ff0jpRc/items/6LJC8HHY"],"itemData":{"id":1599,"type":"article-journal","title":"Indolobenzazepin-7-ones and 6-, 8-, and 9-Membered Ring Derivatives as Tubulin Polymerization Inhibitors: Synthesis and Structure−Activity Relationship Studies","container-title":"Journal of Medicinal Chemistry","page":"5916-5925","volume":"52","issue":"19","source":"DOI.org (Crossref)","DOI":"10.1021/jm900476c","ISSN":"0022-2623, 1520-4804","title-short":"Indolobenzazepin-7-ones and 6-, 8-, and 9-Membered Ring Derivatives as Tubulin Polymerization Inhibitors","journalAbbreviation":"J. Med. Chem.","language":"en","author":[{"family":"Putey","given":"Aurélien"},{"family":"Popowycz","given":"Florence"},{"family":"Do","given":"Quoc-Tuan"},{"family":"Bernard","given":"Philippe"},{"family":"Talapatra","given":"Sandeep K."},{"family":"Kozielski","given":"Frank"},{"family":"Galmarini","given":"Carlos M."},{"family":"Joseph","given":"Benoît"}],"issued":{"date-parts":[["2009",10,8]]}}}],"schema":"https://github.com/citation-style-language/schema/raw/master/csl-citation.json"} </w:instrText>
      </w:r>
      <w:r w:rsidR="00CC30E7">
        <w:rPr>
          <w:lang w:val="en-US"/>
        </w:rPr>
        <w:fldChar w:fldCharType="separate"/>
      </w:r>
      <w:r w:rsidR="00892C17" w:rsidRPr="00892C17">
        <w:rPr>
          <w:vertAlign w:val="superscript"/>
          <w:lang w:val="en-US"/>
        </w:rPr>
        <w:t>30</w:t>
      </w:r>
      <w:r w:rsidR="00CC30E7">
        <w:rPr>
          <w:lang w:val="en-US"/>
        </w:rPr>
        <w:fldChar w:fldCharType="end"/>
      </w:r>
      <w:r w:rsidRPr="00F23300">
        <w:rPr>
          <w:lang w:val="en-US"/>
        </w:rPr>
        <w:t xml:space="preserve"> The two isomeric backbones indolo[3,2-</w:t>
      </w:r>
      <w:r w:rsidRPr="00F23300">
        <w:rPr>
          <w:i/>
          <w:lang w:val="en-US"/>
        </w:rPr>
        <w:t>d</w:t>
      </w:r>
      <w:r w:rsidRPr="00F23300">
        <w:rPr>
          <w:lang w:val="en-US"/>
        </w:rPr>
        <w:t>]benzazepine</w:t>
      </w:r>
      <w:r w:rsidR="00801CF4" w:rsidRPr="00F23300">
        <w:rPr>
          <w:lang w:val="en-US"/>
        </w:rPr>
        <w:t xml:space="preserve"> </w:t>
      </w:r>
      <w:r w:rsidR="00B45559">
        <w:rPr>
          <w:b/>
          <w:lang w:val="en-US"/>
        </w:rPr>
        <w:t>A</w:t>
      </w:r>
      <w:r w:rsidRPr="00F23300">
        <w:rPr>
          <w:lang w:val="en-US"/>
        </w:rPr>
        <w:t xml:space="preserve"> and indolo[2,3-</w:t>
      </w:r>
      <w:r w:rsidRPr="00F23300">
        <w:rPr>
          <w:i/>
          <w:lang w:val="en-US"/>
        </w:rPr>
        <w:t>d</w:t>
      </w:r>
      <w:r w:rsidRPr="00F23300">
        <w:rPr>
          <w:lang w:val="en-US"/>
        </w:rPr>
        <w:t>]benzazepine</w:t>
      </w:r>
      <w:r w:rsidR="00801CF4" w:rsidRPr="00F23300">
        <w:rPr>
          <w:lang w:val="en-US"/>
        </w:rPr>
        <w:t xml:space="preserve"> </w:t>
      </w:r>
      <w:r w:rsidR="00D252C1" w:rsidRPr="00F23300">
        <w:rPr>
          <w:b/>
          <w:lang w:val="en-US"/>
        </w:rPr>
        <w:t>E</w:t>
      </w:r>
      <w:r w:rsidRPr="00F23300">
        <w:rPr>
          <w:lang w:val="en-US"/>
        </w:rPr>
        <w:t xml:space="preserve"> are </w:t>
      </w:r>
      <w:r w:rsidR="007A13EB">
        <w:rPr>
          <w:lang w:val="en-US"/>
        </w:rPr>
        <w:t>related</w:t>
      </w:r>
      <w:r w:rsidRPr="00F23300">
        <w:rPr>
          <w:lang w:val="en-US"/>
        </w:rPr>
        <w:t xml:space="preserve"> </w:t>
      </w:r>
      <w:r w:rsidR="009A4FF6">
        <w:rPr>
          <w:lang w:val="en-US"/>
        </w:rPr>
        <w:t xml:space="preserve">structurally </w:t>
      </w:r>
      <w:r w:rsidRPr="00F23300">
        <w:rPr>
          <w:lang w:val="en-US"/>
        </w:rPr>
        <w:t xml:space="preserve">as shown in </w:t>
      </w:r>
      <w:r w:rsidR="0033139C" w:rsidRPr="00F23300">
        <w:rPr>
          <w:highlight w:val="yellow"/>
          <w:lang w:val="en-US"/>
        </w:rPr>
        <w:t xml:space="preserve">Chart </w:t>
      </w:r>
      <w:r w:rsidRPr="00F23300">
        <w:rPr>
          <w:highlight w:val="yellow"/>
          <w:lang w:val="en-US"/>
        </w:rPr>
        <w:t>1.</w:t>
      </w:r>
      <w:r w:rsidRPr="00F23300">
        <w:rPr>
          <w:lang w:val="en-US"/>
        </w:rPr>
        <w:t xml:space="preserve"> </w:t>
      </w:r>
      <w:r w:rsidR="0033139C" w:rsidRPr="00F23300">
        <w:rPr>
          <w:lang w:val="en-US"/>
        </w:rPr>
        <w:t xml:space="preserve">Nevertheless, </w:t>
      </w:r>
      <w:r w:rsidR="009A4FF6">
        <w:rPr>
          <w:lang w:val="en-US"/>
        </w:rPr>
        <w:t xml:space="preserve">by </w:t>
      </w:r>
      <w:r w:rsidRPr="00F23300">
        <w:rPr>
          <w:lang w:val="en-US"/>
        </w:rPr>
        <w:t>flip</w:t>
      </w:r>
      <w:r w:rsidR="009A4FF6">
        <w:rPr>
          <w:lang w:val="en-US"/>
        </w:rPr>
        <w:t>ping</w:t>
      </w:r>
      <w:r w:rsidRPr="00F23300">
        <w:rPr>
          <w:lang w:val="en-US"/>
        </w:rPr>
        <w:t xml:space="preserve"> </w:t>
      </w:r>
      <w:r w:rsidR="00DC2B06">
        <w:rPr>
          <w:lang w:val="en-US"/>
        </w:rPr>
        <w:t xml:space="preserve">the </w:t>
      </w:r>
      <w:r w:rsidRPr="00F23300">
        <w:rPr>
          <w:lang w:val="en-US"/>
        </w:rPr>
        <w:lastRenderedPageBreak/>
        <w:t>indole moiety and shift</w:t>
      </w:r>
      <w:r w:rsidR="00DC2B06">
        <w:rPr>
          <w:lang w:val="en-US"/>
        </w:rPr>
        <w:t>ing</w:t>
      </w:r>
      <w:r w:rsidRPr="00F23300">
        <w:rPr>
          <w:lang w:val="en-US"/>
        </w:rPr>
        <w:t xml:space="preserve"> </w:t>
      </w:r>
      <w:r w:rsidR="00DC2B06">
        <w:rPr>
          <w:lang w:val="en-US"/>
        </w:rPr>
        <w:t xml:space="preserve">the </w:t>
      </w:r>
      <w:r w:rsidRPr="00F23300">
        <w:rPr>
          <w:lang w:val="en-US"/>
        </w:rPr>
        <w:t>lactam unit in paullone</w:t>
      </w:r>
      <w:r w:rsidR="00801CF4" w:rsidRPr="00F23300">
        <w:rPr>
          <w:lang w:val="en-US"/>
        </w:rPr>
        <w:t xml:space="preserve"> </w:t>
      </w:r>
      <w:r w:rsidR="00B45559">
        <w:rPr>
          <w:b/>
          <w:lang w:val="en-US"/>
        </w:rPr>
        <w:t>A</w:t>
      </w:r>
      <w:r w:rsidRPr="00F23300">
        <w:rPr>
          <w:lang w:val="en-US"/>
        </w:rPr>
        <w:t xml:space="preserve"> </w:t>
      </w:r>
      <w:r w:rsidR="00DC2B06">
        <w:rPr>
          <w:lang w:val="en-US"/>
        </w:rPr>
        <w:t xml:space="preserve">one obtains </w:t>
      </w:r>
      <w:r w:rsidR="0033139C" w:rsidRPr="00F23300">
        <w:rPr>
          <w:lang w:val="en-US"/>
        </w:rPr>
        <w:t>n</w:t>
      </w:r>
      <w:r w:rsidRPr="00F23300">
        <w:rPr>
          <w:lang w:val="en-US"/>
        </w:rPr>
        <w:t>ot only i</w:t>
      </w:r>
      <w:r w:rsidR="00DC2B06">
        <w:rPr>
          <w:lang w:val="en-US"/>
        </w:rPr>
        <w:t>ncreased cytotoxicity, but also</w:t>
      </w:r>
      <w:r w:rsidR="0033139C" w:rsidRPr="00F23300">
        <w:rPr>
          <w:lang w:val="en-US"/>
        </w:rPr>
        <w:t xml:space="preserve"> </w:t>
      </w:r>
      <w:r w:rsidRPr="00F23300">
        <w:rPr>
          <w:lang w:val="en-US"/>
        </w:rPr>
        <w:t>a different mode of action.</w:t>
      </w:r>
      <w:r w:rsidR="00565320">
        <w:rPr>
          <w:lang w:val="en-US"/>
        </w:rPr>
        <w:fldChar w:fldCharType="begin"/>
      </w:r>
      <w:r w:rsidR="00892C17">
        <w:rPr>
          <w:lang w:val="en-US"/>
        </w:rPr>
        <w:instrText xml:space="preserve"> ADDIN ZOTERO_ITEM CSL_CITATION {"citationID":"f4vHWk9Z","properties":{"formattedCitation":"\\super 30\\nosupersub{}","plainCitation":"30","noteIndex":0},"citationItems":[{"id":1599,"uris":["http://zotero.org/users/local/6Ff0jpRc/items/6LJC8HHY"],"uri":["http://zotero.org/users/local/6Ff0jpRc/items/6LJC8HHY"],"itemData":{"id":1599,"type":"article-journal","title":"Indolobenzazepin-7-ones and 6-, 8-, and 9-Membered Ring Derivatives as Tubulin Polymerization Inhibitors: Synthesis and Structure−Activity Relationship Studies","container-title":"Journal of Medicinal Chemistry","page":"5916-5925","volume":"52","issue":"19","source":"DOI.org (Crossref)","DOI":"10.1021/jm900476c","ISSN":"0022-2623, 1520-4804","title-short":"Indolobenzazepin-7-ones and 6-, 8-, and 9-Membered Ring Derivatives as Tubulin Polymerization Inhibitors","journalAbbreviation":"J. Med. Chem.","language":"en","author":[{"family":"Putey","given":"Aurélien"},{"family":"Popowycz","given":"Florence"},{"family":"Do","given":"Quoc-Tuan"},{"family":"Bernard","given":"Philippe"},{"family":"Talapatra","given":"Sandeep K."},{"family":"Kozielski","given":"Frank"},{"family":"Galmarini","given":"Carlos M."},{"family":"Joseph","given":"Benoît"}],"issued":{"date-parts":[["2009",10,8]]}}}],"schema":"https://github.com/citation-style-language/schema/raw/master/csl-citation.json"} </w:instrText>
      </w:r>
      <w:r w:rsidR="00565320">
        <w:rPr>
          <w:lang w:val="en-US"/>
        </w:rPr>
        <w:fldChar w:fldCharType="separate"/>
      </w:r>
      <w:r w:rsidR="00892C17" w:rsidRPr="00706421">
        <w:rPr>
          <w:vertAlign w:val="superscript"/>
          <w:lang w:val="en-US"/>
        </w:rPr>
        <w:t>30</w:t>
      </w:r>
      <w:r w:rsidR="00565320">
        <w:rPr>
          <w:lang w:val="en-US"/>
        </w:rPr>
        <w:fldChar w:fldCharType="end"/>
      </w:r>
      <w:r w:rsidR="00DC2B06">
        <w:rPr>
          <w:lang w:val="en-US"/>
        </w:rPr>
        <w:t xml:space="preserve"> </w:t>
      </w:r>
    </w:p>
    <w:p w14:paraId="6E39C4A2" w14:textId="77777777" w:rsidR="006B086A" w:rsidRPr="00F23300" w:rsidRDefault="006B086A" w:rsidP="00CA1D09">
      <w:pPr>
        <w:tabs>
          <w:tab w:val="left" w:pos="360"/>
        </w:tabs>
        <w:spacing w:line="360" w:lineRule="auto"/>
        <w:jc w:val="both"/>
        <w:rPr>
          <w:lang w:val="en-US"/>
        </w:rPr>
      </w:pPr>
    </w:p>
    <w:p w14:paraId="665E4A41" w14:textId="6C500A0D" w:rsidR="006B3691" w:rsidRPr="00F23300" w:rsidRDefault="006B3691" w:rsidP="00CA1D09">
      <w:pPr>
        <w:tabs>
          <w:tab w:val="left" w:pos="360"/>
        </w:tabs>
        <w:spacing w:line="360" w:lineRule="auto"/>
        <w:jc w:val="both"/>
        <w:rPr>
          <w:lang w:val="en-US"/>
        </w:rPr>
      </w:pPr>
      <w:r w:rsidRPr="00F23300">
        <w:rPr>
          <w:lang w:val="en-US"/>
        </w:rPr>
        <w:t xml:space="preserve">Being intrigued by the </w:t>
      </w:r>
      <w:r w:rsidR="00B45559">
        <w:rPr>
          <w:lang w:val="en-US"/>
        </w:rPr>
        <w:t xml:space="preserve">activity </w:t>
      </w:r>
      <w:r w:rsidRPr="00F23300">
        <w:rPr>
          <w:lang w:val="en-US"/>
        </w:rPr>
        <w:t xml:space="preserve">of </w:t>
      </w:r>
      <w:r w:rsidR="00853716" w:rsidRPr="00F23300">
        <w:rPr>
          <w:lang w:val="en-US"/>
        </w:rPr>
        <w:t>indolo[3,2-</w:t>
      </w:r>
      <w:r w:rsidR="00853716" w:rsidRPr="00F23300">
        <w:rPr>
          <w:i/>
          <w:lang w:val="en-US"/>
        </w:rPr>
        <w:t>d</w:t>
      </w:r>
      <w:r w:rsidR="00853716" w:rsidRPr="00F23300">
        <w:rPr>
          <w:lang w:val="en-US"/>
        </w:rPr>
        <w:t>]benzazepine</w:t>
      </w:r>
      <w:r w:rsidR="00E33E88">
        <w:rPr>
          <w:lang w:val="en-US"/>
        </w:rPr>
        <w:t>-</w:t>
      </w:r>
      <w:r w:rsidR="00853716" w:rsidRPr="00F23300">
        <w:rPr>
          <w:lang w:val="en-US"/>
        </w:rPr>
        <w:t xml:space="preserve"> </w:t>
      </w:r>
      <w:r w:rsidR="00177BB0" w:rsidRPr="00F23300">
        <w:rPr>
          <w:lang w:val="en-US"/>
        </w:rPr>
        <w:t>and</w:t>
      </w:r>
      <w:r w:rsidRPr="00F23300">
        <w:rPr>
          <w:lang w:val="en-US"/>
        </w:rPr>
        <w:t xml:space="preserve"> </w:t>
      </w:r>
      <w:r w:rsidR="00177BB0" w:rsidRPr="00F23300">
        <w:rPr>
          <w:lang w:val="en-US"/>
        </w:rPr>
        <w:t>indolo[3,2-</w:t>
      </w:r>
      <w:r w:rsidR="00177BB0" w:rsidRPr="00F23300">
        <w:rPr>
          <w:i/>
          <w:lang w:val="en-US"/>
        </w:rPr>
        <w:t>c</w:t>
      </w:r>
      <w:r w:rsidR="00177BB0" w:rsidRPr="00F23300">
        <w:rPr>
          <w:lang w:val="en-US"/>
        </w:rPr>
        <w:t>]</w:t>
      </w:r>
      <w:r w:rsidR="00853716" w:rsidRPr="00F23300">
        <w:rPr>
          <w:lang w:val="en-US"/>
        </w:rPr>
        <w:t>quinolone-based</w:t>
      </w:r>
      <w:r w:rsidR="00F23300">
        <w:rPr>
          <w:lang w:val="en-US"/>
        </w:rPr>
        <w:t xml:space="preserve"> molecules</w:t>
      </w:r>
      <w:r w:rsidR="00853716" w:rsidRPr="00F23300">
        <w:rPr>
          <w:lang w:val="en-US"/>
        </w:rPr>
        <w:t xml:space="preserve"> as potential anticancer drugs</w:t>
      </w:r>
      <w:r w:rsidR="0033139C" w:rsidRPr="00F23300">
        <w:rPr>
          <w:lang w:val="en-US"/>
        </w:rPr>
        <w:t xml:space="preserve"> </w:t>
      </w:r>
      <w:r w:rsidRPr="00F23300">
        <w:rPr>
          <w:lang w:val="en-US"/>
        </w:rPr>
        <w:t xml:space="preserve">we decided to extend our chemistry </w:t>
      </w:r>
      <w:r w:rsidR="007A13EB">
        <w:rPr>
          <w:lang w:val="en-US"/>
        </w:rPr>
        <w:t xml:space="preserve">to </w:t>
      </w:r>
      <w:r w:rsidRPr="00F23300">
        <w:rPr>
          <w:lang w:val="en-US"/>
        </w:rPr>
        <w:t xml:space="preserve">other related isomeric systems, </w:t>
      </w:r>
      <w:r w:rsidR="00E33E88">
        <w:rPr>
          <w:lang w:val="en-US"/>
        </w:rPr>
        <w:t>namely indolo[</w:t>
      </w:r>
      <w:r w:rsidR="00E33E88" w:rsidRPr="00F23300">
        <w:rPr>
          <w:lang w:val="en-US"/>
        </w:rPr>
        <w:t>2</w:t>
      </w:r>
      <w:r w:rsidR="00E33E88">
        <w:rPr>
          <w:lang w:val="en-US"/>
        </w:rPr>
        <w:t>,3</w:t>
      </w:r>
      <w:r w:rsidR="00E33E88" w:rsidRPr="00F23300">
        <w:rPr>
          <w:lang w:val="en-US"/>
        </w:rPr>
        <w:t>-</w:t>
      </w:r>
      <w:r w:rsidR="00E33E88" w:rsidRPr="00F23300">
        <w:rPr>
          <w:i/>
          <w:lang w:val="en-US"/>
        </w:rPr>
        <w:t>d</w:t>
      </w:r>
      <w:r w:rsidR="00E33E88" w:rsidRPr="00F23300">
        <w:rPr>
          <w:lang w:val="en-US"/>
        </w:rPr>
        <w:t>]benzazepine</w:t>
      </w:r>
      <w:r w:rsidR="00E33E88">
        <w:rPr>
          <w:lang w:val="en-US"/>
        </w:rPr>
        <w:t>-</w:t>
      </w:r>
      <w:r w:rsidR="00E33E88" w:rsidRPr="00F23300">
        <w:rPr>
          <w:lang w:val="en-US"/>
        </w:rPr>
        <w:t xml:space="preserve"> and </w:t>
      </w:r>
      <w:r w:rsidR="00E33E88">
        <w:rPr>
          <w:lang w:val="en-US"/>
        </w:rPr>
        <w:t>indolo[</w:t>
      </w:r>
      <w:r w:rsidR="00E33E88" w:rsidRPr="00F23300">
        <w:rPr>
          <w:lang w:val="en-US"/>
        </w:rPr>
        <w:t>2</w:t>
      </w:r>
      <w:r w:rsidR="00E33E88">
        <w:rPr>
          <w:lang w:val="en-US"/>
        </w:rPr>
        <w:t>,3</w:t>
      </w:r>
      <w:r w:rsidR="00E33E88" w:rsidRPr="00F23300">
        <w:rPr>
          <w:lang w:val="en-US"/>
        </w:rPr>
        <w:t>-</w:t>
      </w:r>
      <w:r w:rsidR="00E33E88" w:rsidRPr="00F23300">
        <w:rPr>
          <w:i/>
          <w:lang w:val="en-US"/>
        </w:rPr>
        <w:t>c</w:t>
      </w:r>
      <w:r w:rsidR="00E33E88" w:rsidRPr="00F23300">
        <w:rPr>
          <w:lang w:val="en-US"/>
        </w:rPr>
        <w:t>]quinolone</w:t>
      </w:r>
      <w:r w:rsidR="00E33E88">
        <w:rPr>
          <w:lang w:val="en-US"/>
        </w:rPr>
        <w:t xml:space="preserve">-derived species, </w:t>
      </w:r>
      <w:r w:rsidR="007A13EB">
        <w:rPr>
          <w:lang w:val="en-US"/>
        </w:rPr>
        <w:t>with un</w:t>
      </w:r>
      <w:r w:rsidR="00DC2B06">
        <w:rPr>
          <w:lang w:val="en-US"/>
        </w:rPr>
        <w:t xml:space="preserve">explored </w:t>
      </w:r>
      <w:r w:rsidR="007A13EB">
        <w:rPr>
          <w:lang w:val="en-US"/>
        </w:rPr>
        <w:t>chemistr</w:t>
      </w:r>
      <w:r w:rsidR="00B45559">
        <w:rPr>
          <w:lang w:val="en-US"/>
        </w:rPr>
        <w:t>y and biological effect</w:t>
      </w:r>
      <w:r w:rsidR="00E33E88">
        <w:rPr>
          <w:lang w:val="en-US"/>
        </w:rPr>
        <w:t>s</w:t>
      </w:r>
      <w:r w:rsidRPr="00F23300">
        <w:rPr>
          <w:lang w:val="en-US"/>
        </w:rPr>
        <w:t xml:space="preserve">. </w:t>
      </w:r>
      <w:r w:rsidR="0019514A" w:rsidRPr="00F23300">
        <w:rPr>
          <w:lang w:val="en-US"/>
        </w:rPr>
        <w:t>We envisioned</w:t>
      </w:r>
      <w:r w:rsidRPr="00F23300">
        <w:rPr>
          <w:lang w:val="en-US"/>
        </w:rPr>
        <w:t xml:space="preserve"> </w:t>
      </w:r>
      <w:r w:rsidR="007A13EB" w:rsidRPr="00F23300">
        <w:rPr>
          <w:lang w:val="en-US"/>
        </w:rPr>
        <w:t>exciting new</w:t>
      </w:r>
      <w:r w:rsidRPr="00F23300">
        <w:rPr>
          <w:lang w:val="en-US"/>
        </w:rPr>
        <w:t xml:space="preserve"> </w:t>
      </w:r>
      <w:r w:rsidR="00177BB0" w:rsidRPr="00F23300">
        <w:rPr>
          <w:lang w:val="en-US"/>
        </w:rPr>
        <w:t>results</w:t>
      </w:r>
      <w:r w:rsidRPr="00F23300">
        <w:rPr>
          <w:lang w:val="en-US"/>
        </w:rPr>
        <w:t xml:space="preserve"> in the field of metal-based anticancer drugs</w:t>
      </w:r>
      <w:r w:rsidR="00177BB0" w:rsidRPr="00F23300">
        <w:rPr>
          <w:lang w:val="en-US"/>
        </w:rPr>
        <w:t>, and, in particular, new struc</w:t>
      </w:r>
      <w:r w:rsidR="00F23300">
        <w:rPr>
          <w:lang w:val="en-US"/>
        </w:rPr>
        <w:t>t</w:t>
      </w:r>
      <w:r w:rsidR="00177BB0" w:rsidRPr="00F23300">
        <w:rPr>
          <w:lang w:val="en-US"/>
        </w:rPr>
        <w:t>ure-activity relationships.</w:t>
      </w:r>
    </w:p>
    <w:p w14:paraId="4A5392B4" w14:textId="37F2ACDC" w:rsidR="006B3691" w:rsidRPr="00F23300" w:rsidRDefault="006B3691" w:rsidP="00CA1D09">
      <w:pPr>
        <w:tabs>
          <w:tab w:val="left" w:pos="360"/>
        </w:tabs>
        <w:spacing w:line="360" w:lineRule="auto"/>
        <w:jc w:val="both"/>
        <w:rPr>
          <w:lang w:val="en-US"/>
        </w:rPr>
      </w:pPr>
      <w:r w:rsidRPr="00F23300">
        <w:rPr>
          <w:lang w:val="en-US"/>
        </w:rPr>
        <w:t xml:space="preserve">One of the major drawbacks of these isomeric scaffolds is their limited aqueous solubility and bioavailability. This issue was successfully addressed for </w:t>
      </w:r>
      <w:r w:rsidR="00DC2B06">
        <w:rPr>
          <w:lang w:val="en-US"/>
        </w:rPr>
        <w:t xml:space="preserve">many </w:t>
      </w:r>
      <w:r w:rsidR="0019514A" w:rsidRPr="00F23300">
        <w:rPr>
          <w:lang w:val="en-US"/>
        </w:rPr>
        <w:t>indolo[3,2-</w:t>
      </w:r>
      <w:r w:rsidR="0019514A" w:rsidRPr="00F23300">
        <w:rPr>
          <w:i/>
          <w:lang w:val="en-US"/>
        </w:rPr>
        <w:t>d</w:t>
      </w:r>
      <w:r w:rsidR="0019514A" w:rsidRPr="00F23300">
        <w:rPr>
          <w:lang w:val="en-US"/>
        </w:rPr>
        <w:t xml:space="preserve">]benzazepine </w:t>
      </w:r>
      <w:r w:rsidRPr="00F23300">
        <w:rPr>
          <w:lang w:val="en-US"/>
        </w:rPr>
        <w:t>and indolo[3,2-</w:t>
      </w:r>
      <w:r w:rsidRPr="00F23300">
        <w:rPr>
          <w:i/>
          <w:lang w:val="en-US"/>
        </w:rPr>
        <w:t>c</w:t>
      </w:r>
      <w:r w:rsidRPr="00F23300">
        <w:rPr>
          <w:lang w:val="en-US"/>
        </w:rPr>
        <w:t>]</w:t>
      </w:r>
      <w:r w:rsidR="0019514A" w:rsidRPr="00F23300">
        <w:rPr>
          <w:lang w:val="en-US"/>
        </w:rPr>
        <w:t>quinol</w:t>
      </w:r>
      <w:r w:rsidR="00F23300">
        <w:rPr>
          <w:lang w:val="en-US"/>
        </w:rPr>
        <w:t>i</w:t>
      </w:r>
      <w:r w:rsidR="0019514A" w:rsidRPr="00F23300">
        <w:rPr>
          <w:lang w:val="en-US"/>
        </w:rPr>
        <w:t>ne derivative</w:t>
      </w:r>
      <w:r w:rsidRPr="00F23300">
        <w:rPr>
          <w:lang w:val="en-US"/>
        </w:rPr>
        <w:t>s and several latonduine</w:t>
      </w:r>
      <w:r w:rsidR="0019514A" w:rsidRPr="00F23300">
        <w:rPr>
          <w:lang w:val="en-US"/>
        </w:rPr>
        <w:t>s</w:t>
      </w:r>
      <w:r w:rsidRPr="00F23300">
        <w:rPr>
          <w:lang w:val="en-US"/>
        </w:rPr>
        <w:t xml:space="preserve"> by creating </w:t>
      </w:r>
      <w:r w:rsidR="00177BB0" w:rsidRPr="00F23300">
        <w:rPr>
          <w:lang w:val="en-US"/>
        </w:rPr>
        <w:t xml:space="preserve">metal </w:t>
      </w:r>
      <w:r w:rsidRPr="00F23300">
        <w:rPr>
          <w:lang w:val="en-US"/>
        </w:rPr>
        <w:t xml:space="preserve">binding sites at their backbones and metal complex formation. </w:t>
      </w:r>
      <w:r w:rsidR="006249EE" w:rsidRPr="00F23300">
        <w:rPr>
          <w:lang w:val="en-US"/>
        </w:rPr>
        <w:t>Werner type coordination complexes of c</w:t>
      </w:r>
      <w:r w:rsidRPr="00F23300">
        <w:rPr>
          <w:lang w:val="en-US"/>
        </w:rPr>
        <w:t>opper(II), ruthenium(II) and osmium(II)</w:t>
      </w:r>
      <w:r w:rsidR="00177BB0" w:rsidRPr="00F23300">
        <w:rPr>
          <w:lang w:val="en-US"/>
        </w:rPr>
        <w:t>, as well as gallium(III)</w:t>
      </w:r>
      <w:r w:rsidRPr="00F23300">
        <w:rPr>
          <w:lang w:val="en-US"/>
        </w:rPr>
        <w:t xml:space="preserve"> and organometallic compounds were synthesized and investigated as potential anticancer drugs.</w:t>
      </w:r>
      <w:r w:rsidR="009D2ED3">
        <w:rPr>
          <w:lang w:val="en-US"/>
        </w:rPr>
        <w:fldChar w:fldCharType="begin"/>
      </w:r>
      <w:r w:rsidR="00892C17">
        <w:rPr>
          <w:lang w:val="en-US"/>
        </w:rPr>
        <w:instrText xml:space="preserve"> ADDIN ZOTERO_ITEM CSL_CITATION {"citationID":"pHi5G3cd","properties":{"formattedCitation":"\\super 32\\nosupersub{}","plainCitation":"32","noteIndex":0},"citationItems":[{"id":1601,"uris":["http://zotero.org/users/local/6Ff0jpRc/items/PJDBXT8Y"],"uri":["http://zotero.org/users/local/6Ff0jpRc/items/PJDBXT8Y"],"itemData":{"id":1601,"type":"article-journal","title":"Structure−Activity Relationships of Highly Cytotoxic Copper(II) Complexes with Modified Indolo[3,2- &lt;i&gt;c&lt;/i&gt; ]quinoline Ligands","container-title":"Inorganic Chemistry","page":"11084-11095","volume":"49","issue":"23","source":"DOI.org (Crossref)","DOI":"10.1021/ic101633z","ISSN":"0020-1669, 1520-510X","journalAbbreviation":"Inorg. Chem.","language":"en","author":[{"family":"Primik","given":"Michael F."},{"family":"Göschl","given":"Simone"},{"family":"Jakupec","given":"Michael A."},{"family":"Roller","given":"Alexander"},{"family":"Keppler","given":"Bernhard K."},{"family":"Arion","given":"Vladimir B."}],"issued":{"date-parts":[["2010",12,6]]}}}],"schema":"https://github.com/citation-style-language/schema/raw/master/csl-citation.json"} </w:instrText>
      </w:r>
      <w:r w:rsidR="009D2ED3">
        <w:rPr>
          <w:lang w:val="en-US"/>
        </w:rPr>
        <w:fldChar w:fldCharType="separate"/>
      </w:r>
      <w:r w:rsidR="00892C17" w:rsidRPr="00892C17">
        <w:rPr>
          <w:vertAlign w:val="superscript"/>
          <w:lang w:val="en-US"/>
        </w:rPr>
        <w:t>32</w:t>
      </w:r>
      <w:r w:rsidR="009D2ED3">
        <w:rPr>
          <w:lang w:val="en-US"/>
        </w:rPr>
        <w:fldChar w:fldCharType="end"/>
      </w:r>
      <w:r w:rsidRPr="00F23300">
        <w:rPr>
          <w:vertAlign w:val="superscript"/>
          <w:lang w:val="en-US"/>
        </w:rPr>
        <w:t>,</w:t>
      </w:r>
      <w:r w:rsidRPr="00F23300">
        <w:rPr>
          <w:vertAlign w:val="superscript"/>
          <w:lang w:val="en-US"/>
        </w:rPr>
        <w:fldChar w:fldCharType="begin"/>
      </w:r>
      <w:r w:rsidR="00892C17">
        <w:rPr>
          <w:vertAlign w:val="superscript"/>
          <w:lang w:val="en-US"/>
        </w:rPr>
        <w:instrText xml:space="preserve"> ADDIN ZOTERO_ITEM CSL_CITATION {"citationID":"2k7gXjnc","properties":{"formattedCitation":"\\super 33\\nosupersub{}","plainCitation":"33","noteIndex":0},"citationItems":[{"id":1494,"uris":["http://zotero.org/users/local/6Ff0jpRc/items/5E22HIQB"],"uri":["http://zotero.org/users/local/6Ff0jpRc/items/5E22HIQB"],"itemData":{"id":1494,"type":"article-journal","title":"Highly Cytotoxic Copper(II) Complexes with Modified Paullone Ligands","container-title":"Inorganic Chemistry","page":"302-311","volume":"49","issue":"1","source":"DOI.org (Crossref)","DOI":"10.1021/ic902042a","ISSN":"0020-1669, 1520-510X","journalAbbreviation":"Inorg. Chem.","language":"en","author":[{"family":"Primik","given":"Michael F."},{"family":"Mühlgassner","given":"Gerhard"},{"family":"Jakupec","given":"Michael A."},{"family":"Zava","given":"Olivier"},{"family":"Dyson","given":"Paul J."},{"family":"Arion","given":"Vladimir B."},{"family":"Keppler","given":"Bernhard K."}],"issued":{"date-parts":[["2010",1,4]]}}}],"schema":"https://github.com/citation-style-language/schema/raw/master/csl-citation.json"} </w:instrText>
      </w:r>
      <w:r w:rsidRPr="00F23300">
        <w:rPr>
          <w:vertAlign w:val="superscript"/>
          <w:lang w:val="en-US"/>
        </w:rPr>
        <w:fldChar w:fldCharType="separate"/>
      </w:r>
      <w:r w:rsidR="00892C17" w:rsidRPr="00892C17">
        <w:rPr>
          <w:vertAlign w:val="superscript"/>
          <w:lang w:val="en-US"/>
        </w:rPr>
        <w:t>33</w:t>
      </w:r>
      <w:r w:rsidRPr="00F23300">
        <w:rPr>
          <w:lang w:val="en-US"/>
        </w:rPr>
        <w:fldChar w:fldCharType="end"/>
      </w:r>
      <w:r w:rsidRPr="00F23300">
        <w:rPr>
          <w:vertAlign w:val="superscript"/>
          <w:lang w:val="en-US"/>
        </w:rPr>
        <w:t>,</w:t>
      </w:r>
      <w:r w:rsidRPr="00F23300">
        <w:rPr>
          <w:vertAlign w:val="superscript"/>
          <w:lang w:val="en-US"/>
        </w:rPr>
        <w:fldChar w:fldCharType="begin"/>
      </w:r>
      <w:r w:rsidR="00892C17">
        <w:rPr>
          <w:vertAlign w:val="superscript"/>
          <w:lang w:val="en-US"/>
        </w:rPr>
        <w:instrText xml:space="preserve"> ADDIN ZOTERO_ITEM CSL_CITATION {"citationID":"hvER16pa","properties":{"formattedCitation":"\\super 34\\nosupersub{}","plainCitation":"34","noteIndex":0},"citationItems":[{"id":1499,"uris":["http://zotero.org/users/local/6Ff0jpRc/items/9MM5EYBZ"],"uri":["http://zotero.org/users/local/6Ff0jpRc/items/9MM5EYBZ"],"itemData":{"id":1499,"type":"article-journal","title":"A highly cytotoxic modified paullone ligand bearing a TEMPO free-radical unit and its copper(ii) complex as potential hR2 RNR inhibitors","container-title":"Chemical Communications","page":"10007","volume":"49","issue":"85","source":"DOI.org (Crossref)","DOI":"10.1039/c3cc45743e","ISSN":"1359-7345, 1364-548X","journalAbbreviation":"Chem. Commun.","language":"en","author":[{"family":"Dobrov","given":"Anatolie"},{"family":"Göschl","given":"Simone"},{"family":"Jakupec","given":"Michael A."},{"family":"Popović-Bijelić","given":"Ana"},{"family":"Gräslund","given":"Astrid"},{"family":"Rapta","given":"Peter"},{"family":"Arion","given":"Vladimir B."}],"issued":{"date-parts":[["2013"]]}}}],"schema":"https://github.com/citation-style-language/schema/raw/master/csl-citation.json"} </w:instrText>
      </w:r>
      <w:r w:rsidRPr="00F23300">
        <w:rPr>
          <w:vertAlign w:val="superscript"/>
          <w:lang w:val="en-US"/>
        </w:rPr>
        <w:fldChar w:fldCharType="separate"/>
      </w:r>
      <w:r w:rsidR="00892C17" w:rsidRPr="00892C17">
        <w:rPr>
          <w:vertAlign w:val="superscript"/>
          <w:lang w:val="en-US"/>
        </w:rPr>
        <w:t>34</w:t>
      </w:r>
      <w:r w:rsidRPr="00F23300">
        <w:rPr>
          <w:lang w:val="en-US"/>
        </w:rPr>
        <w:fldChar w:fldCharType="end"/>
      </w:r>
      <w:r w:rsidRPr="00F23300">
        <w:rPr>
          <w:vertAlign w:val="superscript"/>
          <w:lang w:val="en-US"/>
        </w:rPr>
        <w:t>,</w:t>
      </w:r>
      <w:r w:rsidRPr="00F23300">
        <w:rPr>
          <w:vertAlign w:val="superscript"/>
          <w:lang w:val="en-US"/>
        </w:rPr>
        <w:fldChar w:fldCharType="begin"/>
      </w:r>
      <w:r w:rsidR="00892C17">
        <w:rPr>
          <w:vertAlign w:val="superscript"/>
          <w:lang w:val="en-US"/>
        </w:rPr>
        <w:instrText xml:space="preserve"> ADDIN ZOTERO_ITEM CSL_CITATION {"citationID":"i8gwYAJC","properties":{"formattedCitation":"\\super 35\\nosupersub{}","plainCitation":"35","noteIndex":0},"citationItems":[{"id":1489,"uris":["http://zotero.org/users/local/6Ff0jpRc/items/MINTLDNE"],"uri":["http://zotero.org/users/local/6Ff0jpRc/items/MINTLDNE"],"itemData":{"id":1489,"type":"article-journal","title":"Metal–Arene Complexes with Indolo[3,2- &lt;i&gt;c&lt;/i&gt; ]-quinolines: Effects of Ruthenium vs Osmium and Modifications of the Lactam Unit on Intermolecular Interactions, Anticancer Activity, Cell Cycle, and Cellular Accumulation","container-title":"Organometallics","page":"903-914","volume":"32","issue":"3","source":"DOI.org (Crossref)","DOI":"10.1021/om3012272","ISSN":"0276-7333, 1520-6041","title-short":"Metal–Arene Complexes with Indolo[3,2- &lt;i&gt;c&lt;/i&gt; ]-quinolines","journalAbbreviation":"Organometallics","language":"en","author":[{"family":"Filak","given":"Lukas K."},{"family":"Göschl","given":"Simone"},{"family":"Heffeter","given":"Petra"},{"family":"Ghannadzadeh Samper","given":"Katia"},{"family":"Egger","given":"Alexander E."},{"family":"Jakupec","given":"Michael A."},{"family":"Keppler","given":"Bernhard K."},{"family":"Berger","given":"Walter"},{"family":"Arion","given":"Vladimir B."}],"issued":{"date-parts":[["2013",2,11]]}}}],"schema":"https://github.com/citation-style-language/schema/raw/master/csl-citation.json"} </w:instrText>
      </w:r>
      <w:r w:rsidRPr="00F23300">
        <w:rPr>
          <w:vertAlign w:val="superscript"/>
          <w:lang w:val="en-US"/>
        </w:rPr>
        <w:fldChar w:fldCharType="separate"/>
      </w:r>
      <w:r w:rsidR="00892C17" w:rsidRPr="00892C17">
        <w:rPr>
          <w:vertAlign w:val="superscript"/>
          <w:lang w:val="en-US"/>
        </w:rPr>
        <w:t>35</w:t>
      </w:r>
      <w:r w:rsidRPr="00F23300">
        <w:rPr>
          <w:lang w:val="en-US"/>
        </w:rPr>
        <w:fldChar w:fldCharType="end"/>
      </w:r>
      <w:r w:rsidRPr="00F23300">
        <w:rPr>
          <w:vertAlign w:val="superscript"/>
          <w:lang w:val="en-US"/>
        </w:rPr>
        <w:t>,</w:t>
      </w:r>
      <w:r w:rsidR="00FA66FA">
        <w:rPr>
          <w:vertAlign w:val="superscript"/>
          <w:lang w:val="en-US"/>
        </w:rPr>
        <w:fldChar w:fldCharType="begin"/>
      </w:r>
      <w:r w:rsidR="00892C17">
        <w:rPr>
          <w:vertAlign w:val="superscript"/>
          <w:lang w:val="en-US"/>
        </w:rPr>
        <w:instrText xml:space="preserve"> ADDIN ZOTERO_ITEM CSL_CITATION {"citationID":"UZVzxofb","properties":{"formattedCitation":"\\super 36\\nosupersub{}","plainCitation":"36","noteIndex":0},"citationItems":[{"id":1607,"uris":["http://zotero.org/users/local/6Ff0jpRc/items/KFYPK4WW"],"uri":["http://zotero.org/users/local/6Ff0jpRc/items/KFYPK4WW"],"itemData":{"id":1607,"type":"article-journal","title":"Organometallic indolo[3,2-c]quinolines versus indolo[3,2-d]benzazepines: synthesis, structural and spectroscopic characterization, and biological efficacy","container-title":"JBIC Journal of Biological Inorganic Chemistry","page":"903-918","volume":"15","issue":"6","source":"DOI.org (Crossref)","DOI":"10.1007/s00775-010-0653-y","ISSN":"0949-8257, 1432-1327","title-short":"Organometallic indolo[3,2-c]quinolines versus indolo[3,2-d]benzazepines","journalAbbreviation":"J Biol Inorg Chem","language":"en","author":[{"family":"Filak","given":"Lukas K."},{"family":"Mühlgassner","given":"Gerhard"},{"family":"Jakupec","given":"Michael A."},{"family":"Heffeter","given":"Petra"},{"family":"Berger","given":"Walter"},{"family":"Arion","given":"Vladimir B."},{"family":"Keppler","given":"Bernhard K."}],"issued":{"date-parts":[["2010",8]]}}}],"schema":"https://github.com/citation-style-language/schema/raw/master/csl-citation.json"} </w:instrText>
      </w:r>
      <w:r w:rsidR="00FA66FA">
        <w:rPr>
          <w:vertAlign w:val="superscript"/>
          <w:lang w:val="en-US"/>
        </w:rPr>
        <w:fldChar w:fldCharType="separate"/>
      </w:r>
      <w:r w:rsidR="00892C17" w:rsidRPr="00892C17">
        <w:rPr>
          <w:vertAlign w:val="superscript"/>
          <w:lang w:val="en-US"/>
        </w:rPr>
        <w:t>36</w:t>
      </w:r>
      <w:r w:rsidR="00FA66FA">
        <w:rPr>
          <w:vertAlign w:val="superscript"/>
          <w:lang w:val="en-US"/>
        </w:rPr>
        <w:fldChar w:fldCharType="end"/>
      </w:r>
      <w:r w:rsidRPr="00F23300">
        <w:rPr>
          <w:vertAlign w:val="superscript"/>
          <w:lang w:val="en-US"/>
        </w:rPr>
        <w:t>,</w:t>
      </w:r>
      <w:r w:rsidRPr="00F23300">
        <w:rPr>
          <w:vertAlign w:val="superscript"/>
          <w:lang w:val="en-US"/>
        </w:rPr>
        <w:fldChar w:fldCharType="begin"/>
      </w:r>
      <w:r w:rsidR="00892C17">
        <w:rPr>
          <w:vertAlign w:val="superscript"/>
          <w:lang w:val="en-US"/>
        </w:rPr>
        <w:instrText xml:space="preserve"> ADDIN ZOTERO_ITEM CSL_CITATION {"citationID":"ZW7kojcj","properties":{"formattedCitation":"\\super 37\\nosupersub{}","plainCitation":"37","noteIndex":0},"citationItems":[{"id":1491,"uris":["http://zotero.org/users/local/6Ff0jpRc/items/4KTJQF3K"],"uri":["http://zotero.org/users/local/6Ff0jpRc/items/4KTJQF3K"],"itemData":{"id":1491,"type":"article-journal","title":"Ruthenium− and Osmium−Arene Complexes of 2-Substituted Indolo[3,2- &lt;i&gt;c&lt;/i&gt; ]quinolines: Synthesis, Structure, Spectroscopic Properties, and Antiproliferative Activity","container-title":"Organometallics","page":"273-283","volume":"30","issue":"2","source":"DOI.org (Crossref)","DOI":"10.1021/om101004z","ISSN":"0276-7333, 1520-6041","title-short":"Ruthenium− and Osmium−Arene Complexes of 2-Substituted Indolo[3,2- &lt;i&gt;c&lt;/i&gt; ]quinolines","journalAbbreviation":"Organometallics","language":"en","author":[{"family":"Filak","given":"Lukas K."},{"family":"Mühlgassner","given":"Gerhard"},{"family":"Bacher","given":"Felix"},{"family":"Roller","given":"Alexander"},{"family":"Galanski","given":"Markus"},{"family":"Jakupec","given":"Michael A."},{"family":"Keppler","given":"Bernhard K."},{"family":"Arion","given":"Vladimir B."}],"issued":{"date-parts":[["2011",1,24]]}}}],"schema":"https://github.com/citation-style-language/schema/raw/master/csl-citation.json"} </w:instrText>
      </w:r>
      <w:r w:rsidRPr="00F23300">
        <w:rPr>
          <w:vertAlign w:val="superscript"/>
          <w:lang w:val="en-US"/>
        </w:rPr>
        <w:fldChar w:fldCharType="separate"/>
      </w:r>
      <w:r w:rsidR="00892C17" w:rsidRPr="00892C17">
        <w:rPr>
          <w:vertAlign w:val="superscript"/>
          <w:lang w:val="en-US"/>
        </w:rPr>
        <w:t>37</w:t>
      </w:r>
      <w:r w:rsidRPr="00F23300">
        <w:rPr>
          <w:lang w:val="en-US"/>
        </w:rPr>
        <w:fldChar w:fldCharType="end"/>
      </w:r>
      <w:r w:rsidRPr="00F23300">
        <w:rPr>
          <w:vertAlign w:val="superscript"/>
          <w:lang w:val="en-US"/>
        </w:rPr>
        <w:t>,</w:t>
      </w:r>
      <w:r w:rsidRPr="00F23300">
        <w:rPr>
          <w:vertAlign w:val="superscript"/>
          <w:lang w:val="en-US"/>
        </w:rPr>
        <w:fldChar w:fldCharType="begin"/>
      </w:r>
      <w:r w:rsidR="00892C17">
        <w:rPr>
          <w:vertAlign w:val="superscript"/>
          <w:lang w:val="en-US"/>
        </w:rPr>
        <w:instrText xml:space="preserve"> ADDIN ZOTERO_ITEM CSL_CITATION {"citationID":"1CC8Jd8P","properties":{"formattedCitation":"\\super 38\\nosupersub{}","plainCitation":"38","noteIndex":0},"citationItems":[{"id":1497,"uris":["http://zotero.org/users/local/6Ff0jpRc/items/PFWUJNUN"],"uri":["http://zotero.org/users/local/6Ff0jpRc/items/PFWUJNUN"],"itemData":{"id":1497,"type":"article-journal","title":"Conjugation of Organoruthenium(II) 3-(1 &lt;i&gt;H&lt;/i&gt; -Benzimidazol-2-yl)pyrazolo[3,4- &lt;i&gt;b&lt;/i&gt; ]pyridines and Indolo[3,2- &lt;i&gt;d&lt;/i&gt; ]benzazepines to Recombinant Human Serum Albumin: a Strategy To Enhance Cytotoxicity in Cancer Cells","container-title":"Inorganic Chemistry","page":"12669-12679","volume":"50","issue":"24","source":"DOI.org (Crossref)","DOI":"10.1021/ic201801e","ISSN":"0020-1669, 1520-510X","title-short":"Conjugation of Organoruthenium(II) 3-(1 &lt;i&gt;H&lt;/i&gt; -Benzimidazol-2-yl)pyrazolo[3,4- &lt;i&gt;b&lt;/i&gt; ]pyridines and Indolo[3,2- &lt;i&gt;d&lt;/i&gt; ]benzazepines to Recombinant Human Serum Albumin","journalAbbreviation":"Inorg. Chem.","language":"en","author":[{"family":"Stepanenko","given":"Iryna N."},{"family":"Casini","given":"Angela"},{"family":"Edafe","given":"Fabio"},{"family":"Novak","given":"Maria S."},{"family":"Arion","given":"Vladimir B."},{"family":"Dyson","given":"Paul J."},{"family":"Jakupec","given":"Michael A."},{"family":"Keppler","given":"Bernhard K."}],"issued":{"date-parts":[["2011",12,19]]}}}],"schema":"https://github.com/citation-style-language/schema/raw/master/csl-citation.json"} </w:instrText>
      </w:r>
      <w:r w:rsidRPr="00F23300">
        <w:rPr>
          <w:vertAlign w:val="superscript"/>
          <w:lang w:val="en-US"/>
        </w:rPr>
        <w:fldChar w:fldCharType="separate"/>
      </w:r>
      <w:r w:rsidR="00892C17" w:rsidRPr="00892C17">
        <w:rPr>
          <w:vertAlign w:val="superscript"/>
          <w:lang w:val="en-US"/>
        </w:rPr>
        <w:t>38</w:t>
      </w:r>
      <w:r w:rsidRPr="00F23300">
        <w:rPr>
          <w:lang w:val="en-US"/>
        </w:rPr>
        <w:fldChar w:fldCharType="end"/>
      </w:r>
      <w:r w:rsidRPr="00F23300">
        <w:rPr>
          <w:vertAlign w:val="superscript"/>
          <w:lang w:val="en-US"/>
        </w:rPr>
        <w:t>,</w:t>
      </w:r>
      <w:r w:rsidRPr="00F23300">
        <w:rPr>
          <w:vertAlign w:val="superscript"/>
          <w:lang w:val="en-US"/>
        </w:rPr>
        <w:fldChar w:fldCharType="begin"/>
      </w:r>
      <w:r w:rsidR="00892C17">
        <w:rPr>
          <w:vertAlign w:val="superscript"/>
          <w:lang w:val="en-US"/>
        </w:rPr>
        <w:instrText xml:space="preserve"> ADDIN ZOTERO_ITEM CSL_CITATION {"citationID":"IApX1xH6","properties":{"formattedCitation":"\\super 39\\nosupersub{}","plainCitation":"39","noteIndex":0},"citationItems":[{"id":1501,"uris":["http://zotero.org/users/local/6Ff0jpRc/items/3WKDNECT"],"uri":["http://zotero.org/users/local/6Ff0jpRc/items/3WKDNECT"],"itemData":{"id":1501,"type":"article-journal","title":"Ruthenium- and osmium-arene-based paullones bearing a TEMPO free-radical unit as potential anticancer drugs","container-title":"Chemical Communications","page":"8559","volume":"48","issue":"68","source":"DOI.org (Crossref)","DOI":"10.1039/c2cc33786j","ISSN":"1359-7345, 1364-548X","journalAbbreviation":"Chem. Commun.","language":"en","author":[{"family":"Arion","given":"Vladimir B."},{"family":"Dobrov","given":"Anatolie"},{"family":"Göschl","given":"Simone"},{"family":"Jakupec","given":"Michael A."},{"family":"Keppler","given":"Bernhard K."},{"family":"Rapta","given":"Peter"}],"issued":{"date-parts":[["2012"]]}}}],"schema":"https://github.com/citation-style-language/schema/raw/master/csl-citation.json"} </w:instrText>
      </w:r>
      <w:r w:rsidRPr="00F23300">
        <w:rPr>
          <w:vertAlign w:val="superscript"/>
          <w:lang w:val="en-US"/>
        </w:rPr>
        <w:fldChar w:fldCharType="separate"/>
      </w:r>
      <w:r w:rsidR="00892C17" w:rsidRPr="00892C17">
        <w:rPr>
          <w:vertAlign w:val="superscript"/>
          <w:lang w:val="en-US"/>
        </w:rPr>
        <w:t>39</w:t>
      </w:r>
      <w:r w:rsidRPr="00F23300">
        <w:rPr>
          <w:lang w:val="en-US"/>
        </w:rPr>
        <w:fldChar w:fldCharType="end"/>
      </w:r>
      <w:r w:rsidRPr="00F23300">
        <w:rPr>
          <w:vertAlign w:val="superscript"/>
          <w:lang w:val="en-US"/>
        </w:rPr>
        <w:t>,</w:t>
      </w:r>
      <w:r w:rsidRPr="00F23300">
        <w:rPr>
          <w:vertAlign w:val="superscript"/>
          <w:lang w:val="en-US"/>
        </w:rPr>
        <w:fldChar w:fldCharType="begin"/>
      </w:r>
      <w:r w:rsidR="00892C17">
        <w:rPr>
          <w:vertAlign w:val="superscript"/>
          <w:lang w:val="en-US"/>
        </w:rPr>
        <w:instrText xml:space="preserve"> ADDIN ZOTERO_ITEM CSL_CITATION {"citationID":"0mB1rHuW","properties":{"formattedCitation":"\\super 40\\nosupersub{}","plainCitation":"40","noteIndex":0},"citationItems":[{"id":1502,"uris":["http://zotero.org/users/local/6Ff0jpRc/items/JS7J773D"],"uri":["http://zotero.org/users/local/6Ff0jpRc/items/JS7J773D"],"itemData":{"id":1502,"type":"article-journal","title":"Metal-Based Paullones as Putative CDK Inhibitors for Antitumor Chemotherapy","container-title":"Journal of Medicinal Chemistry","page":"6343-6355","volume":"50","issue":"25","source":"DOI.org (Crossref)","DOI":"10.1021/jm701042w","ISSN":"0022-2623, 1520-4804","journalAbbreviation":"J. Med. Chem.","language":"en","author":[{"family":"Schmid","given":"Wolfgang F."},{"family":"John","given":"Roland O."},{"family":"Mühlgassner","given":"Gerhard"},{"family":"Heffeter","given":"Petra"},{"family":"Jakupec","given":"Michael A."},{"family":"Galanski","given":"Markus"},{"family":"Berger","given":"Walter"},{"family":"Arion","given":"Vladimir B."},{"family":"Keppler","given":"Bernhard K."}],"issued":{"date-parts":[["2007",12]]}}}],"schema":"https://github.com/citation-style-language/schema/raw/master/csl-citation.json"} </w:instrText>
      </w:r>
      <w:r w:rsidRPr="00F23300">
        <w:rPr>
          <w:vertAlign w:val="superscript"/>
          <w:lang w:val="en-US"/>
        </w:rPr>
        <w:fldChar w:fldCharType="separate"/>
      </w:r>
      <w:r w:rsidR="00892C17" w:rsidRPr="00892C17">
        <w:rPr>
          <w:vertAlign w:val="superscript"/>
          <w:lang w:val="en-US"/>
        </w:rPr>
        <w:t>40</w:t>
      </w:r>
      <w:r w:rsidRPr="00F23300">
        <w:rPr>
          <w:lang w:val="en-US"/>
        </w:rPr>
        <w:fldChar w:fldCharType="end"/>
      </w:r>
      <w:r w:rsidRPr="00F23300">
        <w:rPr>
          <w:vertAlign w:val="superscript"/>
          <w:lang w:val="en-US"/>
        </w:rPr>
        <w:t xml:space="preserve"> </w:t>
      </w:r>
      <w:r w:rsidRPr="00F23300">
        <w:rPr>
          <w:lang w:val="en-US"/>
        </w:rPr>
        <w:t xml:space="preserve"> The </w:t>
      </w:r>
      <w:r w:rsidR="006249EE" w:rsidRPr="00F23300">
        <w:rPr>
          <w:lang w:val="en-US"/>
        </w:rPr>
        <w:t xml:space="preserve">reported </w:t>
      </w:r>
      <w:r w:rsidRPr="00F23300">
        <w:rPr>
          <w:lang w:val="en-US"/>
        </w:rPr>
        <w:t xml:space="preserve">results revealed that </w:t>
      </w:r>
      <w:r w:rsidR="00DC2B06">
        <w:rPr>
          <w:lang w:val="en-US"/>
        </w:rPr>
        <w:t xml:space="preserve">the </w:t>
      </w:r>
      <w:r w:rsidRPr="00F23300">
        <w:rPr>
          <w:lang w:val="en-US"/>
        </w:rPr>
        <w:t>metal complex</w:t>
      </w:r>
      <w:r w:rsidR="00DC2B06">
        <w:rPr>
          <w:lang w:val="en-US"/>
        </w:rPr>
        <w:t>es d</w:t>
      </w:r>
      <w:r w:rsidR="003813B7">
        <w:rPr>
          <w:lang w:val="en-US"/>
        </w:rPr>
        <w:t>id</w:t>
      </w:r>
      <w:r w:rsidR="00DC2B06">
        <w:rPr>
          <w:lang w:val="en-US"/>
        </w:rPr>
        <w:t xml:space="preserve"> </w:t>
      </w:r>
      <w:r w:rsidRPr="00F23300">
        <w:rPr>
          <w:lang w:val="en-US"/>
        </w:rPr>
        <w:t xml:space="preserve">not only </w:t>
      </w:r>
      <w:r w:rsidR="00A00972" w:rsidRPr="00F23300">
        <w:rPr>
          <w:lang w:val="en-US"/>
        </w:rPr>
        <w:t xml:space="preserve">enhance </w:t>
      </w:r>
      <w:r w:rsidRPr="00F23300">
        <w:rPr>
          <w:lang w:val="en-US"/>
        </w:rPr>
        <w:t xml:space="preserve">the aqueous solubility and bioavailability, but also </w:t>
      </w:r>
      <w:r w:rsidR="00E33E88">
        <w:rPr>
          <w:lang w:val="en-US"/>
        </w:rPr>
        <w:t>augmented</w:t>
      </w:r>
      <w:r w:rsidRPr="00F23300">
        <w:rPr>
          <w:lang w:val="en-US"/>
        </w:rPr>
        <w:t xml:space="preserve"> their antiproliferative activity both </w:t>
      </w:r>
      <w:r w:rsidRPr="00F23300">
        <w:rPr>
          <w:i/>
          <w:lang w:val="en-US"/>
        </w:rPr>
        <w:t>in vitro</w:t>
      </w:r>
      <w:r w:rsidRPr="00F23300">
        <w:rPr>
          <w:lang w:val="en-US"/>
        </w:rPr>
        <w:t xml:space="preserve"> and </w:t>
      </w:r>
      <w:r w:rsidRPr="00F23300">
        <w:rPr>
          <w:i/>
          <w:lang w:val="en-US"/>
        </w:rPr>
        <w:t>in vivo</w:t>
      </w:r>
      <w:r w:rsidRPr="00F23300">
        <w:rPr>
          <w:lang w:val="en-US"/>
        </w:rPr>
        <w:t xml:space="preserve">. Nevertheless, bioavailability and aqueous solubility </w:t>
      </w:r>
      <w:r w:rsidR="00A00972" w:rsidRPr="00F23300">
        <w:rPr>
          <w:lang w:val="en-US"/>
        </w:rPr>
        <w:t>need further improvement</w:t>
      </w:r>
      <w:r w:rsidR="00DC2B06">
        <w:rPr>
          <w:lang w:val="en-US"/>
        </w:rPr>
        <w:t xml:space="preserve"> requiring </w:t>
      </w:r>
      <w:r w:rsidRPr="00F23300">
        <w:rPr>
          <w:lang w:val="en-US"/>
        </w:rPr>
        <w:t xml:space="preserve">other </w:t>
      </w:r>
      <w:r w:rsidR="0019514A" w:rsidRPr="00F23300">
        <w:rPr>
          <w:lang w:val="en-US"/>
        </w:rPr>
        <w:t xml:space="preserve">approaches </w:t>
      </w:r>
      <w:r w:rsidRPr="00F23300">
        <w:rPr>
          <w:lang w:val="en-US"/>
        </w:rPr>
        <w:t xml:space="preserve">to </w:t>
      </w:r>
      <w:r w:rsidR="00DC2B06">
        <w:rPr>
          <w:lang w:val="en-US"/>
        </w:rPr>
        <w:t xml:space="preserve">improve </w:t>
      </w:r>
      <w:r w:rsidRPr="00F23300">
        <w:rPr>
          <w:lang w:val="en-US"/>
        </w:rPr>
        <w:t>the</w:t>
      </w:r>
      <w:r w:rsidR="00DC2B06">
        <w:rPr>
          <w:lang w:val="en-US"/>
        </w:rPr>
        <w:t>ir</w:t>
      </w:r>
      <w:r w:rsidRPr="00F23300">
        <w:rPr>
          <w:lang w:val="en-US"/>
        </w:rPr>
        <w:t xml:space="preserve"> pharmacological profile</w:t>
      </w:r>
      <w:r w:rsidR="00DC2B06">
        <w:rPr>
          <w:lang w:val="en-US"/>
        </w:rPr>
        <w:t>.</w:t>
      </w:r>
    </w:p>
    <w:p w14:paraId="032FDD3C" w14:textId="185B3FC6" w:rsidR="006B3691" w:rsidRPr="00F23300" w:rsidRDefault="006B3691" w:rsidP="00CA1D09">
      <w:pPr>
        <w:tabs>
          <w:tab w:val="left" w:pos="360"/>
        </w:tabs>
        <w:spacing w:line="360" w:lineRule="auto"/>
        <w:jc w:val="both"/>
        <w:rPr>
          <w:lang w:val="en-US"/>
        </w:rPr>
      </w:pPr>
      <w:r w:rsidRPr="00F23300">
        <w:rPr>
          <w:lang w:val="en-US"/>
        </w:rPr>
        <w:t>Morpholine</w:t>
      </w:r>
      <w:r w:rsidR="003A5375">
        <w:rPr>
          <w:lang w:val="en-US"/>
        </w:rPr>
        <w:t>,</w:t>
      </w:r>
      <w:r w:rsidRPr="00F23300">
        <w:rPr>
          <w:lang w:val="en-US"/>
        </w:rPr>
        <w:t xml:space="preserve"> as a known biologically active moiety</w:t>
      </w:r>
      <w:r w:rsidR="003A5375">
        <w:rPr>
          <w:lang w:val="en-US"/>
        </w:rPr>
        <w:t>,</w:t>
      </w:r>
      <w:r w:rsidRPr="00F23300">
        <w:rPr>
          <w:lang w:val="en-US"/>
        </w:rPr>
        <w:t xml:space="preserve"> has been attached to the main scaffolds</w:t>
      </w:r>
      <w:r w:rsidR="008D451F">
        <w:rPr>
          <w:lang w:val="en-US"/>
        </w:rPr>
        <w:t>,</w:t>
      </w:r>
      <w:r w:rsidRPr="00F23300">
        <w:rPr>
          <w:lang w:val="en-US"/>
        </w:rPr>
        <w:t xml:space="preserve"> since it is considered </w:t>
      </w:r>
      <w:r w:rsidR="00DC2B06">
        <w:rPr>
          <w:lang w:val="en-US"/>
        </w:rPr>
        <w:t xml:space="preserve">to improve the necessary </w:t>
      </w:r>
      <w:r w:rsidRPr="00F23300">
        <w:rPr>
          <w:lang w:val="en-US"/>
        </w:rPr>
        <w:t>pharmacological parameters</w:t>
      </w:r>
      <w:r w:rsidR="00DC2B06">
        <w:rPr>
          <w:lang w:val="en-US"/>
        </w:rPr>
        <w:t xml:space="preserve"> of drug candidates</w:t>
      </w:r>
      <w:r w:rsidRPr="00F23300">
        <w:rPr>
          <w:lang w:val="en-US"/>
        </w:rPr>
        <w:t>.</w:t>
      </w:r>
      <w:r w:rsidRPr="00F23300">
        <w:rPr>
          <w:lang w:val="en-US"/>
        </w:rPr>
        <w:fldChar w:fldCharType="begin"/>
      </w:r>
      <w:r w:rsidR="00892C17">
        <w:rPr>
          <w:lang w:val="en-US"/>
        </w:rPr>
        <w:instrText xml:space="preserve"> ADDIN ZOTERO_ITEM CSL_CITATION {"citationID":"JR7uDunO","properties":{"formattedCitation":"\\super 41\\nosupersub{}","plainCitation":"41","noteIndex":0},"citationItems":[{"id":1486,"uris":["http://zotero.org/users/local/6Ff0jpRc/items/7AEB6JGS"],"uri":["http://zotero.org/users/local/6Ff0jpRc/items/7AEB6JGS"],"itemData":{"id":1486,"type":"article-journal","title":"The Necessary Nitrogen Atom: A Versatile High-Impact Design Element for Multiparameter Optimization","container-title":"Journal of Medicinal Chemistry","page":"3552-3579","volume":"60","issue":"9","source":"DOI.org (Crossref)","DOI":"10.1021/acs.jmedchem.6b01807","ISSN":"0022-2623, 1520-4804","title-short":"The Necessary Nitrogen Atom","journalAbbreviation":"J. Med. Chem.","language":"en","author":[{"family":"Pennington","given":"Lewis D."},{"family":"Moustakas","given":"Demetri T."}],"issued":{"date-parts":[["2017",5,11]]}}}],"schema":"https://github.com/citation-style-language/schema/raw/master/csl-citation.json"} </w:instrText>
      </w:r>
      <w:r w:rsidRPr="00F23300">
        <w:rPr>
          <w:lang w:val="en-US"/>
        </w:rPr>
        <w:fldChar w:fldCharType="separate"/>
      </w:r>
      <w:r w:rsidR="00892C17" w:rsidRPr="00892C17">
        <w:rPr>
          <w:vertAlign w:val="superscript"/>
        </w:rPr>
        <w:t>41</w:t>
      </w:r>
      <w:r w:rsidRPr="00F23300">
        <w:rPr>
          <w:lang w:val="en-US"/>
        </w:rPr>
        <w:fldChar w:fldCharType="end"/>
      </w:r>
      <w:r w:rsidRPr="00F23300">
        <w:rPr>
          <w:vertAlign w:val="superscript"/>
          <w:lang w:val="en-US"/>
        </w:rPr>
        <w:t>,</w:t>
      </w:r>
      <w:r w:rsidRPr="00F23300">
        <w:rPr>
          <w:lang w:val="en-US"/>
        </w:rPr>
        <w:fldChar w:fldCharType="begin"/>
      </w:r>
      <w:r w:rsidR="00892C17">
        <w:rPr>
          <w:lang w:val="en-US"/>
        </w:rPr>
        <w:instrText xml:space="preserve"> ADDIN ZOTERO_ITEM CSL_CITATION {"citationID":"8Tt5PTas","properties":{"formattedCitation":"\\super 42\\nosupersub{}","plainCitation":"42","noteIndex":0},"citationItems":[{"id":1487,"uris":["http://zotero.org/users/local/6Ff0jpRc/items/SK22PFDM"],"uri":["http://zotero.org/users/local/6Ff0jpRc/items/SK22PFDM"],"itemData":{"id":1487,"type":"article-journal","title":"Strong effect of copper( &lt;span style=\"font-variant:small-caps;\"&gt;ii&lt;/span&gt; ) coordination on antiproliferative activity of thiosemicarbazone–piperazine and thiosemicarbazone–morpholine hybrids","container-title":"Dalton Transactions","page":"9071-9090","volume":"44","issue":"19","source":"DOI.org (Crossref)","abstract":"Strong enhancement of antiproliferative activity in human cancer cell lines was found upon coordination of new hybrid ligands to copper(\n              ii\n              ).\n            \n          , \n            \n              In this study, 2-formylpyridine thiosemicarbazones and three different heterocyclic pharmacophores were combined to prepare thiosemicarbazone–piperazine mPip-FTSC (\n              HL1\n              ) and mPip-dm-FTSC (\n              HL2\n              ), thiosemicarbazone–morpholine Morph-FTSC (\n              HL3\n              ) and Morph-dm-FTSC (\n              HL4\n              ), thiosemicarbazone–methylpyrrole-2-carboxylate hybrids mPyrr-FTSC (\n              HL5\n              ) and mPyrr-dm-FTSC (\n              HL6\n              ) as well as their copper(\n              ii\n              ) complexes [CuCl(mPipH-FTSC-H)]Cl (\n              1\n              + H)Cl, [CuCl(mPipH-dm-FTSC-H)]Cl (\n              2\n              + H)Cl, [CuCl(Morph-FTSC-H)] (\n              3\n              ), [CuCl(Morph-dm-FTSC-H)] (\n              4\n              ), [CuCl(mPyrr-FTSC-H)(H\n              2\n              O)] (\n              5\n              ) and [CuCl(mPyrr-dm-FTSC-H)(H\n              2\n              O)] (\n              6\n              ). The substances were characterized by elemental analysis, one- and two-dimensional NMR spectroscopy (\n              HL1–HL6\n              ), ESI mass spectrometry, IR and UV–vis spectroscopy and single crystal X-ray diffraction (\n              1–5\n              ). All compounds were prepared in an effort to generate potential antitumor agents with an improved therapeutic index. In addition, the effect of structural alterations with organic hybrids on aqueous solubility and copper(\n              ii\n              ) coordination ability was investigated. Complexation of ligands\n              HL2\n              and\n              HL4\n              with copper(\n              ii\n              ) was studied in aqueous solution by pH-potentiometry, UV–vis spectrophotometry and EPR spectroscopy. Proton dissociation processes of\n              HL2\n              and\n              HL4\n              were also characterized in detail and microscopic constants for the\n              Z\n              /\n              E\n              isomers were determined. While the hybrids\n              HL5\n              ,\n              HL6\n              and their copper(\n              ii\n              ) complexes\n              5\n              and\n              6\n              proved to be insoluble in aqueous solution, precluding antiproliferative activity studies, the thiosemicarbazone–piperazine and thiosemicarbazone–morpholine hybrids\n              HL1–HL4\n              , as well as copper(\n              ii\n              ) complexes\n              1–4\n              were soluble in water enabling cytotoxicity assays. Interestingly, the metal-free hybrids showed very low or even a lack of cytotoxicity (IC\n              50\n              values &gt; 300 μM) in two human cancer cell lines HeLa (cervical carcinoma) and A549 (alveolar basal adenocarcinoma), whereas their copper(\n              ii\n              ) complexes were cytotoxic showing IC\n              50\n              values from 25.5 to 65.1 μM and 42.8 to 208.0 μM, respectively in the same human cancer cell lines after 48 h of incubation. However, the most sensitive for\n              HL4\n              and complexes\n              1–4\n              proved to be the human cancer cell line LS174 (colon carcinoma) as indicated by the calculated IC\n              50\n              values varying from 13.1 to 17.5 μM.","DOI":"10.1039/C5DT01076D","ISSN":"1477-9226, 1477-9234","title-short":"Strong effect of copper( &lt;span style=\"font-variant","journalAbbreviation":"Dalton Trans.","language":"en","author":[{"family":"Bacher","given":"Felix"},{"family":"Dömötör","given":"Orsolya"},{"family":"Chugunova","given":"Anastasia"},{"family":"Nagy","given":"Nóra V."},{"family":"Filipović","given":"Lana"},{"family":"Radulović","given":"Siniša"},{"family":"Enyedy","given":"Éva A."},{"family":"Arion","given":"Vladimir B."}],"issued":{"date-parts":[["2015"]]}}}],"schema":"https://github.com/citation-style-language/schema/raw/master/csl-citation.json"} </w:instrText>
      </w:r>
      <w:r w:rsidRPr="00F23300">
        <w:rPr>
          <w:lang w:val="en-US"/>
        </w:rPr>
        <w:fldChar w:fldCharType="separate"/>
      </w:r>
      <w:r w:rsidR="00892C17" w:rsidRPr="00892C17">
        <w:rPr>
          <w:vertAlign w:val="superscript"/>
        </w:rPr>
        <w:t>42</w:t>
      </w:r>
      <w:r w:rsidRPr="00F23300">
        <w:rPr>
          <w:lang w:val="en-US"/>
        </w:rPr>
        <w:fldChar w:fldCharType="end"/>
      </w:r>
      <w:r w:rsidRPr="00F23300">
        <w:rPr>
          <w:lang w:val="en-US"/>
        </w:rPr>
        <w:t xml:space="preserve"> In our recent </w:t>
      </w:r>
      <w:r w:rsidR="00972EEC" w:rsidRPr="00F23300">
        <w:rPr>
          <w:lang w:val="en-US"/>
        </w:rPr>
        <w:t>paper</w:t>
      </w:r>
      <w:r w:rsidRPr="00F23300">
        <w:rPr>
          <w:lang w:val="en-US"/>
        </w:rPr>
        <w:t>,</w:t>
      </w:r>
      <w:r w:rsidR="00833976" w:rsidRPr="00F23300">
        <w:rPr>
          <w:lang w:val="en-US"/>
        </w:rPr>
        <w:fldChar w:fldCharType="begin"/>
      </w:r>
      <w:r w:rsidR="00892C17">
        <w:rPr>
          <w:lang w:val="en-US"/>
        </w:rPr>
        <w:instrText xml:space="preserve"> ADDIN ZOTERO_ITEM CSL_CITATION {"citationID":"YrNyXmfl","properties":{"formattedCitation":"\\super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833976" w:rsidRPr="00F23300">
        <w:rPr>
          <w:lang w:val="en-US"/>
        </w:rPr>
        <w:fldChar w:fldCharType="separate"/>
      </w:r>
      <w:r w:rsidR="00892C17" w:rsidRPr="00892C17">
        <w:rPr>
          <w:vertAlign w:val="superscript"/>
          <w:lang w:val="en-US"/>
        </w:rPr>
        <w:t>43</w:t>
      </w:r>
      <w:r w:rsidR="00833976" w:rsidRPr="00F23300">
        <w:rPr>
          <w:lang w:val="en-US"/>
        </w:rPr>
        <w:fldChar w:fldCharType="end"/>
      </w:r>
      <w:r w:rsidRPr="00F23300">
        <w:rPr>
          <w:lang w:val="en-US"/>
        </w:rPr>
        <w:t xml:space="preserve"> we </w:t>
      </w:r>
      <w:r w:rsidR="00972EEC" w:rsidRPr="00F23300">
        <w:rPr>
          <w:lang w:val="en-US"/>
        </w:rPr>
        <w:t>reported</w:t>
      </w:r>
      <w:r w:rsidRPr="00F23300">
        <w:rPr>
          <w:lang w:val="en-US"/>
        </w:rPr>
        <w:t xml:space="preserve"> that </w:t>
      </w:r>
      <w:r w:rsidR="00D252C1" w:rsidRPr="00F23300">
        <w:rPr>
          <w:lang w:val="en-US"/>
        </w:rPr>
        <w:t xml:space="preserve">the </w:t>
      </w:r>
      <w:r w:rsidR="006249EE" w:rsidRPr="00F23300">
        <w:rPr>
          <w:lang w:val="en-US"/>
        </w:rPr>
        <w:t>S</w:t>
      </w:r>
      <w:r w:rsidR="00EB04BF" w:rsidRPr="00F23300">
        <w:rPr>
          <w:lang w:val="en-US"/>
        </w:rPr>
        <w:t xml:space="preserve">chiff base </w:t>
      </w:r>
      <w:r w:rsidR="006249EE" w:rsidRPr="00F23300">
        <w:rPr>
          <w:lang w:val="en-US"/>
        </w:rPr>
        <w:t xml:space="preserve">resulted from </w:t>
      </w:r>
      <w:r w:rsidR="00EB04BF" w:rsidRPr="00F23300">
        <w:rPr>
          <w:lang w:val="en-US"/>
        </w:rPr>
        <w:t xml:space="preserve">condensation </w:t>
      </w:r>
      <w:r w:rsidR="00EB04BF" w:rsidRPr="00B45559">
        <w:rPr>
          <w:lang w:val="en-US"/>
        </w:rPr>
        <w:t xml:space="preserve">of </w:t>
      </w:r>
      <w:r w:rsidR="003813B7">
        <w:rPr>
          <w:lang w:val="en-US"/>
        </w:rPr>
        <w:t xml:space="preserve">the </w:t>
      </w:r>
      <w:r w:rsidR="00297F3E" w:rsidRPr="00297F3E">
        <w:rPr>
          <w:lang w:val="en-US"/>
        </w:rPr>
        <w:t>11-b</w:t>
      </w:r>
      <w:r w:rsidR="003813B7" w:rsidRPr="00297F3E">
        <w:rPr>
          <w:lang w:val="en-US"/>
        </w:rPr>
        <w:t>romo-</w:t>
      </w:r>
      <w:r w:rsidR="00A32541" w:rsidRPr="00B45559">
        <w:rPr>
          <w:lang w:val="en-US"/>
        </w:rPr>
        <w:t>7-hydrazin</w:t>
      </w:r>
      <w:r w:rsidR="00553096" w:rsidRPr="00B45559">
        <w:rPr>
          <w:lang w:val="en-US"/>
        </w:rPr>
        <w:t>-</w:t>
      </w:r>
      <w:r w:rsidR="009E6462" w:rsidRPr="00B45559">
        <w:rPr>
          <w:lang w:val="en-US"/>
        </w:rPr>
        <w:t>yl</w:t>
      </w:r>
      <w:r w:rsidR="00EB04BF" w:rsidRPr="00B45559">
        <w:rPr>
          <w:lang w:val="en-US"/>
        </w:rPr>
        <w:t xml:space="preserve"> derivative of </w:t>
      </w:r>
      <w:r w:rsidR="00EB04BF" w:rsidRPr="00B45559">
        <w:rPr>
          <w:b/>
          <w:lang w:val="en-US"/>
        </w:rPr>
        <w:t>E</w:t>
      </w:r>
      <w:r w:rsidR="00EB04BF" w:rsidRPr="00B45559">
        <w:rPr>
          <w:lang w:val="en-US"/>
        </w:rPr>
        <w:t xml:space="preserve"> (</w:t>
      </w:r>
      <w:r w:rsidR="00EB04BF" w:rsidRPr="006E75A5">
        <w:rPr>
          <w:highlight w:val="yellow"/>
          <w:lang w:val="en-US"/>
        </w:rPr>
        <w:t>Chart 1</w:t>
      </w:r>
      <w:r w:rsidR="00EB04BF" w:rsidRPr="00B45559">
        <w:rPr>
          <w:lang w:val="en-US"/>
        </w:rPr>
        <w:t xml:space="preserve">) </w:t>
      </w:r>
      <w:r w:rsidR="00972EEC" w:rsidRPr="00B45559">
        <w:rPr>
          <w:lang w:val="en-US"/>
        </w:rPr>
        <w:t>with 2</w:t>
      </w:r>
      <w:r w:rsidR="00972EEC" w:rsidRPr="00B45559">
        <w:rPr>
          <w:lang w:val="en-US"/>
        </w:rPr>
        <w:noBreakHyphen/>
        <w:t>a</w:t>
      </w:r>
      <w:r w:rsidRPr="00B45559">
        <w:rPr>
          <w:lang w:val="en-US"/>
        </w:rPr>
        <w:t xml:space="preserve">cetylpyridine </w:t>
      </w:r>
      <w:r w:rsidR="00EB04BF" w:rsidRPr="00B45559">
        <w:rPr>
          <w:lang w:val="en-US"/>
        </w:rPr>
        <w:t xml:space="preserve">and its copper(II) complex </w:t>
      </w:r>
      <w:r w:rsidR="00B45559" w:rsidRPr="00B45559">
        <w:rPr>
          <w:lang w:val="en-US"/>
        </w:rPr>
        <w:t>showed</w:t>
      </w:r>
      <w:r w:rsidR="003A5375" w:rsidRPr="00B45559">
        <w:rPr>
          <w:lang w:val="en-US"/>
        </w:rPr>
        <w:t xml:space="preserve"> </w:t>
      </w:r>
      <w:r w:rsidR="006249EE" w:rsidRPr="00B45559">
        <w:rPr>
          <w:lang w:val="en-US"/>
        </w:rPr>
        <w:t xml:space="preserve">the highest </w:t>
      </w:r>
      <w:r w:rsidR="00EB04BF" w:rsidRPr="00B45559">
        <w:rPr>
          <w:lang w:val="en-US"/>
        </w:rPr>
        <w:t>cytotoxic</w:t>
      </w:r>
      <w:r w:rsidR="006249EE" w:rsidRPr="00B45559">
        <w:rPr>
          <w:lang w:val="en-US"/>
        </w:rPr>
        <w:t>ity</w:t>
      </w:r>
      <w:r w:rsidR="009E6462" w:rsidRPr="00B45559">
        <w:rPr>
          <w:lang w:val="en-US"/>
        </w:rPr>
        <w:t xml:space="preserve"> </w:t>
      </w:r>
      <w:r w:rsidR="00B45559" w:rsidRPr="00B45559">
        <w:rPr>
          <w:lang w:val="en-US"/>
        </w:rPr>
        <w:t>among</w:t>
      </w:r>
      <w:r w:rsidR="003A5375" w:rsidRPr="00B45559">
        <w:rPr>
          <w:lang w:val="en-US"/>
        </w:rPr>
        <w:t xml:space="preserve"> </w:t>
      </w:r>
      <w:r w:rsidR="0095416E">
        <w:rPr>
          <w:lang w:val="en-US"/>
        </w:rPr>
        <w:t>the compounds tested</w:t>
      </w:r>
      <w:r w:rsidRPr="00B45559">
        <w:rPr>
          <w:lang w:val="en-US"/>
        </w:rPr>
        <w:t>.</w:t>
      </w:r>
      <w:r w:rsidRPr="00F23300">
        <w:rPr>
          <w:lang w:val="en-US"/>
        </w:rPr>
        <w:t xml:space="preserve"> T</w:t>
      </w:r>
      <w:r w:rsidR="00972EEC" w:rsidRPr="00F23300">
        <w:rPr>
          <w:lang w:val="en-US"/>
        </w:rPr>
        <w:t xml:space="preserve">his prompted us to </w:t>
      </w:r>
      <w:r w:rsidR="006249EE" w:rsidRPr="00F23300">
        <w:rPr>
          <w:lang w:val="en-US"/>
        </w:rPr>
        <w:t xml:space="preserve">further develop this backbone and </w:t>
      </w:r>
      <w:r w:rsidR="00972EEC" w:rsidRPr="00F23300">
        <w:rPr>
          <w:lang w:val="en-US"/>
        </w:rPr>
        <w:t>prepare 2-a</w:t>
      </w:r>
      <w:r w:rsidRPr="00F23300">
        <w:rPr>
          <w:lang w:val="en-US"/>
        </w:rPr>
        <w:t>cetylpyridine with a</w:t>
      </w:r>
      <w:r w:rsidR="00972EEC" w:rsidRPr="00F23300">
        <w:rPr>
          <w:lang w:val="en-US"/>
        </w:rPr>
        <w:t xml:space="preserve"> </w:t>
      </w:r>
      <w:r w:rsidRPr="00F23300">
        <w:rPr>
          <w:lang w:val="en-US"/>
        </w:rPr>
        <w:t>morpholine unit</w:t>
      </w:r>
      <w:r w:rsidR="00972EEC" w:rsidRPr="00F23300">
        <w:rPr>
          <w:lang w:val="en-US"/>
        </w:rPr>
        <w:t xml:space="preserve">. As a starting material </w:t>
      </w:r>
      <w:r w:rsidRPr="00F23300">
        <w:rPr>
          <w:lang w:val="en-US"/>
        </w:rPr>
        <w:t>the respective aldehyde</w:t>
      </w:r>
      <w:r w:rsidR="00972EEC" w:rsidRPr="00F23300">
        <w:rPr>
          <w:lang w:val="en-US"/>
        </w:rPr>
        <w:t xml:space="preserve"> was used</w:t>
      </w:r>
      <w:r w:rsidRPr="00F23300">
        <w:rPr>
          <w:lang w:val="en-US"/>
        </w:rPr>
        <w:t xml:space="preserve">, which </w:t>
      </w:r>
      <w:r w:rsidR="003A040A">
        <w:rPr>
          <w:lang w:val="en-US"/>
        </w:rPr>
        <w:t xml:space="preserve">was recently </w:t>
      </w:r>
      <w:r w:rsidR="00972EEC" w:rsidRPr="00F23300">
        <w:rPr>
          <w:lang w:val="en-US"/>
        </w:rPr>
        <w:t xml:space="preserve">reported </w:t>
      </w:r>
      <w:r w:rsidRPr="00F23300">
        <w:rPr>
          <w:lang w:val="en-US"/>
        </w:rPr>
        <w:t xml:space="preserve">by </w:t>
      </w:r>
      <w:r w:rsidR="00972EEC" w:rsidRPr="00F23300">
        <w:rPr>
          <w:lang w:val="en-US"/>
        </w:rPr>
        <w:t>us</w:t>
      </w:r>
      <w:r w:rsidRPr="00F23300">
        <w:rPr>
          <w:lang w:val="en-US"/>
        </w:rPr>
        <w:t>.</w:t>
      </w:r>
      <w:r w:rsidRPr="00F23300">
        <w:rPr>
          <w:lang w:val="en-US"/>
        </w:rPr>
        <w:fldChar w:fldCharType="begin"/>
      </w:r>
      <w:r w:rsidR="00892C17">
        <w:rPr>
          <w:lang w:val="en-US"/>
        </w:rPr>
        <w:instrText xml:space="preserve"> ADDIN ZOTERO_ITEM CSL_CITATION {"citationID":"yzYvmCWr","properties":{"formattedCitation":"\\super 44\\nosupersub{}","plainCitation":"44","noteIndex":0},"citationItems":[{"id":1620,"uris":["http://zotero.org/users/local/6Ff0jpRc/items/TE2I2AS4"],"uri":["http://zotero.org/users/local/6Ff0jpRc/items/TE2I2AS4"],"itemData":{"id":1620,"type":"article-journal","title":"New Water-Soluble Copper(II) Complexes with Morpholine–Thiosemicarbazone Hybrids: Insights into the Anticancer and Antibacterial Mode of Action","container-title":"Journal of Medicinal Chemistry","page":"512-530","volume":"62","issue":"2","source":"DOI.org (Crossref)","DOI":"10.1021/acs.jmedchem.8b01031","ISSN":"0022-2623, 1520-4804","title-short":"New Water-Soluble Copper(II) Complexes with Morpholine–Thiosemicarbazone Hybrids","journalAbbreviation":"J. Med. Chem.","language":"en","author":[{"family":"Ohui","given":"Kateryna"},{"family":"Afanasenko","given":"Eleonora"},{"family":"Bacher","given":"Felix"},{"family":"Ting","given":"Rachel Lim Xue"},{"family":"Zafar","given":"Ayesha"},{"family":"Blanco-Cabra","given":"Núria"},{"family":"Torrents","given":"Eduard"},{"family":"Dömötör","given":"Orsolya"},{"family":"May","given":"Nóra V."},{"family":"Darvasiova","given":"Denisa"},{"family":"Enyedy","given":"Éva A."},{"family":"Popović-Bijelić","given":"Ana"},{"family":"Reynisson","given":"Jóhannes"},{"family":"Rapta","given":"Peter"},{"family":"Babak","given":"Maria V."},{"family":"Pastorin","given":"Giorgia"},{"family":"Arion","given":"Vladimir B."}],"issued":{"date-parts":[["2019",1,24]]}}}],"schema":"https://github.com/citation-style-language/schema/raw/master/csl-citation.json"} </w:instrText>
      </w:r>
      <w:r w:rsidRPr="00F23300">
        <w:rPr>
          <w:lang w:val="en-US"/>
        </w:rPr>
        <w:fldChar w:fldCharType="separate"/>
      </w:r>
      <w:r w:rsidR="00892C17" w:rsidRPr="00892C17">
        <w:rPr>
          <w:vertAlign w:val="superscript"/>
          <w:lang w:val="en-US"/>
        </w:rPr>
        <w:t>44</w:t>
      </w:r>
      <w:r w:rsidRPr="00F23300">
        <w:rPr>
          <w:lang w:val="en-US"/>
        </w:rPr>
        <w:fldChar w:fldCharType="end"/>
      </w:r>
    </w:p>
    <w:p w14:paraId="41AFA177" w14:textId="628D6E1D" w:rsidR="00EF11E7" w:rsidRPr="00EF11E7" w:rsidRDefault="00EF11E7" w:rsidP="00EF11E7">
      <w:pPr>
        <w:shd w:val="clear" w:color="auto" w:fill="FFFFFF"/>
        <w:spacing w:after="0" w:line="360" w:lineRule="auto"/>
        <w:jc w:val="both"/>
        <w:rPr>
          <w:rFonts w:eastAsia="Times New Roman"/>
          <w:color w:val="000000"/>
          <w:lang w:val="en-US"/>
        </w:rPr>
      </w:pPr>
      <w:r w:rsidRPr="00EF11E7">
        <w:rPr>
          <w:rFonts w:eastAsia="Times New Roman"/>
          <w:color w:val="000000"/>
          <w:highlight w:val="yellow"/>
          <w:lang w:val="en-US"/>
        </w:rPr>
        <w:t>Protein kinases represent an excellent target for cancer therapy.</w:t>
      </w:r>
      <w:r w:rsidR="00031823">
        <w:rPr>
          <w:rFonts w:eastAsia="Times New Roman"/>
          <w:color w:val="000000"/>
          <w:highlight w:val="yellow"/>
          <w:lang w:val="en-US"/>
        </w:rPr>
        <w:fldChar w:fldCharType="begin"/>
      </w:r>
      <w:r w:rsidR="00892C17">
        <w:rPr>
          <w:rFonts w:eastAsia="Times New Roman"/>
          <w:color w:val="000000"/>
          <w:highlight w:val="yellow"/>
          <w:lang w:val="en-US"/>
        </w:rPr>
        <w:instrText xml:space="preserve"> ADDIN ZOTERO_ITEM CSL_CITATION {"citationID":"hr864Oib","properties":{"formattedCitation":"\\super 45\\nosupersub{}","plainCitation":"45","noteIndex":0},"citationItems":[{"id":1899,"uris":["http://zotero.org/users/local/6Ff0jpRc/items/J8YM9BDI"],"uri":["http://zotero.org/users/local/6Ff0jpRc/items/J8YM9BDI"],"itemData":{"id":1899,"type":"article-journal","title":"New Paradigms in Anticancer Therapy: Targeting Multiple Signaling Pathways With Kinase Inhibitors","container-title":"Seminars in Oncology","page":"407-420","volume":"33","issue":"4","source":"DOI.org (Crossref)","DOI":"10.1053/j.seminoncol.2006.04.005","ISSN":"00937754","title-short":"New Paradigms in Anticancer Therapy","journalAbbreviation":"Seminars in Oncology","language":"en","author":[{"family":"Faivre","given":"S"},{"family":"Djelloul","given":"S"},{"family":"Raymond","given":"E"}],"issued":{"date-parts":[["2006",8]]}}}],"schema":"https://github.com/citation-style-language/schema/raw/master/csl-citation.json"} </w:instrText>
      </w:r>
      <w:r w:rsidR="00031823">
        <w:rPr>
          <w:rFonts w:eastAsia="Times New Roman"/>
          <w:color w:val="000000"/>
          <w:highlight w:val="yellow"/>
          <w:lang w:val="en-US"/>
        </w:rPr>
        <w:fldChar w:fldCharType="separate"/>
      </w:r>
      <w:r w:rsidR="00892C17" w:rsidRPr="00892C17">
        <w:rPr>
          <w:vertAlign w:val="superscript"/>
          <w:lang w:val="en-US"/>
        </w:rPr>
        <w:t>45</w:t>
      </w:r>
      <w:r w:rsidR="00031823">
        <w:rPr>
          <w:rFonts w:eastAsia="Times New Roman"/>
          <w:color w:val="000000"/>
          <w:highlight w:val="yellow"/>
          <w:lang w:val="en-US"/>
        </w:rPr>
        <w:fldChar w:fldCharType="end"/>
      </w:r>
      <w:r w:rsidR="00031823">
        <w:rPr>
          <w:rFonts w:eastAsia="Times New Roman"/>
          <w:color w:val="000000"/>
          <w:highlight w:val="yellow"/>
          <w:vertAlign w:val="superscript"/>
          <w:lang w:val="en-US"/>
        </w:rPr>
        <w:t>,</w:t>
      </w:r>
      <w:r w:rsidR="00031823">
        <w:rPr>
          <w:rFonts w:eastAsia="Times New Roman"/>
          <w:color w:val="000000"/>
          <w:highlight w:val="yellow"/>
          <w:vertAlign w:val="superscript"/>
          <w:lang w:val="en-US"/>
        </w:rPr>
        <w:fldChar w:fldCharType="begin"/>
      </w:r>
      <w:r w:rsidR="00892C17">
        <w:rPr>
          <w:rFonts w:eastAsia="Times New Roman"/>
          <w:color w:val="000000"/>
          <w:highlight w:val="yellow"/>
          <w:vertAlign w:val="superscript"/>
          <w:lang w:val="en-US"/>
        </w:rPr>
        <w:instrText xml:space="preserve"> ADDIN ZOTERO_ITEM CSL_CITATION {"citationID":"usiMznN7","properties":{"formattedCitation":"\\super 46\\nosupersub{}","plainCitation":"46","noteIndex":0},"citationItems":[{"id":1900,"uris":["http://zotero.org/users/local/6Ff0jpRc/items/NEX6QB6N"],"uri":["http://zotero.org/users/local/6Ff0jpRc/items/NEX6QB6N"],"itemData":{"id":1900,"type":"article-journal","title":"Recent Advances in the Development of Multi-Kinase Inhibitors","container-title":"Mini-Reviews in Medicinal Chemistry","page":"1312-1327","volume":"8","issue":"13","source":"DOI.org (Crossref)","DOI":"10.2174/138955708786369591","ISSN":"13895575","journalAbbreviation":"MRMC","language":"en","author":[{"family":"Krug","given":"Martin"},{"family":"Hilgeroth","given":"Andreas"}],"issued":{"date-parts":[["2008",11,1]]}}}],"schema":"https://github.com/citation-style-language/schema/raw/master/csl-citation.json"} </w:instrText>
      </w:r>
      <w:r w:rsidR="00031823">
        <w:rPr>
          <w:rFonts w:eastAsia="Times New Roman"/>
          <w:color w:val="000000"/>
          <w:highlight w:val="yellow"/>
          <w:vertAlign w:val="superscript"/>
          <w:lang w:val="en-US"/>
        </w:rPr>
        <w:fldChar w:fldCharType="separate"/>
      </w:r>
      <w:r w:rsidR="00892C17" w:rsidRPr="00892C17">
        <w:rPr>
          <w:vertAlign w:val="superscript"/>
          <w:lang w:val="en-US"/>
        </w:rPr>
        <w:t>46</w:t>
      </w:r>
      <w:r w:rsidR="00031823">
        <w:rPr>
          <w:rFonts w:eastAsia="Times New Roman"/>
          <w:color w:val="000000"/>
          <w:highlight w:val="yellow"/>
          <w:vertAlign w:val="superscript"/>
          <w:lang w:val="en-US"/>
        </w:rPr>
        <w:fldChar w:fldCharType="end"/>
      </w:r>
      <w:r w:rsidR="00031823">
        <w:rPr>
          <w:rFonts w:eastAsia="Times New Roman"/>
          <w:color w:val="000000"/>
          <w:highlight w:val="yellow"/>
          <w:vertAlign w:val="superscript"/>
          <w:lang w:val="en-US"/>
        </w:rPr>
        <w:t>,</w:t>
      </w:r>
      <w:r w:rsidR="00473731">
        <w:rPr>
          <w:rFonts w:eastAsia="Times New Roman"/>
          <w:color w:val="000000"/>
          <w:highlight w:val="yellow"/>
          <w:vertAlign w:val="superscript"/>
          <w:lang w:val="en-US"/>
        </w:rPr>
        <w:fldChar w:fldCharType="begin"/>
      </w:r>
      <w:r w:rsidR="00892C17">
        <w:rPr>
          <w:rFonts w:eastAsia="Times New Roman"/>
          <w:color w:val="000000"/>
          <w:highlight w:val="yellow"/>
          <w:vertAlign w:val="superscript"/>
          <w:lang w:val="en-US"/>
        </w:rPr>
        <w:instrText xml:space="preserve"> ADDIN ZOTERO_ITEM CSL_CITATION {"citationID":"3ES0F6Gj","properties":{"formattedCitation":"\\super 47\\nosupersub{}","plainCitation":"47","noteIndex":0},"citationItems":[{"id":1901,"uris":["http://zotero.org/users/local/6Ff0jpRc/items/Z5C2AP5W"],"uri":["http://zotero.org/users/local/6Ff0jpRc/items/Z5C2AP5W"],"itemData":{"id":1901,"type":"article-journal","title":"Multi-kinase inhibitors","page":"695-712","volume":"22","issue":"6","journalAbbreviation":"Curr. Med. Chem.","author":[{"family":"Garuti","given":"L."},{"family":"Roberti","given":"M."},{"family":"Bottegoni","given":"G."}],"issued":{"date-parts":[["2015"]]}}}],"schema":"https://github.com/citation-style-language/schema/raw/master/csl-citation.json"} </w:instrText>
      </w:r>
      <w:r w:rsidR="00473731">
        <w:rPr>
          <w:rFonts w:eastAsia="Times New Roman"/>
          <w:color w:val="000000"/>
          <w:highlight w:val="yellow"/>
          <w:vertAlign w:val="superscript"/>
          <w:lang w:val="en-US"/>
        </w:rPr>
        <w:fldChar w:fldCharType="separate"/>
      </w:r>
      <w:r w:rsidR="00892C17" w:rsidRPr="00892C17">
        <w:rPr>
          <w:vertAlign w:val="superscript"/>
          <w:lang w:val="en-US"/>
        </w:rPr>
        <w:t>47</w:t>
      </w:r>
      <w:r w:rsidR="00473731">
        <w:rPr>
          <w:rFonts w:eastAsia="Times New Roman"/>
          <w:color w:val="000000"/>
          <w:highlight w:val="yellow"/>
          <w:vertAlign w:val="superscript"/>
          <w:lang w:val="en-US"/>
        </w:rPr>
        <w:fldChar w:fldCharType="end"/>
      </w:r>
      <w:r w:rsidR="00473731">
        <w:rPr>
          <w:rFonts w:eastAsia="Times New Roman"/>
          <w:color w:val="000000"/>
          <w:highlight w:val="yellow"/>
          <w:vertAlign w:val="superscript"/>
          <w:lang w:val="en-US"/>
        </w:rPr>
        <w:t>,</w:t>
      </w:r>
      <w:r w:rsidR="00CC5013">
        <w:rPr>
          <w:rFonts w:eastAsia="Times New Roman"/>
          <w:color w:val="000000"/>
          <w:highlight w:val="yellow"/>
          <w:vertAlign w:val="superscript"/>
          <w:lang w:val="en-US"/>
        </w:rPr>
        <w:fldChar w:fldCharType="begin"/>
      </w:r>
      <w:r w:rsidR="00892C17">
        <w:rPr>
          <w:rFonts w:eastAsia="Times New Roman"/>
          <w:color w:val="000000"/>
          <w:highlight w:val="yellow"/>
          <w:vertAlign w:val="superscript"/>
          <w:lang w:val="en-US"/>
        </w:rPr>
        <w:instrText xml:space="preserve"> ADDIN ZOTERO_ITEM CSL_CITATION {"citationID":"U1uuoZ5r","properties":{"formattedCitation":"\\super 48\\nosupersub{}","plainCitation":"48","noteIndex":0},"citationItems":[{"id":1902,"uris":["http://zotero.org/users/local/6Ff0jpRc/items/M4GTBMSE"],"uri":["http://zotero.org/users/local/6Ff0jpRc/items/M4GTBMSE"],"itemData":{"id":1902,"type":"article-journal","title":"Kinase-targeted cancer therapies: progress, challenges and future directions","container-title":"Molecular Cancer","page":"48","volume":"17","issue":"1","source":"DOI.org (Crossref)","DOI":"10.1186/s12943-018-0804-2","ISSN":"1476-4598","title-short":"Kinase-targeted cancer therapies","journalAbbreviation":"Mol Cancer","language":"en","author":[{"family":"Bhullar","given":"Khushwant S."},{"family":"Lagarón","given":"Naiara Orrego"},{"family":"McGowan","given":"Eileen M."},{"family":"Parmar","given":"Indu"},{"family":"Jha","given":"Amitabh"},{"family":"Hubbard","given":"Basil P."},{"family":"Rupasinghe","given":"H. P. Vasantha"}],"issued":{"date-parts":[["2018",12]]}}}],"schema":"https://github.com/citation-style-language/schema/raw/master/csl-citation.json"} </w:instrText>
      </w:r>
      <w:r w:rsidR="00CC5013">
        <w:rPr>
          <w:rFonts w:eastAsia="Times New Roman"/>
          <w:color w:val="000000"/>
          <w:highlight w:val="yellow"/>
          <w:vertAlign w:val="superscript"/>
          <w:lang w:val="en-US"/>
        </w:rPr>
        <w:fldChar w:fldCharType="separate"/>
      </w:r>
      <w:r w:rsidR="00892C17" w:rsidRPr="00892C17">
        <w:rPr>
          <w:vertAlign w:val="superscript"/>
          <w:lang w:val="en-US"/>
        </w:rPr>
        <w:t>48</w:t>
      </w:r>
      <w:r w:rsidR="00CC5013">
        <w:rPr>
          <w:rFonts w:eastAsia="Times New Roman"/>
          <w:color w:val="000000"/>
          <w:highlight w:val="yellow"/>
          <w:vertAlign w:val="superscript"/>
          <w:lang w:val="en-US"/>
        </w:rPr>
        <w:fldChar w:fldCharType="end"/>
      </w:r>
      <w:r w:rsidR="00CC5013">
        <w:rPr>
          <w:rFonts w:eastAsia="Times New Roman"/>
          <w:color w:val="000000"/>
          <w:highlight w:val="yellow"/>
          <w:vertAlign w:val="superscript"/>
          <w:lang w:val="en-US"/>
        </w:rPr>
        <w:t>,</w:t>
      </w:r>
      <w:r w:rsidR="00CC5013">
        <w:rPr>
          <w:rFonts w:eastAsia="Times New Roman"/>
          <w:color w:val="000000"/>
          <w:highlight w:val="yellow"/>
          <w:vertAlign w:val="superscript"/>
          <w:lang w:val="en-US"/>
        </w:rPr>
        <w:fldChar w:fldCharType="begin"/>
      </w:r>
      <w:r w:rsidR="00892C17">
        <w:rPr>
          <w:rFonts w:eastAsia="Times New Roman"/>
          <w:color w:val="000000"/>
          <w:highlight w:val="yellow"/>
          <w:vertAlign w:val="superscript"/>
          <w:lang w:val="en-US"/>
        </w:rPr>
        <w:instrText xml:space="preserve"> ADDIN ZOTERO_ITEM CSL_CITATION {"citationID":"9l5a8dkz","properties":{"formattedCitation":"\\super 49\\nosupersub{}","plainCitation":"49","noteIndex":0},"citationItems":[{"id":1904,"uris":["http://zotero.org/users/local/6Ff0jpRc/items/4KSDU4PI"],"uri":["http://zotero.org/users/local/6Ff0jpRc/items/4KSDU4PI"],"itemData":{"id":1904,"type":"article-journal","title":"Recent Advances in the Discovery of Multitargeted Tyrosine Kinase Inhibitors as Anticancer Agents","container-title":"ChemMedChem","page":"600-620","volume":"16","issue":"4","source":"DOI.org (Crossref)","DOI":"10.1002/cmdc.202000658","ISSN":"1860-7179, 1860-7187","journalAbbreviation":"ChemMedChem","language":"en","author":[{"family":"Guo","given":"Ting"},{"family":"Ma","given":"Shutao"}],"issued":{"date-parts":[["2021",2,17]]}}}],"schema":"https://github.com/citation-style-language/schema/raw/master/csl-citation.json"} </w:instrText>
      </w:r>
      <w:r w:rsidR="00CC5013">
        <w:rPr>
          <w:rFonts w:eastAsia="Times New Roman"/>
          <w:color w:val="000000"/>
          <w:highlight w:val="yellow"/>
          <w:vertAlign w:val="superscript"/>
          <w:lang w:val="en-US"/>
        </w:rPr>
        <w:fldChar w:fldCharType="separate"/>
      </w:r>
      <w:r w:rsidR="00892C17" w:rsidRPr="00892C17">
        <w:rPr>
          <w:vertAlign w:val="superscript"/>
          <w:lang w:val="en-US"/>
        </w:rPr>
        <w:t>49</w:t>
      </w:r>
      <w:r w:rsidR="00CC5013">
        <w:rPr>
          <w:rFonts w:eastAsia="Times New Roman"/>
          <w:color w:val="000000"/>
          <w:highlight w:val="yellow"/>
          <w:vertAlign w:val="superscript"/>
          <w:lang w:val="en-US"/>
        </w:rPr>
        <w:fldChar w:fldCharType="end"/>
      </w:r>
      <w:r w:rsidRPr="00EF11E7">
        <w:rPr>
          <w:rFonts w:eastAsia="Times New Roman"/>
          <w:color w:val="000000"/>
          <w:highlight w:val="yellow"/>
          <w:lang w:val="en-US"/>
        </w:rPr>
        <w:t xml:space="preserve"> Initial attempts to create highly selective mono-kinase inhibitors to avoid unexpected toxic effects, have been slowly replaced by two anticancer therap</w:t>
      </w:r>
      <w:r w:rsidR="00052C1D">
        <w:rPr>
          <w:rFonts w:eastAsia="Times New Roman"/>
          <w:color w:val="000000"/>
          <w:highlight w:val="yellow"/>
          <w:lang w:val="en-US"/>
        </w:rPr>
        <w:t>ies that target several kinases</w:t>
      </w:r>
      <w:r w:rsidR="00C252D4">
        <w:rPr>
          <w:rFonts w:eastAsia="Times New Roman"/>
          <w:color w:val="000000"/>
          <w:highlight w:val="yellow"/>
          <w:lang w:val="en-US"/>
        </w:rPr>
        <w:t xml:space="preserve"> and block distinct kinase signaling pathways</w:t>
      </w:r>
      <w:r w:rsidR="00052C1D">
        <w:rPr>
          <w:rFonts w:eastAsia="Times New Roman"/>
          <w:color w:val="000000"/>
          <w:highlight w:val="yellow"/>
          <w:lang w:val="en-US"/>
        </w:rPr>
        <w:t>,</w:t>
      </w:r>
      <w:r w:rsidRPr="00EF11E7">
        <w:rPr>
          <w:rFonts w:eastAsia="Times New Roman"/>
          <w:color w:val="000000"/>
          <w:highlight w:val="yellow"/>
          <w:lang w:val="en-US"/>
        </w:rPr>
        <w:t xml:space="preserve"> as they showed therapeutic benefits in the treatment of complex cancer diseases.</w:t>
      </w:r>
      <w:r w:rsidR="00CC5013">
        <w:rPr>
          <w:rFonts w:eastAsia="Times New Roman"/>
          <w:color w:val="000000"/>
          <w:highlight w:val="yellow"/>
          <w:lang w:val="en-US"/>
        </w:rPr>
        <w:fldChar w:fldCharType="begin"/>
      </w:r>
      <w:r w:rsidR="00892C17">
        <w:rPr>
          <w:rFonts w:eastAsia="Times New Roman"/>
          <w:color w:val="000000"/>
          <w:highlight w:val="yellow"/>
          <w:lang w:val="en-US"/>
        </w:rPr>
        <w:instrText xml:space="preserve"> ADDIN ZOTERO_ITEM CSL_CITATION {"citationID":"PcYN9DwZ","properties":{"formattedCitation":"\\super 46\\nosupersub{}","plainCitation":"46","noteIndex":0},"citationItems":[{"id":1900,"uris":["http://zotero.org/users/local/6Ff0jpRc/items/NEX6QB6N"],"uri":["http://zotero.org/users/local/6Ff0jpRc/items/NEX6QB6N"],"itemData":{"id":1900,"type":"article-journal","title":"Recent Advances in the Development of Multi-Kinase Inhibitors","container-title":"Mini-Reviews in Medicinal Chemistry","page":"1312-1327","volume":"8","issue":"13","source":"DOI.org (Crossref)","DOI":"10.2174/138955708786369591","ISSN":"13895575","journalAbbreviation":"MRMC","language":"en","author":[{"family":"Krug","given":"Martin"},{"family":"Hilgeroth","given":"Andreas"}],"issued":{"date-parts":[["2008",11,1]]}}}],"schema":"https://github.com/citation-style-language/schema/raw/master/csl-citation.json"} </w:instrText>
      </w:r>
      <w:r w:rsidR="00CC5013">
        <w:rPr>
          <w:rFonts w:eastAsia="Times New Roman"/>
          <w:color w:val="000000"/>
          <w:highlight w:val="yellow"/>
          <w:lang w:val="en-US"/>
        </w:rPr>
        <w:fldChar w:fldCharType="separate"/>
      </w:r>
      <w:r w:rsidR="00892C17" w:rsidRPr="00892C17">
        <w:rPr>
          <w:vertAlign w:val="superscript"/>
          <w:lang w:val="en-US"/>
        </w:rPr>
        <w:t>46</w:t>
      </w:r>
      <w:r w:rsidR="00CC5013">
        <w:rPr>
          <w:rFonts w:eastAsia="Times New Roman"/>
          <w:color w:val="000000"/>
          <w:highlight w:val="yellow"/>
          <w:lang w:val="en-US"/>
        </w:rPr>
        <w:fldChar w:fldCharType="end"/>
      </w:r>
      <w:r w:rsidRPr="00EF11E7">
        <w:rPr>
          <w:rFonts w:eastAsia="Times New Roman"/>
          <w:color w:val="000000"/>
          <w:highlight w:val="yellow"/>
          <w:lang w:val="en-US"/>
        </w:rPr>
        <w:t xml:space="preserve"> The first therapy is based on using several selective mono-kinase inhibitors </w:t>
      </w:r>
      <w:r w:rsidRPr="00EF11E7">
        <w:rPr>
          <w:rFonts w:eastAsia="Times New Roman"/>
          <w:color w:val="000000"/>
          <w:highlight w:val="yellow"/>
          <w:lang w:val="en-US"/>
        </w:rPr>
        <w:lastRenderedPageBreak/>
        <w:t>simultaneously, while the second on using a single drug as a multi-kinase inhibitor. Advantages and hurdles of both therapies have been discussed in the literature.</w:t>
      </w:r>
      <w:r w:rsidR="00CC5013">
        <w:rPr>
          <w:rFonts w:eastAsia="Times New Roman"/>
          <w:color w:val="000000"/>
          <w:highlight w:val="yellow"/>
          <w:lang w:val="en-US"/>
        </w:rPr>
        <w:fldChar w:fldCharType="begin"/>
      </w:r>
      <w:r w:rsidR="00892C17">
        <w:rPr>
          <w:rFonts w:eastAsia="Times New Roman"/>
          <w:color w:val="000000"/>
          <w:highlight w:val="yellow"/>
          <w:lang w:val="en-US"/>
        </w:rPr>
        <w:instrText xml:space="preserve"> ADDIN ZOTERO_ITEM CSL_CITATION {"citationID":"uW94pAVE","properties":{"formattedCitation":"\\super 46\\nosupersub{}","plainCitation":"46","noteIndex":0},"citationItems":[{"id":1900,"uris":["http://zotero.org/users/local/6Ff0jpRc/items/NEX6QB6N"],"uri":["http://zotero.org/users/local/6Ff0jpRc/items/NEX6QB6N"],"itemData":{"id":1900,"type":"article-journal","title":"Recent Advances in the Development of Multi-Kinase Inhibitors","container-title":"Mini-Reviews in Medicinal Chemistry","page":"1312-1327","volume":"8","issue":"13","source":"DOI.org (Crossref)","DOI":"10.2174/138955708786369591","ISSN":"13895575","journalAbbreviation":"MRMC","language":"en","author":[{"family":"Krug","given":"Martin"},{"family":"Hilgeroth","given":"Andreas"}],"issued":{"date-parts":[["2008",11,1]]}}}],"schema":"https://github.com/citation-style-language/schema/raw/master/csl-citation.json"} </w:instrText>
      </w:r>
      <w:r w:rsidR="00CC5013">
        <w:rPr>
          <w:rFonts w:eastAsia="Times New Roman"/>
          <w:color w:val="000000"/>
          <w:highlight w:val="yellow"/>
          <w:lang w:val="en-US"/>
        </w:rPr>
        <w:fldChar w:fldCharType="separate"/>
      </w:r>
      <w:r w:rsidR="00892C17" w:rsidRPr="00892C17">
        <w:rPr>
          <w:vertAlign w:val="superscript"/>
          <w:lang w:val="en-US"/>
        </w:rPr>
        <w:t>46</w:t>
      </w:r>
      <w:r w:rsidR="00CC5013">
        <w:rPr>
          <w:rFonts w:eastAsia="Times New Roman"/>
          <w:color w:val="000000"/>
          <w:highlight w:val="yellow"/>
          <w:lang w:val="en-US"/>
        </w:rPr>
        <w:fldChar w:fldCharType="end"/>
      </w:r>
      <w:r w:rsidR="00CC5013">
        <w:rPr>
          <w:rFonts w:eastAsia="Times New Roman"/>
          <w:color w:val="000000"/>
          <w:highlight w:val="yellow"/>
          <w:vertAlign w:val="superscript"/>
          <w:lang w:val="en-US"/>
        </w:rPr>
        <w:t>,</w:t>
      </w:r>
      <w:r w:rsidR="00CC5013">
        <w:rPr>
          <w:rFonts w:eastAsia="Times New Roman"/>
          <w:color w:val="000000"/>
          <w:highlight w:val="yellow"/>
          <w:vertAlign w:val="superscript"/>
          <w:lang w:val="en-US"/>
        </w:rPr>
        <w:fldChar w:fldCharType="begin"/>
      </w:r>
      <w:r w:rsidR="00892C17">
        <w:rPr>
          <w:rFonts w:eastAsia="Times New Roman"/>
          <w:color w:val="000000"/>
          <w:highlight w:val="yellow"/>
          <w:vertAlign w:val="superscript"/>
          <w:lang w:val="en-US"/>
        </w:rPr>
        <w:instrText xml:space="preserve"> ADDIN ZOTERO_ITEM CSL_CITATION {"citationID":"VpCOclfq","properties":{"formattedCitation":"\\super 48\\nosupersub{}","plainCitation":"48","noteIndex":0},"citationItems":[{"id":1902,"uris":["http://zotero.org/users/local/6Ff0jpRc/items/M4GTBMSE"],"uri":["http://zotero.org/users/local/6Ff0jpRc/items/M4GTBMSE"],"itemData":{"id":1902,"type":"article-journal","title":"Kinase-targeted cancer therapies: progress, challenges and future directions","container-title":"Molecular Cancer","page":"48","volume":"17","issue":"1","source":"DOI.org (Crossref)","DOI":"10.1186/s12943-018-0804-2","ISSN":"1476-4598","title-short":"Kinase-targeted cancer therapies","journalAbbreviation":"Mol Cancer","language":"en","author":[{"family":"Bhullar","given":"Khushwant S."},{"family":"Lagarón","given":"Naiara Orrego"},{"family":"McGowan","given":"Eileen M."},{"family":"Parmar","given":"Indu"},{"family":"Jha","given":"Amitabh"},{"family":"Hubbard","given":"Basil P."},{"family":"Rupasinghe","given":"H. P. Vasantha"}],"issued":{"date-parts":[["2018",12]]}}}],"schema":"https://github.com/citation-style-language/schema/raw/master/csl-citation.json"} </w:instrText>
      </w:r>
      <w:r w:rsidR="00CC5013">
        <w:rPr>
          <w:rFonts w:eastAsia="Times New Roman"/>
          <w:color w:val="000000"/>
          <w:highlight w:val="yellow"/>
          <w:vertAlign w:val="superscript"/>
          <w:lang w:val="en-US"/>
        </w:rPr>
        <w:fldChar w:fldCharType="separate"/>
      </w:r>
      <w:r w:rsidR="00892C17" w:rsidRPr="00892C17">
        <w:rPr>
          <w:vertAlign w:val="superscript"/>
          <w:lang w:val="en-US"/>
        </w:rPr>
        <w:t>48</w:t>
      </w:r>
      <w:r w:rsidR="00CC5013">
        <w:rPr>
          <w:rFonts w:eastAsia="Times New Roman"/>
          <w:color w:val="000000"/>
          <w:highlight w:val="yellow"/>
          <w:vertAlign w:val="superscript"/>
          <w:lang w:val="en-US"/>
        </w:rPr>
        <w:fldChar w:fldCharType="end"/>
      </w:r>
      <w:r w:rsidR="00CC5013">
        <w:rPr>
          <w:rFonts w:eastAsia="Times New Roman"/>
          <w:color w:val="000000"/>
          <w:highlight w:val="yellow"/>
          <w:vertAlign w:val="superscript"/>
          <w:lang w:val="en-US"/>
        </w:rPr>
        <w:t>,</w:t>
      </w:r>
      <w:r w:rsidR="00C46DCC">
        <w:rPr>
          <w:rFonts w:eastAsia="Times New Roman"/>
          <w:color w:val="000000"/>
          <w:highlight w:val="yellow"/>
          <w:vertAlign w:val="superscript"/>
          <w:lang w:val="en-US"/>
        </w:rPr>
        <w:fldChar w:fldCharType="begin"/>
      </w:r>
      <w:r w:rsidR="00892C17">
        <w:rPr>
          <w:rFonts w:eastAsia="Times New Roman"/>
          <w:color w:val="000000"/>
          <w:highlight w:val="yellow"/>
          <w:vertAlign w:val="superscript"/>
          <w:lang w:val="en-US"/>
        </w:rPr>
        <w:instrText xml:space="preserve"> ADDIN ZOTERO_ITEM CSL_CITATION {"citationID":"v4VTYFKk","properties":{"formattedCitation":"\\super 49\\nosupersub{}","plainCitation":"49","noteIndex":0},"citationItems":[{"id":1904,"uris":["http://zotero.org/users/local/6Ff0jpRc/items/4KSDU4PI"],"uri":["http://zotero.org/users/local/6Ff0jpRc/items/4KSDU4PI"],"itemData":{"id":1904,"type":"article-journal","title":"Recent Advances in the Discovery of Multitargeted Tyrosine Kinase Inhibitors as Anticancer Agents","container-title":"ChemMedChem","page":"600-620","volume":"16","issue":"4","source":"DOI.org (Crossref)","DOI":"10.1002/cmdc.202000658","ISSN":"1860-7179, 1860-7187","journalAbbreviation":"ChemMedChem","language":"en","author":[{"family":"Guo","given":"Ting"},{"family":"Ma","given":"Shutao"}],"issued":{"date-parts":[["2021",2,17]]}}}],"schema":"https://github.com/citation-style-language/schema/raw/master/csl-citation.json"} </w:instrText>
      </w:r>
      <w:r w:rsidR="00C46DCC">
        <w:rPr>
          <w:rFonts w:eastAsia="Times New Roman"/>
          <w:color w:val="000000"/>
          <w:highlight w:val="yellow"/>
          <w:vertAlign w:val="superscript"/>
          <w:lang w:val="en-US"/>
        </w:rPr>
        <w:fldChar w:fldCharType="separate"/>
      </w:r>
      <w:r w:rsidR="00892C17" w:rsidRPr="00892C17">
        <w:rPr>
          <w:vertAlign w:val="superscript"/>
          <w:lang w:val="en-US"/>
        </w:rPr>
        <w:t>49</w:t>
      </w:r>
      <w:r w:rsidR="00C46DCC">
        <w:rPr>
          <w:rFonts w:eastAsia="Times New Roman"/>
          <w:color w:val="000000"/>
          <w:highlight w:val="yellow"/>
          <w:vertAlign w:val="superscript"/>
          <w:lang w:val="en-US"/>
        </w:rPr>
        <w:fldChar w:fldCharType="end"/>
      </w:r>
      <w:r w:rsidRPr="00EF11E7">
        <w:rPr>
          <w:rFonts w:eastAsia="Times New Roman"/>
          <w:color w:val="000000"/>
          <w:highlight w:val="yellow"/>
          <w:lang w:val="en-US"/>
        </w:rPr>
        <w:t xml:space="preserve"> The second therapy, that implies the use of a single drug as a multi-kinase inhibitor</w:t>
      </w:r>
      <w:r w:rsidR="00320074">
        <w:rPr>
          <w:rFonts w:eastAsia="Times New Roman"/>
          <w:color w:val="000000"/>
          <w:highlight w:val="yellow"/>
          <w:lang w:val="en-US"/>
        </w:rPr>
        <w:t xml:space="preserve"> revealed higher potency</w:t>
      </w:r>
      <w:r w:rsidRPr="00EF11E7">
        <w:rPr>
          <w:rFonts w:eastAsia="Times New Roman"/>
          <w:color w:val="000000"/>
          <w:highlight w:val="yellow"/>
          <w:lang w:val="en-US"/>
        </w:rPr>
        <w:t>, permits to avoid the consequences of drug-drug interactions, which can affect absorption, metabolism, excretion, plasma level, and, finally, activities, as well as to reduce side effects and is much easier to apply.</w:t>
      </w:r>
      <w:r w:rsidR="00C46DCC">
        <w:rPr>
          <w:rFonts w:eastAsia="Times New Roman"/>
          <w:color w:val="000000"/>
          <w:highlight w:val="yellow"/>
          <w:lang w:val="en-US"/>
        </w:rPr>
        <w:fldChar w:fldCharType="begin"/>
      </w:r>
      <w:r w:rsidR="00892C17">
        <w:rPr>
          <w:rFonts w:eastAsia="Times New Roman"/>
          <w:color w:val="000000"/>
          <w:highlight w:val="yellow"/>
          <w:lang w:val="en-US"/>
        </w:rPr>
        <w:instrText xml:space="preserve"> ADDIN ZOTERO_ITEM CSL_CITATION {"citationID":"aduuwtJL","properties":{"formattedCitation":"\\super 46\\nosupersub{}","plainCitation":"46","noteIndex":0},"citationItems":[{"id":1900,"uris":["http://zotero.org/users/local/6Ff0jpRc/items/NEX6QB6N"],"uri":["http://zotero.org/users/local/6Ff0jpRc/items/NEX6QB6N"],"itemData":{"id":1900,"type":"article-journal","title":"Recent Advances in the Development of Multi-Kinase Inhibitors","container-title":"Mini-Reviews in Medicinal Chemistry","page":"1312-1327","volume":"8","issue":"13","source":"DOI.org (Crossref)","DOI":"10.2174/138955708786369591","ISSN":"13895575","journalAbbreviation":"MRMC","language":"en","author":[{"family":"Krug","given":"Martin"},{"family":"Hilgeroth","given":"Andreas"}],"issued":{"date-parts":[["2008",11,1]]}}}],"schema":"https://github.com/citation-style-language/schema/raw/master/csl-citation.json"} </w:instrText>
      </w:r>
      <w:r w:rsidR="00C46DCC">
        <w:rPr>
          <w:rFonts w:eastAsia="Times New Roman"/>
          <w:color w:val="000000"/>
          <w:highlight w:val="yellow"/>
          <w:lang w:val="en-US"/>
        </w:rPr>
        <w:fldChar w:fldCharType="separate"/>
      </w:r>
      <w:r w:rsidR="00892C17" w:rsidRPr="00892C17">
        <w:rPr>
          <w:vertAlign w:val="superscript"/>
          <w:lang w:val="en-US"/>
        </w:rPr>
        <w:t>46</w:t>
      </w:r>
      <w:r w:rsidR="00C46DCC">
        <w:rPr>
          <w:rFonts w:eastAsia="Times New Roman"/>
          <w:color w:val="000000"/>
          <w:highlight w:val="yellow"/>
          <w:lang w:val="en-US"/>
        </w:rPr>
        <w:fldChar w:fldCharType="end"/>
      </w:r>
      <w:r w:rsidRPr="00EF11E7">
        <w:rPr>
          <w:highlight w:val="yellow"/>
          <w:lang w:val="en-US"/>
        </w:rPr>
        <w:t xml:space="preserve"> </w:t>
      </w:r>
      <w:r w:rsidR="00266C45">
        <w:rPr>
          <w:highlight w:val="yellow"/>
          <w:lang w:val="en-US"/>
        </w:rPr>
        <w:t xml:space="preserve">Of note is also that </w:t>
      </w:r>
      <w:r w:rsidRPr="00EF11E7">
        <w:rPr>
          <w:highlight w:val="yellow"/>
          <w:lang w:val="en-US"/>
        </w:rPr>
        <w:t xml:space="preserve">the multi-targeted kinase inhibitors have become a “hot topic” </w:t>
      </w:r>
      <w:r w:rsidR="00320074">
        <w:rPr>
          <w:highlight w:val="yellow"/>
          <w:lang w:val="en-US"/>
        </w:rPr>
        <w:t>accounting for about of 25% of drug discovery research</w:t>
      </w:r>
      <w:r w:rsidRPr="00EF11E7">
        <w:rPr>
          <w:highlight w:val="yellow"/>
          <w:lang w:val="en-US"/>
        </w:rPr>
        <w:t>.</w:t>
      </w:r>
      <w:r w:rsidR="00320074" w:rsidRPr="00320074">
        <w:rPr>
          <w:vertAlign w:val="superscript"/>
          <w:lang w:val="en-US"/>
        </w:rPr>
        <w:t>48</w:t>
      </w:r>
      <w:r w:rsidR="00320074">
        <w:rPr>
          <w:vertAlign w:val="superscript"/>
          <w:lang w:val="en-US"/>
        </w:rPr>
        <w:t>,</w:t>
      </w:r>
      <w:r w:rsidR="00320074">
        <w:rPr>
          <w:vertAlign w:val="superscript"/>
          <w:lang w:val="en-US"/>
        </w:rPr>
        <w:fldChar w:fldCharType="begin"/>
      </w:r>
      <w:r w:rsidR="00320074">
        <w:rPr>
          <w:vertAlign w:val="superscript"/>
          <w:lang w:val="en-US"/>
        </w:rPr>
        <w:instrText xml:space="preserve"> ADDIN ZOTERO_ITEM CSL_CITATION {"citationID":"hvA6bPgX","properties":{"formattedCitation":"\\super 49\\nosupersub{}","plainCitation":"49","noteIndex":0},"citationItems":[{"id":1904,"uris":["http://zotero.org/users/local/6Ff0jpRc/items/4KSDU4PI"],"uri":["http://zotero.org/users/local/6Ff0jpRc/items/4KSDU4PI"],"itemData":{"id":1904,"type":"article-journal","title":"Recent Advances in the Discovery of Multitargeted Tyrosine Kinase Inhibitors as Anticancer Agents","container-title":"ChemMedChem","page":"600-620","volume":"16","issue":"4","source":"DOI.org (Crossref)","DOI":"10.1002/cmdc.202000658","ISSN":"1860-7179, 1860-7187","journalAbbreviation":"ChemMedChem","language":"en","author":[{"family":"Guo","given":"Ting"},{"family":"Ma","given":"Shutao"}],"issued":{"date-parts":[["2021",2,17]]}}}],"schema":"https://github.com/citation-style-language/schema/raw/master/csl-citation.json"} </w:instrText>
      </w:r>
      <w:r w:rsidR="00320074">
        <w:rPr>
          <w:vertAlign w:val="superscript"/>
          <w:lang w:val="en-US"/>
        </w:rPr>
        <w:fldChar w:fldCharType="separate"/>
      </w:r>
      <w:r w:rsidR="00320074" w:rsidRPr="00320074">
        <w:rPr>
          <w:vertAlign w:val="superscript"/>
          <w:lang w:val="en-US"/>
        </w:rPr>
        <w:t>49</w:t>
      </w:r>
      <w:r w:rsidR="00320074">
        <w:rPr>
          <w:vertAlign w:val="superscript"/>
          <w:lang w:val="en-US"/>
        </w:rPr>
        <w:fldChar w:fldCharType="end"/>
      </w:r>
      <w:r w:rsidR="00320074" w:rsidRPr="00EF11E7">
        <w:rPr>
          <w:rFonts w:eastAsia="Times New Roman"/>
          <w:color w:val="000000"/>
          <w:lang w:val="en-US"/>
        </w:rPr>
        <w:t xml:space="preserve"> </w:t>
      </w:r>
    </w:p>
    <w:p w14:paraId="6411148C" w14:textId="77777777" w:rsidR="00EF11E7" w:rsidRDefault="00EF11E7" w:rsidP="00CA1D09">
      <w:pPr>
        <w:tabs>
          <w:tab w:val="left" w:pos="360"/>
        </w:tabs>
        <w:spacing w:line="360" w:lineRule="auto"/>
        <w:jc w:val="both"/>
        <w:rPr>
          <w:lang w:val="en-US"/>
        </w:rPr>
      </w:pPr>
    </w:p>
    <w:p w14:paraId="5E46F21B" w14:textId="574EF0B4" w:rsidR="006B3691" w:rsidRPr="00F23300" w:rsidRDefault="006B3691" w:rsidP="00CA1D09">
      <w:pPr>
        <w:tabs>
          <w:tab w:val="left" w:pos="360"/>
        </w:tabs>
        <w:spacing w:line="360" w:lineRule="auto"/>
        <w:jc w:val="both"/>
        <w:rPr>
          <w:lang w:val="en-US"/>
        </w:rPr>
      </w:pPr>
      <w:r w:rsidRPr="00F23300">
        <w:rPr>
          <w:lang w:val="en-US"/>
        </w:rPr>
        <w:t xml:space="preserve">Herein we report the synthesis and characterization of new chelating systems </w:t>
      </w:r>
      <w:r w:rsidR="002C0D45">
        <w:rPr>
          <w:lang w:val="en-US"/>
        </w:rPr>
        <w:t>derived from</w:t>
      </w:r>
      <w:r w:rsidRPr="00F23300">
        <w:rPr>
          <w:lang w:val="en-US"/>
        </w:rPr>
        <w:t xml:space="preserve"> indolo[2,3-</w:t>
      </w:r>
      <w:r w:rsidRPr="00F23300">
        <w:rPr>
          <w:i/>
          <w:lang w:val="en-US"/>
        </w:rPr>
        <w:t>d</w:t>
      </w:r>
      <w:r w:rsidRPr="00F23300">
        <w:rPr>
          <w:lang w:val="en-US"/>
        </w:rPr>
        <w:t xml:space="preserve">]benzazepine </w:t>
      </w:r>
      <w:r w:rsidR="002C0D45" w:rsidRPr="002C0D45">
        <w:rPr>
          <w:b/>
          <w:lang w:val="en-US"/>
        </w:rPr>
        <w:t>E</w:t>
      </w:r>
      <w:r w:rsidR="002C0D45">
        <w:rPr>
          <w:lang w:val="en-US"/>
        </w:rPr>
        <w:t xml:space="preserve"> </w:t>
      </w:r>
      <w:r w:rsidRPr="00F23300">
        <w:rPr>
          <w:lang w:val="en-US"/>
        </w:rPr>
        <w:t>and indolo[2,3-</w:t>
      </w:r>
      <w:r w:rsidRPr="00F23300">
        <w:rPr>
          <w:i/>
          <w:lang w:val="en-US"/>
        </w:rPr>
        <w:t>c</w:t>
      </w:r>
      <w:r w:rsidR="00B45559">
        <w:rPr>
          <w:lang w:val="en-US"/>
        </w:rPr>
        <w:t xml:space="preserve">]quinoline </w:t>
      </w:r>
      <w:r w:rsidR="002C0D45" w:rsidRPr="002C0D45">
        <w:rPr>
          <w:b/>
          <w:lang w:val="en-US"/>
        </w:rPr>
        <w:t>F</w:t>
      </w:r>
      <w:r w:rsidR="002C0D45">
        <w:rPr>
          <w:lang w:val="en-US"/>
        </w:rPr>
        <w:t xml:space="preserve"> </w:t>
      </w:r>
      <w:r w:rsidR="00B45559">
        <w:rPr>
          <w:lang w:val="en-US"/>
        </w:rPr>
        <w:t>and of</w:t>
      </w:r>
      <w:r w:rsidRPr="00F23300">
        <w:rPr>
          <w:lang w:val="en-US"/>
        </w:rPr>
        <w:t xml:space="preserve"> their copper(II) complexes</w:t>
      </w:r>
      <w:r w:rsidR="006249EE" w:rsidRPr="00F23300">
        <w:rPr>
          <w:lang w:val="en-US"/>
        </w:rPr>
        <w:t xml:space="preserve"> (</w:t>
      </w:r>
      <w:r w:rsidR="006249EE" w:rsidRPr="00F23300">
        <w:rPr>
          <w:highlight w:val="yellow"/>
          <w:lang w:val="en-US"/>
        </w:rPr>
        <w:t>Chart 2</w:t>
      </w:r>
      <w:r w:rsidR="006249EE" w:rsidRPr="00F23300">
        <w:rPr>
          <w:lang w:val="en-US"/>
        </w:rPr>
        <w:t>)</w:t>
      </w:r>
      <w:r w:rsidRPr="00F23300">
        <w:rPr>
          <w:lang w:val="en-US"/>
        </w:rPr>
        <w:t>, speciation in aqueous solution</w:t>
      </w:r>
      <w:r w:rsidR="00BF2748" w:rsidRPr="00F23300">
        <w:rPr>
          <w:lang w:val="en-US"/>
        </w:rPr>
        <w:t xml:space="preserve"> and</w:t>
      </w:r>
      <w:r w:rsidRPr="00F23300">
        <w:rPr>
          <w:lang w:val="en-US"/>
        </w:rPr>
        <w:t xml:space="preserve"> antiproliferative activity</w:t>
      </w:r>
      <w:r w:rsidR="00BF2748" w:rsidRPr="00F23300">
        <w:rPr>
          <w:lang w:val="en-US"/>
        </w:rPr>
        <w:t>.</w:t>
      </w:r>
      <w:r w:rsidR="00D252C1" w:rsidRPr="00F23300">
        <w:rPr>
          <w:lang w:val="en-US"/>
        </w:rPr>
        <w:t xml:space="preserve"> </w:t>
      </w:r>
      <w:r w:rsidRPr="00F23300">
        <w:rPr>
          <w:lang w:val="en-US"/>
        </w:rPr>
        <w:t xml:space="preserve">The </w:t>
      </w:r>
      <w:r w:rsidR="006249EE" w:rsidRPr="00F23300">
        <w:rPr>
          <w:lang w:val="en-US"/>
        </w:rPr>
        <w:t xml:space="preserve">inhibition </w:t>
      </w:r>
      <w:r w:rsidRPr="00F23300">
        <w:rPr>
          <w:lang w:val="en-US"/>
        </w:rPr>
        <w:t xml:space="preserve">ability of </w:t>
      </w:r>
      <w:r w:rsidR="003A040A">
        <w:rPr>
          <w:lang w:val="en-US"/>
        </w:rPr>
        <w:t xml:space="preserve">the </w:t>
      </w:r>
      <w:r w:rsidRPr="00F23300">
        <w:rPr>
          <w:lang w:val="en-US"/>
        </w:rPr>
        <w:t xml:space="preserve">lead compounds </w:t>
      </w:r>
      <w:r w:rsidR="006249EE" w:rsidRPr="00F23300">
        <w:rPr>
          <w:lang w:val="en-US"/>
        </w:rPr>
        <w:t xml:space="preserve">in a panel </w:t>
      </w:r>
      <w:r w:rsidRPr="00F23300">
        <w:rPr>
          <w:lang w:val="en-US"/>
        </w:rPr>
        <w:t xml:space="preserve">of 50 kinases </w:t>
      </w:r>
      <w:r w:rsidR="00DC2B06">
        <w:rPr>
          <w:lang w:val="en-US"/>
        </w:rPr>
        <w:t xml:space="preserve">was </w:t>
      </w:r>
      <w:r w:rsidRPr="00F23300">
        <w:rPr>
          <w:lang w:val="en-US"/>
        </w:rPr>
        <w:t xml:space="preserve">investigated </w:t>
      </w:r>
      <w:r w:rsidR="006249EE" w:rsidRPr="00F23300">
        <w:rPr>
          <w:i/>
          <w:lang w:val="en-US"/>
        </w:rPr>
        <w:t>in vitro</w:t>
      </w:r>
      <w:r w:rsidR="006249EE" w:rsidRPr="00F23300">
        <w:rPr>
          <w:lang w:val="en-US"/>
        </w:rPr>
        <w:t xml:space="preserve"> </w:t>
      </w:r>
      <w:r w:rsidRPr="00F23300">
        <w:rPr>
          <w:lang w:val="en-US"/>
        </w:rPr>
        <w:t xml:space="preserve">and </w:t>
      </w:r>
      <w:r w:rsidR="0019514A" w:rsidRPr="00F23300">
        <w:rPr>
          <w:lang w:val="en-US"/>
        </w:rPr>
        <w:t xml:space="preserve">by </w:t>
      </w:r>
      <w:r w:rsidR="006249EE" w:rsidRPr="00F23300">
        <w:rPr>
          <w:lang w:val="en-US"/>
        </w:rPr>
        <w:t>molecular modeling</w:t>
      </w:r>
      <w:r w:rsidR="0095416E">
        <w:rPr>
          <w:lang w:val="en-US"/>
        </w:rPr>
        <w:t>, providing</w:t>
      </w:r>
      <w:r w:rsidRPr="00F23300">
        <w:rPr>
          <w:lang w:val="en-US"/>
        </w:rPr>
        <w:t xml:space="preserve"> insights into the mode of action of the most potent copper(II) complex</w:t>
      </w:r>
      <w:r w:rsidR="00BF2748" w:rsidRPr="00F23300">
        <w:rPr>
          <w:lang w:val="en-US"/>
        </w:rPr>
        <w:t xml:space="preserve"> and its </w:t>
      </w:r>
      <w:r w:rsidR="00EB04BF" w:rsidRPr="00F23300">
        <w:rPr>
          <w:lang w:val="en-US"/>
        </w:rPr>
        <w:t xml:space="preserve">metal-free </w:t>
      </w:r>
      <w:r w:rsidR="00BF2748" w:rsidRPr="00F23300">
        <w:rPr>
          <w:lang w:val="en-US"/>
        </w:rPr>
        <w:t>ligand</w:t>
      </w:r>
      <w:r w:rsidRPr="00F23300">
        <w:rPr>
          <w:lang w:val="en-US"/>
        </w:rPr>
        <w:t xml:space="preserve">. These </w:t>
      </w:r>
      <w:r w:rsidR="00972EEC" w:rsidRPr="00F23300">
        <w:rPr>
          <w:lang w:val="en-US"/>
        </w:rPr>
        <w:t xml:space="preserve">modified </w:t>
      </w:r>
      <w:r w:rsidRPr="00F23300">
        <w:rPr>
          <w:lang w:val="en-US"/>
        </w:rPr>
        <w:t xml:space="preserve">molecules offer a broad spectrum of various effects on malign cells, while some </w:t>
      </w:r>
      <w:r w:rsidR="005654DE" w:rsidRPr="00F23300">
        <w:rPr>
          <w:lang w:val="en-US"/>
        </w:rPr>
        <w:t xml:space="preserve">of them </w:t>
      </w:r>
      <w:r w:rsidRPr="00F23300">
        <w:rPr>
          <w:lang w:val="en-US"/>
        </w:rPr>
        <w:t xml:space="preserve">show a marked increase in aqueous solubility, thus, increasing the bioavailability and </w:t>
      </w:r>
      <w:r w:rsidR="003A040A">
        <w:rPr>
          <w:lang w:val="en-US"/>
        </w:rPr>
        <w:t xml:space="preserve">improving </w:t>
      </w:r>
      <w:r w:rsidRPr="00F23300">
        <w:rPr>
          <w:lang w:val="en-US"/>
        </w:rPr>
        <w:t xml:space="preserve">the pharmacological profile. Lead compound </w:t>
      </w:r>
      <w:r w:rsidRPr="00F23300">
        <w:rPr>
          <w:b/>
          <w:lang w:val="en-US"/>
        </w:rPr>
        <w:t>8</w:t>
      </w:r>
      <w:r w:rsidRPr="00F23300">
        <w:rPr>
          <w:lang w:val="en-US"/>
        </w:rPr>
        <w:t xml:space="preserve"> and its proligand </w:t>
      </w:r>
      <w:r w:rsidRPr="00F23300">
        <w:rPr>
          <w:b/>
          <w:lang w:val="en-US"/>
        </w:rPr>
        <w:t>HL</w:t>
      </w:r>
      <w:r w:rsidRPr="00F23300">
        <w:rPr>
          <w:b/>
          <w:vertAlign w:val="superscript"/>
          <w:lang w:val="en-US"/>
        </w:rPr>
        <w:t>8</w:t>
      </w:r>
      <w:r w:rsidRPr="00F23300">
        <w:rPr>
          <w:lang w:val="en-US"/>
        </w:rPr>
        <w:t xml:space="preserve"> do not only target cancer specific kinases but also offer a</w:t>
      </w:r>
      <w:r w:rsidR="003A040A">
        <w:rPr>
          <w:lang w:val="en-US"/>
        </w:rPr>
        <w:t xml:space="preserve">n excellent </w:t>
      </w:r>
      <w:r w:rsidRPr="00F23300">
        <w:rPr>
          <w:lang w:val="en-US"/>
        </w:rPr>
        <w:t xml:space="preserve">pharmacological profile while being </w:t>
      </w:r>
      <w:r w:rsidR="00A00972" w:rsidRPr="00F23300">
        <w:rPr>
          <w:lang w:val="en-US"/>
        </w:rPr>
        <w:t xml:space="preserve">also </w:t>
      </w:r>
      <w:r w:rsidRPr="00F23300">
        <w:rPr>
          <w:lang w:val="en-US"/>
        </w:rPr>
        <w:t xml:space="preserve">selective </w:t>
      </w:r>
      <w:r w:rsidR="00EE2581">
        <w:rPr>
          <w:lang w:val="en-US"/>
        </w:rPr>
        <w:t>for</w:t>
      </w:r>
      <w:r w:rsidRPr="00F23300">
        <w:rPr>
          <w:lang w:val="en-US"/>
        </w:rPr>
        <w:t xml:space="preserve"> cancer cells.</w:t>
      </w:r>
    </w:p>
    <w:p w14:paraId="70BAAE9B" w14:textId="5690EF6D" w:rsidR="003734FB" w:rsidRPr="00F23300" w:rsidRDefault="008D451F" w:rsidP="00CA1D09">
      <w:pPr>
        <w:keepNext/>
        <w:tabs>
          <w:tab w:val="left" w:pos="360"/>
        </w:tabs>
        <w:spacing w:line="360" w:lineRule="auto"/>
        <w:jc w:val="center"/>
        <w:rPr>
          <w:lang w:val="en-US"/>
        </w:rPr>
      </w:pPr>
      <w:r w:rsidRPr="00F23300">
        <w:rPr>
          <w:lang w:val="en-US"/>
        </w:rPr>
        <w:object w:dxaOrig="7612" w:dyaOrig="4953" w14:anchorId="7E310A05">
          <v:shape id="_x0000_i1026" type="#_x0000_t75" style="width:5in;height:236.8pt" o:ole="">
            <v:imagedata r:id="rId10" o:title=""/>
          </v:shape>
          <o:OLEObject Type="Embed" ProgID="ChemDraw.Document.6.0" ShapeID="_x0000_i1026" DrawAspect="Content" ObjectID="_1700302660" r:id="rId11"/>
        </w:object>
      </w:r>
    </w:p>
    <w:p w14:paraId="2A1C0BFC" w14:textId="7FB6D39E" w:rsidR="00A31127" w:rsidRPr="00995384" w:rsidRDefault="0022460A" w:rsidP="00CA1D09">
      <w:pPr>
        <w:pStyle w:val="Caption"/>
        <w:tabs>
          <w:tab w:val="left" w:pos="360"/>
        </w:tabs>
        <w:jc w:val="both"/>
        <w:rPr>
          <w:i w:val="0"/>
          <w:color w:val="auto"/>
          <w:sz w:val="24"/>
          <w:szCs w:val="24"/>
          <w:lang w:val="en-US"/>
        </w:rPr>
      </w:pPr>
      <w:r w:rsidRPr="00F23300">
        <w:rPr>
          <w:b/>
          <w:i w:val="0"/>
          <w:color w:val="auto"/>
          <w:sz w:val="24"/>
          <w:szCs w:val="24"/>
          <w:lang w:val="en-US"/>
        </w:rPr>
        <w:t>Chart 2</w:t>
      </w:r>
      <w:r w:rsidRPr="00F23300">
        <w:rPr>
          <w:i w:val="0"/>
          <w:color w:val="auto"/>
          <w:sz w:val="24"/>
          <w:szCs w:val="24"/>
          <w:lang w:val="en-US"/>
        </w:rPr>
        <w:t>.</w:t>
      </w:r>
      <w:r w:rsidR="0019514A" w:rsidRPr="00F23300">
        <w:rPr>
          <w:i w:val="0"/>
          <w:color w:val="auto"/>
          <w:sz w:val="24"/>
          <w:szCs w:val="24"/>
          <w:lang w:val="en-US"/>
        </w:rPr>
        <w:t xml:space="preserve"> </w:t>
      </w:r>
      <w:r w:rsidR="00DC2B06">
        <w:rPr>
          <w:i w:val="0"/>
          <w:color w:val="auto"/>
          <w:sz w:val="24"/>
          <w:szCs w:val="24"/>
          <w:lang w:val="en-US"/>
        </w:rPr>
        <w:t>The c</w:t>
      </w:r>
      <w:r w:rsidR="003734FB" w:rsidRPr="00F23300">
        <w:rPr>
          <w:i w:val="0"/>
          <w:color w:val="auto"/>
          <w:sz w:val="24"/>
          <w:szCs w:val="24"/>
          <w:lang w:val="en-US"/>
        </w:rPr>
        <w:t xml:space="preserve">opper(II) complexes </w:t>
      </w:r>
      <w:r w:rsidR="003734FB" w:rsidRPr="00F23300">
        <w:rPr>
          <w:b/>
          <w:i w:val="0"/>
          <w:color w:val="auto"/>
          <w:sz w:val="24"/>
          <w:szCs w:val="24"/>
          <w:lang w:val="en-US"/>
        </w:rPr>
        <w:t>1</w:t>
      </w:r>
      <w:r w:rsidR="003734FB" w:rsidRPr="00F23300">
        <w:rPr>
          <w:i w:val="0"/>
          <w:color w:val="auto"/>
          <w:sz w:val="24"/>
          <w:szCs w:val="24"/>
          <w:lang w:val="en-US"/>
        </w:rPr>
        <w:t>–</w:t>
      </w:r>
      <w:r w:rsidR="003734FB" w:rsidRPr="00F23300">
        <w:rPr>
          <w:b/>
          <w:i w:val="0"/>
          <w:color w:val="auto"/>
          <w:sz w:val="24"/>
          <w:szCs w:val="24"/>
          <w:lang w:val="en-US"/>
        </w:rPr>
        <w:t>8</w:t>
      </w:r>
      <w:r w:rsidR="003734FB" w:rsidRPr="00F23300">
        <w:rPr>
          <w:i w:val="0"/>
          <w:color w:val="auto"/>
          <w:sz w:val="24"/>
          <w:szCs w:val="24"/>
          <w:lang w:val="en-US"/>
        </w:rPr>
        <w:t xml:space="preserve"> and </w:t>
      </w:r>
      <w:r w:rsidR="00DC2B06">
        <w:rPr>
          <w:i w:val="0"/>
          <w:color w:val="auto"/>
          <w:sz w:val="24"/>
          <w:szCs w:val="24"/>
          <w:lang w:val="en-US"/>
        </w:rPr>
        <w:t xml:space="preserve">their </w:t>
      </w:r>
      <w:r w:rsidR="0019514A" w:rsidRPr="00F23300">
        <w:rPr>
          <w:i w:val="0"/>
          <w:color w:val="auto"/>
          <w:sz w:val="24"/>
          <w:szCs w:val="24"/>
          <w:lang w:val="en-US"/>
        </w:rPr>
        <w:t xml:space="preserve">metal-free </w:t>
      </w:r>
      <w:r w:rsidR="003734FB" w:rsidRPr="00F23300">
        <w:rPr>
          <w:i w:val="0"/>
          <w:color w:val="auto"/>
          <w:sz w:val="24"/>
          <w:szCs w:val="24"/>
          <w:lang w:val="en-US"/>
        </w:rPr>
        <w:t xml:space="preserve">ligands </w:t>
      </w:r>
      <w:r w:rsidR="003734FB" w:rsidRPr="00F23300">
        <w:rPr>
          <w:b/>
          <w:i w:val="0"/>
          <w:color w:val="auto"/>
          <w:sz w:val="24"/>
          <w:szCs w:val="24"/>
          <w:lang w:val="en-US"/>
        </w:rPr>
        <w:t>HL</w:t>
      </w:r>
      <w:r w:rsidR="003734FB" w:rsidRPr="00F23300">
        <w:rPr>
          <w:b/>
          <w:i w:val="0"/>
          <w:color w:val="auto"/>
          <w:sz w:val="24"/>
          <w:szCs w:val="24"/>
          <w:vertAlign w:val="superscript"/>
          <w:lang w:val="en-US"/>
        </w:rPr>
        <w:t>1</w:t>
      </w:r>
      <w:r w:rsidR="00A00972" w:rsidRPr="00F23300">
        <w:rPr>
          <w:i w:val="0"/>
          <w:color w:val="auto"/>
          <w:sz w:val="24"/>
          <w:szCs w:val="24"/>
          <w:lang w:val="en-US"/>
        </w:rPr>
        <w:t>–</w:t>
      </w:r>
      <w:r w:rsidR="003734FB" w:rsidRPr="00F23300">
        <w:rPr>
          <w:b/>
          <w:i w:val="0"/>
          <w:color w:val="auto"/>
          <w:sz w:val="24"/>
          <w:szCs w:val="24"/>
          <w:lang w:val="en-US"/>
        </w:rPr>
        <w:t>HL</w:t>
      </w:r>
      <w:r w:rsidR="003734FB" w:rsidRPr="00F23300">
        <w:rPr>
          <w:b/>
          <w:i w:val="0"/>
          <w:color w:val="auto"/>
          <w:sz w:val="24"/>
          <w:szCs w:val="24"/>
          <w:vertAlign w:val="superscript"/>
          <w:lang w:val="en-US"/>
        </w:rPr>
        <w:t>8</w:t>
      </w:r>
      <w:r w:rsidRPr="00F23300">
        <w:rPr>
          <w:i w:val="0"/>
          <w:color w:val="auto"/>
          <w:sz w:val="24"/>
          <w:szCs w:val="24"/>
          <w:lang w:val="en-US"/>
        </w:rPr>
        <w:t>.</w:t>
      </w:r>
    </w:p>
    <w:p w14:paraId="5494EC08" w14:textId="3530951E" w:rsidR="00FA7674" w:rsidRPr="00AE084D" w:rsidRDefault="00C57D44" w:rsidP="00CA1D09">
      <w:pPr>
        <w:pStyle w:val="Heading1"/>
        <w:numPr>
          <w:ilvl w:val="0"/>
          <w:numId w:val="8"/>
        </w:numPr>
        <w:tabs>
          <w:tab w:val="left" w:pos="360"/>
        </w:tabs>
        <w:spacing w:before="0" w:line="480" w:lineRule="auto"/>
        <w:rPr>
          <w:b/>
          <w:color w:val="000000" w:themeColor="text1"/>
          <w:sz w:val="24"/>
          <w:szCs w:val="24"/>
        </w:rPr>
      </w:pPr>
      <w:r w:rsidRPr="00AE084D">
        <w:rPr>
          <w:b/>
          <w:color w:val="000000" w:themeColor="text1"/>
          <w:sz w:val="24"/>
          <w:szCs w:val="24"/>
        </w:rPr>
        <w:lastRenderedPageBreak/>
        <w:t>R</w:t>
      </w:r>
      <w:r w:rsidR="002970A3" w:rsidRPr="00AE084D">
        <w:rPr>
          <w:b/>
          <w:color w:val="000000" w:themeColor="text1"/>
          <w:sz w:val="24"/>
          <w:szCs w:val="24"/>
        </w:rPr>
        <w:t xml:space="preserve">ESULTS </w:t>
      </w:r>
      <w:r w:rsidR="00995384" w:rsidRPr="00AE084D">
        <w:rPr>
          <w:b/>
          <w:color w:val="000000" w:themeColor="text1"/>
          <w:sz w:val="24"/>
          <w:szCs w:val="24"/>
        </w:rPr>
        <w:t>AND</w:t>
      </w:r>
      <w:r w:rsidR="002970A3" w:rsidRPr="00AE084D">
        <w:rPr>
          <w:b/>
          <w:color w:val="000000" w:themeColor="text1"/>
          <w:sz w:val="24"/>
          <w:szCs w:val="24"/>
        </w:rPr>
        <w:t xml:space="preserve"> DISCUSSION</w:t>
      </w:r>
    </w:p>
    <w:p w14:paraId="4DDBCA56" w14:textId="1793F14F" w:rsidR="007C2EE3" w:rsidRPr="00AE084D" w:rsidRDefault="005E215E" w:rsidP="0095416E">
      <w:pPr>
        <w:pStyle w:val="Heading3"/>
        <w:numPr>
          <w:ilvl w:val="0"/>
          <w:numId w:val="0"/>
        </w:numPr>
        <w:tabs>
          <w:tab w:val="left" w:pos="360"/>
        </w:tabs>
        <w:spacing w:before="0" w:line="360" w:lineRule="auto"/>
        <w:jc w:val="both"/>
        <w:rPr>
          <w:b w:val="0"/>
          <w:bCs/>
          <w:color w:val="auto"/>
          <w:lang w:val="en-US"/>
        </w:rPr>
      </w:pPr>
      <w:r w:rsidRPr="00AE084D">
        <w:rPr>
          <w:bCs/>
          <w:color w:val="000000" w:themeColor="text1"/>
          <w:lang w:val="en-US"/>
        </w:rPr>
        <w:t>2.1</w:t>
      </w:r>
      <w:r w:rsidRPr="00AE084D">
        <w:rPr>
          <w:bCs/>
          <w:color w:val="auto"/>
          <w:lang w:val="en-US"/>
        </w:rPr>
        <w:t>. Synthesis and C</w:t>
      </w:r>
      <w:r w:rsidR="007C2EE3" w:rsidRPr="00AE084D">
        <w:rPr>
          <w:bCs/>
          <w:color w:val="auto"/>
          <w:lang w:val="en-US"/>
        </w:rPr>
        <w:t xml:space="preserve">haracterization of </w:t>
      </w:r>
      <w:r w:rsidRPr="00AE084D">
        <w:rPr>
          <w:bCs/>
          <w:color w:val="auto"/>
          <w:lang w:val="en-US"/>
        </w:rPr>
        <w:t>S</w:t>
      </w:r>
      <w:r w:rsidR="002C0D45" w:rsidRPr="00AE084D">
        <w:rPr>
          <w:bCs/>
          <w:color w:val="auto"/>
          <w:lang w:val="en-US"/>
        </w:rPr>
        <w:t xml:space="preserve">tarting </w:t>
      </w:r>
      <w:r w:rsidRPr="00AE084D">
        <w:rPr>
          <w:bCs/>
          <w:color w:val="auto"/>
          <w:lang w:val="en-US"/>
        </w:rPr>
        <w:t>Building Blocks and L</w:t>
      </w:r>
      <w:r w:rsidR="007C2EE3" w:rsidRPr="00AE084D">
        <w:rPr>
          <w:bCs/>
          <w:color w:val="auto"/>
          <w:lang w:val="en-US"/>
        </w:rPr>
        <w:t>igands</w:t>
      </w:r>
      <w:r w:rsidR="007C2EE3" w:rsidRPr="00995384">
        <w:rPr>
          <w:b w:val="0"/>
          <w:bCs/>
          <w:color w:val="auto"/>
          <w:lang w:val="en-US"/>
        </w:rPr>
        <w:t>.</w:t>
      </w:r>
      <w:r w:rsidR="007C2EE3" w:rsidRPr="00AE084D">
        <w:rPr>
          <w:b w:val="0"/>
          <w:bCs/>
          <w:color w:val="auto"/>
          <w:lang w:val="en-US"/>
        </w:rPr>
        <w:t xml:space="preserve"> The aldehyde </w:t>
      </w:r>
      <w:r w:rsidR="009F4913" w:rsidRPr="002D09A3">
        <w:rPr>
          <w:bCs/>
          <w:color w:val="auto"/>
          <w:lang w:val="en-US"/>
        </w:rPr>
        <w:t>G</w:t>
      </w:r>
      <w:r w:rsidR="007C2EE3" w:rsidRPr="00AE084D">
        <w:rPr>
          <w:b w:val="0"/>
          <w:bCs/>
          <w:color w:val="auto"/>
          <w:lang w:val="en-US"/>
        </w:rPr>
        <w:t xml:space="preserve"> prepared as reported elsewhere</w:t>
      </w:r>
      <w:r w:rsidR="007C2EE3" w:rsidRPr="0095416E">
        <w:rPr>
          <w:b w:val="0"/>
          <w:color w:val="auto"/>
        </w:rPr>
        <w:fldChar w:fldCharType="begin" w:fldLock="1"/>
      </w:r>
      <w:r w:rsidR="00320074">
        <w:rPr>
          <w:b w:val="0"/>
          <w:color w:val="auto"/>
          <w:lang w:val="en-US"/>
        </w:rPr>
        <w:instrText xml:space="preserve"> ADDIN ZOTERO_ITEM CSL_CITATION {"citationID":"neWzHmRL","properties":{"formattedCitation":"\\super 50\\nosupersub{}","plainCitation":"50","noteIndex":0},"citationItems":[{"id":"2gJGbXPr/TA2Es9RO","uris":["http://www.mendeley.com/documents/?uuid=9f641da7-5e2a-49b2-9c23-59c61d6bf1d5"],"uri":["http://www.mendeley.com/documents/?uuid=9f641da7-5e2a-49b2-9c23-59c61d6bf1d5"],"itemData":{"DOI":"10.1021/acs.jmedchem.8b01031","abstract":"Six morpholine-(iso)thiosemicarbazone hybrids HL1−HL6 and their Cu(II) complexes with good-tomoderate solubility and stability in water were synthesized and characterized. Cu(II) complexes [Cu(L1−6)Cl] (1−6) formed weak dimeric associates in the solid state, which did not remain intact in solution as evidenced by ESI-MS. The lead proligands and Cu(II) complexes displayed higher antiproliferative activity in cancer cells than triapine. In addition, complexes 2−5 were found to specifically inhibit the growth of Gram-positive bacteria Staphylococcus aureus with MIC50 values at 2−5 μg/mL. Insights into the processes controlling intracellular accumulation and mechanism of action were investigated for 2 and 5, including the role of ribonucleotide reductase (RNR) inhibition, endoplasmic reticulum stress induction, and regulation of other cancer signaling pathways. Their ability to moderately inhibit R2 RNR protein in the presence of dithiothreitol is likely related to Fe chelating properties of the proligands liberated upon reduction.","author":[{"dropping-particle":"","family":"Ohui","given":"Kateryna","non-dropping-particle":"","parse-names":false,"suffix":""},{"dropping-particle":"","family":"Afanasenko","given":"Eleonora","non-dropping-particle":"","parse-names":false,"suffix":""},{"dropping-particle":"","family":"Bacher","given":"Felix","non-dropping-particle":"","parse-names":false,"suffix":""},{"dropping-particle":"","family":"Ting","given":"Rachel Lim Xue","non-dropping-particle":"","parse-names":false,"suffix":""},{"dropping-particle":"","family":"Zafar","given":"Ayesha","non-dropping-particle":"","parse-names":false,"suffix":""},{"dropping-particle":"","family":"Blanco-Cabra","given":"Núria","non-dropping-particle":"","parse-names":false,"suffix":""},{"dropping-particle":"","family":"Torrents","given":"Eduard","non-dropping-particle":"","parse-names":false,"suffix":""},{"dropping-particle":"","family":"Dömötör","given":"Orsolya","non-dropping-particle":"","parse-names":false,"suffix":""},{"dropping-particle":"V","family":"May","given":"Nóra","non-dropping-particle":"","parse-names":false,"suffix":""},{"dropping-particle":"","family":"Darvasiova","given":"Denisa","non-dropping-particle":"","parse-names":false,"suffix":""},{"dropping-particle":"","family":"Enyedy","given":"Éva A","non-dropping-particle":"","parse-names":false,"suffix":""},{"dropping-particle":"","family":"Popović-Bijelić","given":"Ana","non-dropping-particle":"","parse-names":false,"suffix":""},{"dropping-particle":"","family":"Reynison","given":"Jóhannes","non-dropping-particle":"","parse-names":false,"suffix":""},{"dropping-particle":"","family":"Rapta","given":"Peter","non-dropping-particle":"","parse-names":false,"suffix":""},{"dropping-particle":"V","family":"Babak","given":"Maria","non-dropping-particle":"","parse-names":false,"suffix":""},{"dropping-particle":"","family":"Pastorin","given":"Giorgia","non-dropping-particle":"","parse-names":false,"suffix":""},{"dropping-particle":"","family":"Arion","given":"Vladimir B","non-dropping-particle":"","parse-names":false,"suffix":""}],"container-title":"Journal of Medicinal Chemistry","id":"ITEM-1","issued":{"date-parts":[["2019"]]},"page":"512-530","title":"New Water-Soluble Copper ( II ) Complexes with Morpholine − Thiosemicarbazone Hybrids : Insights into the Anticancer and Antibacterial Mode of Action","type":"article-journal","volume":"62"}}],"schema":"https://github.com/citation-style-language/schema/raw/master/csl-citation.json"} </w:instrText>
      </w:r>
      <w:r w:rsidR="007C2EE3" w:rsidRPr="0095416E">
        <w:rPr>
          <w:b w:val="0"/>
          <w:color w:val="auto"/>
        </w:rPr>
        <w:fldChar w:fldCharType="separate"/>
      </w:r>
      <w:r w:rsidR="00892C17" w:rsidRPr="00892C17">
        <w:rPr>
          <w:rFonts w:ascii="Times New Roman" w:hAnsi="Times New Roman" w:cs="Times New Roman"/>
          <w:vertAlign w:val="superscript"/>
          <w:lang w:val="en-US"/>
        </w:rPr>
        <w:t>50</w:t>
      </w:r>
      <w:r w:rsidR="007C2EE3" w:rsidRPr="0095416E">
        <w:rPr>
          <w:b w:val="0"/>
          <w:color w:val="auto"/>
        </w:rPr>
        <w:fldChar w:fldCharType="end"/>
      </w:r>
      <w:r w:rsidR="007C2EE3" w:rsidRPr="00AE084D">
        <w:rPr>
          <w:b w:val="0"/>
          <w:color w:val="auto"/>
          <w:lang w:val="en-US"/>
        </w:rPr>
        <w:t xml:space="preserve"> </w:t>
      </w:r>
      <w:r w:rsidR="007C2EE3" w:rsidRPr="00AE084D">
        <w:rPr>
          <w:b w:val="0"/>
          <w:bCs/>
          <w:color w:val="auto"/>
          <w:lang w:val="en-US"/>
        </w:rPr>
        <w:t xml:space="preserve">was converted into secondary alcohol </w:t>
      </w:r>
      <w:r w:rsidR="009F4913" w:rsidRPr="00565320">
        <w:rPr>
          <w:bCs/>
          <w:color w:val="auto"/>
          <w:lang w:val="en-US"/>
        </w:rPr>
        <w:t>I</w:t>
      </w:r>
      <w:r w:rsidR="007C2EE3" w:rsidRPr="00AE084D">
        <w:rPr>
          <w:b w:val="0"/>
          <w:bCs/>
          <w:color w:val="auto"/>
          <w:lang w:val="en-US"/>
        </w:rPr>
        <w:t xml:space="preserve"> by reaction with Grignard reagent (</w:t>
      </w:r>
      <w:r w:rsidR="00E5641C" w:rsidRPr="00AE084D">
        <w:rPr>
          <w:b w:val="0"/>
          <w:bCs/>
          <w:color w:val="auto"/>
          <w:lang w:val="en-US"/>
        </w:rPr>
        <w:t>CH</w:t>
      </w:r>
      <w:r w:rsidR="00E5641C" w:rsidRPr="00AE084D">
        <w:rPr>
          <w:b w:val="0"/>
          <w:bCs/>
          <w:color w:val="auto"/>
          <w:vertAlign w:val="subscript"/>
          <w:lang w:val="en-US"/>
        </w:rPr>
        <w:t>3</w:t>
      </w:r>
      <w:r w:rsidR="007C2EE3" w:rsidRPr="00AE084D">
        <w:rPr>
          <w:b w:val="0"/>
          <w:bCs/>
          <w:color w:val="auto"/>
          <w:lang w:val="en-US"/>
        </w:rPr>
        <w:t>MgBr) and workup</w:t>
      </w:r>
      <w:r w:rsidR="00016A4A" w:rsidRPr="00AE084D">
        <w:rPr>
          <w:b w:val="0"/>
          <w:bCs/>
          <w:color w:val="auto"/>
          <w:lang w:val="en-US"/>
        </w:rPr>
        <w:t xml:space="preserve"> in 92% yield</w:t>
      </w:r>
      <w:r w:rsidR="00FC7EE9" w:rsidRPr="00AE084D">
        <w:rPr>
          <w:b w:val="0"/>
          <w:bCs/>
          <w:color w:val="auto"/>
          <w:lang w:val="en-US"/>
        </w:rPr>
        <w:t xml:space="preserve">. </w:t>
      </w:r>
      <w:r w:rsidR="00016A4A" w:rsidRPr="00AE084D">
        <w:rPr>
          <w:b w:val="0"/>
          <w:bCs/>
          <w:color w:val="auto"/>
          <w:lang w:val="en-US"/>
        </w:rPr>
        <w:t>Swern o</w:t>
      </w:r>
      <w:r w:rsidR="00FC7EE9" w:rsidRPr="00AE084D">
        <w:rPr>
          <w:b w:val="0"/>
          <w:bCs/>
          <w:color w:val="auto"/>
          <w:lang w:val="en-US"/>
        </w:rPr>
        <w:t xml:space="preserve">xidation </w:t>
      </w:r>
      <w:r w:rsidR="00016A4A" w:rsidRPr="00AE084D">
        <w:rPr>
          <w:b w:val="0"/>
          <w:bCs/>
          <w:color w:val="auto"/>
          <w:lang w:val="en-US"/>
        </w:rPr>
        <w:t xml:space="preserve">of </w:t>
      </w:r>
      <w:r w:rsidR="009F4913" w:rsidRPr="002D09A3">
        <w:rPr>
          <w:bCs/>
          <w:color w:val="auto"/>
          <w:lang w:val="en-US"/>
        </w:rPr>
        <w:t>I</w:t>
      </w:r>
      <w:r w:rsidR="00016A4A" w:rsidRPr="00AE084D">
        <w:rPr>
          <w:b w:val="0"/>
          <w:bCs/>
          <w:color w:val="auto"/>
          <w:lang w:val="en-US"/>
        </w:rPr>
        <w:t xml:space="preserve"> </w:t>
      </w:r>
      <w:r w:rsidR="00FC7EE9" w:rsidRPr="00AE084D">
        <w:rPr>
          <w:b w:val="0"/>
          <w:bCs/>
          <w:color w:val="auto"/>
          <w:lang w:val="en-US"/>
        </w:rPr>
        <w:t xml:space="preserve">resulted in </w:t>
      </w:r>
      <w:r w:rsidR="000723A0" w:rsidRPr="00AE084D">
        <w:rPr>
          <w:b w:val="0"/>
          <w:bCs/>
          <w:color w:val="auto"/>
          <w:lang w:val="en-US"/>
        </w:rPr>
        <w:t>ketone</w:t>
      </w:r>
      <w:r w:rsidR="00FC7EE9" w:rsidRPr="00AE084D">
        <w:rPr>
          <w:b w:val="0"/>
          <w:bCs/>
          <w:color w:val="auto"/>
          <w:lang w:val="en-US"/>
        </w:rPr>
        <w:t xml:space="preserve"> </w:t>
      </w:r>
      <w:r w:rsidR="009F4913" w:rsidRPr="00565320">
        <w:rPr>
          <w:bCs/>
          <w:color w:val="auto"/>
          <w:lang w:val="en-US"/>
        </w:rPr>
        <w:t>J</w:t>
      </w:r>
      <w:r w:rsidR="007C2EE3" w:rsidRPr="00AE084D">
        <w:rPr>
          <w:b w:val="0"/>
          <w:bCs/>
          <w:color w:val="auto"/>
          <w:lang w:val="en-US"/>
        </w:rPr>
        <w:t xml:space="preserve"> (</w:t>
      </w:r>
      <w:r w:rsidR="007C2EE3" w:rsidRPr="00AE084D">
        <w:rPr>
          <w:b w:val="0"/>
          <w:bCs/>
          <w:color w:val="auto"/>
          <w:highlight w:val="yellow"/>
          <w:lang w:val="en-US"/>
        </w:rPr>
        <w:t>Scheme 1</w:t>
      </w:r>
      <w:r w:rsidR="007C2EE3" w:rsidRPr="00AE084D">
        <w:rPr>
          <w:b w:val="0"/>
          <w:bCs/>
          <w:color w:val="auto"/>
          <w:lang w:val="en-US"/>
        </w:rPr>
        <w:t>)</w:t>
      </w:r>
      <w:r w:rsidR="00016A4A" w:rsidRPr="00AE084D">
        <w:rPr>
          <w:b w:val="0"/>
          <w:bCs/>
          <w:color w:val="auto"/>
          <w:lang w:val="en-US"/>
        </w:rPr>
        <w:t xml:space="preserve">, which was purified chromatographically to </w:t>
      </w:r>
      <w:r w:rsidR="0095416E">
        <w:rPr>
          <w:b w:val="0"/>
          <w:bCs/>
          <w:color w:val="auto"/>
          <w:lang w:val="en-US"/>
        </w:rPr>
        <w:t xml:space="preserve">give </w:t>
      </w:r>
      <w:r w:rsidR="00016A4A" w:rsidRPr="00AE084D">
        <w:rPr>
          <w:b w:val="0"/>
          <w:bCs/>
          <w:color w:val="auto"/>
          <w:lang w:val="en-US"/>
        </w:rPr>
        <w:t xml:space="preserve">an easily </w:t>
      </w:r>
      <w:r w:rsidR="00201BD3" w:rsidRPr="00AE084D">
        <w:rPr>
          <w:b w:val="0"/>
          <w:bCs/>
          <w:color w:val="auto"/>
          <w:lang w:val="en-US"/>
        </w:rPr>
        <w:t>crystallizable</w:t>
      </w:r>
      <w:r w:rsidR="00016A4A" w:rsidRPr="00AE084D">
        <w:rPr>
          <w:b w:val="0"/>
          <w:bCs/>
          <w:color w:val="auto"/>
          <w:lang w:val="en-US"/>
        </w:rPr>
        <w:t xml:space="preserve"> product</w:t>
      </w:r>
      <w:r w:rsidR="0095416E">
        <w:rPr>
          <w:b w:val="0"/>
          <w:bCs/>
          <w:color w:val="auto"/>
          <w:lang w:val="en-US"/>
        </w:rPr>
        <w:t xml:space="preserve"> in 56% yield</w:t>
      </w:r>
      <w:r w:rsidR="00016A4A" w:rsidRPr="00AE084D">
        <w:rPr>
          <w:b w:val="0"/>
          <w:bCs/>
          <w:color w:val="auto"/>
          <w:lang w:val="en-US"/>
        </w:rPr>
        <w:t>.</w:t>
      </w:r>
      <w:r w:rsidR="007C2EE3" w:rsidRPr="00AE084D">
        <w:rPr>
          <w:b w:val="0"/>
          <w:bCs/>
          <w:color w:val="auto"/>
          <w:lang w:val="en-US"/>
        </w:rPr>
        <w:t xml:space="preserve"> </w:t>
      </w:r>
    </w:p>
    <w:p w14:paraId="71C8133F" w14:textId="3F715B79" w:rsidR="007C2EE3" w:rsidRPr="00F23300" w:rsidRDefault="00B94D85" w:rsidP="00CA1D09">
      <w:pPr>
        <w:keepNext/>
        <w:tabs>
          <w:tab w:val="left" w:pos="360"/>
        </w:tabs>
        <w:spacing w:line="360" w:lineRule="auto"/>
        <w:jc w:val="center"/>
        <w:rPr>
          <w:lang w:val="en-US"/>
        </w:rPr>
      </w:pPr>
      <w:r w:rsidRPr="00F23300">
        <w:rPr>
          <w:b/>
          <w:bCs/>
          <w:lang w:val="en-US"/>
        </w:rPr>
        <w:object w:dxaOrig="8490" w:dyaOrig="1512" w14:anchorId="76AF7A3E">
          <v:shape id="_x0000_i1027" type="#_x0000_t75" style="width:345.45pt;height:64.1pt" o:ole="">
            <v:imagedata r:id="rId12" o:title=""/>
          </v:shape>
          <o:OLEObject Type="Embed" ProgID="ChemDraw.Document.6.0" ShapeID="_x0000_i1027" DrawAspect="Content" ObjectID="_1700302661" r:id="rId13"/>
        </w:object>
      </w:r>
    </w:p>
    <w:p w14:paraId="7EEFBABC" w14:textId="5BC266DF" w:rsidR="007C2EE3" w:rsidRPr="00F23300" w:rsidRDefault="007C2EE3" w:rsidP="00CA1D09">
      <w:pPr>
        <w:pStyle w:val="Caption"/>
        <w:tabs>
          <w:tab w:val="left" w:pos="360"/>
        </w:tabs>
        <w:jc w:val="both"/>
        <w:rPr>
          <w:b/>
          <w:bCs/>
          <w:i w:val="0"/>
          <w:color w:val="auto"/>
          <w:sz w:val="24"/>
          <w:szCs w:val="24"/>
          <w:lang w:val="en-US"/>
        </w:rPr>
      </w:pPr>
      <w:r w:rsidRPr="00F23300">
        <w:rPr>
          <w:b/>
          <w:i w:val="0"/>
          <w:color w:val="auto"/>
          <w:sz w:val="24"/>
          <w:szCs w:val="24"/>
          <w:lang w:val="en-US"/>
        </w:rPr>
        <w:t xml:space="preserve">Scheme </w:t>
      </w:r>
      <w:r w:rsidRPr="00F23300">
        <w:rPr>
          <w:b/>
          <w:i w:val="0"/>
          <w:color w:val="auto"/>
          <w:sz w:val="24"/>
          <w:szCs w:val="24"/>
          <w:lang w:val="en-US"/>
        </w:rPr>
        <w:fldChar w:fldCharType="begin"/>
      </w:r>
      <w:r w:rsidRPr="00F23300">
        <w:rPr>
          <w:b/>
          <w:i w:val="0"/>
          <w:color w:val="auto"/>
          <w:sz w:val="24"/>
          <w:szCs w:val="24"/>
          <w:lang w:val="en-US"/>
        </w:rPr>
        <w:instrText xml:space="preserve"> SEQ Scheme \* ARABIC </w:instrText>
      </w:r>
      <w:r w:rsidRPr="00F23300">
        <w:rPr>
          <w:b/>
          <w:i w:val="0"/>
          <w:color w:val="auto"/>
          <w:sz w:val="24"/>
          <w:szCs w:val="24"/>
          <w:lang w:val="en-US"/>
        </w:rPr>
        <w:fldChar w:fldCharType="separate"/>
      </w:r>
      <w:r w:rsidR="00DB1411">
        <w:rPr>
          <w:b/>
          <w:i w:val="0"/>
          <w:noProof/>
          <w:color w:val="auto"/>
          <w:sz w:val="24"/>
          <w:szCs w:val="24"/>
          <w:lang w:val="en-US"/>
        </w:rPr>
        <w:t>1</w:t>
      </w:r>
      <w:r w:rsidRPr="00F23300">
        <w:rPr>
          <w:b/>
          <w:i w:val="0"/>
          <w:color w:val="auto"/>
          <w:sz w:val="24"/>
          <w:szCs w:val="24"/>
          <w:lang w:val="en-US"/>
        </w:rPr>
        <w:fldChar w:fldCharType="end"/>
      </w:r>
      <w:r w:rsidRPr="00F23300">
        <w:rPr>
          <w:i w:val="0"/>
          <w:color w:val="auto"/>
          <w:sz w:val="24"/>
          <w:szCs w:val="24"/>
          <w:lang w:val="en-US"/>
        </w:rPr>
        <w:t>. Synthesis of 2-</w:t>
      </w:r>
      <w:r w:rsidR="00C00D41" w:rsidRPr="00F23300">
        <w:rPr>
          <w:i w:val="0"/>
          <w:color w:val="auto"/>
          <w:sz w:val="24"/>
          <w:szCs w:val="24"/>
          <w:lang w:val="en-US"/>
        </w:rPr>
        <w:t>a</w:t>
      </w:r>
      <w:r w:rsidRPr="00F23300">
        <w:rPr>
          <w:i w:val="0"/>
          <w:color w:val="auto"/>
          <w:sz w:val="24"/>
          <w:szCs w:val="24"/>
          <w:lang w:val="en-US"/>
        </w:rPr>
        <w:t>cetyl-5-(morpholinomethyl)-pyridine</w:t>
      </w:r>
      <w:r w:rsidR="00B273A1" w:rsidRPr="00F23300">
        <w:rPr>
          <w:i w:val="0"/>
          <w:color w:val="auto"/>
          <w:sz w:val="24"/>
          <w:szCs w:val="24"/>
          <w:lang w:val="en-US"/>
        </w:rPr>
        <w:t xml:space="preserve"> </w:t>
      </w:r>
      <w:r w:rsidR="002C1691" w:rsidRPr="00F23300">
        <w:rPr>
          <w:b/>
          <w:i w:val="0"/>
          <w:color w:val="auto"/>
          <w:sz w:val="24"/>
          <w:szCs w:val="24"/>
          <w:lang w:val="en-US"/>
        </w:rPr>
        <w:t>J</w:t>
      </w:r>
      <w:r w:rsidRPr="00F23300">
        <w:rPr>
          <w:i w:val="0"/>
          <w:color w:val="auto"/>
          <w:sz w:val="24"/>
          <w:szCs w:val="24"/>
          <w:lang w:val="en-US"/>
        </w:rPr>
        <w:t xml:space="preserve"> starting from 2-</w:t>
      </w:r>
      <w:r w:rsidR="00C00D41" w:rsidRPr="00F23300">
        <w:rPr>
          <w:i w:val="0"/>
          <w:color w:val="auto"/>
          <w:sz w:val="24"/>
          <w:szCs w:val="24"/>
          <w:lang w:val="en-US"/>
        </w:rPr>
        <w:t>f</w:t>
      </w:r>
      <w:r w:rsidRPr="00F23300">
        <w:rPr>
          <w:i w:val="0"/>
          <w:color w:val="auto"/>
          <w:sz w:val="24"/>
          <w:szCs w:val="24"/>
          <w:lang w:val="en-US"/>
        </w:rPr>
        <w:t>ormyl-5-(morpholinomethyl)-pyridine</w:t>
      </w:r>
      <w:r w:rsidR="00B273A1" w:rsidRPr="00F23300">
        <w:rPr>
          <w:i w:val="0"/>
          <w:color w:val="auto"/>
          <w:sz w:val="24"/>
          <w:szCs w:val="24"/>
          <w:lang w:val="en-US"/>
        </w:rPr>
        <w:t xml:space="preserve"> </w:t>
      </w:r>
      <w:r w:rsidR="002C1691" w:rsidRPr="00F23300">
        <w:rPr>
          <w:b/>
          <w:i w:val="0"/>
          <w:color w:val="auto"/>
          <w:sz w:val="24"/>
          <w:szCs w:val="24"/>
          <w:lang w:val="en-US"/>
        </w:rPr>
        <w:t>G</w:t>
      </w:r>
      <w:r w:rsidR="00E5641C" w:rsidRPr="00F23300">
        <w:rPr>
          <w:i w:val="0"/>
          <w:color w:val="auto"/>
          <w:sz w:val="24"/>
          <w:szCs w:val="24"/>
          <w:lang w:val="en-US"/>
        </w:rPr>
        <w:t>.</w:t>
      </w:r>
      <w:r w:rsidR="00AF46D0" w:rsidRPr="0095416E">
        <w:rPr>
          <w:i w:val="0"/>
          <w:color w:val="auto"/>
          <w:sz w:val="24"/>
          <w:szCs w:val="24"/>
          <w:highlight w:val="yellow"/>
          <w:lang w:val="en-US"/>
        </w:rPr>
        <w:fldChar w:fldCharType="begin" w:fldLock="1"/>
      </w:r>
      <w:r w:rsidR="00320074">
        <w:rPr>
          <w:i w:val="0"/>
          <w:color w:val="auto"/>
          <w:sz w:val="24"/>
          <w:szCs w:val="24"/>
          <w:highlight w:val="yellow"/>
          <w:lang w:val="en-US"/>
        </w:rPr>
        <w:instrText xml:space="preserve"> ADDIN ZOTERO_ITEM CSL_CITATION {"citationID":"XtA8yqKM","properties":{"formattedCitation":"\\super 50\\nosupersub{}","plainCitation":"50","noteIndex":0},"citationItems":[{"id":"2gJGbXPr/TA2Es9RO","uris":["http://www.mendeley.com/documents/?uuid=9f641da7-5e2a-49b2-9c23-59c61d6bf1d5"],"uri":["http://www.mendeley.com/documents/?uuid=9f641da7-5e2a-49b2-9c23-59c61d6bf1d5"],"itemData":{"DOI":"10.1021/acs.jmedchem.8b01031","abstract":"Six morpholine-(iso)thiosemicarbazone hybrids HL1−HL6 and their Cu(II) complexes with good-tomoderate solubility and stability in water were synthesized and characterized. Cu(II) complexes [Cu(L1−6)Cl] (1−6) formed weak dimeric associates in the solid state, which did not remain intact in solution as evidenced by ESI-MS. The lead proligands and Cu(II) complexes displayed higher antiproliferative activity in cancer cells than triapine. In addition, complexes 2−5 were found to specifically inhibit the growth of Gram-positive bacteria Staphylococcus aureus with MIC50 values at 2−5 μg/mL. Insights into the processes controlling intracellular accumulation and mechanism of action were investigated for 2 and 5, including the role of ribonucleotide reductase (RNR) inhibition, endoplasmic reticulum stress induction, and regulation of other cancer signaling pathways. Their ability to moderately inhibit R2 RNR protein in the presence of dithiothreitol is likely related to Fe chelating properties of the proligands liberated upon reduction.","author":[{"dropping-particle":"","family":"Ohui","given":"Kateryna","non-dropping-particle":"","parse-names":false,"suffix":""},{"dropping-particle":"","family":"Afanasenko","given":"Eleonora","non-dropping-particle":"","parse-names":false,"suffix":""},{"dropping-particle":"","family":"Bacher","given":"Felix","non-dropping-particle":"","parse-names":false,"suffix":""},{"dropping-particle":"","family":"Ting","given":"Rachel Lim Xue","non-dropping-particle":"","parse-names":false,"suffix":""},{"dropping-particle":"","family":"Zafar","given":"Ayesha","non-dropping-particle":"","parse-names":false,"suffix":""},{"dropping-particle":"","family":"Blanco-Cabra","given":"Núria","non-dropping-particle":"","parse-names":false,"suffix":""},{"dropping-particle":"","family":"Torrents","given":"Eduard","non-dropping-particle":"","parse-names":false,"suffix":""},{"dropping-particle":"","family":"Dömötör","given":"Orsolya","non-dropping-particle":"","parse-names":false,"suffix":""},{"dropping-particle":"V","family":"May","given":"Nóra","non-dropping-particle":"","parse-names":false,"suffix":""},{"dropping-particle":"","family":"Darvasiova","given":"Denisa","non-dropping-particle":"","parse-names":false,"suffix":""},{"dropping-particle":"","family":"Enyedy","given":"Éva A","non-dropping-particle":"","parse-names":false,"suffix":""},{"dropping-particle":"","family":"Popović-Bijelić","given":"Ana","non-dropping-particle":"","parse-names":false,"suffix":""},{"dropping-particle":"","family":"Reynison","given":"Jóhannes","non-dropping-particle":"","parse-names":false,"suffix":""},{"dropping-particle":"","family":"Rapta","given":"Peter","non-dropping-particle":"","parse-names":false,"suffix":""},{"dropping-particle":"V","family":"Babak","given":"Maria","non-dropping-particle":"","parse-names":false,"suffix":""},{"dropping-particle":"","family":"Pastorin","given":"Giorgia","non-dropping-particle":"","parse-names":false,"suffix":""},{"dropping-particle":"","family":"Arion","given":"Vladimir B","non-dropping-particle":"","parse-names":false,"suffix":""}],"container-title":"Journal of Medicinal Chemistry","id":"ITEM-1","issued":{"date-parts":[["2019"]]},"page":"512-530","title":"New Water-Soluble Copper ( II ) Complexes with Morpholine − Thiosemicarbazone Hybrids : Insights into the Anticancer and Antibacterial Mode of Action","type":"article-journal","volume":"62"}}],"schema":"https://github.com/citation-style-language/schema/raw/master/csl-citation.json"} </w:instrText>
      </w:r>
      <w:r w:rsidR="00AF46D0" w:rsidRPr="0095416E">
        <w:rPr>
          <w:i w:val="0"/>
          <w:color w:val="auto"/>
          <w:sz w:val="24"/>
          <w:szCs w:val="24"/>
          <w:highlight w:val="yellow"/>
          <w:lang w:val="en-US"/>
        </w:rPr>
        <w:fldChar w:fldCharType="separate"/>
      </w:r>
      <w:r w:rsidR="00892C17" w:rsidRPr="00892C17">
        <w:rPr>
          <w:sz w:val="24"/>
          <w:szCs w:val="24"/>
          <w:vertAlign w:val="superscript"/>
          <w:lang w:val="en-US"/>
        </w:rPr>
        <w:t>50</w:t>
      </w:r>
      <w:r w:rsidR="00AF46D0" w:rsidRPr="0095416E">
        <w:rPr>
          <w:i w:val="0"/>
          <w:color w:val="auto"/>
          <w:sz w:val="24"/>
          <w:szCs w:val="24"/>
          <w:highlight w:val="yellow"/>
          <w:lang w:val="en-US"/>
        </w:rPr>
        <w:fldChar w:fldCharType="end"/>
      </w:r>
      <w:r w:rsidRPr="0095416E">
        <w:rPr>
          <w:i w:val="0"/>
          <w:color w:val="auto"/>
          <w:sz w:val="24"/>
          <w:szCs w:val="24"/>
          <w:lang w:val="en-US"/>
        </w:rPr>
        <w:t xml:space="preserve"> </w:t>
      </w:r>
      <w:r w:rsidR="00E5641C" w:rsidRPr="00F23300">
        <w:rPr>
          <w:i w:val="0"/>
          <w:color w:val="auto"/>
          <w:sz w:val="24"/>
          <w:szCs w:val="24"/>
          <w:lang w:val="en-US"/>
        </w:rPr>
        <w:t>Reagents and conditions: (i)</w:t>
      </w:r>
      <w:r w:rsidRPr="00F23300">
        <w:rPr>
          <w:i w:val="0"/>
          <w:color w:val="auto"/>
          <w:sz w:val="24"/>
          <w:szCs w:val="24"/>
          <w:lang w:val="en-US"/>
        </w:rPr>
        <w:t xml:space="preserve"> </w:t>
      </w:r>
      <w:r w:rsidRPr="00B75FE3">
        <w:rPr>
          <w:i w:val="0"/>
          <w:color w:val="auto"/>
          <w:sz w:val="24"/>
          <w:szCs w:val="24"/>
          <w:highlight w:val="yellow"/>
          <w:lang w:val="en-US"/>
        </w:rPr>
        <w:t>MeMgBr, THF</w:t>
      </w:r>
      <w:r w:rsidRPr="00B75FE3">
        <w:rPr>
          <w:i w:val="0"/>
          <w:color w:val="auto"/>
          <w:sz w:val="24"/>
          <w:szCs w:val="24"/>
          <w:highlight w:val="yellow"/>
          <w:vertAlign w:val="subscript"/>
          <w:lang w:val="en-US"/>
        </w:rPr>
        <w:t>dry</w:t>
      </w:r>
      <w:r w:rsidRPr="00F23300">
        <w:rPr>
          <w:i w:val="0"/>
          <w:color w:val="auto"/>
          <w:sz w:val="24"/>
          <w:szCs w:val="24"/>
          <w:lang w:val="en-US"/>
        </w:rPr>
        <w:t>, 0</w:t>
      </w:r>
      <w:r w:rsidR="0022460A" w:rsidRPr="00F23300">
        <w:rPr>
          <w:i w:val="0"/>
          <w:color w:val="auto"/>
          <w:sz w:val="24"/>
          <w:szCs w:val="24"/>
          <w:lang w:val="en-US"/>
        </w:rPr>
        <w:t xml:space="preserve"> </w:t>
      </w:r>
      <w:r w:rsidR="00E5641C" w:rsidRPr="00F23300">
        <w:rPr>
          <w:i w:val="0"/>
          <w:color w:val="auto"/>
          <w:sz w:val="24"/>
          <w:szCs w:val="24"/>
          <w:lang w:val="en-US"/>
        </w:rPr>
        <w:t>°C; (ii)</w:t>
      </w:r>
      <w:r w:rsidRPr="00F23300">
        <w:rPr>
          <w:i w:val="0"/>
          <w:color w:val="auto"/>
          <w:sz w:val="24"/>
          <w:szCs w:val="24"/>
          <w:lang w:val="en-US"/>
        </w:rPr>
        <w:t xml:space="preserve"> (COCl)</w:t>
      </w:r>
      <w:r w:rsidRPr="00F23300">
        <w:rPr>
          <w:i w:val="0"/>
          <w:color w:val="auto"/>
          <w:sz w:val="24"/>
          <w:szCs w:val="24"/>
          <w:vertAlign w:val="subscript"/>
          <w:lang w:val="en-US"/>
        </w:rPr>
        <w:t>2</w:t>
      </w:r>
      <w:r w:rsidRPr="00F23300">
        <w:rPr>
          <w:i w:val="0"/>
          <w:color w:val="auto"/>
          <w:sz w:val="24"/>
          <w:szCs w:val="24"/>
          <w:lang w:val="en-US"/>
        </w:rPr>
        <w:t>, DMSO</w:t>
      </w:r>
      <w:r w:rsidR="008D451F">
        <w:rPr>
          <w:i w:val="0"/>
          <w:color w:val="auto"/>
          <w:sz w:val="24"/>
          <w:szCs w:val="24"/>
          <w:vertAlign w:val="subscript"/>
          <w:lang w:val="en-US"/>
        </w:rPr>
        <w:t>dry</w:t>
      </w:r>
      <w:r w:rsidRPr="00F23300">
        <w:rPr>
          <w:i w:val="0"/>
          <w:color w:val="auto"/>
          <w:sz w:val="24"/>
          <w:szCs w:val="24"/>
          <w:lang w:val="en-US"/>
        </w:rPr>
        <w:t>, NEt</w:t>
      </w:r>
      <w:r w:rsidRPr="00F23300">
        <w:rPr>
          <w:i w:val="0"/>
          <w:color w:val="auto"/>
          <w:sz w:val="24"/>
          <w:szCs w:val="24"/>
          <w:vertAlign w:val="subscript"/>
          <w:lang w:val="en-US"/>
        </w:rPr>
        <w:t>3</w:t>
      </w:r>
      <w:r w:rsidRPr="00F23300">
        <w:rPr>
          <w:i w:val="0"/>
          <w:color w:val="auto"/>
          <w:sz w:val="24"/>
          <w:szCs w:val="24"/>
          <w:lang w:val="en-US"/>
        </w:rPr>
        <w:t>, DCM</w:t>
      </w:r>
      <w:r w:rsidRPr="00F23300">
        <w:rPr>
          <w:i w:val="0"/>
          <w:color w:val="auto"/>
          <w:sz w:val="24"/>
          <w:szCs w:val="24"/>
          <w:vertAlign w:val="subscript"/>
          <w:lang w:val="en-US"/>
        </w:rPr>
        <w:t>dry</w:t>
      </w:r>
      <w:r w:rsidR="0022460A" w:rsidRPr="00F23300">
        <w:rPr>
          <w:i w:val="0"/>
          <w:color w:val="auto"/>
          <w:sz w:val="24"/>
          <w:szCs w:val="24"/>
          <w:lang w:val="en-US"/>
        </w:rPr>
        <w:t>, –</w:t>
      </w:r>
      <w:r w:rsidRPr="00F23300">
        <w:rPr>
          <w:i w:val="0"/>
          <w:color w:val="auto"/>
          <w:sz w:val="24"/>
          <w:szCs w:val="24"/>
          <w:lang w:val="en-US"/>
        </w:rPr>
        <w:t>80</w:t>
      </w:r>
      <w:r w:rsidR="0022460A" w:rsidRPr="00F23300">
        <w:rPr>
          <w:i w:val="0"/>
          <w:color w:val="auto"/>
          <w:sz w:val="24"/>
          <w:szCs w:val="24"/>
          <w:lang w:val="en-US"/>
        </w:rPr>
        <w:t xml:space="preserve"> </w:t>
      </w:r>
      <w:r w:rsidRPr="00F23300">
        <w:rPr>
          <w:i w:val="0"/>
          <w:color w:val="auto"/>
          <w:sz w:val="24"/>
          <w:szCs w:val="24"/>
          <w:lang w:val="en-US"/>
        </w:rPr>
        <w:t>°C.</w:t>
      </w:r>
    </w:p>
    <w:p w14:paraId="702FD6E7" w14:textId="3A71DD4A" w:rsidR="00385CE8" w:rsidRPr="00F23300" w:rsidRDefault="00FD26BF" w:rsidP="00CA1D09">
      <w:pPr>
        <w:tabs>
          <w:tab w:val="left" w:pos="360"/>
        </w:tabs>
        <w:spacing w:line="360" w:lineRule="auto"/>
        <w:jc w:val="both"/>
        <w:rPr>
          <w:lang w:val="en-US"/>
        </w:rPr>
      </w:pPr>
      <w:r w:rsidRPr="00F23300">
        <w:rPr>
          <w:vertAlign w:val="superscript"/>
          <w:lang w:val="en-US"/>
        </w:rPr>
        <w:t>1</w:t>
      </w:r>
      <w:r w:rsidR="0022460A" w:rsidRPr="00F23300">
        <w:rPr>
          <w:lang w:val="en-US"/>
        </w:rPr>
        <w:t xml:space="preserve">H </w:t>
      </w:r>
      <w:r w:rsidRPr="00F23300">
        <w:rPr>
          <w:lang w:val="en-US"/>
        </w:rPr>
        <w:t xml:space="preserve">NMR </w:t>
      </w:r>
      <w:r w:rsidR="000723A0" w:rsidRPr="00F23300">
        <w:rPr>
          <w:lang w:val="en-US"/>
        </w:rPr>
        <w:t xml:space="preserve">spectrum </w:t>
      </w:r>
      <w:r w:rsidRPr="00F23300">
        <w:rPr>
          <w:lang w:val="en-US"/>
        </w:rPr>
        <w:t xml:space="preserve">of </w:t>
      </w:r>
      <w:r w:rsidR="002C1691" w:rsidRPr="00F23300">
        <w:rPr>
          <w:b/>
          <w:bCs/>
          <w:lang w:val="en-US"/>
        </w:rPr>
        <w:t>J</w:t>
      </w:r>
      <w:r w:rsidRPr="00F23300">
        <w:rPr>
          <w:lang w:val="en-US"/>
        </w:rPr>
        <w:t xml:space="preserve"> </w:t>
      </w:r>
      <w:r w:rsidR="0015476D" w:rsidRPr="00F23300">
        <w:rPr>
          <w:lang w:val="en-US"/>
        </w:rPr>
        <w:t>agreed</w:t>
      </w:r>
      <w:r w:rsidR="00F13AD1" w:rsidRPr="00F23300">
        <w:rPr>
          <w:lang w:val="en-US"/>
        </w:rPr>
        <w:t xml:space="preserve"> with the expected structure, which</w:t>
      </w:r>
      <w:r w:rsidR="00E5641C" w:rsidRPr="00F23300">
        <w:rPr>
          <w:lang w:val="en-US"/>
        </w:rPr>
        <w:t>,</w:t>
      </w:r>
      <w:r w:rsidR="00F13AD1" w:rsidRPr="00F23300">
        <w:rPr>
          <w:lang w:val="en-US"/>
        </w:rPr>
        <w:t xml:space="preserve"> in addition</w:t>
      </w:r>
      <w:r w:rsidR="00E5641C" w:rsidRPr="00F23300">
        <w:rPr>
          <w:lang w:val="en-US"/>
        </w:rPr>
        <w:t>,</w:t>
      </w:r>
      <w:r w:rsidR="00F13AD1" w:rsidRPr="00F23300">
        <w:rPr>
          <w:lang w:val="en-US"/>
        </w:rPr>
        <w:t xml:space="preserve"> has been </w:t>
      </w:r>
      <w:r w:rsidR="002C0D45">
        <w:rPr>
          <w:lang w:val="en-US"/>
        </w:rPr>
        <w:t>confirmed</w:t>
      </w:r>
      <w:r w:rsidR="009F4913" w:rsidRPr="00F23300">
        <w:rPr>
          <w:lang w:val="en-US"/>
        </w:rPr>
        <w:t xml:space="preserve"> by SC-XRD</w:t>
      </w:r>
      <w:r w:rsidRPr="00F23300">
        <w:rPr>
          <w:lang w:val="en-US"/>
        </w:rPr>
        <w:t xml:space="preserve"> </w:t>
      </w:r>
      <w:r w:rsidR="00F13AD1" w:rsidRPr="00F23300">
        <w:rPr>
          <w:lang w:val="en-US"/>
        </w:rPr>
        <w:t>(</w:t>
      </w:r>
      <w:r w:rsidR="0095416E">
        <w:rPr>
          <w:lang w:val="en-US"/>
        </w:rPr>
        <w:t xml:space="preserve">see </w:t>
      </w:r>
      <w:r w:rsidR="000723A0" w:rsidRPr="00F23300">
        <w:rPr>
          <w:highlight w:val="yellow"/>
          <w:lang w:val="en-US"/>
        </w:rPr>
        <w:t xml:space="preserve">Chart S1 </w:t>
      </w:r>
      <w:r w:rsidR="0095416E">
        <w:rPr>
          <w:highlight w:val="yellow"/>
          <w:lang w:val="en-US"/>
        </w:rPr>
        <w:t xml:space="preserve">for atom numbering scheme </w:t>
      </w:r>
      <w:r w:rsidR="000723A0" w:rsidRPr="00F23300">
        <w:rPr>
          <w:highlight w:val="yellow"/>
          <w:lang w:val="en-US"/>
        </w:rPr>
        <w:t xml:space="preserve">and </w:t>
      </w:r>
      <w:r w:rsidR="00F13AD1" w:rsidRPr="00F23300">
        <w:rPr>
          <w:highlight w:val="yellow"/>
          <w:lang w:val="en-US"/>
        </w:rPr>
        <w:t>Figure S1</w:t>
      </w:r>
      <w:r w:rsidR="000723A0" w:rsidRPr="00F23300">
        <w:rPr>
          <w:lang w:val="en-US"/>
        </w:rPr>
        <w:t xml:space="preserve"> in Supporting Information</w:t>
      </w:r>
      <w:r w:rsidR="00F13AD1" w:rsidRPr="00F23300">
        <w:rPr>
          <w:lang w:val="en-US"/>
        </w:rPr>
        <w:t>).</w:t>
      </w:r>
    </w:p>
    <w:bookmarkStart w:id="1" w:name="_Hlk63263333"/>
    <w:p w14:paraId="0F1A446B" w14:textId="4DFD9CC1" w:rsidR="00C5446C" w:rsidRPr="00F23300" w:rsidRDefault="009D168B" w:rsidP="00CA1D09">
      <w:pPr>
        <w:keepNext/>
        <w:tabs>
          <w:tab w:val="left" w:pos="360"/>
        </w:tabs>
        <w:spacing w:line="360" w:lineRule="auto"/>
        <w:jc w:val="both"/>
        <w:rPr>
          <w:lang w:val="en-US"/>
        </w:rPr>
      </w:pPr>
      <w:r w:rsidRPr="00F23300">
        <w:rPr>
          <w:lang w:val="en-US"/>
        </w:rPr>
        <w:object w:dxaOrig="13091" w:dyaOrig="5111" w14:anchorId="1FF03043">
          <v:shape id="_x0000_i1028" type="#_x0000_t75" style="width:445.75pt;height:172.3pt" o:ole="">
            <v:imagedata r:id="rId14" o:title=""/>
          </v:shape>
          <o:OLEObject Type="Embed" ProgID="ChemDraw.Document.6.0" ShapeID="_x0000_i1028" DrawAspect="Content" ObjectID="_1700302662" r:id="rId15"/>
        </w:object>
      </w:r>
      <w:bookmarkEnd w:id="1"/>
    </w:p>
    <w:p w14:paraId="6D0C6E53" w14:textId="32903F7B" w:rsidR="00286EE7" w:rsidRPr="00F23300" w:rsidRDefault="00C5446C" w:rsidP="00CA1D09">
      <w:pPr>
        <w:pStyle w:val="Caption"/>
        <w:tabs>
          <w:tab w:val="left" w:pos="360"/>
        </w:tabs>
        <w:jc w:val="both"/>
        <w:rPr>
          <w:i w:val="0"/>
          <w:color w:val="auto"/>
          <w:sz w:val="24"/>
          <w:szCs w:val="24"/>
          <w:lang w:val="en-US"/>
        </w:rPr>
      </w:pPr>
      <w:r w:rsidRPr="00F23300">
        <w:rPr>
          <w:b/>
          <w:i w:val="0"/>
          <w:color w:val="auto"/>
          <w:sz w:val="24"/>
          <w:szCs w:val="24"/>
          <w:lang w:val="en-US"/>
        </w:rPr>
        <w:t xml:space="preserve">Scheme </w:t>
      </w:r>
      <w:r w:rsidRPr="00F23300">
        <w:rPr>
          <w:b/>
          <w:i w:val="0"/>
          <w:color w:val="auto"/>
          <w:sz w:val="24"/>
          <w:szCs w:val="24"/>
          <w:lang w:val="en-US"/>
        </w:rPr>
        <w:fldChar w:fldCharType="begin"/>
      </w:r>
      <w:r w:rsidRPr="00F23300">
        <w:rPr>
          <w:b/>
          <w:i w:val="0"/>
          <w:color w:val="auto"/>
          <w:sz w:val="24"/>
          <w:szCs w:val="24"/>
          <w:lang w:val="en-US"/>
        </w:rPr>
        <w:instrText xml:space="preserve"> SEQ Scheme \* ARABIC </w:instrText>
      </w:r>
      <w:r w:rsidRPr="00F23300">
        <w:rPr>
          <w:b/>
          <w:i w:val="0"/>
          <w:color w:val="auto"/>
          <w:sz w:val="24"/>
          <w:szCs w:val="24"/>
          <w:lang w:val="en-US"/>
        </w:rPr>
        <w:fldChar w:fldCharType="separate"/>
      </w:r>
      <w:r w:rsidR="00DB1411">
        <w:rPr>
          <w:b/>
          <w:i w:val="0"/>
          <w:noProof/>
          <w:color w:val="auto"/>
          <w:sz w:val="24"/>
          <w:szCs w:val="24"/>
          <w:lang w:val="en-US"/>
        </w:rPr>
        <w:t>2</w:t>
      </w:r>
      <w:r w:rsidRPr="00F23300">
        <w:rPr>
          <w:b/>
          <w:i w:val="0"/>
          <w:color w:val="auto"/>
          <w:sz w:val="24"/>
          <w:szCs w:val="24"/>
          <w:lang w:val="en-US"/>
        </w:rPr>
        <w:fldChar w:fldCharType="end"/>
      </w:r>
      <w:r w:rsidR="0022460A" w:rsidRPr="00F23300">
        <w:rPr>
          <w:i w:val="0"/>
          <w:color w:val="auto"/>
          <w:sz w:val="24"/>
          <w:szCs w:val="24"/>
          <w:lang w:val="en-US"/>
        </w:rPr>
        <w:t>.</w:t>
      </w:r>
      <w:r w:rsidRPr="00F23300">
        <w:rPr>
          <w:i w:val="0"/>
          <w:color w:val="auto"/>
          <w:sz w:val="24"/>
          <w:szCs w:val="24"/>
          <w:lang w:val="en-US"/>
        </w:rPr>
        <w:t xml:space="preserve"> Synthesis of</w:t>
      </w:r>
      <w:r w:rsidR="002D09A3">
        <w:rPr>
          <w:i w:val="0"/>
          <w:color w:val="auto"/>
          <w:sz w:val="24"/>
          <w:szCs w:val="24"/>
          <w:lang w:val="en-US"/>
        </w:rPr>
        <w:t xml:space="preserve"> </w:t>
      </w:r>
      <w:r w:rsidR="002D09A3" w:rsidRPr="00297F3E">
        <w:rPr>
          <w:b/>
          <w:i w:val="0"/>
          <w:color w:val="auto"/>
          <w:sz w:val="24"/>
          <w:szCs w:val="24"/>
          <w:lang w:val="en-US"/>
        </w:rPr>
        <w:t>M</w:t>
      </w:r>
      <w:r w:rsidR="002D09A3" w:rsidRPr="00297F3E">
        <w:rPr>
          <w:i w:val="0"/>
          <w:color w:val="auto"/>
          <w:sz w:val="24"/>
          <w:szCs w:val="24"/>
          <w:lang w:val="en-US"/>
        </w:rPr>
        <w:t xml:space="preserve"> and</w:t>
      </w:r>
      <w:r w:rsidRPr="00F23300">
        <w:rPr>
          <w:i w:val="0"/>
          <w:color w:val="auto"/>
          <w:sz w:val="24"/>
          <w:szCs w:val="24"/>
          <w:lang w:val="en-US"/>
        </w:rPr>
        <w:t xml:space="preserve"> </w:t>
      </w:r>
      <w:r w:rsidR="002C1691" w:rsidRPr="00F23300">
        <w:rPr>
          <w:b/>
          <w:i w:val="0"/>
          <w:color w:val="auto"/>
          <w:sz w:val="24"/>
          <w:szCs w:val="24"/>
          <w:lang w:val="en-US"/>
        </w:rPr>
        <w:t>N</w:t>
      </w:r>
      <w:r w:rsidR="00E5641C" w:rsidRPr="00F23300">
        <w:rPr>
          <w:i w:val="0"/>
          <w:color w:val="auto"/>
          <w:sz w:val="24"/>
          <w:szCs w:val="24"/>
          <w:lang w:val="en-US"/>
        </w:rPr>
        <w:t>. Reagents and conditions:</w:t>
      </w:r>
      <w:r w:rsidRPr="00F23300">
        <w:rPr>
          <w:i w:val="0"/>
          <w:color w:val="auto"/>
          <w:sz w:val="24"/>
          <w:szCs w:val="24"/>
          <w:lang w:val="en-US"/>
        </w:rPr>
        <w:t xml:space="preserve"> </w:t>
      </w:r>
      <w:r w:rsidR="0022460A" w:rsidRPr="00F23300">
        <w:rPr>
          <w:i w:val="0"/>
          <w:color w:val="auto"/>
          <w:sz w:val="24"/>
          <w:szCs w:val="24"/>
          <w:lang w:val="en-US"/>
        </w:rPr>
        <w:t>(</w:t>
      </w:r>
      <w:r w:rsidRPr="00F23300">
        <w:rPr>
          <w:i w:val="0"/>
          <w:color w:val="auto"/>
          <w:sz w:val="24"/>
          <w:szCs w:val="24"/>
          <w:lang w:val="en-US"/>
        </w:rPr>
        <w:t>i</w:t>
      </w:r>
      <w:r w:rsidR="0022460A" w:rsidRPr="00F23300">
        <w:rPr>
          <w:i w:val="0"/>
          <w:color w:val="auto"/>
          <w:sz w:val="24"/>
          <w:szCs w:val="24"/>
          <w:lang w:val="en-US"/>
        </w:rPr>
        <w:t>)</w:t>
      </w:r>
      <w:r w:rsidRPr="00F23300">
        <w:rPr>
          <w:i w:val="0"/>
          <w:color w:val="auto"/>
          <w:sz w:val="24"/>
          <w:szCs w:val="24"/>
          <w:lang w:val="en-US"/>
        </w:rPr>
        <w:t xml:space="preserve"> AlMe</w:t>
      </w:r>
      <w:r w:rsidRPr="00F23300">
        <w:rPr>
          <w:i w:val="0"/>
          <w:color w:val="auto"/>
          <w:sz w:val="24"/>
          <w:szCs w:val="24"/>
          <w:vertAlign w:val="subscript"/>
          <w:lang w:val="en-US"/>
        </w:rPr>
        <w:t>3</w:t>
      </w:r>
      <w:r w:rsidR="0022460A" w:rsidRPr="00F23300">
        <w:rPr>
          <w:i w:val="0"/>
          <w:color w:val="auto"/>
          <w:sz w:val="24"/>
          <w:szCs w:val="24"/>
          <w:lang w:val="en-US"/>
        </w:rPr>
        <w:t>, 2-i</w:t>
      </w:r>
      <w:r w:rsidRPr="00F23300">
        <w:rPr>
          <w:i w:val="0"/>
          <w:color w:val="auto"/>
          <w:sz w:val="24"/>
          <w:szCs w:val="24"/>
          <w:lang w:val="en-US"/>
        </w:rPr>
        <w:t xml:space="preserve">odoaniline, </w:t>
      </w:r>
      <w:r w:rsidR="002D2DAE" w:rsidRPr="00F23300">
        <w:rPr>
          <w:i w:val="0"/>
          <w:color w:val="auto"/>
          <w:sz w:val="24"/>
          <w:szCs w:val="24"/>
          <w:lang w:val="en-US"/>
        </w:rPr>
        <w:t>CH</w:t>
      </w:r>
      <w:r w:rsidR="002D2DAE" w:rsidRPr="00F23300">
        <w:rPr>
          <w:i w:val="0"/>
          <w:color w:val="auto"/>
          <w:sz w:val="24"/>
          <w:szCs w:val="24"/>
          <w:vertAlign w:val="subscript"/>
          <w:lang w:val="en-US"/>
        </w:rPr>
        <w:t>2</w:t>
      </w:r>
      <w:r w:rsidR="002D2DAE" w:rsidRPr="00F23300">
        <w:rPr>
          <w:i w:val="0"/>
          <w:color w:val="auto"/>
          <w:sz w:val="24"/>
          <w:szCs w:val="24"/>
          <w:lang w:val="en-US"/>
        </w:rPr>
        <w:t>Cl</w:t>
      </w:r>
      <w:r w:rsidR="002D2DAE" w:rsidRPr="00F23300">
        <w:rPr>
          <w:i w:val="0"/>
          <w:color w:val="auto"/>
          <w:sz w:val="24"/>
          <w:szCs w:val="24"/>
          <w:vertAlign w:val="subscript"/>
          <w:lang w:val="en-US"/>
        </w:rPr>
        <w:t>2dr</w:t>
      </w:r>
      <w:r w:rsidRPr="00F23300">
        <w:rPr>
          <w:i w:val="0"/>
          <w:color w:val="auto"/>
          <w:sz w:val="24"/>
          <w:szCs w:val="24"/>
          <w:vertAlign w:val="subscript"/>
          <w:lang w:val="en-US"/>
        </w:rPr>
        <w:t>y</w:t>
      </w:r>
      <w:r w:rsidRPr="00F23300">
        <w:rPr>
          <w:i w:val="0"/>
          <w:color w:val="auto"/>
          <w:sz w:val="24"/>
          <w:szCs w:val="24"/>
          <w:lang w:val="en-US"/>
        </w:rPr>
        <w:t>,</w:t>
      </w:r>
      <w:r w:rsidR="009F4913" w:rsidRPr="00F23300">
        <w:rPr>
          <w:i w:val="0"/>
          <w:color w:val="auto"/>
          <w:sz w:val="24"/>
          <w:szCs w:val="24"/>
          <w:lang w:val="en-US"/>
        </w:rPr>
        <w:t xml:space="preserve"> </w:t>
      </w:r>
      <w:r w:rsidR="0022460A" w:rsidRPr="00F23300">
        <w:rPr>
          <w:i w:val="0"/>
          <w:color w:val="auto"/>
          <w:sz w:val="24"/>
          <w:szCs w:val="24"/>
          <w:lang w:val="en-US"/>
        </w:rPr>
        <w:t>–</w:t>
      </w:r>
      <w:r w:rsidRPr="00F23300">
        <w:rPr>
          <w:i w:val="0"/>
          <w:color w:val="auto"/>
          <w:sz w:val="24"/>
          <w:szCs w:val="24"/>
          <w:lang w:val="en-US"/>
        </w:rPr>
        <w:t>20</w:t>
      </w:r>
      <w:r w:rsidR="0022460A" w:rsidRPr="00F23300">
        <w:rPr>
          <w:i w:val="0"/>
          <w:color w:val="auto"/>
          <w:sz w:val="24"/>
          <w:szCs w:val="24"/>
          <w:lang w:val="en-US"/>
        </w:rPr>
        <w:t xml:space="preserve"> </w:t>
      </w:r>
      <w:r w:rsidRPr="00F23300">
        <w:rPr>
          <w:i w:val="0"/>
          <w:color w:val="auto"/>
          <w:sz w:val="24"/>
          <w:szCs w:val="24"/>
          <w:lang w:val="en-US"/>
        </w:rPr>
        <w:t xml:space="preserve">°C </w:t>
      </w:r>
      <w:r w:rsidR="000723A0" w:rsidRPr="00F23300">
        <w:rPr>
          <w:i w:val="0"/>
          <w:color w:val="auto"/>
          <w:sz w:val="24"/>
          <w:szCs w:val="24"/>
          <w:lang w:val="en-US"/>
        </w:rPr>
        <w:t>to</w:t>
      </w:r>
      <w:r w:rsidRPr="00F23300">
        <w:rPr>
          <w:i w:val="0"/>
          <w:color w:val="auto"/>
          <w:sz w:val="24"/>
          <w:szCs w:val="24"/>
          <w:lang w:val="en-US"/>
        </w:rPr>
        <w:t xml:space="preserve"> RT, 19</w:t>
      </w:r>
      <w:r w:rsidR="0022460A" w:rsidRPr="00F23300">
        <w:rPr>
          <w:i w:val="0"/>
          <w:color w:val="auto"/>
          <w:sz w:val="24"/>
          <w:szCs w:val="24"/>
          <w:lang w:val="en-US"/>
        </w:rPr>
        <w:t xml:space="preserve"> </w:t>
      </w:r>
      <w:r w:rsidRPr="00F23300">
        <w:rPr>
          <w:i w:val="0"/>
          <w:color w:val="auto"/>
          <w:sz w:val="24"/>
          <w:szCs w:val="24"/>
          <w:lang w:val="en-US"/>
        </w:rPr>
        <w:t xml:space="preserve">h; </w:t>
      </w:r>
      <w:r w:rsidR="0022460A" w:rsidRPr="00F23300">
        <w:rPr>
          <w:i w:val="0"/>
          <w:color w:val="auto"/>
          <w:sz w:val="24"/>
          <w:szCs w:val="24"/>
          <w:lang w:val="en-US"/>
        </w:rPr>
        <w:t>(</w:t>
      </w:r>
      <w:r w:rsidRPr="00F23300">
        <w:rPr>
          <w:i w:val="0"/>
          <w:color w:val="auto"/>
          <w:sz w:val="24"/>
          <w:szCs w:val="24"/>
          <w:lang w:val="en-US"/>
        </w:rPr>
        <w:t>ii</w:t>
      </w:r>
      <w:r w:rsidR="0022460A" w:rsidRPr="00F23300">
        <w:rPr>
          <w:i w:val="0"/>
          <w:color w:val="auto"/>
          <w:sz w:val="24"/>
          <w:szCs w:val="24"/>
          <w:lang w:val="en-US"/>
        </w:rPr>
        <w:t>)</w:t>
      </w:r>
      <w:r w:rsidRPr="00F23300">
        <w:rPr>
          <w:i w:val="0"/>
          <w:color w:val="auto"/>
          <w:sz w:val="24"/>
          <w:szCs w:val="24"/>
          <w:lang w:val="en-US"/>
        </w:rPr>
        <w:t xml:space="preserve"> </w:t>
      </w:r>
      <w:r w:rsidR="00B75FE3" w:rsidRPr="00B75FE3">
        <w:rPr>
          <w:i w:val="0"/>
          <w:color w:val="auto"/>
          <w:sz w:val="24"/>
          <w:szCs w:val="24"/>
          <w:highlight w:val="yellow"/>
          <w:lang w:val="en-US"/>
        </w:rPr>
        <w:t>Boc</w:t>
      </w:r>
      <w:r w:rsidR="00B75FE3" w:rsidRPr="00B75FE3">
        <w:rPr>
          <w:i w:val="0"/>
          <w:color w:val="auto"/>
          <w:sz w:val="24"/>
          <w:szCs w:val="24"/>
          <w:highlight w:val="yellow"/>
          <w:vertAlign w:val="subscript"/>
          <w:lang w:val="en-US"/>
        </w:rPr>
        <w:t>2</w:t>
      </w:r>
      <w:r w:rsidR="00B75FE3" w:rsidRPr="00B75FE3">
        <w:rPr>
          <w:i w:val="0"/>
          <w:color w:val="auto"/>
          <w:sz w:val="24"/>
          <w:szCs w:val="24"/>
          <w:highlight w:val="yellow"/>
          <w:lang w:val="en-US"/>
        </w:rPr>
        <w:t>O</w:t>
      </w:r>
      <w:r w:rsidRPr="00F23300">
        <w:rPr>
          <w:i w:val="0"/>
          <w:color w:val="auto"/>
          <w:sz w:val="24"/>
          <w:szCs w:val="24"/>
          <w:lang w:val="en-US"/>
        </w:rPr>
        <w:t xml:space="preserve">, DMAP, </w:t>
      </w:r>
      <w:r w:rsidR="002D2DAE" w:rsidRPr="00F23300">
        <w:rPr>
          <w:i w:val="0"/>
          <w:color w:val="auto"/>
          <w:sz w:val="24"/>
          <w:szCs w:val="24"/>
          <w:lang w:val="en-US"/>
        </w:rPr>
        <w:t>CH</w:t>
      </w:r>
      <w:r w:rsidR="002D2DAE" w:rsidRPr="00F23300">
        <w:rPr>
          <w:i w:val="0"/>
          <w:color w:val="auto"/>
          <w:sz w:val="24"/>
          <w:szCs w:val="24"/>
          <w:vertAlign w:val="subscript"/>
          <w:lang w:val="en-US"/>
        </w:rPr>
        <w:t>3</w:t>
      </w:r>
      <w:r w:rsidR="002D2DAE" w:rsidRPr="00F23300">
        <w:rPr>
          <w:i w:val="0"/>
          <w:color w:val="auto"/>
          <w:sz w:val="24"/>
          <w:szCs w:val="24"/>
          <w:lang w:val="en-US"/>
        </w:rPr>
        <w:t>CN</w:t>
      </w:r>
      <w:r w:rsidRPr="00F23300">
        <w:rPr>
          <w:i w:val="0"/>
          <w:color w:val="auto"/>
          <w:sz w:val="24"/>
          <w:szCs w:val="24"/>
          <w:vertAlign w:val="subscript"/>
          <w:lang w:val="en-US"/>
        </w:rPr>
        <w:t>dry</w:t>
      </w:r>
      <w:r w:rsidRPr="00F23300">
        <w:rPr>
          <w:i w:val="0"/>
          <w:color w:val="auto"/>
          <w:sz w:val="24"/>
          <w:szCs w:val="24"/>
          <w:lang w:val="en-US"/>
        </w:rPr>
        <w:t>, RT, 72</w:t>
      </w:r>
      <w:r w:rsidR="0022460A" w:rsidRPr="00F23300">
        <w:rPr>
          <w:i w:val="0"/>
          <w:color w:val="auto"/>
          <w:sz w:val="24"/>
          <w:szCs w:val="24"/>
          <w:lang w:val="en-US"/>
        </w:rPr>
        <w:t xml:space="preserve"> </w:t>
      </w:r>
      <w:r w:rsidRPr="00F23300">
        <w:rPr>
          <w:i w:val="0"/>
          <w:color w:val="auto"/>
          <w:sz w:val="24"/>
          <w:szCs w:val="24"/>
          <w:lang w:val="en-US"/>
        </w:rPr>
        <w:t xml:space="preserve">h; </w:t>
      </w:r>
      <w:r w:rsidR="0022460A" w:rsidRPr="00F23300">
        <w:rPr>
          <w:i w:val="0"/>
          <w:color w:val="auto"/>
          <w:sz w:val="24"/>
          <w:szCs w:val="24"/>
          <w:lang w:val="en-US"/>
        </w:rPr>
        <w:t>(</w:t>
      </w:r>
      <w:r w:rsidRPr="00F23300">
        <w:rPr>
          <w:i w:val="0"/>
          <w:color w:val="auto"/>
          <w:sz w:val="24"/>
          <w:szCs w:val="24"/>
          <w:lang w:val="en-US"/>
        </w:rPr>
        <w:t>iii</w:t>
      </w:r>
      <w:r w:rsidR="0022460A" w:rsidRPr="00F23300">
        <w:rPr>
          <w:i w:val="0"/>
          <w:color w:val="auto"/>
          <w:sz w:val="24"/>
          <w:szCs w:val="24"/>
          <w:lang w:val="en-US"/>
        </w:rPr>
        <w:t>)</w:t>
      </w:r>
      <w:r w:rsidRPr="00F23300">
        <w:rPr>
          <w:i w:val="0"/>
          <w:color w:val="auto"/>
          <w:sz w:val="24"/>
          <w:szCs w:val="24"/>
          <w:lang w:val="en-US"/>
        </w:rPr>
        <w:t xml:space="preserve"> Pd(OAc)</w:t>
      </w:r>
      <w:r w:rsidRPr="00F23300">
        <w:rPr>
          <w:i w:val="0"/>
          <w:color w:val="auto"/>
          <w:sz w:val="24"/>
          <w:szCs w:val="24"/>
          <w:vertAlign w:val="subscript"/>
          <w:lang w:val="en-US"/>
        </w:rPr>
        <w:t>2</w:t>
      </w:r>
      <w:r w:rsidRPr="00F23300">
        <w:rPr>
          <w:i w:val="0"/>
          <w:color w:val="auto"/>
          <w:sz w:val="24"/>
          <w:szCs w:val="24"/>
          <w:lang w:val="en-US"/>
        </w:rPr>
        <w:t>, PPh</w:t>
      </w:r>
      <w:r w:rsidRPr="00F23300">
        <w:rPr>
          <w:i w:val="0"/>
          <w:color w:val="auto"/>
          <w:sz w:val="24"/>
          <w:szCs w:val="24"/>
          <w:vertAlign w:val="subscript"/>
          <w:lang w:val="en-US"/>
        </w:rPr>
        <w:t>3</w:t>
      </w:r>
      <w:r w:rsidRPr="00F23300">
        <w:rPr>
          <w:i w:val="0"/>
          <w:color w:val="auto"/>
          <w:sz w:val="24"/>
          <w:szCs w:val="24"/>
          <w:lang w:val="en-US"/>
        </w:rPr>
        <w:t>, Ag</w:t>
      </w:r>
      <w:r w:rsidRPr="00F23300">
        <w:rPr>
          <w:i w:val="0"/>
          <w:color w:val="auto"/>
          <w:sz w:val="24"/>
          <w:szCs w:val="24"/>
          <w:vertAlign w:val="subscript"/>
          <w:lang w:val="en-US"/>
        </w:rPr>
        <w:t>2</w:t>
      </w:r>
      <w:r w:rsidRPr="00F23300">
        <w:rPr>
          <w:i w:val="0"/>
          <w:color w:val="auto"/>
          <w:sz w:val="24"/>
          <w:szCs w:val="24"/>
          <w:lang w:val="en-US"/>
        </w:rPr>
        <w:t>CO</w:t>
      </w:r>
      <w:r w:rsidRPr="00F23300">
        <w:rPr>
          <w:i w:val="0"/>
          <w:color w:val="auto"/>
          <w:sz w:val="24"/>
          <w:szCs w:val="24"/>
          <w:vertAlign w:val="subscript"/>
          <w:lang w:val="en-US"/>
        </w:rPr>
        <w:t>3</w:t>
      </w:r>
      <w:r w:rsidRPr="00F23300">
        <w:rPr>
          <w:i w:val="0"/>
          <w:color w:val="auto"/>
          <w:sz w:val="24"/>
          <w:szCs w:val="24"/>
          <w:lang w:val="en-US"/>
        </w:rPr>
        <w:t>, DMF</w:t>
      </w:r>
      <w:r w:rsidRPr="00F23300">
        <w:rPr>
          <w:i w:val="0"/>
          <w:color w:val="auto"/>
          <w:sz w:val="24"/>
          <w:szCs w:val="24"/>
          <w:vertAlign w:val="subscript"/>
          <w:lang w:val="en-US"/>
        </w:rPr>
        <w:t>dry</w:t>
      </w:r>
      <w:r w:rsidRPr="00F23300">
        <w:rPr>
          <w:i w:val="0"/>
          <w:color w:val="auto"/>
          <w:sz w:val="24"/>
          <w:szCs w:val="24"/>
          <w:lang w:val="en-US"/>
        </w:rPr>
        <w:t>, 100</w:t>
      </w:r>
      <w:r w:rsidR="0022460A" w:rsidRPr="00F23300">
        <w:rPr>
          <w:i w:val="0"/>
          <w:color w:val="auto"/>
          <w:sz w:val="24"/>
          <w:szCs w:val="24"/>
          <w:lang w:val="en-US"/>
        </w:rPr>
        <w:t xml:space="preserve"> </w:t>
      </w:r>
      <w:r w:rsidRPr="00F23300">
        <w:rPr>
          <w:i w:val="0"/>
          <w:color w:val="auto"/>
          <w:sz w:val="24"/>
          <w:szCs w:val="24"/>
          <w:lang w:val="en-US"/>
        </w:rPr>
        <w:t>°C, 2</w:t>
      </w:r>
      <w:r w:rsidR="0022460A" w:rsidRPr="00F23300">
        <w:rPr>
          <w:i w:val="0"/>
          <w:color w:val="auto"/>
          <w:sz w:val="24"/>
          <w:szCs w:val="24"/>
          <w:lang w:val="en-US"/>
        </w:rPr>
        <w:t xml:space="preserve"> </w:t>
      </w:r>
      <w:r w:rsidRPr="00F23300">
        <w:rPr>
          <w:i w:val="0"/>
          <w:color w:val="auto"/>
          <w:sz w:val="24"/>
          <w:szCs w:val="24"/>
          <w:lang w:val="en-US"/>
        </w:rPr>
        <w:t xml:space="preserve">h; </w:t>
      </w:r>
      <w:r w:rsidR="0022460A" w:rsidRPr="00F23300">
        <w:rPr>
          <w:i w:val="0"/>
          <w:color w:val="auto"/>
          <w:sz w:val="24"/>
          <w:szCs w:val="24"/>
          <w:lang w:val="en-US"/>
        </w:rPr>
        <w:t>(</w:t>
      </w:r>
      <w:r w:rsidRPr="00F23300">
        <w:rPr>
          <w:i w:val="0"/>
          <w:color w:val="auto"/>
          <w:sz w:val="24"/>
          <w:szCs w:val="24"/>
          <w:lang w:val="en-US"/>
        </w:rPr>
        <w:t>iv</w:t>
      </w:r>
      <w:r w:rsidR="0022460A" w:rsidRPr="00F23300">
        <w:rPr>
          <w:i w:val="0"/>
          <w:color w:val="auto"/>
          <w:sz w:val="24"/>
          <w:szCs w:val="24"/>
          <w:lang w:val="en-US"/>
        </w:rPr>
        <w:t>)</w:t>
      </w:r>
      <w:r w:rsidRPr="00F23300">
        <w:rPr>
          <w:i w:val="0"/>
          <w:color w:val="auto"/>
          <w:sz w:val="24"/>
          <w:szCs w:val="24"/>
          <w:lang w:val="en-US"/>
        </w:rPr>
        <w:t xml:space="preserve"> EtOH/HCl, 100</w:t>
      </w:r>
      <w:r w:rsidR="0022460A" w:rsidRPr="00F23300">
        <w:rPr>
          <w:i w:val="0"/>
          <w:color w:val="auto"/>
          <w:sz w:val="24"/>
          <w:szCs w:val="24"/>
          <w:lang w:val="en-US"/>
        </w:rPr>
        <w:t xml:space="preserve"> </w:t>
      </w:r>
      <w:r w:rsidRPr="00F23300">
        <w:rPr>
          <w:i w:val="0"/>
          <w:color w:val="auto"/>
          <w:sz w:val="24"/>
          <w:szCs w:val="24"/>
          <w:lang w:val="en-US"/>
        </w:rPr>
        <w:t>°C, 16</w:t>
      </w:r>
      <w:r w:rsidR="0022460A" w:rsidRPr="00F23300">
        <w:rPr>
          <w:i w:val="0"/>
          <w:color w:val="auto"/>
          <w:sz w:val="24"/>
          <w:szCs w:val="24"/>
          <w:lang w:val="en-US"/>
        </w:rPr>
        <w:t xml:space="preserve"> </w:t>
      </w:r>
      <w:r w:rsidRPr="00F23300">
        <w:rPr>
          <w:i w:val="0"/>
          <w:color w:val="auto"/>
          <w:sz w:val="24"/>
          <w:szCs w:val="24"/>
          <w:lang w:val="en-US"/>
        </w:rPr>
        <w:t xml:space="preserve">h; </w:t>
      </w:r>
      <w:r w:rsidR="0022460A" w:rsidRPr="00F23300">
        <w:rPr>
          <w:i w:val="0"/>
          <w:color w:val="auto"/>
          <w:sz w:val="24"/>
          <w:szCs w:val="24"/>
          <w:lang w:val="en-US"/>
        </w:rPr>
        <w:t>(</w:t>
      </w:r>
      <w:r w:rsidRPr="00F23300">
        <w:rPr>
          <w:i w:val="0"/>
          <w:color w:val="auto"/>
          <w:sz w:val="24"/>
          <w:szCs w:val="24"/>
          <w:lang w:val="en-US"/>
        </w:rPr>
        <w:t>v</w:t>
      </w:r>
      <w:r w:rsidR="0022460A" w:rsidRPr="00F23300">
        <w:rPr>
          <w:i w:val="0"/>
          <w:color w:val="auto"/>
          <w:sz w:val="24"/>
          <w:szCs w:val="24"/>
          <w:lang w:val="en-US"/>
        </w:rPr>
        <w:t>)</w:t>
      </w:r>
      <w:r w:rsidRPr="00F23300">
        <w:rPr>
          <w:i w:val="0"/>
          <w:color w:val="auto"/>
          <w:sz w:val="24"/>
          <w:szCs w:val="24"/>
          <w:lang w:val="en-US"/>
        </w:rPr>
        <w:t xml:space="preserve"> POCl</w:t>
      </w:r>
      <w:r w:rsidRPr="00F23300">
        <w:rPr>
          <w:i w:val="0"/>
          <w:color w:val="auto"/>
          <w:sz w:val="24"/>
          <w:szCs w:val="24"/>
          <w:vertAlign w:val="subscript"/>
          <w:lang w:val="en-US"/>
        </w:rPr>
        <w:t>3</w:t>
      </w:r>
      <w:r w:rsidRPr="00F23300">
        <w:rPr>
          <w:i w:val="0"/>
          <w:color w:val="auto"/>
          <w:sz w:val="24"/>
          <w:szCs w:val="24"/>
          <w:lang w:val="en-US"/>
        </w:rPr>
        <w:t>, 120</w:t>
      </w:r>
      <w:r w:rsidR="0022460A" w:rsidRPr="00F23300">
        <w:rPr>
          <w:i w:val="0"/>
          <w:color w:val="auto"/>
          <w:sz w:val="24"/>
          <w:szCs w:val="24"/>
          <w:lang w:val="en-US"/>
        </w:rPr>
        <w:t xml:space="preserve"> </w:t>
      </w:r>
      <w:r w:rsidRPr="00F23300">
        <w:rPr>
          <w:i w:val="0"/>
          <w:color w:val="auto"/>
          <w:sz w:val="24"/>
          <w:szCs w:val="24"/>
          <w:lang w:val="en-US"/>
        </w:rPr>
        <w:t>°C, 16</w:t>
      </w:r>
      <w:r w:rsidR="0022460A" w:rsidRPr="00F23300">
        <w:rPr>
          <w:i w:val="0"/>
          <w:color w:val="auto"/>
          <w:sz w:val="24"/>
          <w:szCs w:val="24"/>
          <w:lang w:val="en-US"/>
        </w:rPr>
        <w:t xml:space="preserve"> </w:t>
      </w:r>
      <w:r w:rsidRPr="00F23300">
        <w:rPr>
          <w:i w:val="0"/>
          <w:color w:val="auto"/>
          <w:sz w:val="24"/>
          <w:szCs w:val="24"/>
          <w:lang w:val="en-US"/>
        </w:rPr>
        <w:t xml:space="preserve">h; </w:t>
      </w:r>
      <w:r w:rsidR="0022460A" w:rsidRPr="00F23300">
        <w:rPr>
          <w:i w:val="0"/>
          <w:color w:val="auto"/>
          <w:sz w:val="24"/>
          <w:szCs w:val="24"/>
          <w:lang w:val="en-US"/>
        </w:rPr>
        <w:t>(</w:t>
      </w:r>
      <w:r w:rsidRPr="00F23300">
        <w:rPr>
          <w:i w:val="0"/>
          <w:color w:val="auto"/>
          <w:sz w:val="24"/>
          <w:szCs w:val="24"/>
          <w:lang w:val="en-US"/>
        </w:rPr>
        <w:t>vi</w:t>
      </w:r>
      <w:r w:rsidR="0022460A" w:rsidRPr="00F23300">
        <w:rPr>
          <w:i w:val="0"/>
          <w:color w:val="auto"/>
          <w:sz w:val="24"/>
          <w:szCs w:val="24"/>
          <w:lang w:val="en-US"/>
        </w:rPr>
        <w:t>)</w:t>
      </w:r>
      <w:r w:rsidR="00E5641C" w:rsidRPr="00F23300">
        <w:rPr>
          <w:i w:val="0"/>
          <w:color w:val="auto"/>
          <w:sz w:val="24"/>
          <w:szCs w:val="24"/>
          <w:lang w:val="en-US"/>
        </w:rPr>
        <w:t xml:space="preserve">: </w:t>
      </w:r>
      <w:r w:rsidRPr="00F23300">
        <w:rPr>
          <w:i w:val="0"/>
          <w:color w:val="auto"/>
          <w:sz w:val="24"/>
          <w:szCs w:val="24"/>
          <w:lang w:val="en-US"/>
        </w:rPr>
        <w:t>N</w:t>
      </w:r>
      <w:r w:rsidR="00E5641C" w:rsidRPr="00F23300">
        <w:rPr>
          <w:i w:val="0"/>
          <w:color w:val="auto"/>
          <w:sz w:val="24"/>
          <w:szCs w:val="24"/>
          <w:vertAlign w:val="subscript"/>
          <w:lang w:val="en-US"/>
        </w:rPr>
        <w:t>2</w:t>
      </w:r>
      <w:r w:rsidRPr="00F23300">
        <w:rPr>
          <w:i w:val="0"/>
          <w:color w:val="auto"/>
          <w:sz w:val="24"/>
          <w:szCs w:val="24"/>
          <w:lang w:val="en-US"/>
        </w:rPr>
        <w:t>H</w:t>
      </w:r>
      <w:r w:rsidR="00E5641C" w:rsidRPr="00F23300">
        <w:rPr>
          <w:i w:val="0"/>
          <w:color w:val="auto"/>
          <w:sz w:val="24"/>
          <w:szCs w:val="24"/>
          <w:vertAlign w:val="subscript"/>
          <w:lang w:val="en-US"/>
        </w:rPr>
        <w:t>4</w:t>
      </w:r>
      <w:r w:rsidR="000723A0" w:rsidRPr="00F23300">
        <w:rPr>
          <w:rFonts w:ascii="Arial" w:hAnsi="Arial" w:cs="Arial"/>
          <w:i w:val="0"/>
          <w:color w:val="auto"/>
          <w:sz w:val="24"/>
          <w:szCs w:val="24"/>
          <w:lang w:val="en-US"/>
        </w:rPr>
        <w:t>·</w:t>
      </w:r>
      <w:r w:rsidR="000723A0" w:rsidRPr="00F23300">
        <w:rPr>
          <w:i w:val="0"/>
          <w:color w:val="auto"/>
          <w:sz w:val="24"/>
          <w:szCs w:val="24"/>
          <w:lang w:val="en-US"/>
        </w:rPr>
        <w:t>H</w:t>
      </w:r>
      <w:r w:rsidR="000723A0" w:rsidRPr="00F23300">
        <w:rPr>
          <w:i w:val="0"/>
          <w:color w:val="auto"/>
          <w:sz w:val="24"/>
          <w:szCs w:val="24"/>
          <w:vertAlign w:val="subscript"/>
          <w:lang w:val="en-US"/>
        </w:rPr>
        <w:t>2</w:t>
      </w:r>
      <w:r w:rsidR="000723A0" w:rsidRPr="00F23300">
        <w:rPr>
          <w:i w:val="0"/>
          <w:color w:val="auto"/>
          <w:sz w:val="24"/>
          <w:szCs w:val="24"/>
          <w:lang w:val="en-US"/>
        </w:rPr>
        <w:t>O</w:t>
      </w:r>
      <w:r w:rsidRPr="00F23300">
        <w:rPr>
          <w:i w:val="0"/>
          <w:color w:val="auto"/>
          <w:sz w:val="24"/>
          <w:szCs w:val="24"/>
          <w:lang w:val="en-US"/>
        </w:rPr>
        <w:t xml:space="preserve"> 131</w:t>
      </w:r>
      <w:r w:rsidR="0022460A" w:rsidRPr="00F23300">
        <w:rPr>
          <w:i w:val="0"/>
          <w:color w:val="auto"/>
          <w:sz w:val="24"/>
          <w:szCs w:val="24"/>
          <w:lang w:val="en-US"/>
        </w:rPr>
        <w:t xml:space="preserve"> </w:t>
      </w:r>
      <w:r w:rsidRPr="00F23300">
        <w:rPr>
          <w:i w:val="0"/>
          <w:color w:val="auto"/>
          <w:sz w:val="24"/>
          <w:szCs w:val="24"/>
          <w:lang w:val="en-US"/>
        </w:rPr>
        <w:t>°C, 16</w:t>
      </w:r>
      <w:r w:rsidR="0022460A" w:rsidRPr="00F23300">
        <w:rPr>
          <w:i w:val="0"/>
          <w:color w:val="auto"/>
          <w:sz w:val="24"/>
          <w:szCs w:val="24"/>
          <w:lang w:val="en-US"/>
        </w:rPr>
        <w:t xml:space="preserve"> </w:t>
      </w:r>
      <w:r w:rsidRPr="00F23300">
        <w:rPr>
          <w:i w:val="0"/>
          <w:color w:val="auto"/>
          <w:sz w:val="24"/>
          <w:szCs w:val="24"/>
          <w:lang w:val="en-US"/>
        </w:rPr>
        <w:t>h.</w:t>
      </w:r>
    </w:p>
    <w:p w14:paraId="45D33B47" w14:textId="064282F5" w:rsidR="006336BB" w:rsidRPr="00F23300" w:rsidRDefault="00E5641C" w:rsidP="00CA1D09">
      <w:pPr>
        <w:tabs>
          <w:tab w:val="left" w:pos="360"/>
        </w:tabs>
        <w:spacing w:line="360" w:lineRule="auto"/>
        <w:jc w:val="both"/>
        <w:rPr>
          <w:lang w:val="en-US"/>
        </w:rPr>
      </w:pPr>
      <w:r w:rsidRPr="00F23300">
        <w:rPr>
          <w:lang w:val="en-US"/>
        </w:rPr>
        <w:t xml:space="preserve">The derivative </w:t>
      </w:r>
      <w:r w:rsidRPr="00F23300">
        <w:rPr>
          <w:b/>
          <w:lang w:val="en-US"/>
        </w:rPr>
        <w:t>IV</w:t>
      </w:r>
      <w:r w:rsidR="004B5E05">
        <w:rPr>
          <w:b/>
          <w:lang w:val="en-US"/>
        </w:rPr>
        <w:t>b</w:t>
      </w:r>
      <w:r w:rsidR="006336BB" w:rsidRPr="00F23300">
        <w:rPr>
          <w:lang w:val="en-US"/>
        </w:rPr>
        <w:t xml:space="preserve"> </w:t>
      </w:r>
      <w:r w:rsidR="002C0D45">
        <w:rPr>
          <w:lang w:val="en-US"/>
        </w:rPr>
        <w:t xml:space="preserve">(Scheme 2) </w:t>
      </w:r>
      <w:r w:rsidRPr="00F23300">
        <w:rPr>
          <w:lang w:val="en-US"/>
        </w:rPr>
        <w:t xml:space="preserve">has not been reported previously. Its synthesis has been performed by following the procedures described in the literature for unsubstituted </w:t>
      </w:r>
      <w:r w:rsidR="00454115" w:rsidRPr="00F23300">
        <w:rPr>
          <w:lang w:val="en-US"/>
        </w:rPr>
        <w:t>indolo[2,3-</w:t>
      </w:r>
      <w:r w:rsidR="00454115" w:rsidRPr="00F23300">
        <w:rPr>
          <w:i/>
          <w:lang w:val="en-US"/>
        </w:rPr>
        <w:t>c</w:t>
      </w:r>
      <w:r w:rsidRPr="00F23300">
        <w:rPr>
          <w:lang w:val="en-US"/>
        </w:rPr>
        <w:t>]</w:t>
      </w:r>
      <w:r w:rsidR="004B5E05">
        <w:rPr>
          <w:lang w:val="en-US"/>
        </w:rPr>
        <w:t xml:space="preserve">quinolone </w:t>
      </w:r>
      <w:r w:rsidR="004B5E05" w:rsidRPr="004B5E05">
        <w:rPr>
          <w:b/>
          <w:lang w:val="en-US"/>
        </w:rPr>
        <w:t>IVa</w:t>
      </w:r>
      <w:r w:rsidR="00C90B69">
        <w:rPr>
          <w:lang w:val="en-US"/>
        </w:rPr>
        <w:fldChar w:fldCharType="begin"/>
      </w:r>
      <w:r w:rsidR="00320074">
        <w:rPr>
          <w:lang w:val="en-US"/>
        </w:rPr>
        <w:instrText xml:space="preserve"> ADDIN ZOTERO_ITEM CSL_CITATION {"citationID":"exredX5D","properties":{"formattedCitation":"\\super 51\\nosupersub{}","plainCitation":"51","noteIndex":0},"citationItems":[{"id":"2gJGbXPr/ps1yHswz","uris":["http://zotero.org/users/local/SqzMt8B7/items/54E2FZ9N"],"uri":["http://zotero.org/users/local/SqzMt8B7/items/54E2FZ9N"],"itemData":{"id":1254,"type":"article-journal","abstract":"The synthesis of indole ring-fused benzazepinone series as latonduine derivatives has been developed via an intramolecular Heck reaction. The scope has been enlarged not only to indole moiety but also to pyrrolo and benzo[b]thiophene nuclei. Several derivatives prepared have been evaluated in vitro for their antiproliferative activities on breast cancer cell lines. Some of them showed promising cytotoxic activities. © 2006 Elsevier Ltd. All rights reserved.","container-title":"Tetrahedron","DOI":"10.1016/j.tet.2006.11.042","ISSN":"0040-4020","issue":"4","page":"867-879","title":"Synthesis of latonduine derivatives via intramolecular Heck reaction","volume":"63","author":[{"family":"Putey","given":"Aurélien"},{"family":"Joucla","given":"Lionel"},{"family":"Picot","given":"Laurent"},{"family":"Besson","given":"Thierry"},{"family":"Joseph","given":"Benoît"}],"issued":{"date-parts":[["2007"]]}}}],"schema":"https://github.com/citation-style-language/schema/raw/master/csl-citation.json"} </w:instrText>
      </w:r>
      <w:r w:rsidR="00C90B69">
        <w:rPr>
          <w:lang w:val="en-US"/>
        </w:rPr>
        <w:fldChar w:fldCharType="separate"/>
      </w:r>
      <w:r w:rsidR="00892C17" w:rsidRPr="00892C17">
        <w:rPr>
          <w:vertAlign w:val="superscript"/>
          <w:lang w:val="en-US"/>
        </w:rPr>
        <w:t>51</w:t>
      </w:r>
      <w:r w:rsidR="00C90B69">
        <w:rPr>
          <w:lang w:val="en-US"/>
        </w:rPr>
        <w:fldChar w:fldCharType="end"/>
      </w:r>
      <w:r w:rsidR="00454115" w:rsidRPr="00F23300">
        <w:rPr>
          <w:lang w:val="en-US"/>
        </w:rPr>
        <w:t xml:space="preserve"> </w:t>
      </w:r>
      <w:r w:rsidRPr="00F23300">
        <w:rPr>
          <w:lang w:val="en-US"/>
        </w:rPr>
        <w:t xml:space="preserve">as shown in </w:t>
      </w:r>
      <w:r w:rsidRPr="00201BD3">
        <w:rPr>
          <w:highlight w:val="yellow"/>
          <w:lang w:val="en-US"/>
        </w:rPr>
        <w:t>Scheme 2</w:t>
      </w:r>
      <w:r w:rsidRPr="00F23300">
        <w:rPr>
          <w:lang w:val="en-US"/>
        </w:rPr>
        <w:t xml:space="preserve">. </w:t>
      </w:r>
      <w:r w:rsidR="00EC27FD" w:rsidRPr="00F23300">
        <w:rPr>
          <w:lang w:val="en-US"/>
        </w:rPr>
        <w:t xml:space="preserve">In the first step </w:t>
      </w:r>
      <w:r w:rsidR="00201BD3">
        <w:rPr>
          <w:lang w:val="en-US"/>
        </w:rPr>
        <w:t xml:space="preserve">ethyl </w:t>
      </w:r>
      <w:r w:rsidR="00EC27FD" w:rsidRPr="00F23300">
        <w:rPr>
          <w:lang w:val="en-US"/>
        </w:rPr>
        <w:t>5-bromo-1-ethoxymethyl-1</w:t>
      </w:r>
      <w:r w:rsidR="00EC27FD" w:rsidRPr="00F23300">
        <w:rPr>
          <w:i/>
          <w:lang w:val="en-US"/>
        </w:rPr>
        <w:t>H</w:t>
      </w:r>
      <w:r w:rsidR="00EC27FD" w:rsidRPr="00F23300">
        <w:rPr>
          <w:lang w:val="en-US"/>
        </w:rPr>
        <w:t>-indol-2-carboxyl</w:t>
      </w:r>
      <w:r w:rsidR="00201BD3">
        <w:rPr>
          <w:lang w:val="en-US"/>
        </w:rPr>
        <w:t>ate</w:t>
      </w:r>
      <w:r w:rsidR="00EC27FD" w:rsidRPr="00F23300">
        <w:rPr>
          <w:lang w:val="en-US"/>
        </w:rPr>
        <w:t xml:space="preserve"> was allowed to react with 2-iodoaniline in the presence of AlMe</w:t>
      </w:r>
      <w:r w:rsidR="00EC27FD" w:rsidRPr="00F23300">
        <w:rPr>
          <w:vertAlign w:val="subscript"/>
          <w:lang w:val="en-US"/>
        </w:rPr>
        <w:t>3</w:t>
      </w:r>
      <w:r w:rsidR="00EC27FD" w:rsidRPr="00F23300">
        <w:rPr>
          <w:lang w:val="en-US"/>
        </w:rPr>
        <w:t xml:space="preserve"> in dichloromethane </w:t>
      </w:r>
      <w:r w:rsidR="002C0D45">
        <w:rPr>
          <w:lang w:val="en-US"/>
        </w:rPr>
        <w:t xml:space="preserve">(DCM) </w:t>
      </w:r>
      <w:r w:rsidR="00EC27FD" w:rsidRPr="00F23300">
        <w:rPr>
          <w:lang w:val="en-US"/>
        </w:rPr>
        <w:t xml:space="preserve">to give </w:t>
      </w:r>
      <w:r w:rsidR="00EC27FD" w:rsidRPr="00F23300">
        <w:rPr>
          <w:b/>
          <w:lang w:val="en-US"/>
        </w:rPr>
        <w:t>I</w:t>
      </w:r>
      <w:r w:rsidR="004B5E05">
        <w:rPr>
          <w:b/>
          <w:lang w:val="en-US"/>
        </w:rPr>
        <w:t>b</w:t>
      </w:r>
      <w:r w:rsidR="00EC27FD" w:rsidRPr="00F23300">
        <w:rPr>
          <w:lang w:val="en-US"/>
        </w:rPr>
        <w:t xml:space="preserve"> in 84% yield. </w:t>
      </w:r>
      <w:r w:rsidR="002D2DAE" w:rsidRPr="00F23300">
        <w:rPr>
          <w:lang w:val="en-US"/>
        </w:rPr>
        <w:t xml:space="preserve">Protection of carboxamide nitrogen atom </w:t>
      </w:r>
      <w:r w:rsidR="00D7453C" w:rsidRPr="00F23300">
        <w:rPr>
          <w:lang w:val="en-US"/>
        </w:rPr>
        <w:t xml:space="preserve">and isolation of </w:t>
      </w:r>
      <w:r w:rsidR="00D7453C" w:rsidRPr="00F23300">
        <w:rPr>
          <w:b/>
          <w:lang w:val="en-US"/>
        </w:rPr>
        <w:t>II</w:t>
      </w:r>
      <w:r w:rsidR="004B5E05">
        <w:rPr>
          <w:b/>
          <w:lang w:val="en-US"/>
        </w:rPr>
        <w:t>b</w:t>
      </w:r>
      <w:r w:rsidR="00D7453C" w:rsidRPr="00F23300">
        <w:rPr>
          <w:lang w:val="en-US"/>
        </w:rPr>
        <w:t xml:space="preserve"> </w:t>
      </w:r>
      <w:r w:rsidR="002D2DAE" w:rsidRPr="00F23300">
        <w:rPr>
          <w:lang w:val="en-US"/>
        </w:rPr>
        <w:t xml:space="preserve">was </w:t>
      </w:r>
      <w:r w:rsidR="00B931A3">
        <w:rPr>
          <w:lang w:val="en-US"/>
        </w:rPr>
        <w:t xml:space="preserve">realized </w:t>
      </w:r>
      <w:r w:rsidR="002D2DAE" w:rsidRPr="00F23300">
        <w:rPr>
          <w:lang w:val="en-US"/>
        </w:rPr>
        <w:t xml:space="preserve">in 99% yield by treatment of </w:t>
      </w:r>
      <w:r w:rsidR="002D2DAE" w:rsidRPr="00F23300">
        <w:rPr>
          <w:b/>
          <w:lang w:val="en-US"/>
        </w:rPr>
        <w:t>I</w:t>
      </w:r>
      <w:r w:rsidR="004B5E05">
        <w:rPr>
          <w:b/>
          <w:lang w:val="en-US"/>
        </w:rPr>
        <w:t>b</w:t>
      </w:r>
      <w:r w:rsidR="002D2DAE" w:rsidRPr="00F23300">
        <w:rPr>
          <w:lang w:val="en-US"/>
        </w:rPr>
        <w:t xml:space="preserve"> with </w:t>
      </w:r>
      <w:r w:rsidR="004B5E05">
        <w:rPr>
          <w:lang w:val="en-US"/>
        </w:rPr>
        <w:t>di-</w:t>
      </w:r>
      <w:r w:rsidR="004B5E05">
        <w:rPr>
          <w:i/>
          <w:lang w:val="en-US"/>
        </w:rPr>
        <w:t>tert-</w:t>
      </w:r>
      <w:r w:rsidR="004B5E05">
        <w:rPr>
          <w:lang w:val="en-US"/>
        </w:rPr>
        <w:t xml:space="preserve">butyl dicarbonate </w:t>
      </w:r>
      <w:r w:rsidR="004B5E05">
        <w:rPr>
          <w:lang w:val="en-US"/>
        </w:rPr>
        <w:lastRenderedPageBreak/>
        <w:t>(diboc)</w:t>
      </w:r>
      <w:r w:rsidR="002D2DAE" w:rsidRPr="00F23300">
        <w:rPr>
          <w:lang w:val="en-US"/>
        </w:rPr>
        <w:t xml:space="preserve"> in dry acetonitrile in the presence of </w:t>
      </w:r>
      <w:r w:rsidR="008A2B97" w:rsidRPr="00F23300">
        <w:rPr>
          <w:lang w:val="en-US"/>
        </w:rPr>
        <w:t xml:space="preserve">catalytic amount of </w:t>
      </w:r>
      <w:r w:rsidR="002D09A3" w:rsidRPr="002D09A3">
        <w:rPr>
          <w:i/>
          <w:lang w:val="en-US"/>
        </w:rPr>
        <w:t>N</w:t>
      </w:r>
      <w:r w:rsidR="002D09A3">
        <w:rPr>
          <w:lang w:val="en-US"/>
        </w:rPr>
        <w:t>,</w:t>
      </w:r>
      <w:r w:rsidR="002D09A3" w:rsidRPr="002D09A3">
        <w:rPr>
          <w:i/>
          <w:lang w:val="en-US"/>
        </w:rPr>
        <w:t>N</w:t>
      </w:r>
      <w:r w:rsidR="002D09A3">
        <w:rPr>
          <w:lang w:val="en-US"/>
        </w:rPr>
        <w:t>-dimethyl-4-aminopyridine (</w:t>
      </w:r>
      <w:r w:rsidR="002D2DAE" w:rsidRPr="00F23300">
        <w:rPr>
          <w:lang w:val="en-US"/>
        </w:rPr>
        <w:t>DMAP</w:t>
      </w:r>
      <w:r w:rsidR="002D09A3">
        <w:rPr>
          <w:lang w:val="en-US"/>
        </w:rPr>
        <w:t>)</w:t>
      </w:r>
      <w:r w:rsidR="002D2DAE" w:rsidRPr="00F23300">
        <w:rPr>
          <w:lang w:val="en-US"/>
        </w:rPr>
        <w:t>.</w:t>
      </w:r>
      <w:r w:rsidR="00D7453C" w:rsidRPr="00F23300">
        <w:rPr>
          <w:lang w:val="en-US"/>
        </w:rPr>
        <w:t xml:space="preserve"> The intramolecular Heck cyclization reaction of </w:t>
      </w:r>
      <w:r w:rsidR="00D7453C" w:rsidRPr="00F23300">
        <w:rPr>
          <w:b/>
          <w:lang w:val="en-US"/>
        </w:rPr>
        <w:t>II</w:t>
      </w:r>
      <w:r w:rsidR="004B5E05">
        <w:rPr>
          <w:b/>
          <w:lang w:val="en-US"/>
        </w:rPr>
        <w:t>b</w:t>
      </w:r>
      <w:r w:rsidR="00D7453C" w:rsidRPr="00F23300">
        <w:rPr>
          <w:lang w:val="en-US"/>
        </w:rPr>
        <w:t xml:space="preserve"> in the presence of Pd(OAc)</w:t>
      </w:r>
      <w:r w:rsidR="00D7453C" w:rsidRPr="00F23300">
        <w:rPr>
          <w:vertAlign w:val="subscript"/>
          <w:lang w:val="en-US"/>
        </w:rPr>
        <w:t>2</w:t>
      </w:r>
      <w:r w:rsidR="00D7453C" w:rsidRPr="00F23300">
        <w:rPr>
          <w:lang w:val="en-US"/>
        </w:rPr>
        <w:t>, PPh</w:t>
      </w:r>
      <w:r w:rsidR="00D7453C" w:rsidRPr="00F23300">
        <w:rPr>
          <w:vertAlign w:val="subscript"/>
          <w:lang w:val="en-US"/>
        </w:rPr>
        <w:t>3</w:t>
      </w:r>
      <w:r w:rsidR="00D7453C" w:rsidRPr="00F23300">
        <w:rPr>
          <w:lang w:val="en-US"/>
        </w:rPr>
        <w:t xml:space="preserve"> and Ag</w:t>
      </w:r>
      <w:r w:rsidR="00D7453C" w:rsidRPr="00F23300">
        <w:rPr>
          <w:vertAlign w:val="subscript"/>
          <w:lang w:val="en-US"/>
        </w:rPr>
        <w:t>2</w:t>
      </w:r>
      <w:r w:rsidR="00D7453C" w:rsidRPr="00F23300">
        <w:rPr>
          <w:lang w:val="en-US"/>
        </w:rPr>
        <w:t>CO</w:t>
      </w:r>
      <w:r w:rsidR="00D7453C" w:rsidRPr="00F23300">
        <w:rPr>
          <w:vertAlign w:val="subscript"/>
          <w:lang w:val="en-US"/>
        </w:rPr>
        <w:t>3</w:t>
      </w:r>
      <w:r w:rsidR="00D7453C" w:rsidRPr="00F23300">
        <w:rPr>
          <w:lang w:val="en-US"/>
        </w:rPr>
        <w:t xml:space="preserve"> followed by workup afforded </w:t>
      </w:r>
      <w:r w:rsidR="00D7453C" w:rsidRPr="00F23300">
        <w:rPr>
          <w:b/>
          <w:lang w:val="en-US"/>
        </w:rPr>
        <w:t>III</w:t>
      </w:r>
      <w:r w:rsidR="004B5E05">
        <w:rPr>
          <w:b/>
          <w:lang w:val="en-US"/>
        </w:rPr>
        <w:t>b</w:t>
      </w:r>
      <w:r w:rsidR="00D7453C" w:rsidRPr="00F23300">
        <w:rPr>
          <w:lang w:val="en-US"/>
        </w:rPr>
        <w:t xml:space="preserve"> in 19% yield. Full deprotection of </w:t>
      </w:r>
      <w:r w:rsidR="00D7453C" w:rsidRPr="00F23300">
        <w:rPr>
          <w:b/>
          <w:lang w:val="en-US"/>
        </w:rPr>
        <w:t>III</w:t>
      </w:r>
      <w:r w:rsidR="004B5E05">
        <w:rPr>
          <w:b/>
          <w:lang w:val="en-US"/>
        </w:rPr>
        <w:t>b</w:t>
      </w:r>
      <w:r w:rsidR="00D7453C" w:rsidRPr="00F23300">
        <w:rPr>
          <w:lang w:val="en-US"/>
        </w:rPr>
        <w:t xml:space="preserve"> and formation of </w:t>
      </w:r>
      <w:r w:rsidR="00D7453C" w:rsidRPr="00F23300">
        <w:rPr>
          <w:b/>
          <w:lang w:val="en-US"/>
        </w:rPr>
        <w:t>IV</w:t>
      </w:r>
      <w:r w:rsidR="004B5E05">
        <w:rPr>
          <w:b/>
          <w:lang w:val="en-US"/>
        </w:rPr>
        <w:t>b</w:t>
      </w:r>
      <w:r w:rsidR="00D7453C" w:rsidRPr="00F23300">
        <w:rPr>
          <w:lang w:val="en-US"/>
        </w:rPr>
        <w:t xml:space="preserve"> was accomplished </w:t>
      </w:r>
      <w:r w:rsidR="004B5E05">
        <w:rPr>
          <w:lang w:val="en-US"/>
        </w:rPr>
        <w:t xml:space="preserve">in 79% yield </w:t>
      </w:r>
      <w:r w:rsidR="00D7453C" w:rsidRPr="00F23300">
        <w:rPr>
          <w:lang w:val="en-US"/>
        </w:rPr>
        <w:t xml:space="preserve">by refluxing </w:t>
      </w:r>
      <w:r w:rsidR="00D7453C" w:rsidRPr="00F23300">
        <w:rPr>
          <w:b/>
          <w:lang w:val="en-US"/>
        </w:rPr>
        <w:t>III</w:t>
      </w:r>
      <w:r w:rsidR="004B5E05">
        <w:rPr>
          <w:b/>
          <w:lang w:val="en-US"/>
        </w:rPr>
        <w:t>b</w:t>
      </w:r>
      <w:r w:rsidR="00D7453C" w:rsidRPr="00F23300">
        <w:rPr>
          <w:lang w:val="en-US"/>
        </w:rPr>
        <w:t xml:space="preserve"> </w:t>
      </w:r>
      <w:r w:rsidR="004B5E05">
        <w:rPr>
          <w:lang w:val="en-US"/>
        </w:rPr>
        <w:t>in EtOH:12M HCl 4:1</w:t>
      </w:r>
      <w:r w:rsidR="00D7453C" w:rsidRPr="00F23300">
        <w:rPr>
          <w:lang w:val="en-US"/>
        </w:rPr>
        <w:t>.</w:t>
      </w:r>
      <w:r w:rsidR="00BB6AF7" w:rsidRPr="00F23300">
        <w:rPr>
          <w:lang w:val="en-US"/>
        </w:rPr>
        <w:t xml:space="preserve"> </w:t>
      </w:r>
    </w:p>
    <w:p w14:paraId="47BF8CCB" w14:textId="3580C883" w:rsidR="00454115" w:rsidRPr="00F23300" w:rsidRDefault="00BB6AF7" w:rsidP="00CA1D09">
      <w:pPr>
        <w:tabs>
          <w:tab w:val="left" w:pos="360"/>
        </w:tabs>
        <w:spacing w:line="360" w:lineRule="auto"/>
        <w:jc w:val="both"/>
        <w:rPr>
          <w:lang w:val="en-US"/>
        </w:rPr>
      </w:pPr>
      <w:r w:rsidRPr="00F23300">
        <w:rPr>
          <w:lang w:val="en-US"/>
        </w:rPr>
        <w:t>Then compound</w:t>
      </w:r>
      <w:r w:rsidR="001668E4" w:rsidRPr="00F23300">
        <w:rPr>
          <w:lang w:val="en-US"/>
        </w:rPr>
        <w:t>s</w:t>
      </w:r>
      <w:r w:rsidRPr="00F23300">
        <w:rPr>
          <w:lang w:val="en-US"/>
        </w:rPr>
        <w:t xml:space="preserve"> </w:t>
      </w:r>
      <w:r w:rsidRPr="00F23300">
        <w:rPr>
          <w:b/>
          <w:lang w:val="en-US"/>
        </w:rPr>
        <w:t>I</w:t>
      </w:r>
      <w:r w:rsidR="004B5E05">
        <w:rPr>
          <w:b/>
          <w:lang w:val="en-US"/>
        </w:rPr>
        <w:t>Va</w:t>
      </w:r>
      <w:r w:rsidR="004B5E05">
        <w:rPr>
          <w:lang w:val="en-US"/>
        </w:rPr>
        <w:t xml:space="preserve"> and </w:t>
      </w:r>
      <w:r w:rsidR="004B5E05">
        <w:rPr>
          <w:b/>
          <w:lang w:val="en-US"/>
        </w:rPr>
        <w:t>IVb</w:t>
      </w:r>
      <w:r w:rsidRPr="00F23300">
        <w:rPr>
          <w:lang w:val="en-US"/>
        </w:rPr>
        <w:t xml:space="preserve"> w</w:t>
      </w:r>
      <w:r w:rsidR="001668E4" w:rsidRPr="00F23300">
        <w:rPr>
          <w:lang w:val="en-US"/>
        </w:rPr>
        <w:t>ere</w:t>
      </w:r>
      <w:r w:rsidRPr="00F23300">
        <w:rPr>
          <w:lang w:val="en-US"/>
        </w:rPr>
        <w:t xml:space="preserve"> chlorinated with excess POCl</w:t>
      </w:r>
      <w:r w:rsidRPr="00F23300">
        <w:rPr>
          <w:vertAlign w:val="subscript"/>
          <w:lang w:val="en-US"/>
        </w:rPr>
        <w:t>3</w:t>
      </w:r>
      <w:r w:rsidRPr="00F23300">
        <w:rPr>
          <w:lang w:val="en-US"/>
        </w:rPr>
        <w:t xml:space="preserve"> at 120 °C to give rise to </w:t>
      </w:r>
      <w:r w:rsidRPr="00F23300">
        <w:rPr>
          <w:b/>
          <w:lang w:val="en-US"/>
        </w:rPr>
        <w:t>V</w:t>
      </w:r>
      <w:r w:rsidR="00B94D85" w:rsidRPr="00F23300">
        <w:rPr>
          <w:b/>
          <w:lang w:val="en-US"/>
        </w:rPr>
        <w:t>a</w:t>
      </w:r>
      <w:r w:rsidR="00B94D85" w:rsidRPr="00F23300">
        <w:rPr>
          <w:lang w:val="en-US"/>
        </w:rPr>
        <w:t>/</w:t>
      </w:r>
      <w:r w:rsidR="00B94D85" w:rsidRPr="00F23300">
        <w:rPr>
          <w:b/>
          <w:lang w:val="en-US"/>
        </w:rPr>
        <w:t>Vb</w:t>
      </w:r>
      <w:r w:rsidRPr="00F23300">
        <w:rPr>
          <w:lang w:val="en-US"/>
        </w:rPr>
        <w:t xml:space="preserve"> in </w:t>
      </w:r>
      <w:r w:rsidR="001668E4" w:rsidRPr="00F23300">
        <w:rPr>
          <w:lang w:val="en-US"/>
        </w:rPr>
        <w:t>&gt;</w:t>
      </w:r>
      <w:r w:rsidRPr="00F23300">
        <w:rPr>
          <w:lang w:val="en-US"/>
        </w:rPr>
        <w:t>9</w:t>
      </w:r>
      <w:r w:rsidR="001668E4" w:rsidRPr="00F23300">
        <w:rPr>
          <w:lang w:val="en-US"/>
        </w:rPr>
        <w:t>0</w:t>
      </w:r>
      <w:r w:rsidRPr="00F23300">
        <w:rPr>
          <w:lang w:val="en-US"/>
        </w:rPr>
        <w:t xml:space="preserve">% yield. Finally, the </w:t>
      </w:r>
      <w:r w:rsidR="004970BA" w:rsidRPr="00F23300">
        <w:rPr>
          <w:lang w:val="en-US"/>
        </w:rPr>
        <w:t xml:space="preserve">treatment of </w:t>
      </w:r>
      <w:r w:rsidR="004970BA" w:rsidRPr="00F23300">
        <w:rPr>
          <w:b/>
          <w:lang w:val="en-US"/>
        </w:rPr>
        <w:t>V</w:t>
      </w:r>
      <w:r w:rsidR="00B94D85" w:rsidRPr="00F23300">
        <w:rPr>
          <w:b/>
          <w:lang w:val="en-US"/>
        </w:rPr>
        <w:t>a</w:t>
      </w:r>
      <w:r w:rsidR="00B94D85" w:rsidRPr="00F23300">
        <w:rPr>
          <w:lang w:val="en-US"/>
        </w:rPr>
        <w:t>/</w:t>
      </w:r>
      <w:r w:rsidR="00B94D85" w:rsidRPr="00F23300">
        <w:rPr>
          <w:b/>
          <w:lang w:val="en-US"/>
        </w:rPr>
        <w:t>Vb</w:t>
      </w:r>
      <w:r w:rsidR="004970BA" w:rsidRPr="00F23300">
        <w:rPr>
          <w:lang w:val="en-US"/>
        </w:rPr>
        <w:t xml:space="preserve"> with excess hydrazine hydrate </w:t>
      </w:r>
      <w:r w:rsidR="009F4913" w:rsidRPr="00F23300">
        <w:rPr>
          <w:lang w:val="en-US"/>
        </w:rPr>
        <w:t xml:space="preserve">at reflux </w:t>
      </w:r>
      <w:r w:rsidR="004970BA" w:rsidRPr="00F23300">
        <w:rPr>
          <w:lang w:val="en-US"/>
        </w:rPr>
        <w:t xml:space="preserve">delivered the desired species </w:t>
      </w:r>
      <w:r w:rsidR="009F4913" w:rsidRPr="00F23300">
        <w:rPr>
          <w:b/>
          <w:lang w:val="en-US"/>
        </w:rPr>
        <w:t xml:space="preserve">M </w:t>
      </w:r>
      <w:r w:rsidR="009F4913" w:rsidRPr="00F23300">
        <w:rPr>
          <w:lang w:val="en-US"/>
        </w:rPr>
        <w:t xml:space="preserve">and </w:t>
      </w:r>
      <w:r w:rsidR="00B94D85" w:rsidRPr="00F23300">
        <w:rPr>
          <w:b/>
          <w:lang w:val="en-US"/>
        </w:rPr>
        <w:t>N</w:t>
      </w:r>
      <w:r w:rsidR="009F4913" w:rsidRPr="00F23300">
        <w:rPr>
          <w:b/>
          <w:lang w:val="en-US"/>
        </w:rPr>
        <w:t xml:space="preserve"> </w:t>
      </w:r>
      <w:r w:rsidR="009F4913" w:rsidRPr="00F23300">
        <w:rPr>
          <w:lang w:val="en-US"/>
        </w:rPr>
        <w:t>in &gt;95% yield</w:t>
      </w:r>
      <w:r w:rsidR="004970BA" w:rsidRPr="00F23300">
        <w:rPr>
          <w:lang w:val="en-US"/>
        </w:rPr>
        <w:t xml:space="preserve">. </w:t>
      </w:r>
      <w:r w:rsidR="00957EE5" w:rsidRPr="00F23300">
        <w:rPr>
          <w:lang w:val="en-US"/>
        </w:rPr>
        <w:t xml:space="preserve">This pathway </w:t>
      </w:r>
      <w:r w:rsidR="000723A0" w:rsidRPr="00F23300">
        <w:rPr>
          <w:lang w:val="en-US"/>
        </w:rPr>
        <w:t xml:space="preserve">to create chelating molecules </w:t>
      </w:r>
      <w:r w:rsidR="00297F3E">
        <w:rPr>
          <w:lang w:val="en-US"/>
        </w:rPr>
        <w:t xml:space="preserve">with some modifications </w:t>
      </w:r>
      <w:r w:rsidR="00957EE5" w:rsidRPr="00F23300">
        <w:rPr>
          <w:lang w:val="en-US"/>
        </w:rPr>
        <w:t xml:space="preserve">was </w:t>
      </w:r>
      <w:r w:rsidR="000723A0" w:rsidRPr="00F23300">
        <w:rPr>
          <w:lang w:val="en-US"/>
        </w:rPr>
        <w:t xml:space="preserve">also </w:t>
      </w:r>
      <w:r w:rsidR="00957EE5" w:rsidRPr="00F23300">
        <w:rPr>
          <w:lang w:val="en-US"/>
        </w:rPr>
        <w:t xml:space="preserve">successful </w:t>
      </w:r>
      <w:r w:rsidR="004B5E05">
        <w:rPr>
          <w:lang w:val="en-US"/>
        </w:rPr>
        <w:t xml:space="preserve">with </w:t>
      </w:r>
      <w:r w:rsidR="00957EE5" w:rsidRPr="00F23300">
        <w:rPr>
          <w:lang w:val="en-US"/>
        </w:rPr>
        <w:t>core structure</w:t>
      </w:r>
      <w:r w:rsidR="004B5E05">
        <w:rPr>
          <w:lang w:val="en-US"/>
        </w:rPr>
        <w:t xml:space="preserve"> </w:t>
      </w:r>
      <w:r w:rsidR="00297F3E" w:rsidRPr="00297F3E">
        <w:rPr>
          <w:b/>
          <w:lang w:val="en-US"/>
        </w:rPr>
        <w:t>A</w:t>
      </w:r>
      <w:r w:rsidR="00297F3E">
        <w:rPr>
          <w:lang w:val="en-US"/>
        </w:rPr>
        <w:t xml:space="preserve"> and </w:t>
      </w:r>
      <w:r w:rsidR="004B5E05">
        <w:rPr>
          <w:b/>
          <w:lang w:val="en-US"/>
        </w:rPr>
        <w:t>B</w:t>
      </w:r>
      <w:r w:rsidR="004B5E05">
        <w:rPr>
          <w:lang w:val="en-US"/>
        </w:rPr>
        <w:t xml:space="preserve"> </w:t>
      </w:r>
      <w:r w:rsidR="002D09A3">
        <w:rPr>
          <w:lang w:val="en-US"/>
        </w:rPr>
        <w:t>(</w:t>
      </w:r>
      <w:r w:rsidR="002D09A3" w:rsidRPr="002D09A3">
        <w:rPr>
          <w:highlight w:val="yellow"/>
          <w:lang w:val="en-US"/>
        </w:rPr>
        <w:t>Chart 1</w:t>
      </w:r>
      <w:r w:rsidR="002D09A3">
        <w:rPr>
          <w:lang w:val="en-US"/>
        </w:rPr>
        <w:t>)</w:t>
      </w:r>
      <w:r w:rsidR="004970BA" w:rsidRPr="00F23300">
        <w:rPr>
          <w:lang w:val="en-US"/>
        </w:rPr>
        <w:t>.</w:t>
      </w:r>
      <w:r w:rsidR="00DB346E">
        <w:rPr>
          <w:lang w:val="en-US"/>
        </w:rPr>
        <w:fldChar w:fldCharType="begin"/>
      </w:r>
      <w:r w:rsidR="00892C17">
        <w:rPr>
          <w:lang w:val="en-US"/>
        </w:rPr>
        <w:instrText xml:space="preserve"> ADDIN ZOTERO_ITEM CSL_CITATION {"citationID":"dg5LmXlG","properties":{"formattedCitation":"\\super 52\\nosupersub{}","plainCitation":"52","noteIndex":0},"citationItems":[{"id":1716,"uris":["http://zotero.org/users/local/6Ff0jpRc/items/8WX6QMUN"],"uri":["http://zotero.org/users/local/6Ff0jpRc/items/8WX6QMUN"],"itemData":{"id":1716,"type":"chapter","title":"Metal-based indolobenzazepines and indoloquinolines: from moderate cdk inhibitors to potential antitumor drugs","container-title":"Advances in Organometallic Chemistry and Catalysis: The Silver/Gold Jubilee International Conference on Organometallic Chemistry Celebratory Book","publisher":"John Wiley &amp; Sons, Inc.","edition":"Pombeiro, A. J. L., Ed.","author":[{"family":"Primik","given":"M.F."},{"family":"Filak","given":"L.K."},{"family":"Arion","given":"V. B."}],"issued":{"date-parts":[["2014"]]}}}],"schema":"https://github.com/citation-style-language/schema/raw/master/csl-citation.json"} </w:instrText>
      </w:r>
      <w:r w:rsidR="00DB346E">
        <w:rPr>
          <w:lang w:val="en-US"/>
        </w:rPr>
        <w:fldChar w:fldCharType="separate"/>
      </w:r>
      <w:r w:rsidR="00892C17" w:rsidRPr="00892C17">
        <w:rPr>
          <w:vertAlign w:val="superscript"/>
          <w:lang w:val="en-US"/>
        </w:rPr>
        <w:t>52</w:t>
      </w:r>
      <w:r w:rsidR="00DB346E">
        <w:rPr>
          <w:lang w:val="en-US"/>
        </w:rPr>
        <w:fldChar w:fldCharType="end"/>
      </w:r>
      <w:r w:rsidR="00DB346E" w:rsidRPr="00DB346E">
        <w:rPr>
          <w:vertAlign w:val="superscript"/>
          <w:lang w:val="en-US"/>
        </w:rPr>
        <w:t>,</w:t>
      </w:r>
      <w:r w:rsidR="00DB346E">
        <w:rPr>
          <w:lang w:val="en-US"/>
        </w:rPr>
        <w:fldChar w:fldCharType="begin"/>
      </w:r>
      <w:r w:rsidR="00892C17">
        <w:rPr>
          <w:lang w:val="en-US"/>
        </w:rPr>
        <w:instrText xml:space="preserve"> ADDIN ZOTERO_ITEM CSL_CITATION {"citationID":"DP9MnDIJ","properties":{"formattedCitation":"\\super 53\\nosupersub{}","plainCitation":"53","noteIndex":0},"citationItems":[{"id":1633,"uris":["http://zotero.org/users/local/6Ff0jpRc/items/JIVA9M95"],"uri":["http://zotero.org/users/local/6Ff0jpRc/items/JIVA9M95"],"itemData":{"id":1633,"type":"article-journal","title":"Effect of the Piperazine Unit and Metal-Binding Site Position on the Solubility and Anti-Proliferative Activity of Ruthenium(II)- and Osmium(II)- Arene Complexes of Isomeric Indolo[3,2- &lt;i&gt;c&lt;/i&gt; ]quinoline—Piperazine Hybrids","container-title":"Inorganic Chemistry","page":"6934-6943","volume":"53","issue":"13","source":"DOI.org (Crossref)","DOI":"10.1021/ic500825j","ISSN":"0020-1669, 1520-510X","journalAbbreviation":"Inorg. Chem.","language":"en","author":[{"family":"Filak","given":"Lukas K."},{"family":"Kalinowski","given":"Danuta S."},{"family":"Bauer","given":"Theresa J."},{"family":"Richardson","given":"Des R."},{"family":"Arion","given":"Vladimir B."}],"issued":{"date-parts":[["2014",7,7]]}}}],"schema":"https://github.com/citation-style-language/schema/raw/master/csl-citation.json"} </w:instrText>
      </w:r>
      <w:r w:rsidR="00DB346E">
        <w:rPr>
          <w:lang w:val="en-US"/>
        </w:rPr>
        <w:fldChar w:fldCharType="separate"/>
      </w:r>
      <w:r w:rsidR="00892C17" w:rsidRPr="00892C17">
        <w:rPr>
          <w:vertAlign w:val="superscript"/>
          <w:lang w:val="en-US"/>
        </w:rPr>
        <w:t>53</w:t>
      </w:r>
      <w:r w:rsidR="00DB346E">
        <w:rPr>
          <w:lang w:val="en-US"/>
        </w:rPr>
        <w:fldChar w:fldCharType="end"/>
      </w:r>
      <w:r w:rsidR="00DB346E">
        <w:rPr>
          <w:lang w:val="en-US"/>
        </w:rPr>
        <w:t xml:space="preserve"> </w:t>
      </w:r>
    </w:p>
    <w:p w14:paraId="31689C60" w14:textId="124BF890" w:rsidR="00EA6B44" w:rsidRPr="00F23300" w:rsidRDefault="00AE133F" w:rsidP="00CA1D09">
      <w:pPr>
        <w:tabs>
          <w:tab w:val="left" w:pos="360"/>
        </w:tabs>
        <w:spacing w:line="360" w:lineRule="auto"/>
        <w:jc w:val="both"/>
        <w:rPr>
          <w:lang w:val="en-US"/>
        </w:rPr>
      </w:pPr>
      <w:r w:rsidRPr="00F23300">
        <w:rPr>
          <w:lang w:val="en-US"/>
        </w:rPr>
        <w:t xml:space="preserve">The potential ligands </w:t>
      </w:r>
      <w:r w:rsidRPr="00F23300">
        <w:rPr>
          <w:b/>
          <w:lang w:val="en-US"/>
        </w:rPr>
        <w:t>HL</w:t>
      </w:r>
      <w:r w:rsidRPr="00F23300">
        <w:rPr>
          <w:b/>
          <w:vertAlign w:val="superscript"/>
          <w:lang w:val="en-US"/>
        </w:rPr>
        <w:t>1</w:t>
      </w:r>
      <w:r w:rsidR="00957EE5" w:rsidRPr="00F23300">
        <w:rPr>
          <w:lang w:val="en-US"/>
        </w:rPr>
        <w:t>–</w:t>
      </w:r>
      <w:r w:rsidRPr="00F23300">
        <w:rPr>
          <w:b/>
          <w:lang w:val="en-US"/>
        </w:rPr>
        <w:t>HL</w:t>
      </w:r>
      <w:r w:rsidR="00001D12" w:rsidRPr="00F23300">
        <w:rPr>
          <w:b/>
          <w:vertAlign w:val="superscript"/>
          <w:lang w:val="en-US"/>
        </w:rPr>
        <w:t>8</w:t>
      </w:r>
      <w:r w:rsidRPr="00F23300">
        <w:rPr>
          <w:lang w:val="en-US"/>
        </w:rPr>
        <w:t xml:space="preserve"> were synthesized by Schiff base condensation reactions of </w:t>
      </w:r>
      <w:r w:rsidR="004970BA" w:rsidRPr="00F23300">
        <w:rPr>
          <w:lang w:val="en-US"/>
        </w:rPr>
        <w:t>hydrazine-</w:t>
      </w:r>
      <w:r w:rsidR="00001D12" w:rsidRPr="00F23300">
        <w:rPr>
          <w:lang w:val="en-US"/>
        </w:rPr>
        <w:t>yl derivatives</w:t>
      </w:r>
      <w:r w:rsidR="004970BA" w:rsidRPr="00F23300">
        <w:rPr>
          <w:lang w:val="en-US"/>
        </w:rPr>
        <w:t xml:space="preserve"> </w:t>
      </w:r>
      <w:r w:rsidR="00957EE5" w:rsidRPr="00F23300">
        <w:rPr>
          <w:b/>
          <w:lang w:val="en-US"/>
        </w:rPr>
        <w:t>K</w:t>
      </w:r>
      <w:r w:rsidR="00957EE5" w:rsidRPr="004B5E05">
        <w:rPr>
          <w:lang w:val="en-US"/>
        </w:rPr>
        <w:t>–</w:t>
      </w:r>
      <w:r w:rsidR="00957EE5" w:rsidRPr="00F23300">
        <w:rPr>
          <w:b/>
          <w:lang w:val="en-US"/>
        </w:rPr>
        <w:t>N</w:t>
      </w:r>
      <w:r w:rsidRPr="00F23300">
        <w:rPr>
          <w:lang w:val="en-US"/>
        </w:rPr>
        <w:t xml:space="preserve"> with aldehyde </w:t>
      </w:r>
      <w:r w:rsidR="00957EE5" w:rsidRPr="00F23300">
        <w:rPr>
          <w:b/>
          <w:lang w:val="en-US"/>
        </w:rPr>
        <w:t>G</w:t>
      </w:r>
      <w:r w:rsidR="004970BA" w:rsidRPr="00F23300">
        <w:rPr>
          <w:lang w:val="en-US"/>
        </w:rPr>
        <w:t xml:space="preserve"> </w:t>
      </w:r>
      <w:r w:rsidRPr="00F23300">
        <w:rPr>
          <w:lang w:val="en-US"/>
        </w:rPr>
        <w:t xml:space="preserve">or ketone </w:t>
      </w:r>
      <w:r w:rsidR="00957EE5" w:rsidRPr="00F23300">
        <w:rPr>
          <w:b/>
          <w:lang w:val="en-US"/>
        </w:rPr>
        <w:t>J</w:t>
      </w:r>
      <w:r w:rsidRPr="00F23300">
        <w:rPr>
          <w:lang w:val="en-US"/>
        </w:rPr>
        <w:t xml:space="preserve"> in </w:t>
      </w:r>
      <w:r w:rsidR="001D7D6C" w:rsidRPr="00F23300">
        <w:rPr>
          <w:lang w:val="en-US"/>
        </w:rPr>
        <w:t xml:space="preserve">anoxic </w:t>
      </w:r>
      <w:r w:rsidR="004970BA" w:rsidRPr="00F23300">
        <w:rPr>
          <w:lang w:val="en-US"/>
        </w:rPr>
        <w:t>ethanol</w:t>
      </w:r>
      <w:r w:rsidR="00DA13BC" w:rsidRPr="00F23300">
        <w:rPr>
          <w:lang w:val="en-US"/>
        </w:rPr>
        <w:t xml:space="preserve"> (</w:t>
      </w:r>
      <w:r w:rsidR="001668E4" w:rsidRPr="00201BD3">
        <w:rPr>
          <w:highlight w:val="yellow"/>
          <w:lang w:val="en-US"/>
        </w:rPr>
        <w:t xml:space="preserve">Scheme </w:t>
      </w:r>
      <w:r w:rsidR="00243B5D" w:rsidRPr="00201BD3">
        <w:rPr>
          <w:highlight w:val="yellow"/>
          <w:lang w:val="en-US"/>
        </w:rPr>
        <w:t>3</w:t>
      </w:r>
      <w:r w:rsidR="00243B5D" w:rsidRPr="00F23300">
        <w:rPr>
          <w:lang w:val="en-US"/>
        </w:rPr>
        <w:t>)</w:t>
      </w:r>
      <w:r w:rsidR="004970BA" w:rsidRPr="00F23300">
        <w:rPr>
          <w:lang w:val="en-US"/>
        </w:rPr>
        <w:t xml:space="preserve"> in 57–98% yield</w:t>
      </w:r>
      <w:r w:rsidR="004B5E05">
        <w:rPr>
          <w:lang w:val="en-US"/>
        </w:rPr>
        <w:t>s</w:t>
      </w:r>
      <w:r w:rsidR="004970BA" w:rsidRPr="00F23300">
        <w:rPr>
          <w:lang w:val="en-US"/>
        </w:rPr>
        <w:t xml:space="preserve"> by adapting literature pro</w:t>
      </w:r>
      <w:r w:rsidR="00FD07DF" w:rsidRPr="00F23300">
        <w:rPr>
          <w:lang w:val="en-US"/>
        </w:rPr>
        <w:t>tocols</w:t>
      </w:r>
      <w:r w:rsidR="00021383" w:rsidRPr="00F23300">
        <w:rPr>
          <w:lang w:val="en-US"/>
        </w:rPr>
        <w:t>.</w:t>
      </w:r>
      <w:r w:rsidR="00E32D70">
        <w:rPr>
          <w:lang w:val="en-US"/>
        </w:rPr>
        <w:fldChar w:fldCharType="begin"/>
      </w:r>
      <w:r w:rsidR="00892C17">
        <w:rPr>
          <w:lang w:val="en-US"/>
        </w:rPr>
        <w:instrText xml:space="preserve"> ADDIN ZOTERO_ITEM CSL_CITATION {"citationID":"qk25BWZa","properties":{"formattedCitation":"\\super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E32D70">
        <w:rPr>
          <w:lang w:val="en-US"/>
        </w:rPr>
        <w:fldChar w:fldCharType="separate"/>
      </w:r>
      <w:r w:rsidR="00892C17" w:rsidRPr="00892C17">
        <w:rPr>
          <w:vertAlign w:val="superscript"/>
          <w:lang w:val="en-US"/>
        </w:rPr>
        <w:t>43</w:t>
      </w:r>
      <w:r w:rsidR="00E32D70">
        <w:rPr>
          <w:lang w:val="en-US"/>
        </w:rPr>
        <w:fldChar w:fldCharType="end"/>
      </w:r>
      <w:r w:rsidR="00E32D70" w:rsidRPr="00E32D70">
        <w:rPr>
          <w:vertAlign w:val="superscript"/>
          <w:lang w:val="en-US"/>
        </w:rPr>
        <w:t>,</w:t>
      </w:r>
      <w:r w:rsidR="00DB346E">
        <w:rPr>
          <w:vertAlign w:val="superscript"/>
          <w:lang w:val="en-US"/>
        </w:rPr>
        <w:fldChar w:fldCharType="begin"/>
      </w:r>
      <w:r w:rsidR="00892C17">
        <w:rPr>
          <w:vertAlign w:val="superscript"/>
          <w:lang w:val="en-US"/>
        </w:rPr>
        <w:instrText xml:space="preserve"> ADDIN ZOTERO_ITEM CSL_CITATION {"citationID":"e5yGbd4i","properties":{"formattedCitation":"\\super 52\\nosupersub{}","plainCitation":"52","noteIndex":0},"citationItems":[{"id":1716,"uris":["http://zotero.org/users/local/6Ff0jpRc/items/8WX6QMUN"],"uri":["http://zotero.org/users/local/6Ff0jpRc/items/8WX6QMUN"],"itemData":{"id":1716,"type":"chapter","title":"Metal-based indolobenzazepines and indoloquinolines: from moderate cdk inhibitors to potential antitumor drugs","container-title":"Advances in Organometallic Chemistry and Catalysis: The Silver/Gold Jubilee International Conference on Organometallic Chemistry Celebratory Book","publisher":"John Wiley &amp; Sons, Inc.","edition":"Pombeiro, A. J. L., Ed.","author":[{"family":"Primik","given":"M.F."},{"family":"Filak","given":"L.K."},{"family":"Arion","given":"V. B."}],"issued":{"date-parts":[["2014"]]}}}],"schema":"https://github.com/citation-style-language/schema/raw/master/csl-citation.json"} </w:instrText>
      </w:r>
      <w:r w:rsidR="00DB346E">
        <w:rPr>
          <w:vertAlign w:val="superscript"/>
          <w:lang w:val="en-US"/>
        </w:rPr>
        <w:fldChar w:fldCharType="separate"/>
      </w:r>
      <w:r w:rsidR="00892C17" w:rsidRPr="00892C17">
        <w:rPr>
          <w:vertAlign w:val="superscript"/>
          <w:lang w:val="en-US"/>
        </w:rPr>
        <w:t>52</w:t>
      </w:r>
      <w:r w:rsidR="00DB346E">
        <w:rPr>
          <w:vertAlign w:val="superscript"/>
          <w:lang w:val="en-US"/>
        </w:rPr>
        <w:fldChar w:fldCharType="end"/>
      </w:r>
      <w:r w:rsidR="002327FE">
        <w:rPr>
          <w:vertAlign w:val="superscript"/>
          <w:lang w:val="en-US"/>
        </w:rPr>
        <w:t>,</w:t>
      </w:r>
      <w:r w:rsidR="002327FE">
        <w:rPr>
          <w:vertAlign w:val="superscript"/>
          <w:lang w:val="en-US"/>
        </w:rPr>
        <w:fldChar w:fldCharType="begin"/>
      </w:r>
      <w:r w:rsidR="00892C17">
        <w:rPr>
          <w:vertAlign w:val="superscript"/>
          <w:lang w:val="en-US"/>
        </w:rPr>
        <w:instrText xml:space="preserve"> ADDIN ZOTERO_ITEM CSL_CITATION {"citationID":"05tJl4x2","properties":{"formattedCitation":"\\super 54\\nosupersub{}","plainCitation":"54","noteIndex":0},"citationItems":[{"id":1635,"uris":["http://zotero.org/users/local/6Ff0jpRc/items/DVGT5V2B"],"uri":["http://zotero.org/users/local/6Ff0jpRc/items/DVGT5V2B"],"itemData":{"id":1635,"type":"article-journal","title":"Dicopper(II) and Dizinc(II) Complexes with Nonsymmetric Dinucleating Ligands Based on Indolo[3,2- &lt;i&gt;c&lt;/i&gt; ]quinolines: Synthesis, Structure, Cytotoxicity, and Intracellular Distribution","container-title":"Inorganic Chemistry","page":"10137-10146","volume":"52","issue":"17","source":"DOI.org (Crossref)","DOI":"10.1021/ic401573d","ISSN":"0020-1669, 1520-510X","title-short":"Dicopper(II) and Dizinc(II) Complexes with Nonsymmetric Dinucleating Ligands Based on Indolo[3,2- &lt;i&gt;c&lt;/i&gt; ]quinolines","journalAbbreviation":"Inorg. Chem.","language":"en","author":[{"family":"Primik","given":"Michael F."},{"family":"Göschl","given":"Simone"},{"family":"Meier","given":"Samuel M."},{"family":"Eberherr","given":"Nadine"},{"family":"Jakupec","given":"Michael A."},{"family":"Enyedy","given":"Éva A."},{"family":"Novitchi","given":"Ghenadie"},{"family":"Arion","given":"Vladimir B."}],"issued":{"date-parts":[["2013",9,3]]}}}],"schema":"https://github.com/citation-style-language/schema/raw/master/csl-citation.json"} </w:instrText>
      </w:r>
      <w:r w:rsidR="002327FE">
        <w:rPr>
          <w:vertAlign w:val="superscript"/>
          <w:lang w:val="en-US"/>
        </w:rPr>
        <w:fldChar w:fldCharType="separate"/>
      </w:r>
      <w:r w:rsidR="00892C17" w:rsidRPr="00892C17">
        <w:rPr>
          <w:vertAlign w:val="superscript"/>
          <w:lang w:val="en-US"/>
        </w:rPr>
        <w:t>54</w:t>
      </w:r>
      <w:r w:rsidR="002327FE">
        <w:rPr>
          <w:vertAlign w:val="superscript"/>
          <w:lang w:val="en-US"/>
        </w:rPr>
        <w:fldChar w:fldCharType="end"/>
      </w:r>
    </w:p>
    <w:p w14:paraId="36A5D3E0" w14:textId="13789B94" w:rsidR="00243B5D" w:rsidRPr="00F23300" w:rsidRDefault="008D451F" w:rsidP="00CA1D09">
      <w:pPr>
        <w:keepNext/>
        <w:tabs>
          <w:tab w:val="left" w:pos="360"/>
        </w:tabs>
        <w:spacing w:line="360" w:lineRule="auto"/>
        <w:jc w:val="center"/>
        <w:rPr>
          <w:lang w:val="en-US"/>
        </w:rPr>
      </w:pPr>
      <w:r w:rsidRPr="00F23300">
        <w:rPr>
          <w:lang w:val="en-US"/>
        </w:rPr>
        <w:object w:dxaOrig="8711" w:dyaOrig="4932" w14:anchorId="4BFBBE2F">
          <v:shape id="_x0000_i1029" type="#_x0000_t75" style="width:439.1pt;height:244.3pt" o:ole="">
            <v:imagedata r:id="rId16" o:title=""/>
          </v:shape>
          <o:OLEObject Type="Embed" ProgID="ChemDraw.Document.6.0" ShapeID="_x0000_i1029" DrawAspect="Content" ObjectID="_1700302663" r:id="rId17"/>
        </w:object>
      </w:r>
    </w:p>
    <w:p w14:paraId="6AD94D37" w14:textId="78574907" w:rsidR="001668E4" w:rsidRPr="00F23300" w:rsidRDefault="00243B5D" w:rsidP="00CA1D09">
      <w:pPr>
        <w:pStyle w:val="Caption"/>
        <w:tabs>
          <w:tab w:val="left" w:pos="360"/>
        </w:tabs>
        <w:jc w:val="center"/>
        <w:rPr>
          <w:i w:val="0"/>
          <w:color w:val="auto"/>
          <w:sz w:val="24"/>
          <w:szCs w:val="24"/>
          <w:lang w:val="en-US"/>
        </w:rPr>
      </w:pPr>
      <w:r w:rsidRPr="00F23300">
        <w:rPr>
          <w:b/>
          <w:i w:val="0"/>
          <w:color w:val="auto"/>
          <w:sz w:val="24"/>
          <w:szCs w:val="24"/>
          <w:lang w:val="en-US"/>
        </w:rPr>
        <w:t xml:space="preserve">Scheme </w:t>
      </w:r>
      <w:r w:rsidRPr="00F23300">
        <w:rPr>
          <w:b/>
          <w:i w:val="0"/>
          <w:color w:val="auto"/>
          <w:sz w:val="24"/>
          <w:szCs w:val="24"/>
          <w:lang w:val="en-US"/>
        </w:rPr>
        <w:fldChar w:fldCharType="begin"/>
      </w:r>
      <w:r w:rsidRPr="00F23300">
        <w:rPr>
          <w:b/>
          <w:i w:val="0"/>
          <w:color w:val="auto"/>
          <w:sz w:val="24"/>
          <w:szCs w:val="24"/>
          <w:lang w:val="en-US"/>
        </w:rPr>
        <w:instrText xml:space="preserve"> SEQ Scheme \* ARABIC </w:instrText>
      </w:r>
      <w:r w:rsidRPr="00F23300">
        <w:rPr>
          <w:b/>
          <w:i w:val="0"/>
          <w:color w:val="auto"/>
          <w:sz w:val="24"/>
          <w:szCs w:val="24"/>
          <w:lang w:val="en-US"/>
        </w:rPr>
        <w:fldChar w:fldCharType="separate"/>
      </w:r>
      <w:r w:rsidR="00DB1411">
        <w:rPr>
          <w:b/>
          <w:i w:val="0"/>
          <w:noProof/>
          <w:color w:val="auto"/>
          <w:sz w:val="24"/>
          <w:szCs w:val="24"/>
          <w:lang w:val="en-US"/>
        </w:rPr>
        <w:t>3</w:t>
      </w:r>
      <w:r w:rsidRPr="00F23300">
        <w:rPr>
          <w:b/>
          <w:i w:val="0"/>
          <w:color w:val="auto"/>
          <w:sz w:val="24"/>
          <w:szCs w:val="24"/>
          <w:lang w:val="en-US"/>
        </w:rPr>
        <w:fldChar w:fldCharType="end"/>
      </w:r>
      <w:r w:rsidR="002C1691" w:rsidRPr="00F23300">
        <w:rPr>
          <w:i w:val="0"/>
          <w:color w:val="auto"/>
          <w:sz w:val="24"/>
          <w:szCs w:val="24"/>
          <w:lang w:val="en-US"/>
        </w:rPr>
        <w:t>.</w:t>
      </w:r>
      <w:r w:rsidRPr="00F23300">
        <w:rPr>
          <w:i w:val="0"/>
          <w:color w:val="auto"/>
          <w:sz w:val="24"/>
          <w:szCs w:val="24"/>
          <w:lang w:val="en-US"/>
        </w:rPr>
        <w:t xml:space="preserve"> Synthesis of proligands </w:t>
      </w:r>
      <w:r w:rsidRPr="00F23300">
        <w:rPr>
          <w:b/>
          <w:i w:val="0"/>
          <w:color w:val="auto"/>
          <w:sz w:val="24"/>
          <w:szCs w:val="24"/>
          <w:lang w:val="en-US"/>
        </w:rPr>
        <w:t>HL</w:t>
      </w:r>
      <w:r w:rsidRPr="00F23300">
        <w:rPr>
          <w:b/>
          <w:i w:val="0"/>
          <w:color w:val="auto"/>
          <w:sz w:val="24"/>
          <w:szCs w:val="24"/>
          <w:vertAlign w:val="superscript"/>
          <w:lang w:val="en-US"/>
        </w:rPr>
        <w:t>1</w:t>
      </w:r>
      <w:r w:rsidR="004B5E05">
        <w:rPr>
          <w:i w:val="0"/>
          <w:color w:val="auto"/>
          <w:sz w:val="24"/>
          <w:szCs w:val="24"/>
          <w:lang w:val="en-US"/>
        </w:rPr>
        <w:t>–</w:t>
      </w:r>
      <w:r w:rsidRPr="00F23300">
        <w:rPr>
          <w:b/>
          <w:i w:val="0"/>
          <w:color w:val="auto"/>
          <w:sz w:val="24"/>
          <w:szCs w:val="24"/>
          <w:lang w:val="en-US"/>
        </w:rPr>
        <w:t>HL</w:t>
      </w:r>
      <w:r w:rsidRPr="00F23300">
        <w:rPr>
          <w:b/>
          <w:i w:val="0"/>
          <w:color w:val="auto"/>
          <w:sz w:val="24"/>
          <w:szCs w:val="24"/>
          <w:vertAlign w:val="superscript"/>
          <w:lang w:val="en-US"/>
        </w:rPr>
        <w:t>8</w:t>
      </w:r>
      <w:r w:rsidR="0015476D" w:rsidRPr="007B09FF">
        <w:rPr>
          <w:bCs/>
          <w:i w:val="0"/>
          <w:color w:val="auto"/>
          <w:sz w:val="24"/>
          <w:szCs w:val="24"/>
          <w:lang w:val="en-US"/>
        </w:rPr>
        <w:t>.</w:t>
      </w:r>
    </w:p>
    <w:p w14:paraId="7654609D" w14:textId="74701340" w:rsidR="00E453ED" w:rsidRPr="00F23300" w:rsidRDefault="004A4A12" w:rsidP="00CA1D09">
      <w:pPr>
        <w:tabs>
          <w:tab w:val="left" w:pos="360"/>
        </w:tabs>
        <w:spacing w:line="360" w:lineRule="auto"/>
        <w:jc w:val="both"/>
        <w:rPr>
          <w:lang w:val="en-US"/>
        </w:rPr>
      </w:pPr>
      <w:r w:rsidRPr="00F23300">
        <w:rPr>
          <w:vertAlign w:val="superscript"/>
          <w:lang w:val="en-US"/>
        </w:rPr>
        <w:t>1</w:t>
      </w:r>
      <w:r w:rsidRPr="00F23300">
        <w:rPr>
          <w:lang w:val="en-US"/>
        </w:rPr>
        <w:t xml:space="preserve">H </w:t>
      </w:r>
      <w:r w:rsidR="00DA13BC" w:rsidRPr="00F23300">
        <w:rPr>
          <w:lang w:val="en-US"/>
        </w:rPr>
        <w:t xml:space="preserve">NMR spectra of the potential </w:t>
      </w:r>
      <w:r w:rsidR="00B51765" w:rsidRPr="00F23300">
        <w:rPr>
          <w:lang w:val="en-US"/>
        </w:rPr>
        <w:t xml:space="preserve">ligands </w:t>
      </w:r>
      <w:r w:rsidR="004B5E05" w:rsidRPr="004B5E05">
        <w:rPr>
          <w:b/>
          <w:lang w:val="en-US"/>
        </w:rPr>
        <w:t>HL</w:t>
      </w:r>
      <w:r w:rsidR="004B5E05" w:rsidRPr="004B5E05">
        <w:rPr>
          <w:b/>
          <w:vertAlign w:val="superscript"/>
          <w:lang w:val="en-US"/>
        </w:rPr>
        <w:t>1</w:t>
      </w:r>
      <w:r w:rsidR="004B5E05" w:rsidRPr="004B5E05">
        <w:rPr>
          <w:lang w:val="en-US"/>
        </w:rPr>
        <w:t>–</w:t>
      </w:r>
      <w:r w:rsidR="004B5E05" w:rsidRPr="004B5E05">
        <w:rPr>
          <w:b/>
          <w:lang w:val="en-US"/>
        </w:rPr>
        <w:t>HL</w:t>
      </w:r>
      <w:r w:rsidR="004B5E05" w:rsidRPr="004B5E05">
        <w:rPr>
          <w:b/>
          <w:vertAlign w:val="superscript"/>
          <w:lang w:val="en-US"/>
        </w:rPr>
        <w:t>8</w:t>
      </w:r>
      <w:r w:rsidR="004B5E05">
        <w:rPr>
          <w:b/>
          <w:i/>
          <w:vertAlign w:val="superscript"/>
          <w:lang w:val="en-US"/>
        </w:rPr>
        <w:t xml:space="preserve"> </w:t>
      </w:r>
      <w:r w:rsidR="00B51765" w:rsidRPr="00F23300">
        <w:rPr>
          <w:lang w:val="en-US"/>
        </w:rPr>
        <w:t xml:space="preserve">show the typical peak pattern of the morpholine unit at </w:t>
      </w:r>
      <w:r w:rsidR="007E2AC9" w:rsidRPr="00F23300">
        <w:rPr>
          <w:lang w:val="en-US"/>
        </w:rPr>
        <w:t>around 2.35</w:t>
      </w:r>
      <w:r w:rsidR="00B51765" w:rsidRPr="00F23300">
        <w:rPr>
          <w:lang w:val="en-US"/>
        </w:rPr>
        <w:t xml:space="preserve"> and </w:t>
      </w:r>
      <w:r w:rsidR="007E2AC9" w:rsidRPr="00F23300">
        <w:rPr>
          <w:lang w:val="en-US"/>
        </w:rPr>
        <w:t>3.55</w:t>
      </w:r>
      <w:r w:rsidR="00B51765" w:rsidRPr="00F23300">
        <w:rPr>
          <w:lang w:val="en-US"/>
        </w:rPr>
        <w:t xml:space="preserve"> ppm, as well as </w:t>
      </w:r>
      <w:r w:rsidR="004B5E05">
        <w:rPr>
          <w:lang w:val="en-US"/>
        </w:rPr>
        <w:t xml:space="preserve">of </w:t>
      </w:r>
      <w:r w:rsidR="00B51765" w:rsidRPr="00F23300">
        <w:rPr>
          <w:lang w:val="en-US"/>
        </w:rPr>
        <w:t xml:space="preserve">the </w:t>
      </w:r>
      <w:r w:rsidRPr="00F23300">
        <w:rPr>
          <w:lang w:val="en-US"/>
        </w:rPr>
        <w:t xml:space="preserve">protons of the </w:t>
      </w:r>
      <w:r w:rsidR="00B51765" w:rsidRPr="00F23300">
        <w:rPr>
          <w:lang w:val="en-US"/>
        </w:rPr>
        <w:t xml:space="preserve">linking </w:t>
      </w:r>
      <w:r w:rsidR="00FD07DF" w:rsidRPr="00F23300">
        <w:rPr>
          <w:lang w:val="en-US"/>
        </w:rPr>
        <w:t>methylene group</w:t>
      </w:r>
      <w:r w:rsidR="00B51765" w:rsidRPr="00F23300">
        <w:rPr>
          <w:lang w:val="en-US"/>
        </w:rPr>
        <w:t xml:space="preserve"> between the morpholine unit and the pyridine ring at</w:t>
      </w:r>
      <w:r w:rsidR="007E2AC9" w:rsidRPr="00F23300">
        <w:rPr>
          <w:lang w:val="en-US"/>
        </w:rPr>
        <w:t xml:space="preserve"> around</w:t>
      </w:r>
      <w:r w:rsidR="00B51765" w:rsidRPr="00F23300">
        <w:rPr>
          <w:lang w:val="en-US"/>
        </w:rPr>
        <w:t xml:space="preserve"> </w:t>
      </w:r>
      <w:r w:rsidR="007E2AC9" w:rsidRPr="00F23300">
        <w:rPr>
          <w:lang w:val="en-US"/>
        </w:rPr>
        <w:t>3.55</w:t>
      </w:r>
      <w:r w:rsidR="00B51765" w:rsidRPr="00F23300">
        <w:rPr>
          <w:lang w:val="en-US"/>
        </w:rPr>
        <w:t xml:space="preserve"> ppm</w:t>
      </w:r>
      <w:r w:rsidR="007E2AC9" w:rsidRPr="00F23300">
        <w:rPr>
          <w:lang w:val="en-US"/>
        </w:rPr>
        <w:t xml:space="preserve"> sometimes overlapping with H</w:t>
      </w:r>
      <w:r w:rsidR="007E2AC9" w:rsidRPr="00F23300">
        <w:rPr>
          <w:vertAlign w:val="superscript"/>
          <w:lang w:val="en-US"/>
        </w:rPr>
        <w:t>25</w:t>
      </w:r>
      <w:r w:rsidR="007E2AC9" w:rsidRPr="00F23300">
        <w:rPr>
          <w:lang w:val="en-US"/>
        </w:rPr>
        <w:t xml:space="preserve"> </w:t>
      </w:r>
      <w:r w:rsidR="008A2B97" w:rsidRPr="00F23300">
        <w:rPr>
          <w:lang w:val="en-US"/>
        </w:rPr>
        <w:t>for indolo</w:t>
      </w:r>
      <w:r w:rsidR="009F4913" w:rsidRPr="00F23300">
        <w:rPr>
          <w:lang w:val="en-US"/>
        </w:rPr>
        <w:t>[2,3-</w:t>
      </w:r>
      <w:r w:rsidR="009F4913" w:rsidRPr="00F23300">
        <w:rPr>
          <w:i/>
          <w:lang w:val="en-US"/>
        </w:rPr>
        <w:t>d</w:t>
      </w:r>
      <w:r w:rsidR="009F4913" w:rsidRPr="00F23300">
        <w:rPr>
          <w:lang w:val="en-US"/>
        </w:rPr>
        <w:t>]</w:t>
      </w:r>
      <w:r w:rsidR="008A2B97" w:rsidRPr="00F23300">
        <w:rPr>
          <w:lang w:val="en-US"/>
        </w:rPr>
        <w:t>benzazepines or H</w:t>
      </w:r>
      <w:r w:rsidR="008A2B97" w:rsidRPr="00F23300">
        <w:rPr>
          <w:vertAlign w:val="superscript"/>
          <w:lang w:val="en-US"/>
        </w:rPr>
        <w:t>24</w:t>
      </w:r>
      <w:r w:rsidR="008A2B97" w:rsidRPr="00F23300">
        <w:rPr>
          <w:lang w:val="en-US"/>
        </w:rPr>
        <w:t xml:space="preserve"> for indolo</w:t>
      </w:r>
      <w:r w:rsidR="009F4913" w:rsidRPr="00F23300">
        <w:rPr>
          <w:lang w:val="en-US"/>
        </w:rPr>
        <w:t>[2,3-</w:t>
      </w:r>
      <w:r w:rsidR="009F4913" w:rsidRPr="00F23300">
        <w:rPr>
          <w:i/>
          <w:lang w:val="en-US"/>
        </w:rPr>
        <w:t>c</w:t>
      </w:r>
      <w:r w:rsidR="009F4913" w:rsidRPr="00F23300">
        <w:rPr>
          <w:lang w:val="en-US"/>
        </w:rPr>
        <w:t>]</w:t>
      </w:r>
      <w:r w:rsidR="008A2B97" w:rsidRPr="00F23300">
        <w:rPr>
          <w:lang w:val="en-US"/>
        </w:rPr>
        <w:t xml:space="preserve">quinolines, respectively (for </w:t>
      </w:r>
      <w:r w:rsidR="00B65132">
        <w:rPr>
          <w:lang w:val="en-US"/>
        </w:rPr>
        <w:t xml:space="preserve">atom </w:t>
      </w:r>
      <w:r w:rsidR="008A2B97" w:rsidRPr="00F23300">
        <w:rPr>
          <w:lang w:val="en-US"/>
        </w:rPr>
        <w:t xml:space="preserve">numbering scheme see </w:t>
      </w:r>
      <w:r w:rsidR="006F1F97" w:rsidRPr="00F23300">
        <w:rPr>
          <w:highlight w:val="yellow"/>
          <w:lang w:val="en-US"/>
        </w:rPr>
        <w:t>Chart S2</w:t>
      </w:r>
      <w:r w:rsidR="008A2B97" w:rsidRPr="00F23300">
        <w:rPr>
          <w:highlight w:val="yellow"/>
          <w:lang w:val="en-US"/>
        </w:rPr>
        <w:t>)</w:t>
      </w:r>
      <w:r w:rsidR="00B51765" w:rsidRPr="00F23300">
        <w:rPr>
          <w:highlight w:val="yellow"/>
          <w:lang w:val="en-US"/>
        </w:rPr>
        <w:t>.</w:t>
      </w:r>
      <w:r w:rsidR="00B51765" w:rsidRPr="00F23300">
        <w:rPr>
          <w:lang w:val="en-US"/>
        </w:rPr>
        <w:t xml:space="preserve"> The additional methyl group </w:t>
      </w:r>
      <w:r w:rsidR="00B273A1" w:rsidRPr="00F23300">
        <w:rPr>
          <w:lang w:val="en-US"/>
        </w:rPr>
        <w:t>a</w:t>
      </w:r>
      <w:r w:rsidR="00FD07DF" w:rsidRPr="00F23300">
        <w:rPr>
          <w:lang w:val="en-US"/>
        </w:rPr>
        <w:t>s</w:t>
      </w:r>
      <w:r w:rsidR="00B273A1" w:rsidRPr="00F23300">
        <w:rPr>
          <w:lang w:val="en-US"/>
        </w:rPr>
        <w:t xml:space="preserve"> R</w:t>
      </w:r>
      <w:r w:rsidR="00B273A1" w:rsidRPr="00F23300">
        <w:rPr>
          <w:vertAlign w:val="subscript"/>
          <w:lang w:val="en-US"/>
        </w:rPr>
        <w:t>2</w:t>
      </w:r>
      <w:r w:rsidR="00FD07DF" w:rsidRPr="00F23300">
        <w:rPr>
          <w:lang w:val="en-US"/>
        </w:rPr>
        <w:t xml:space="preserve"> </w:t>
      </w:r>
      <w:r w:rsidR="00B65132">
        <w:rPr>
          <w:lang w:val="en-US"/>
        </w:rPr>
        <w:t xml:space="preserve">in </w:t>
      </w:r>
      <w:r w:rsidR="00B65132" w:rsidRPr="002D09A3">
        <w:rPr>
          <w:highlight w:val="yellow"/>
          <w:lang w:val="en-US"/>
        </w:rPr>
        <w:t>Scheme 3</w:t>
      </w:r>
      <w:r w:rsidR="00B65132">
        <w:rPr>
          <w:lang w:val="en-US"/>
        </w:rPr>
        <w:t xml:space="preserve"> </w:t>
      </w:r>
      <w:r w:rsidR="00FD07DF" w:rsidRPr="00F23300">
        <w:rPr>
          <w:lang w:val="en-US"/>
        </w:rPr>
        <w:t>is seen as a</w:t>
      </w:r>
      <w:r w:rsidR="003A2D84" w:rsidRPr="00F23300">
        <w:rPr>
          <w:lang w:val="en-US"/>
        </w:rPr>
        <w:t xml:space="preserve"> singlet at around 2.49 ppm</w:t>
      </w:r>
      <w:r w:rsidR="00FD07DF" w:rsidRPr="00F23300">
        <w:rPr>
          <w:lang w:val="en-US"/>
        </w:rPr>
        <w:t>. The 2D</w:t>
      </w:r>
      <w:r w:rsidR="008D451F">
        <w:rPr>
          <w:lang w:val="en-US"/>
        </w:rPr>
        <w:t xml:space="preserve"> </w:t>
      </w:r>
      <w:r w:rsidR="003A2D84" w:rsidRPr="00F23300">
        <w:rPr>
          <w:lang w:val="en-US"/>
        </w:rPr>
        <w:t xml:space="preserve">NMR spectra </w:t>
      </w:r>
      <w:r w:rsidR="00FD07DF" w:rsidRPr="00F23300">
        <w:rPr>
          <w:lang w:val="en-US"/>
        </w:rPr>
        <w:t xml:space="preserve">provided evidence </w:t>
      </w:r>
      <w:r w:rsidR="003A2D84" w:rsidRPr="00F23300">
        <w:rPr>
          <w:lang w:val="en-US"/>
        </w:rPr>
        <w:t>that</w:t>
      </w:r>
      <w:r w:rsidR="00001D12" w:rsidRPr="00F23300">
        <w:rPr>
          <w:lang w:val="en-US"/>
        </w:rPr>
        <w:t xml:space="preserve"> indolo</w:t>
      </w:r>
      <w:r w:rsidR="009F4913" w:rsidRPr="00F23300">
        <w:rPr>
          <w:lang w:val="en-US"/>
        </w:rPr>
        <w:t>[2,3-</w:t>
      </w:r>
      <w:r w:rsidR="009F4913" w:rsidRPr="00F23300">
        <w:rPr>
          <w:i/>
          <w:lang w:val="en-US"/>
        </w:rPr>
        <w:t>d</w:t>
      </w:r>
      <w:r w:rsidR="009F4913" w:rsidRPr="00F23300">
        <w:rPr>
          <w:lang w:val="en-US"/>
        </w:rPr>
        <w:t>]</w:t>
      </w:r>
      <w:r w:rsidR="00001D12" w:rsidRPr="00F23300">
        <w:rPr>
          <w:lang w:val="en-US"/>
        </w:rPr>
        <w:t xml:space="preserve">benzazepines </w:t>
      </w:r>
      <w:r w:rsidR="00001D12" w:rsidRPr="00F23300">
        <w:rPr>
          <w:b/>
          <w:bCs/>
          <w:lang w:val="en-US"/>
        </w:rPr>
        <w:t>HL</w:t>
      </w:r>
      <w:r w:rsidR="00001D12" w:rsidRPr="00F23300">
        <w:rPr>
          <w:b/>
          <w:bCs/>
          <w:vertAlign w:val="superscript"/>
          <w:lang w:val="en-US"/>
        </w:rPr>
        <w:t>1</w:t>
      </w:r>
      <w:r w:rsidR="00957EE5" w:rsidRPr="00F23300">
        <w:rPr>
          <w:lang w:val="en-US"/>
        </w:rPr>
        <w:t>–</w:t>
      </w:r>
      <w:r w:rsidR="00001D12" w:rsidRPr="00F23300">
        <w:rPr>
          <w:b/>
          <w:bCs/>
          <w:lang w:val="en-US"/>
        </w:rPr>
        <w:t>HL</w:t>
      </w:r>
      <w:r w:rsidR="00001D12" w:rsidRPr="00F23300">
        <w:rPr>
          <w:b/>
          <w:bCs/>
          <w:vertAlign w:val="superscript"/>
          <w:lang w:val="en-US"/>
        </w:rPr>
        <w:t>4</w:t>
      </w:r>
      <w:r w:rsidR="003A2D84" w:rsidRPr="00F23300">
        <w:rPr>
          <w:lang w:val="en-US"/>
        </w:rPr>
        <w:t xml:space="preserve"> </w:t>
      </w:r>
      <w:r w:rsidR="00FD07DF" w:rsidRPr="00F23300">
        <w:rPr>
          <w:lang w:val="en-US"/>
        </w:rPr>
        <w:t xml:space="preserve">are </w:t>
      </w:r>
      <w:r w:rsidR="00B65132">
        <w:rPr>
          <w:lang w:val="en-US"/>
        </w:rPr>
        <w:t xml:space="preserve">solely </w:t>
      </w:r>
      <w:r w:rsidR="00FD07DF" w:rsidRPr="00F23300">
        <w:rPr>
          <w:lang w:val="en-US"/>
        </w:rPr>
        <w:t xml:space="preserve">present as </w:t>
      </w:r>
      <w:r w:rsidR="00B65132">
        <w:rPr>
          <w:lang w:val="en-US"/>
        </w:rPr>
        <w:t>tautomers</w:t>
      </w:r>
      <w:r w:rsidR="003A2D84" w:rsidRPr="00F23300">
        <w:rPr>
          <w:lang w:val="en-US"/>
        </w:rPr>
        <w:t xml:space="preserve"> with an exocyclic double </w:t>
      </w:r>
      <w:r w:rsidR="003A2D84" w:rsidRPr="00F23300">
        <w:rPr>
          <w:lang w:val="en-US"/>
        </w:rPr>
        <w:lastRenderedPageBreak/>
        <w:t>bond between C</w:t>
      </w:r>
      <w:r w:rsidR="003A2D84" w:rsidRPr="00F23300">
        <w:rPr>
          <w:vertAlign w:val="superscript"/>
          <w:lang w:val="en-US"/>
        </w:rPr>
        <w:t>7</w:t>
      </w:r>
      <w:r w:rsidR="003A2D84" w:rsidRPr="00F23300">
        <w:rPr>
          <w:lang w:val="en-US"/>
        </w:rPr>
        <w:t xml:space="preserve"> and N</w:t>
      </w:r>
      <w:r w:rsidR="003A2D84" w:rsidRPr="00F23300">
        <w:rPr>
          <w:vertAlign w:val="superscript"/>
          <w:lang w:val="en-US"/>
        </w:rPr>
        <w:t>13</w:t>
      </w:r>
      <w:r w:rsidR="003A2D84" w:rsidRPr="00F23300">
        <w:rPr>
          <w:lang w:val="en-US"/>
        </w:rPr>
        <w:t xml:space="preserve"> </w:t>
      </w:r>
      <w:r w:rsidR="00FD07DF" w:rsidRPr="00F23300">
        <w:rPr>
          <w:lang w:val="en-US"/>
        </w:rPr>
        <w:t xml:space="preserve">as </w:t>
      </w:r>
      <w:r w:rsidR="00957EE5" w:rsidRPr="00F23300">
        <w:rPr>
          <w:lang w:val="en-US"/>
        </w:rPr>
        <w:t xml:space="preserve">evidenced by </w:t>
      </w:r>
      <w:r w:rsidR="003A2D84" w:rsidRPr="00F23300">
        <w:rPr>
          <w:lang w:val="en-US"/>
        </w:rPr>
        <w:t>weak coupling between H</w:t>
      </w:r>
      <w:r w:rsidR="00FC7EE9" w:rsidRPr="00F23300">
        <w:rPr>
          <w:vertAlign w:val="superscript"/>
          <w:lang w:val="en-US"/>
        </w:rPr>
        <w:t>6</w:t>
      </w:r>
      <w:r w:rsidR="003A2D84" w:rsidRPr="00F23300">
        <w:rPr>
          <w:lang w:val="en-US"/>
        </w:rPr>
        <w:t xml:space="preserve"> and C</w:t>
      </w:r>
      <w:r w:rsidR="003A2D84" w:rsidRPr="00F23300">
        <w:rPr>
          <w:vertAlign w:val="superscript"/>
          <w:lang w:val="en-US"/>
        </w:rPr>
        <w:t>5</w:t>
      </w:r>
      <w:r w:rsidR="003A2D84" w:rsidRPr="00F23300">
        <w:rPr>
          <w:lang w:val="en-US"/>
        </w:rPr>
        <w:t xml:space="preserve"> and </w:t>
      </w:r>
      <w:r w:rsidR="007E2AC9" w:rsidRPr="00F23300">
        <w:rPr>
          <w:lang w:val="en-US"/>
        </w:rPr>
        <w:t>triplet</w:t>
      </w:r>
      <w:r w:rsidR="003A2D84" w:rsidRPr="00F23300">
        <w:rPr>
          <w:lang w:val="en-US"/>
        </w:rPr>
        <w:t xml:space="preserve"> </w:t>
      </w:r>
      <w:r w:rsidR="00957EE5" w:rsidRPr="00F23300">
        <w:rPr>
          <w:lang w:val="en-US"/>
        </w:rPr>
        <w:t xml:space="preserve">resonance </w:t>
      </w:r>
      <w:r w:rsidR="003A2D84" w:rsidRPr="00F23300">
        <w:rPr>
          <w:lang w:val="en-US"/>
        </w:rPr>
        <w:t xml:space="preserve">in the </w:t>
      </w:r>
      <w:r w:rsidR="003A2D84" w:rsidRPr="00F23300">
        <w:rPr>
          <w:vertAlign w:val="superscript"/>
          <w:lang w:val="en-US"/>
        </w:rPr>
        <w:t>1</w:t>
      </w:r>
      <w:r w:rsidR="00FD07DF" w:rsidRPr="00F23300">
        <w:rPr>
          <w:lang w:val="en-US"/>
        </w:rPr>
        <w:t xml:space="preserve">H </w:t>
      </w:r>
      <w:r w:rsidR="003A2D84" w:rsidRPr="00F23300">
        <w:rPr>
          <w:lang w:val="en-US"/>
        </w:rPr>
        <w:t xml:space="preserve">NMR </w:t>
      </w:r>
      <w:r w:rsidR="00CA6FD0" w:rsidRPr="00F23300">
        <w:rPr>
          <w:lang w:val="en-US"/>
        </w:rPr>
        <w:t xml:space="preserve">spectra </w:t>
      </w:r>
      <w:r w:rsidR="003A2D84" w:rsidRPr="00F23300">
        <w:rPr>
          <w:lang w:val="en-US"/>
        </w:rPr>
        <w:t xml:space="preserve">suggesting </w:t>
      </w:r>
      <w:r w:rsidR="00CA6FD0" w:rsidRPr="00F23300">
        <w:rPr>
          <w:lang w:val="en-US"/>
        </w:rPr>
        <w:t xml:space="preserve">the presence of </w:t>
      </w:r>
      <w:r w:rsidR="001B2D99">
        <w:rPr>
          <w:lang w:val="en-US"/>
        </w:rPr>
        <w:t>two</w:t>
      </w:r>
      <w:r w:rsidR="003A2D84" w:rsidRPr="00F23300">
        <w:rPr>
          <w:lang w:val="en-US"/>
        </w:rPr>
        <w:t xml:space="preserve"> protons in </w:t>
      </w:r>
      <w:r w:rsidR="00FD07DF" w:rsidRPr="00F23300">
        <w:rPr>
          <w:lang w:val="en-US"/>
        </w:rPr>
        <w:t>closest</w:t>
      </w:r>
      <w:r w:rsidR="003A2D84" w:rsidRPr="00F23300">
        <w:rPr>
          <w:lang w:val="en-US"/>
        </w:rPr>
        <w:t xml:space="preserve"> vicinity</w:t>
      </w:r>
      <w:r w:rsidR="00B65132">
        <w:rPr>
          <w:lang w:val="en-US"/>
        </w:rPr>
        <w:t xml:space="preserve"> of H</w:t>
      </w:r>
      <w:r w:rsidR="00B65132">
        <w:rPr>
          <w:vertAlign w:val="superscript"/>
          <w:lang w:val="en-US"/>
        </w:rPr>
        <w:t>6</w:t>
      </w:r>
      <w:r w:rsidR="003A2D84" w:rsidRPr="00F23300">
        <w:rPr>
          <w:lang w:val="en-US"/>
        </w:rPr>
        <w:t>.</w:t>
      </w:r>
      <w:r w:rsidR="00E32D70">
        <w:rPr>
          <w:lang w:val="en-US"/>
        </w:rPr>
        <w:fldChar w:fldCharType="begin"/>
      </w:r>
      <w:r w:rsidR="00892C17">
        <w:rPr>
          <w:lang w:val="en-US"/>
        </w:rPr>
        <w:instrText xml:space="preserve"> ADDIN ZOTERO_ITEM CSL_CITATION {"citationID":"KQhNslUH","properties":{"formattedCitation":"\\super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E32D70">
        <w:rPr>
          <w:lang w:val="en-US"/>
        </w:rPr>
        <w:fldChar w:fldCharType="separate"/>
      </w:r>
      <w:r w:rsidR="00892C17" w:rsidRPr="00706421">
        <w:rPr>
          <w:vertAlign w:val="superscript"/>
          <w:lang w:val="en-US"/>
        </w:rPr>
        <w:t>43</w:t>
      </w:r>
      <w:r w:rsidR="00E32D70">
        <w:rPr>
          <w:lang w:val="en-US"/>
        </w:rPr>
        <w:fldChar w:fldCharType="end"/>
      </w:r>
      <w:r w:rsidR="003A2D84" w:rsidRPr="00F23300">
        <w:rPr>
          <w:lang w:val="en-US"/>
        </w:rPr>
        <w:t xml:space="preserve"> </w:t>
      </w:r>
      <w:r w:rsidR="00FD07DF" w:rsidRPr="00F23300">
        <w:rPr>
          <w:lang w:val="en-US"/>
        </w:rPr>
        <w:t xml:space="preserve">There </w:t>
      </w:r>
      <w:r w:rsidR="00DA13BC" w:rsidRPr="00F23300">
        <w:rPr>
          <w:lang w:val="en-US"/>
        </w:rPr>
        <w:t>were</w:t>
      </w:r>
      <w:r w:rsidR="00FD07DF" w:rsidRPr="00F23300">
        <w:rPr>
          <w:lang w:val="en-US"/>
        </w:rPr>
        <w:t xml:space="preserve"> no other tautomeric </w:t>
      </w:r>
      <w:r w:rsidR="003A2D84" w:rsidRPr="00F23300">
        <w:rPr>
          <w:lang w:val="en-US"/>
        </w:rPr>
        <w:t xml:space="preserve">forms </w:t>
      </w:r>
      <w:r w:rsidR="00FD07DF" w:rsidRPr="00F23300">
        <w:rPr>
          <w:lang w:val="en-US"/>
        </w:rPr>
        <w:t>identified</w:t>
      </w:r>
      <w:r w:rsidR="003A2D84" w:rsidRPr="00F23300">
        <w:rPr>
          <w:lang w:val="en-US"/>
        </w:rPr>
        <w:t xml:space="preserve">. </w:t>
      </w:r>
      <w:r w:rsidR="00FD07DF" w:rsidRPr="00F23300">
        <w:rPr>
          <w:lang w:val="en-US"/>
        </w:rPr>
        <w:t xml:space="preserve">In contrast, NMR spectra </w:t>
      </w:r>
      <w:r w:rsidR="00DA13BC" w:rsidRPr="00F23300">
        <w:rPr>
          <w:lang w:val="en-US"/>
        </w:rPr>
        <w:t xml:space="preserve">of </w:t>
      </w:r>
      <w:r w:rsidR="00DA13BC" w:rsidRPr="00F23300">
        <w:rPr>
          <w:b/>
          <w:bCs/>
          <w:lang w:val="en-US"/>
        </w:rPr>
        <w:t>HL</w:t>
      </w:r>
      <w:r w:rsidR="00DA13BC" w:rsidRPr="00F23300">
        <w:rPr>
          <w:b/>
          <w:bCs/>
          <w:vertAlign w:val="superscript"/>
          <w:lang w:val="en-US"/>
        </w:rPr>
        <w:t>5</w:t>
      </w:r>
      <w:r w:rsidR="00DA13BC" w:rsidRPr="00F23300">
        <w:rPr>
          <w:lang w:val="en-US"/>
        </w:rPr>
        <w:t>–</w:t>
      </w:r>
      <w:r w:rsidR="00DA13BC" w:rsidRPr="00F23300">
        <w:rPr>
          <w:b/>
          <w:bCs/>
          <w:lang w:val="en-US"/>
        </w:rPr>
        <w:t>HL</w:t>
      </w:r>
      <w:r w:rsidR="00DA13BC" w:rsidRPr="00F23300">
        <w:rPr>
          <w:b/>
          <w:bCs/>
          <w:vertAlign w:val="superscript"/>
          <w:lang w:val="en-US"/>
        </w:rPr>
        <w:t>8</w:t>
      </w:r>
      <w:r w:rsidR="00DA13BC" w:rsidRPr="00F23300">
        <w:rPr>
          <w:b/>
          <w:bCs/>
          <w:lang w:val="en-US"/>
        </w:rPr>
        <w:t xml:space="preserve"> </w:t>
      </w:r>
      <w:r w:rsidR="00FD07DF" w:rsidRPr="00F23300">
        <w:rPr>
          <w:lang w:val="en-US"/>
        </w:rPr>
        <w:t xml:space="preserve">indicate </w:t>
      </w:r>
      <w:r w:rsidR="00221AA2" w:rsidRPr="00F23300">
        <w:rPr>
          <w:lang w:val="en-US"/>
        </w:rPr>
        <w:t xml:space="preserve">that </w:t>
      </w:r>
      <w:r w:rsidR="00DA13BC" w:rsidRPr="00F23300">
        <w:rPr>
          <w:lang w:val="en-US"/>
        </w:rPr>
        <w:t xml:space="preserve">these </w:t>
      </w:r>
      <w:r w:rsidR="00C417EB" w:rsidRPr="00F23300">
        <w:rPr>
          <w:lang w:val="en-US"/>
        </w:rPr>
        <w:t>i</w:t>
      </w:r>
      <w:r w:rsidR="005A6ACB" w:rsidRPr="00F23300">
        <w:rPr>
          <w:lang w:val="en-US"/>
        </w:rPr>
        <w:t>ndolo</w:t>
      </w:r>
      <w:r w:rsidR="00CA6FD0" w:rsidRPr="00F23300">
        <w:rPr>
          <w:lang w:val="en-US"/>
        </w:rPr>
        <w:t>[2,3-</w:t>
      </w:r>
      <w:r w:rsidR="00CA6FD0" w:rsidRPr="00F23300">
        <w:rPr>
          <w:i/>
          <w:lang w:val="en-US"/>
        </w:rPr>
        <w:t>c</w:t>
      </w:r>
      <w:r w:rsidR="00CA6FD0" w:rsidRPr="00F23300">
        <w:rPr>
          <w:lang w:val="en-US"/>
        </w:rPr>
        <w:t>]</w:t>
      </w:r>
      <w:r w:rsidR="005A6ACB" w:rsidRPr="00F23300">
        <w:rPr>
          <w:lang w:val="en-US"/>
        </w:rPr>
        <w:t>quinoline</w:t>
      </w:r>
      <w:r w:rsidR="00957EE5" w:rsidRPr="00F23300">
        <w:rPr>
          <w:lang w:val="en-US"/>
        </w:rPr>
        <w:t>s</w:t>
      </w:r>
      <w:r w:rsidR="005A6ACB" w:rsidRPr="00F23300">
        <w:rPr>
          <w:lang w:val="en-US"/>
        </w:rPr>
        <w:t xml:space="preserve"> </w:t>
      </w:r>
      <w:r w:rsidR="00221AA2" w:rsidRPr="00F23300">
        <w:rPr>
          <w:lang w:val="en-US"/>
        </w:rPr>
        <w:t xml:space="preserve">exist in two tautomeric forms in solution. The major species </w:t>
      </w:r>
      <w:r w:rsidR="00FD07DF" w:rsidRPr="00F23300">
        <w:rPr>
          <w:lang w:val="en-US"/>
        </w:rPr>
        <w:t xml:space="preserve">possesses </w:t>
      </w:r>
      <w:r w:rsidR="00221AA2" w:rsidRPr="00F23300">
        <w:rPr>
          <w:lang w:val="en-US"/>
        </w:rPr>
        <w:t>an exocyclic</w:t>
      </w:r>
      <w:r w:rsidR="005A6ACB" w:rsidRPr="00F23300">
        <w:rPr>
          <w:lang w:val="en-US"/>
        </w:rPr>
        <w:t xml:space="preserve"> double bond</w:t>
      </w:r>
      <w:r w:rsidR="00221AA2" w:rsidRPr="00F23300">
        <w:rPr>
          <w:lang w:val="en-US"/>
        </w:rPr>
        <w:t xml:space="preserve"> </w:t>
      </w:r>
      <w:r w:rsidR="00957EE5" w:rsidRPr="00F23300">
        <w:rPr>
          <w:lang w:val="en-US"/>
        </w:rPr>
        <w:t xml:space="preserve">with protonated </w:t>
      </w:r>
      <w:r w:rsidR="00221AA2" w:rsidRPr="00F23300">
        <w:rPr>
          <w:lang w:val="en-US"/>
        </w:rPr>
        <w:t>N</w:t>
      </w:r>
      <w:r w:rsidR="00221AA2" w:rsidRPr="00F23300">
        <w:rPr>
          <w:vertAlign w:val="superscript"/>
          <w:lang w:val="en-US"/>
        </w:rPr>
        <w:t>5</w:t>
      </w:r>
      <w:r w:rsidR="00221AA2" w:rsidRPr="00F23300">
        <w:rPr>
          <w:lang w:val="en-US"/>
        </w:rPr>
        <w:t xml:space="preserve"> </w:t>
      </w:r>
      <w:r w:rsidR="00957EE5" w:rsidRPr="00F23300">
        <w:rPr>
          <w:lang w:val="en-US"/>
        </w:rPr>
        <w:t xml:space="preserve">atom, </w:t>
      </w:r>
      <w:r w:rsidR="00221AA2" w:rsidRPr="00F23300">
        <w:rPr>
          <w:lang w:val="en-US"/>
        </w:rPr>
        <w:t xml:space="preserve">while the minor species </w:t>
      </w:r>
      <w:r w:rsidR="00FD07DF" w:rsidRPr="00F23300">
        <w:rPr>
          <w:lang w:val="en-US"/>
        </w:rPr>
        <w:t xml:space="preserve">contains </w:t>
      </w:r>
      <w:r w:rsidR="00221AA2" w:rsidRPr="00F23300">
        <w:rPr>
          <w:lang w:val="en-US"/>
        </w:rPr>
        <w:t xml:space="preserve">an endocyclic double bond </w:t>
      </w:r>
      <w:r w:rsidR="00957EE5" w:rsidRPr="00F23300">
        <w:rPr>
          <w:lang w:val="en-US"/>
        </w:rPr>
        <w:t xml:space="preserve">with protonated </w:t>
      </w:r>
      <w:r w:rsidR="00221AA2" w:rsidRPr="00F23300">
        <w:rPr>
          <w:lang w:val="en-US"/>
        </w:rPr>
        <w:t>N</w:t>
      </w:r>
      <w:r w:rsidR="00221AA2" w:rsidRPr="00F23300">
        <w:rPr>
          <w:vertAlign w:val="superscript"/>
          <w:lang w:val="en-US"/>
        </w:rPr>
        <w:t>12</w:t>
      </w:r>
      <w:r w:rsidR="00221AA2" w:rsidRPr="00F23300">
        <w:rPr>
          <w:lang w:val="en-US"/>
        </w:rPr>
        <w:t xml:space="preserve"> </w:t>
      </w:r>
      <w:r w:rsidR="00957EE5" w:rsidRPr="00F23300">
        <w:rPr>
          <w:lang w:val="en-US"/>
        </w:rPr>
        <w:t>atom</w:t>
      </w:r>
      <w:r w:rsidR="00221AA2" w:rsidRPr="00F23300">
        <w:rPr>
          <w:lang w:val="en-US"/>
        </w:rPr>
        <w:t xml:space="preserve">. The ratio between </w:t>
      </w:r>
      <w:r w:rsidR="00DA13BC" w:rsidRPr="00F23300">
        <w:rPr>
          <w:lang w:val="en-US"/>
        </w:rPr>
        <w:t>these two</w:t>
      </w:r>
      <w:r w:rsidR="00221AA2" w:rsidRPr="00F23300">
        <w:rPr>
          <w:lang w:val="en-US"/>
        </w:rPr>
        <w:t xml:space="preserve"> species is solvent and concentration dependent. </w:t>
      </w:r>
      <w:r w:rsidR="00A723B2" w:rsidRPr="00F23300">
        <w:rPr>
          <w:lang w:val="en-US"/>
        </w:rPr>
        <w:t>At a concentration of about 10 mg/mL</w:t>
      </w:r>
      <w:r w:rsidR="00FC2522" w:rsidRPr="00F23300">
        <w:rPr>
          <w:lang w:val="en-US"/>
        </w:rPr>
        <w:t xml:space="preserve"> in DMSO</w:t>
      </w:r>
      <w:r w:rsidR="00EE3E7B" w:rsidRPr="00F23300">
        <w:rPr>
          <w:lang w:val="en-US"/>
        </w:rPr>
        <w:t>-</w:t>
      </w:r>
      <w:r w:rsidR="00EE3E7B" w:rsidRPr="00F23300">
        <w:rPr>
          <w:i/>
          <w:lang w:val="en-US"/>
        </w:rPr>
        <w:t>d</w:t>
      </w:r>
      <w:r w:rsidR="00EE3E7B" w:rsidRPr="00F23300">
        <w:rPr>
          <w:i/>
          <w:vertAlign w:val="subscript"/>
          <w:lang w:val="en-US"/>
        </w:rPr>
        <w:t>6</w:t>
      </w:r>
      <w:r w:rsidR="00A723B2" w:rsidRPr="00F23300">
        <w:rPr>
          <w:lang w:val="en-US"/>
        </w:rPr>
        <w:t xml:space="preserve"> the ratio </w:t>
      </w:r>
      <w:r w:rsidR="00EE3E7B" w:rsidRPr="00F23300">
        <w:rPr>
          <w:lang w:val="en-US"/>
        </w:rPr>
        <w:t>between the</w:t>
      </w:r>
      <w:r w:rsidR="00A723B2" w:rsidRPr="00F23300">
        <w:rPr>
          <w:lang w:val="en-US"/>
        </w:rPr>
        <w:t xml:space="preserve"> major </w:t>
      </w:r>
      <w:r w:rsidR="00A723B2" w:rsidRPr="006C560F">
        <w:rPr>
          <w:i/>
          <w:lang w:val="en-US"/>
        </w:rPr>
        <w:t>vs</w:t>
      </w:r>
      <w:r w:rsidR="00957EE5" w:rsidRPr="00F23300">
        <w:rPr>
          <w:lang w:val="en-US"/>
        </w:rPr>
        <w:t xml:space="preserve"> minor species is 1</w:t>
      </w:r>
      <w:r w:rsidR="00A723B2" w:rsidRPr="00F23300">
        <w:rPr>
          <w:lang w:val="en-US"/>
        </w:rPr>
        <w:t>:0.02, 1</w:t>
      </w:r>
      <w:r w:rsidR="00957EE5" w:rsidRPr="00F23300">
        <w:rPr>
          <w:lang w:val="en-US"/>
        </w:rPr>
        <w:t>:0.01, 1</w:t>
      </w:r>
      <w:r w:rsidR="00A723B2" w:rsidRPr="00F23300">
        <w:rPr>
          <w:lang w:val="en-US"/>
        </w:rPr>
        <w:t>:0.8</w:t>
      </w:r>
      <w:r w:rsidR="006B6CFF" w:rsidRPr="00F23300">
        <w:rPr>
          <w:lang w:val="en-US"/>
        </w:rPr>
        <w:t>0</w:t>
      </w:r>
      <w:r w:rsidR="00A723B2" w:rsidRPr="00F23300">
        <w:rPr>
          <w:lang w:val="en-US"/>
        </w:rPr>
        <w:t xml:space="preserve"> and 1:0.15 for </w:t>
      </w:r>
      <w:r w:rsidR="00370474" w:rsidRPr="00F23300">
        <w:rPr>
          <w:b/>
          <w:bCs/>
          <w:lang w:val="en-US"/>
        </w:rPr>
        <w:t>HL</w:t>
      </w:r>
      <w:r w:rsidR="00370474" w:rsidRPr="00F23300">
        <w:rPr>
          <w:b/>
          <w:bCs/>
          <w:vertAlign w:val="superscript"/>
          <w:lang w:val="en-US"/>
        </w:rPr>
        <w:t>5</w:t>
      </w:r>
      <w:r w:rsidR="00370474" w:rsidRPr="00F23300">
        <w:rPr>
          <w:lang w:val="en-US"/>
        </w:rPr>
        <w:t>–</w:t>
      </w:r>
      <w:r w:rsidR="00370474" w:rsidRPr="00F23300">
        <w:rPr>
          <w:b/>
          <w:bCs/>
          <w:lang w:val="en-US"/>
        </w:rPr>
        <w:t>HL</w:t>
      </w:r>
      <w:r w:rsidR="00370474" w:rsidRPr="00F23300">
        <w:rPr>
          <w:b/>
          <w:bCs/>
          <w:vertAlign w:val="superscript"/>
          <w:lang w:val="en-US"/>
        </w:rPr>
        <w:t>8</w:t>
      </w:r>
      <w:r w:rsidR="00EE3E7B" w:rsidRPr="00F23300">
        <w:rPr>
          <w:lang w:val="en-US"/>
        </w:rPr>
        <w:t xml:space="preserve">, </w:t>
      </w:r>
      <w:r w:rsidR="00A723B2" w:rsidRPr="00F23300">
        <w:rPr>
          <w:lang w:val="en-US"/>
        </w:rPr>
        <w:t>respectively.</w:t>
      </w:r>
      <w:r w:rsidR="00FC2522" w:rsidRPr="00F23300">
        <w:rPr>
          <w:lang w:val="en-US"/>
        </w:rPr>
        <w:t xml:space="preserve"> I</w:t>
      </w:r>
      <w:r w:rsidR="00A723B2" w:rsidRPr="00F23300">
        <w:rPr>
          <w:lang w:val="en-US"/>
        </w:rPr>
        <w:t xml:space="preserve">n most cases a complete assignment of all </w:t>
      </w:r>
      <w:r w:rsidR="00A723B2" w:rsidRPr="00F23300">
        <w:rPr>
          <w:vertAlign w:val="superscript"/>
          <w:lang w:val="en-US"/>
        </w:rPr>
        <w:t>1</w:t>
      </w:r>
      <w:r w:rsidR="00A723B2" w:rsidRPr="00F23300">
        <w:rPr>
          <w:lang w:val="en-US"/>
        </w:rPr>
        <w:t xml:space="preserve">H and </w:t>
      </w:r>
      <w:r w:rsidR="00A723B2" w:rsidRPr="00F23300">
        <w:rPr>
          <w:vertAlign w:val="superscript"/>
          <w:lang w:val="en-US"/>
        </w:rPr>
        <w:t>13</w:t>
      </w:r>
      <w:r w:rsidR="00A723B2" w:rsidRPr="00F23300">
        <w:rPr>
          <w:lang w:val="en-US"/>
        </w:rPr>
        <w:t>C</w:t>
      </w:r>
      <w:r w:rsidR="005A6ACB" w:rsidRPr="00F23300">
        <w:rPr>
          <w:lang w:val="en-US"/>
        </w:rPr>
        <w:t xml:space="preserve"> </w:t>
      </w:r>
      <w:r w:rsidR="00DA13BC" w:rsidRPr="00F23300">
        <w:rPr>
          <w:lang w:val="en-US"/>
        </w:rPr>
        <w:t>resonances</w:t>
      </w:r>
      <w:r w:rsidR="00A723B2" w:rsidRPr="00F23300">
        <w:rPr>
          <w:lang w:val="en-US"/>
        </w:rPr>
        <w:t xml:space="preserve"> was imp</w:t>
      </w:r>
      <w:r w:rsidR="00B931A3">
        <w:rPr>
          <w:lang w:val="en-US"/>
        </w:rPr>
        <w:t>eded by</w:t>
      </w:r>
      <w:r w:rsidR="00A723B2" w:rsidRPr="00F23300">
        <w:rPr>
          <w:lang w:val="en-US"/>
        </w:rPr>
        <w:t xml:space="preserve"> low signal intensity </w:t>
      </w:r>
      <w:r w:rsidR="00B931A3">
        <w:rPr>
          <w:lang w:val="en-US"/>
        </w:rPr>
        <w:t xml:space="preserve">for minor species </w:t>
      </w:r>
      <w:r w:rsidR="00A723B2" w:rsidRPr="00F23300">
        <w:rPr>
          <w:lang w:val="en-US"/>
        </w:rPr>
        <w:t>and signal overlapping</w:t>
      </w:r>
      <w:r w:rsidR="00FC2522" w:rsidRPr="00F23300">
        <w:rPr>
          <w:lang w:val="en-US"/>
        </w:rPr>
        <w:t>. However, the high</w:t>
      </w:r>
      <w:r w:rsidR="006B6CFF" w:rsidRPr="00F23300">
        <w:rPr>
          <w:lang w:val="en-US"/>
        </w:rPr>
        <w:t xml:space="preserve"> signal intensity</w:t>
      </w:r>
      <w:r w:rsidR="00FC2522" w:rsidRPr="00F23300">
        <w:rPr>
          <w:lang w:val="en-US"/>
        </w:rPr>
        <w:t xml:space="preserve"> of the minor species in the case of </w:t>
      </w:r>
      <w:r w:rsidR="00FC2522" w:rsidRPr="00F23300">
        <w:rPr>
          <w:b/>
          <w:lang w:val="en-US"/>
        </w:rPr>
        <w:t>HL</w:t>
      </w:r>
      <w:r w:rsidR="00FC2522" w:rsidRPr="00F23300">
        <w:rPr>
          <w:b/>
          <w:vertAlign w:val="superscript"/>
          <w:lang w:val="en-US"/>
        </w:rPr>
        <w:t>7</w:t>
      </w:r>
      <w:r w:rsidR="00FC2522" w:rsidRPr="00F23300">
        <w:rPr>
          <w:lang w:val="en-US"/>
        </w:rPr>
        <w:t xml:space="preserve"> made a complete assignment of all signals </w:t>
      </w:r>
      <w:r w:rsidR="00CA6FD0" w:rsidRPr="00F23300">
        <w:rPr>
          <w:lang w:val="en-US"/>
        </w:rPr>
        <w:t>in</w:t>
      </w:r>
      <w:r w:rsidR="00FC2522" w:rsidRPr="00F23300">
        <w:rPr>
          <w:lang w:val="en-US"/>
        </w:rPr>
        <w:t xml:space="preserve"> both species possible. The chemical shift of N</w:t>
      </w:r>
      <w:r w:rsidR="00FC2522" w:rsidRPr="00F23300">
        <w:rPr>
          <w:i/>
          <w:lang w:val="en-US"/>
        </w:rPr>
        <w:t>H</w:t>
      </w:r>
      <w:r w:rsidR="00FC2522" w:rsidRPr="00F23300">
        <w:rPr>
          <w:vertAlign w:val="superscript"/>
          <w:lang w:val="en-US"/>
        </w:rPr>
        <w:t>5</w:t>
      </w:r>
      <w:r w:rsidR="00FC2522" w:rsidRPr="00F23300">
        <w:rPr>
          <w:lang w:val="en-US"/>
        </w:rPr>
        <w:t xml:space="preserve"> for the species with an exocyclic double bond is 11.97 ppm</w:t>
      </w:r>
      <w:r w:rsidR="00DE1E10" w:rsidRPr="00F23300">
        <w:rPr>
          <w:lang w:val="en-US"/>
        </w:rPr>
        <w:t>, while N</w:t>
      </w:r>
      <w:r w:rsidR="00DE1E10" w:rsidRPr="00F23300">
        <w:rPr>
          <w:i/>
          <w:lang w:val="en-US"/>
        </w:rPr>
        <w:t>H</w:t>
      </w:r>
      <w:r w:rsidR="00DE1E10" w:rsidRPr="00F23300">
        <w:rPr>
          <w:vertAlign w:val="superscript"/>
          <w:lang w:val="en-US"/>
        </w:rPr>
        <w:t>12</w:t>
      </w:r>
      <w:r w:rsidR="00DE1E10" w:rsidRPr="00F23300">
        <w:rPr>
          <w:lang w:val="en-US"/>
        </w:rPr>
        <w:t xml:space="preserve"> </w:t>
      </w:r>
      <w:r w:rsidR="00CA6FD0" w:rsidRPr="00F23300">
        <w:rPr>
          <w:lang w:val="en-US"/>
        </w:rPr>
        <w:t>for</w:t>
      </w:r>
      <w:r w:rsidR="00DE1E10" w:rsidRPr="00F23300">
        <w:rPr>
          <w:lang w:val="en-US"/>
        </w:rPr>
        <w:t xml:space="preserve"> the species with an endocyclic double bond is 14.54</w:t>
      </w:r>
      <w:r w:rsidR="00EE3E7B" w:rsidRPr="00F23300">
        <w:rPr>
          <w:lang w:val="en-US"/>
        </w:rPr>
        <w:t xml:space="preserve"> </w:t>
      </w:r>
      <w:r w:rsidR="00DE1E10" w:rsidRPr="00F23300">
        <w:rPr>
          <w:lang w:val="en-US"/>
        </w:rPr>
        <w:t>ppm.</w:t>
      </w:r>
      <w:r w:rsidR="00FC2522" w:rsidRPr="00F23300">
        <w:rPr>
          <w:lang w:val="en-US"/>
        </w:rPr>
        <w:t xml:space="preserve"> </w:t>
      </w:r>
      <w:r w:rsidR="00221AA2" w:rsidRPr="00F23300">
        <w:rPr>
          <w:lang w:val="en-US"/>
        </w:rPr>
        <w:t>This was confirmed</w:t>
      </w:r>
      <w:r w:rsidR="00393C19" w:rsidRPr="00F23300">
        <w:rPr>
          <w:lang w:val="en-US"/>
        </w:rPr>
        <w:t xml:space="preserve"> by</w:t>
      </w:r>
      <w:r w:rsidR="005A6ACB" w:rsidRPr="00F23300">
        <w:rPr>
          <w:lang w:val="en-US"/>
        </w:rPr>
        <w:t xml:space="preserve"> </w:t>
      </w:r>
      <w:r w:rsidR="006B6CFF" w:rsidRPr="00F23300">
        <w:rPr>
          <w:lang w:val="en-US"/>
        </w:rPr>
        <w:t xml:space="preserve">a </w:t>
      </w:r>
      <w:r w:rsidR="00DE1E10" w:rsidRPr="00F23300">
        <w:rPr>
          <w:lang w:val="en-US"/>
        </w:rPr>
        <w:t>long range</w:t>
      </w:r>
      <w:r w:rsidR="003D3A13" w:rsidRPr="00F23300">
        <w:rPr>
          <w:lang w:val="en-US"/>
        </w:rPr>
        <w:t xml:space="preserve"> </w:t>
      </w:r>
      <w:r w:rsidR="003D3A13" w:rsidRPr="00F23300">
        <w:rPr>
          <w:vertAlign w:val="superscript"/>
          <w:lang w:val="en-US"/>
        </w:rPr>
        <w:t>1</w:t>
      </w:r>
      <w:r w:rsidR="003D3A13" w:rsidRPr="00F23300">
        <w:rPr>
          <w:lang w:val="en-US"/>
        </w:rPr>
        <w:t>H–</w:t>
      </w:r>
      <w:r w:rsidR="00393C19" w:rsidRPr="00F23300">
        <w:rPr>
          <w:vertAlign w:val="superscript"/>
          <w:lang w:val="en-US"/>
        </w:rPr>
        <w:t>13</w:t>
      </w:r>
      <w:r w:rsidR="00393C19" w:rsidRPr="00F23300">
        <w:rPr>
          <w:lang w:val="en-US"/>
        </w:rPr>
        <w:t>C</w:t>
      </w:r>
      <w:r w:rsidR="00DE1E10" w:rsidRPr="00F23300">
        <w:rPr>
          <w:lang w:val="en-US"/>
        </w:rPr>
        <w:t xml:space="preserve"> HMBC</w:t>
      </w:r>
      <w:r w:rsidR="005A6ACB" w:rsidRPr="00F23300">
        <w:rPr>
          <w:lang w:val="en-US"/>
        </w:rPr>
        <w:t xml:space="preserve"> 2D</w:t>
      </w:r>
      <w:r w:rsidR="00EE3E7B" w:rsidRPr="00F23300">
        <w:rPr>
          <w:lang w:val="en-US"/>
        </w:rPr>
        <w:t xml:space="preserve"> </w:t>
      </w:r>
      <w:r w:rsidR="00DE1E10" w:rsidRPr="00F23300">
        <w:rPr>
          <w:lang w:val="en-US"/>
        </w:rPr>
        <w:t>NMR</w:t>
      </w:r>
      <w:r w:rsidR="006B6CFF" w:rsidRPr="00F23300">
        <w:rPr>
          <w:lang w:val="en-US"/>
        </w:rPr>
        <w:t xml:space="preserve"> experiment,</w:t>
      </w:r>
      <w:r w:rsidR="00DE1E10" w:rsidRPr="00F23300">
        <w:rPr>
          <w:lang w:val="en-US"/>
        </w:rPr>
        <w:t xml:space="preserve"> where</w:t>
      </w:r>
      <w:r w:rsidR="00FF4BC2" w:rsidRPr="00F23300">
        <w:rPr>
          <w:lang w:val="en-US"/>
        </w:rPr>
        <w:t xml:space="preserve"> </w:t>
      </w:r>
      <w:r w:rsidR="00EE3E7B" w:rsidRPr="00F23300">
        <w:rPr>
          <w:lang w:val="en-US"/>
        </w:rPr>
        <w:t xml:space="preserve">the </w:t>
      </w:r>
      <w:r w:rsidR="00FF4BC2" w:rsidRPr="00F23300">
        <w:rPr>
          <w:lang w:val="en-US"/>
        </w:rPr>
        <w:t>proton</w:t>
      </w:r>
      <w:r w:rsidR="00DE1E10" w:rsidRPr="00F23300">
        <w:rPr>
          <w:lang w:val="en-US"/>
        </w:rPr>
        <w:t xml:space="preserve"> N</w:t>
      </w:r>
      <w:r w:rsidR="00FF4BC2" w:rsidRPr="00F23300">
        <w:rPr>
          <w:vertAlign w:val="superscript"/>
          <w:lang w:val="en-US"/>
        </w:rPr>
        <w:t>5</w:t>
      </w:r>
      <w:r w:rsidR="00DE1E10" w:rsidRPr="00F23300">
        <w:rPr>
          <w:i/>
          <w:lang w:val="en-US"/>
        </w:rPr>
        <w:t>H</w:t>
      </w:r>
      <w:r w:rsidR="00003FC7" w:rsidRPr="00F23300">
        <w:rPr>
          <w:lang w:val="en-US"/>
        </w:rPr>
        <w:t xml:space="preserve"> </w:t>
      </w:r>
      <w:r w:rsidR="00DE1E10" w:rsidRPr="00F23300">
        <w:rPr>
          <w:lang w:val="en-US"/>
        </w:rPr>
        <w:t xml:space="preserve">showed </w:t>
      </w:r>
      <w:r w:rsidR="00EE3E7B" w:rsidRPr="00F23300">
        <w:rPr>
          <w:vertAlign w:val="superscript"/>
          <w:lang w:val="en-US"/>
        </w:rPr>
        <w:t>3</w:t>
      </w:r>
      <w:r w:rsidR="00003FC7" w:rsidRPr="00F23300">
        <w:rPr>
          <w:i/>
          <w:lang w:val="en-US"/>
        </w:rPr>
        <w:t>J</w:t>
      </w:r>
      <w:r w:rsidR="00003FC7" w:rsidRPr="00F23300">
        <w:rPr>
          <w:lang w:val="en-US"/>
        </w:rPr>
        <w:t xml:space="preserve"> coupling</w:t>
      </w:r>
      <w:r w:rsidR="00DE1E10" w:rsidRPr="00F23300">
        <w:rPr>
          <w:lang w:val="en-US"/>
        </w:rPr>
        <w:t>s</w:t>
      </w:r>
      <w:r w:rsidR="00003FC7" w:rsidRPr="00F23300">
        <w:rPr>
          <w:lang w:val="en-US"/>
        </w:rPr>
        <w:t xml:space="preserve"> to</w:t>
      </w:r>
      <w:r w:rsidR="00DE1E10" w:rsidRPr="00F23300">
        <w:rPr>
          <w:lang w:val="en-US"/>
        </w:rPr>
        <w:t xml:space="preserve"> quaternary carbons</w:t>
      </w:r>
      <w:r w:rsidR="00003FC7" w:rsidRPr="00F23300">
        <w:rPr>
          <w:lang w:val="en-US"/>
        </w:rPr>
        <w:t xml:space="preserve"> C</w:t>
      </w:r>
      <w:r w:rsidR="00003FC7" w:rsidRPr="00F23300">
        <w:rPr>
          <w:vertAlign w:val="superscript"/>
          <w:lang w:val="en-US"/>
        </w:rPr>
        <w:t>11c</w:t>
      </w:r>
      <w:r w:rsidR="00003FC7" w:rsidRPr="00F23300">
        <w:rPr>
          <w:lang w:val="en-US"/>
        </w:rPr>
        <w:t xml:space="preserve"> and C</w:t>
      </w:r>
      <w:r w:rsidR="00003FC7" w:rsidRPr="00F23300">
        <w:rPr>
          <w:vertAlign w:val="superscript"/>
          <w:lang w:val="en-US"/>
        </w:rPr>
        <w:t>6a</w:t>
      </w:r>
      <w:r w:rsidR="00DE1E10" w:rsidRPr="00F23300">
        <w:rPr>
          <w:lang w:val="en-US"/>
        </w:rPr>
        <w:t>, while N</w:t>
      </w:r>
      <w:r w:rsidR="00FF4BC2" w:rsidRPr="00F23300">
        <w:rPr>
          <w:vertAlign w:val="superscript"/>
          <w:lang w:val="en-US"/>
        </w:rPr>
        <w:t>12</w:t>
      </w:r>
      <w:r w:rsidR="00DE1E10" w:rsidRPr="00F23300">
        <w:rPr>
          <w:i/>
          <w:lang w:val="en-US"/>
        </w:rPr>
        <w:t>H</w:t>
      </w:r>
      <w:r w:rsidR="00DE1E10" w:rsidRPr="00F23300">
        <w:rPr>
          <w:lang w:val="en-US"/>
        </w:rPr>
        <w:t xml:space="preserve"> </w:t>
      </w:r>
      <w:r w:rsidR="00DA13BC" w:rsidRPr="00F23300">
        <w:rPr>
          <w:lang w:val="en-US"/>
        </w:rPr>
        <w:t>revealed</w:t>
      </w:r>
      <w:r w:rsidR="00DE1E10" w:rsidRPr="00F23300">
        <w:rPr>
          <w:lang w:val="en-US"/>
        </w:rPr>
        <w:t xml:space="preserve"> </w:t>
      </w:r>
      <w:r w:rsidR="00EE3E7B" w:rsidRPr="00F23300">
        <w:rPr>
          <w:lang w:val="en-US"/>
        </w:rPr>
        <w:t>such</w:t>
      </w:r>
      <w:r w:rsidR="00DE1E10" w:rsidRPr="00F23300">
        <w:rPr>
          <w:lang w:val="en-US"/>
        </w:rPr>
        <w:t xml:space="preserve"> couplings to quaternary carbon C</w:t>
      </w:r>
      <w:r w:rsidR="00DE1E10" w:rsidRPr="00F23300">
        <w:rPr>
          <w:vertAlign w:val="superscript"/>
          <w:lang w:val="en-US"/>
        </w:rPr>
        <w:t>6a</w:t>
      </w:r>
      <w:r w:rsidR="00DE1E10" w:rsidRPr="00F23300">
        <w:rPr>
          <w:lang w:val="en-US"/>
        </w:rPr>
        <w:t xml:space="preserve"> and ternary carbon C</w:t>
      </w:r>
      <w:r w:rsidR="00DE1E10" w:rsidRPr="00F23300">
        <w:rPr>
          <w:vertAlign w:val="superscript"/>
          <w:lang w:val="en-US"/>
        </w:rPr>
        <w:t>14</w:t>
      </w:r>
      <w:r w:rsidR="00DE1E10" w:rsidRPr="00F23300">
        <w:rPr>
          <w:lang w:val="en-US"/>
        </w:rPr>
        <w:t>, which is possible</w:t>
      </w:r>
      <w:r w:rsidR="006C560F">
        <w:rPr>
          <w:lang w:val="en-US"/>
        </w:rPr>
        <w:t>,</w:t>
      </w:r>
      <w:r w:rsidR="00DE1E10" w:rsidRPr="00F23300">
        <w:rPr>
          <w:lang w:val="en-US"/>
        </w:rPr>
        <w:t xml:space="preserve"> if the hydrogen is bound to a hydrazinic nitrogen. </w:t>
      </w:r>
      <w:r w:rsidR="00136C10" w:rsidRPr="00F23300">
        <w:rPr>
          <w:lang w:val="en-US"/>
        </w:rPr>
        <w:t xml:space="preserve">The structural change in the molecule from an exocyclic to an endocyclic double bond leads to a shift of all </w:t>
      </w:r>
      <w:r w:rsidR="00136C10" w:rsidRPr="00F23300">
        <w:rPr>
          <w:vertAlign w:val="superscript"/>
          <w:lang w:val="en-US"/>
        </w:rPr>
        <w:t>1</w:t>
      </w:r>
      <w:r w:rsidR="00136C10" w:rsidRPr="00F23300">
        <w:rPr>
          <w:lang w:val="en-US"/>
        </w:rPr>
        <w:t xml:space="preserve">H and </w:t>
      </w:r>
      <w:r w:rsidR="00136C10" w:rsidRPr="00F23300">
        <w:rPr>
          <w:vertAlign w:val="superscript"/>
          <w:lang w:val="en-US"/>
        </w:rPr>
        <w:t>13</w:t>
      </w:r>
      <w:r w:rsidR="00136C10" w:rsidRPr="00F23300">
        <w:rPr>
          <w:lang w:val="en-US"/>
        </w:rPr>
        <w:t xml:space="preserve">C signals. While the </w:t>
      </w:r>
      <w:r w:rsidR="00DA13BC" w:rsidRPr="00F23300">
        <w:rPr>
          <w:vertAlign w:val="superscript"/>
          <w:lang w:val="en-US"/>
        </w:rPr>
        <w:t>1</w:t>
      </w:r>
      <w:r w:rsidR="00DA13BC" w:rsidRPr="00F23300">
        <w:rPr>
          <w:lang w:val="en-US"/>
        </w:rPr>
        <w:t xml:space="preserve">H and </w:t>
      </w:r>
      <w:r w:rsidR="00DA13BC" w:rsidRPr="00F23300">
        <w:rPr>
          <w:vertAlign w:val="superscript"/>
          <w:lang w:val="en-US"/>
        </w:rPr>
        <w:t>13</w:t>
      </w:r>
      <w:r w:rsidR="00DA13BC" w:rsidRPr="00F23300">
        <w:rPr>
          <w:lang w:val="en-US"/>
        </w:rPr>
        <w:t xml:space="preserve">C </w:t>
      </w:r>
      <w:r w:rsidR="00B65132">
        <w:rPr>
          <w:lang w:val="en-US"/>
        </w:rPr>
        <w:t xml:space="preserve">resonances </w:t>
      </w:r>
      <w:r w:rsidR="00136C10" w:rsidRPr="00F23300">
        <w:rPr>
          <w:lang w:val="en-US"/>
        </w:rPr>
        <w:t>of the morpholine moiety are only marginally a</w:t>
      </w:r>
      <w:r w:rsidR="00EE3E7B" w:rsidRPr="00F23300">
        <w:rPr>
          <w:lang w:val="en-US"/>
        </w:rPr>
        <w:t>ffected</w:t>
      </w:r>
      <w:r w:rsidR="00136C10" w:rsidRPr="00F23300">
        <w:rPr>
          <w:lang w:val="en-US"/>
        </w:rPr>
        <w:t>, those near</w:t>
      </w:r>
      <w:r w:rsidR="00FF4BC2" w:rsidRPr="00F23300">
        <w:rPr>
          <w:lang w:val="en-US"/>
        </w:rPr>
        <w:t xml:space="preserve"> the</w:t>
      </w:r>
      <w:r w:rsidR="00136C10" w:rsidRPr="00F23300">
        <w:rPr>
          <w:lang w:val="en-US"/>
        </w:rPr>
        <w:t xml:space="preserve"> hydrazinic moiety show major changes. </w:t>
      </w:r>
      <w:r w:rsidR="00EE3E7B" w:rsidRPr="00F23300">
        <w:rPr>
          <w:lang w:val="en-US"/>
        </w:rPr>
        <w:t>In particular</w:t>
      </w:r>
      <w:r w:rsidR="00FF4BC2" w:rsidRPr="00F23300">
        <w:rPr>
          <w:lang w:val="en-US"/>
        </w:rPr>
        <w:t>, t</w:t>
      </w:r>
      <w:r w:rsidR="00136C10" w:rsidRPr="00F23300">
        <w:rPr>
          <w:lang w:val="en-US"/>
        </w:rPr>
        <w:t>he signals for the hydrogen C</w:t>
      </w:r>
      <w:r w:rsidR="00FF4BC2" w:rsidRPr="00F23300">
        <w:rPr>
          <w:vertAlign w:val="superscript"/>
          <w:lang w:val="en-US"/>
        </w:rPr>
        <w:t>14</w:t>
      </w:r>
      <w:r w:rsidR="00136C10" w:rsidRPr="00F23300">
        <w:rPr>
          <w:i/>
          <w:lang w:val="en-US"/>
        </w:rPr>
        <w:t>H</w:t>
      </w:r>
      <w:r w:rsidR="00FF4BC2" w:rsidRPr="00F23300">
        <w:rPr>
          <w:lang w:val="en-US"/>
        </w:rPr>
        <w:t xml:space="preserve"> </w:t>
      </w:r>
      <w:r w:rsidR="00370474" w:rsidRPr="00F23300">
        <w:rPr>
          <w:lang w:val="en-US"/>
        </w:rPr>
        <w:t>and imine carbon</w:t>
      </w:r>
      <w:r w:rsidR="00EE3E7B" w:rsidRPr="00F23300">
        <w:rPr>
          <w:lang w:val="en-US"/>
        </w:rPr>
        <w:t xml:space="preserve"> </w:t>
      </w:r>
      <w:r w:rsidR="00FF4BC2" w:rsidRPr="00F23300">
        <w:rPr>
          <w:lang w:val="en-US"/>
        </w:rPr>
        <w:t xml:space="preserve">are </w:t>
      </w:r>
      <w:r w:rsidR="00EE3E7B" w:rsidRPr="00F23300">
        <w:rPr>
          <w:lang w:val="en-US"/>
        </w:rPr>
        <w:t>up</w:t>
      </w:r>
      <w:r w:rsidR="00FF4BC2" w:rsidRPr="00F23300">
        <w:rPr>
          <w:lang w:val="en-US"/>
        </w:rPr>
        <w:t>field shifted from 8.52 to 7.57 ppm and from 152.19 to 131.14 ppm respectively, when going from major to minor species</w:t>
      </w:r>
      <w:r w:rsidR="00EE3E7B" w:rsidRPr="00F23300">
        <w:rPr>
          <w:lang w:val="en-US"/>
        </w:rPr>
        <w:t xml:space="preserve"> (</w:t>
      </w:r>
      <w:r w:rsidR="00EE3E7B" w:rsidRPr="00F23300">
        <w:rPr>
          <w:highlight w:val="yellow"/>
          <w:lang w:val="en-US"/>
        </w:rPr>
        <w:t xml:space="preserve">see </w:t>
      </w:r>
      <w:r w:rsidRPr="00F23300">
        <w:rPr>
          <w:highlight w:val="yellow"/>
          <w:lang w:val="en-US"/>
        </w:rPr>
        <w:t xml:space="preserve">Chart S2 </w:t>
      </w:r>
      <w:r w:rsidR="00EE3E7B" w:rsidRPr="00F23300">
        <w:rPr>
          <w:highlight w:val="yellow"/>
          <w:lang w:val="en-US"/>
        </w:rPr>
        <w:t xml:space="preserve">for </w:t>
      </w:r>
      <w:r w:rsidRPr="00F23300">
        <w:rPr>
          <w:highlight w:val="yellow"/>
          <w:lang w:val="en-US"/>
        </w:rPr>
        <w:t xml:space="preserve">NMR atom </w:t>
      </w:r>
      <w:r w:rsidR="006B6CFF" w:rsidRPr="00F23300">
        <w:rPr>
          <w:highlight w:val="yellow"/>
          <w:lang w:val="en-US"/>
        </w:rPr>
        <w:t>numbering scheme</w:t>
      </w:r>
      <w:r w:rsidR="00EE3E7B" w:rsidRPr="00F23300">
        <w:rPr>
          <w:highlight w:val="yellow"/>
          <w:lang w:val="en-US"/>
        </w:rPr>
        <w:t xml:space="preserve"> in Supporting Information)</w:t>
      </w:r>
      <w:r w:rsidR="006B6CFF" w:rsidRPr="00F23300">
        <w:rPr>
          <w:highlight w:val="yellow"/>
          <w:lang w:val="en-US"/>
        </w:rPr>
        <w:t>.</w:t>
      </w:r>
      <w:r w:rsidR="006B6CFF" w:rsidRPr="00F23300">
        <w:rPr>
          <w:lang w:val="en-US"/>
        </w:rPr>
        <w:t xml:space="preserve"> </w:t>
      </w:r>
      <w:r w:rsidR="00EE3E7B" w:rsidRPr="00F23300">
        <w:rPr>
          <w:lang w:val="en-US"/>
        </w:rPr>
        <w:t xml:space="preserve">At close inspection of </w:t>
      </w:r>
      <w:r w:rsidR="003D3A13" w:rsidRPr="00F23300">
        <w:rPr>
          <w:vertAlign w:val="superscript"/>
          <w:lang w:val="en-US"/>
        </w:rPr>
        <w:t>1</w:t>
      </w:r>
      <w:r w:rsidR="00EE3E7B" w:rsidRPr="00F23300">
        <w:rPr>
          <w:lang w:val="en-US"/>
        </w:rPr>
        <w:t xml:space="preserve">H </w:t>
      </w:r>
      <w:r w:rsidR="003D3A13" w:rsidRPr="00F23300">
        <w:rPr>
          <w:lang w:val="en-US"/>
        </w:rPr>
        <w:t xml:space="preserve">NMR spectrum of </w:t>
      </w:r>
      <w:r w:rsidR="003D3A13" w:rsidRPr="00F23300">
        <w:rPr>
          <w:b/>
          <w:lang w:val="en-US"/>
        </w:rPr>
        <w:t>HL</w:t>
      </w:r>
      <w:r w:rsidR="003D3A13" w:rsidRPr="00F23300">
        <w:rPr>
          <w:b/>
          <w:vertAlign w:val="superscript"/>
          <w:lang w:val="en-US"/>
        </w:rPr>
        <w:t>7</w:t>
      </w:r>
      <w:r w:rsidR="00EE3E7B" w:rsidRPr="00F23300">
        <w:rPr>
          <w:lang w:val="en-US"/>
        </w:rPr>
        <w:t xml:space="preserve"> </w:t>
      </w:r>
      <w:r w:rsidR="00393C19" w:rsidRPr="00F23300">
        <w:rPr>
          <w:lang w:val="en-US"/>
        </w:rPr>
        <w:t xml:space="preserve">two more sets </w:t>
      </w:r>
      <w:r w:rsidR="003D3A13" w:rsidRPr="00F23300">
        <w:rPr>
          <w:lang w:val="en-US"/>
        </w:rPr>
        <w:t>of NMR signals</w:t>
      </w:r>
      <w:r w:rsidR="006B6CFF" w:rsidRPr="00F23300">
        <w:rPr>
          <w:lang w:val="en-US"/>
        </w:rPr>
        <w:t xml:space="preserve"> with low intensities</w:t>
      </w:r>
      <w:r w:rsidR="00393C19" w:rsidRPr="00F23300">
        <w:rPr>
          <w:lang w:val="en-US"/>
        </w:rPr>
        <w:t xml:space="preserve"> become appar</w:t>
      </w:r>
      <w:r w:rsidR="006B6CFF" w:rsidRPr="00F23300">
        <w:rPr>
          <w:lang w:val="en-US"/>
        </w:rPr>
        <w:t>ent</w:t>
      </w:r>
      <w:r w:rsidR="003D3A13" w:rsidRPr="00F23300">
        <w:rPr>
          <w:lang w:val="en-US"/>
        </w:rPr>
        <w:t xml:space="preserve">, which </w:t>
      </w:r>
      <w:r w:rsidR="00EE3E7B" w:rsidRPr="00F23300">
        <w:rPr>
          <w:lang w:val="en-US"/>
        </w:rPr>
        <w:t>a</w:t>
      </w:r>
      <w:r w:rsidR="003D3A13" w:rsidRPr="00F23300">
        <w:rPr>
          <w:lang w:val="en-US"/>
        </w:rPr>
        <w:t xml:space="preserve">re </w:t>
      </w:r>
      <w:r w:rsidR="00EE3E7B" w:rsidRPr="00F23300">
        <w:rPr>
          <w:lang w:val="en-US"/>
        </w:rPr>
        <w:t xml:space="preserve">presumably </w:t>
      </w:r>
      <w:r w:rsidR="003D3A13" w:rsidRPr="00F23300">
        <w:rPr>
          <w:lang w:val="en-US"/>
        </w:rPr>
        <w:t xml:space="preserve">attributed to </w:t>
      </w:r>
      <w:r w:rsidR="003D3A13" w:rsidRPr="00F23300">
        <w:rPr>
          <w:i/>
          <w:lang w:val="en-US"/>
        </w:rPr>
        <w:t>E</w:t>
      </w:r>
      <w:r w:rsidR="003D3A13" w:rsidRPr="00F23300">
        <w:rPr>
          <w:lang w:val="en-US"/>
        </w:rPr>
        <w:t xml:space="preserve"> and </w:t>
      </w:r>
      <w:r w:rsidR="003D3A13" w:rsidRPr="00F23300">
        <w:rPr>
          <w:i/>
          <w:lang w:val="en-US"/>
        </w:rPr>
        <w:t>Z</w:t>
      </w:r>
      <w:r w:rsidR="003D3A13" w:rsidRPr="00F23300">
        <w:rPr>
          <w:lang w:val="en-US"/>
        </w:rPr>
        <w:t xml:space="preserve"> isomers of the </w:t>
      </w:r>
      <w:r w:rsidR="00DA13BC" w:rsidRPr="00F23300">
        <w:rPr>
          <w:lang w:val="en-US"/>
        </w:rPr>
        <w:t>previously</w:t>
      </w:r>
      <w:r w:rsidR="003D3A13" w:rsidRPr="00F23300">
        <w:rPr>
          <w:lang w:val="en-US"/>
        </w:rPr>
        <w:t xml:space="preserve"> described tautomers</w:t>
      </w:r>
      <w:r w:rsidR="00393C19" w:rsidRPr="00F23300">
        <w:rPr>
          <w:lang w:val="en-US"/>
        </w:rPr>
        <w:t>, leading to a total of four signal sets</w:t>
      </w:r>
      <w:r w:rsidR="003D3A13" w:rsidRPr="00F23300">
        <w:rPr>
          <w:lang w:val="en-US"/>
        </w:rPr>
        <w:t xml:space="preserve">. However, low signal intensity, signal overlapping and the </w:t>
      </w:r>
      <w:r w:rsidR="00393C19" w:rsidRPr="00F23300">
        <w:rPr>
          <w:lang w:val="en-US"/>
        </w:rPr>
        <w:t xml:space="preserve">absence of non-cross peaks in a two-dimensional </w:t>
      </w:r>
      <w:r w:rsidR="00393C19" w:rsidRPr="00F23300">
        <w:rPr>
          <w:vertAlign w:val="superscript"/>
          <w:lang w:val="en-US"/>
        </w:rPr>
        <w:t>1</w:t>
      </w:r>
      <w:r w:rsidR="00370474" w:rsidRPr="00F23300">
        <w:rPr>
          <w:lang w:val="en-US"/>
        </w:rPr>
        <w:t>H–</w:t>
      </w:r>
      <w:r w:rsidR="00393C19" w:rsidRPr="00F23300">
        <w:rPr>
          <w:vertAlign w:val="superscript"/>
          <w:lang w:val="en-US"/>
        </w:rPr>
        <w:t>1</w:t>
      </w:r>
      <w:r w:rsidR="00393C19" w:rsidRPr="00F23300">
        <w:rPr>
          <w:lang w:val="en-US"/>
        </w:rPr>
        <w:t>H</w:t>
      </w:r>
      <w:r w:rsidR="003D3A13" w:rsidRPr="00F23300">
        <w:rPr>
          <w:lang w:val="en-US"/>
        </w:rPr>
        <w:t xml:space="preserve"> NMR</w:t>
      </w:r>
      <w:r w:rsidR="00393C19" w:rsidRPr="00F23300">
        <w:rPr>
          <w:lang w:val="en-US"/>
        </w:rPr>
        <w:t xml:space="preserve"> NOESY</w:t>
      </w:r>
      <w:r w:rsidR="003D3A13" w:rsidRPr="00F23300">
        <w:rPr>
          <w:lang w:val="en-US"/>
        </w:rPr>
        <w:t xml:space="preserve"> </w:t>
      </w:r>
      <w:r w:rsidR="000C102F" w:rsidRPr="00F23300">
        <w:rPr>
          <w:lang w:val="en-US"/>
        </w:rPr>
        <w:t>experiment</w:t>
      </w:r>
      <w:r w:rsidR="00393C19" w:rsidRPr="00F23300">
        <w:rPr>
          <w:lang w:val="en-US"/>
        </w:rPr>
        <w:t xml:space="preserve"> made </w:t>
      </w:r>
      <w:r w:rsidR="00370474" w:rsidRPr="00F23300">
        <w:rPr>
          <w:lang w:val="en-US"/>
        </w:rPr>
        <w:t>the identification of isomers difficult</w:t>
      </w:r>
      <w:r w:rsidR="00CA6FD0" w:rsidRPr="00F23300">
        <w:rPr>
          <w:lang w:val="en-US"/>
        </w:rPr>
        <w:t>,</w:t>
      </w:r>
      <w:r w:rsidR="00370474" w:rsidRPr="00F23300">
        <w:rPr>
          <w:lang w:val="en-US"/>
        </w:rPr>
        <w:t xml:space="preserve"> if at all </w:t>
      </w:r>
      <w:r w:rsidR="00393C19" w:rsidRPr="00F23300">
        <w:rPr>
          <w:lang w:val="en-US"/>
        </w:rPr>
        <w:t>possible</w:t>
      </w:r>
      <w:r w:rsidR="00370474" w:rsidRPr="00F23300">
        <w:rPr>
          <w:lang w:val="en-US"/>
        </w:rPr>
        <w:t>.</w:t>
      </w:r>
      <w:r w:rsidR="00393C19" w:rsidRPr="00F23300">
        <w:rPr>
          <w:lang w:val="en-US"/>
        </w:rPr>
        <w:t xml:space="preserve"> </w:t>
      </w:r>
    </w:p>
    <w:p w14:paraId="4494233F" w14:textId="0B439788" w:rsidR="008554B0" w:rsidRPr="00F23300" w:rsidRDefault="005E215E" w:rsidP="00CA1D09">
      <w:pPr>
        <w:tabs>
          <w:tab w:val="left" w:pos="360"/>
        </w:tabs>
        <w:spacing w:line="360" w:lineRule="auto"/>
        <w:jc w:val="both"/>
        <w:rPr>
          <w:lang w:val="en-US"/>
        </w:rPr>
      </w:pPr>
      <w:r w:rsidRPr="00AE084D">
        <w:rPr>
          <w:rStyle w:val="Heading3Char"/>
          <w:color w:val="000000" w:themeColor="text1"/>
          <w:lang w:val="en-US"/>
        </w:rPr>
        <w:t>2.2.</w:t>
      </w:r>
      <w:r w:rsidRPr="00AE084D">
        <w:rPr>
          <w:b/>
          <w:bCs/>
          <w:color w:val="000000" w:themeColor="text1"/>
          <w:lang w:val="en-US"/>
        </w:rPr>
        <w:t xml:space="preserve"> </w:t>
      </w:r>
      <w:r w:rsidR="00276F83" w:rsidRPr="00F23300">
        <w:rPr>
          <w:b/>
          <w:bCs/>
          <w:lang w:val="en-US"/>
        </w:rPr>
        <w:t>Synthesis and characterization of copper(II) complexes.</w:t>
      </w:r>
      <w:r w:rsidR="00790C51" w:rsidRPr="00F23300">
        <w:rPr>
          <w:lang w:val="en-US"/>
        </w:rPr>
        <w:t xml:space="preserve"> </w:t>
      </w:r>
      <w:r w:rsidR="00246856" w:rsidRPr="00F23300">
        <w:rPr>
          <w:lang w:val="en-US"/>
        </w:rPr>
        <w:t>Co</w:t>
      </w:r>
      <w:r w:rsidR="00790C51" w:rsidRPr="00F23300">
        <w:rPr>
          <w:lang w:val="en-US"/>
        </w:rPr>
        <w:t xml:space="preserve">pper(II) complexes </w:t>
      </w:r>
      <w:r w:rsidR="00790C51" w:rsidRPr="00F23300">
        <w:rPr>
          <w:b/>
          <w:lang w:val="en-US"/>
        </w:rPr>
        <w:t>1</w:t>
      </w:r>
      <w:r w:rsidR="00790C51" w:rsidRPr="00F23300">
        <w:rPr>
          <w:lang w:val="en-US"/>
        </w:rPr>
        <w:t>–</w:t>
      </w:r>
      <w:r w:rsidR="00790C51" w:rsidRPr="00F23300">
        <w:rPr>
          <w:b/>
          <w:lang w:val="en-US"/>
        </w:rPr>
        <w:t>8</w:t>
      </w:r>
      <w:r w:rsidR="00790C51" w:rsidRPr="00F23300">
        <w:rPr>
          <w:lang w:val="en-US"/>
        </w:rPr>
        <w:t xml:space="preserve"> were prepared by reactions of CuCl</w:t>
      </w:r>
      <w:r w:rsidR="00790C51" w:rsidRPr="00F23300">
        <w:rPr>
          <w:vertAlign w:val="subscript"/>
          <w:lang w:val="en-US"/>
        </w:rPr>
        <w:t>2</w:t>
      </w:r>
      <w:r w:rsidR="00790C51" w:rsidRPr="00F23300">
        <w:rPr>
          <w:lang w:val="en-US"/>
        </w:rPr>
        <w:t>·2H</w:t>
      </w:r>
      <w:r w:rsidR="00790C51" w:rsidRPr="00F23300">
        <w:rPr>
          <w:vertAlign w:val="subscript"/>
          <w:lang w:val="en-US"/>
        </w:rPr>
        <w:t>2</w:t>
      </w:r>
      <w:r w:rsidR="00790C51" w:rsidRPr="00F23300">
        <w:rPr>
          <w:lang w:val="en-US"/>
        </w:rPr>
        <w:t xml:space="preserve">O with </w:t>
      </w:r>
      <w:r w:rsidR="00790C51" w:rsidRPr="00F23300">
        <w:rPr>
          <w:b/>
          <w:lang w:val="en-US"/>
        </w:rPr>
        <w:t>HL</w:t>
      </w:r>
      <w:r w:rsidR="00790C51" w:rsidRPr="00F23300">
        <w:rPr>
          <w:b/>
          <w:vertAlign w:val="superscript"/>
          <w:lang w:val="en-US"/>
        </w:rPr>
        <w:t>1</w:t>
      </w:r>
      <w:r w:rsidR="00790C51" w:rsidRPr="00F23300">
        <w:rPr>
          <w:b/>
          <w:lang w:val="en-US"/>
        </w:rPr>
        <w:t>–HL</w:t>
      </w:r>
      <w:r w:rsidR="00790C51" w:rsidRPr="00F23300">
        <w:rPr>
          <w:b/>
          <w:vertAlign w:val="superscript"/>
          <w:lang w:val="en-US"/>
        </w:rPr>
        <w:t>8</w:t>
      </w:r>
      <w:r w:rsidR="00790C51" w:rsidRPr="00F23300">
        <w:rPr>
          <w:lang w:val="en-US"/>
        </w:rPr>
        <w:t xml:space="preserve"> in </w:t>
      </w:r>
      <w:r w:rsidR="00B65132">
        <w:rPr>
          <w:lang w:val="en-US"/>
        </w:rPr>
        <w:t xml:space="preserve">a </w:t>
      </w:r>
      <w:r w:rsidR="00790C51" w:rsidRPr="00F23300">
        <w:rPr>
          <w:lang w:val="en-US"/>
        </w:rPr>
        <w:t xml:space="preserve">boiling mixture of methanol/isopropanol, a procedure used previously for the synthesis of copper(II) complexes with related Schiff bases </w:t>
      </w:r>
      <w:r w:rsidR="00FB6130" w:rsidRPr="00F23300">
        <w:rPr>
          <w:lang w:val="en-US"/>
        </w:rPr>
        <w:t>without</w:t>
      </w:r>
      <w:r w:rsidR="00246856" w:rsidRPr="00F23300">
        <w:rPr>
          <w:lang w:val="en-US"/>
        </w:rPr>
        <w:t xml:space="preserve"> morpholine moiety</w:t>
      </w:r>
      <w:r w:rsidR="009D2ED3">
        <w:rPr>
          <w:lang w:val="en-US"/>
        </w:rPr>
        <w:t>.</w:t>
      </w:r>
      <w:r w:rsidR="009D2ED3">
        <w:rPr>
          <w:lang w:val="en-US"/>
        </w:rPr>
        <w:fldChar w:fldCharType="begin"/>
      </w:r>
      <w:r w:rsidR="00892C17">
        <w:rPr>
          <w:lang w:val="en-US"/>
        </w:rPr>
        <w:instrText xml:space="preserve"> ADDIN ZOTERO_ITEM CSL_CITATION {"citationID":"Rynapcl3","properties":{"formattedCitation":"\\super 32\\nosupersub{}","plainCitation":"32","noteIndex":0},"citationItems":[{"id":1601,"uris":["http://zotero.org/users/local/6Ff0jpRc/items/PJDBXT8Y"],"uri":["http://zotero.org/users/local/6Ff0jpRc/items/PJDBXT8Y"],"itemData":{"id":1601,"type":"article-journal","title":"Structure−Activity Relationships of Highly Cytotoxic Copper(II) Complexes with Modified Indolo[3,2- &lt;i&gt;c&lt;/i&gt; ]quinoline Ligands","container-title":"Inorganic Chemistry","page":"11084-11095","volume":"49","issue":"23","source":"DOI.org (Crossref)","DOI":"10.1021/ic101633z","ISSN":"0020-1669, 1520-510X","journalAbbreviation":"Inorg. Chem.","language":"en","author":[{"family":"Primik","given":"Michael F."},{"family":"Göschl","given":"Simone"},{"family":"Jakupec","given":"Michael A."},{"family":"Roller","given":"Alexander"},{"family":"Keppler","given":"Bernhard K."},{"family":"Arion","given":"Vladimir B."}],"issued":{"date-parts":[["2010",12,6]]}}}],"schema":"https://github.com/citation-style-language/schema/raw/master/csl-citation.json"} </w:instrText>
      </w:r>
      <w:r w:rsidR="009D2ED3">
        <w:rPr>
          <w:lang w:val="en-US"/>
        </w:rPr>
        <w:fldChar w:fldCharType="separate"/>
      </w:r>
      <w:r w:rsidR="00892C17" w:rsidRPr="00892C17">
        <w:rPr>
          <w:vertAlign w:val="superscript"/>
        </w:rPr>
        <w:t>32</w:t>
      </w:r>
      <w:r w:rsidR="009D2ED3">
        <w:rPr>
          <w:lang w:val="en-US"/>
        </w:rPr>
        <w:fldChar w:fldCharType="end"/>
      </w:r>
      <w:r w:rsidR="009D2ED3" w:rsidRPr="009D2ED3">
        <w:rPr>
          <w:vertAlign w:val="superscript"/>
          <w:lang w:val="en-US"/>
        </w:rPr>
        <w:t>,</w:t>
      </w:r>
      <w:r w:rsidR="009D2ED3">
        <w:rPr>
          <w:lang w:val="en-US"/>
        </w:rPr>
        <w:fldChar w:fldCharType="begin"/>
      </w:r>
      <w:r w:rsidR="00892C17">
        <w:rPr>
          <w:lang w:val="en-US"/>
        </w:rPr>
        <w:instrText xml:space="preserve"> ADDIN ZOTERO_ITEM CSL_CITATION {"citationID":"Cl1VNC7V","properties":{"formattedCitation":"\\super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9D2ED3">
        <w:rPr>
          <w:lang w:val="en-US"/>
        </w:rPr>
        <w:fldChar w:fldCharType="separate"/>
      </w:r>
      <w:r w:rsidR="00892C17" w:rsidRPr="00892C17">
        <w:rPr>
          <w:vertAlign w:val="superscript"/>
          <w:lang w:val="en-US"/>
        </w:rPr>
        <w:t>43</w:t>
      </w:r>
      <w:r w:rsidR="009D2ED3">
        <w:rPr>
          <w:lang w:val="en-US"/>
        </w:rPr>
        <w:fldChar w:fldCharType="end"/>
      </w:r>
      <w:r w:rsidR="00246856" w:rsidRPr="00F23300">
        <w:rPr>
          <w:lang w:val="en-US"/>
        </w:rPr>
        <w:t xml:space="preserve"> </w:t>
      </w:r>
      <w:r w:rsidR="00963289" w:rsidRPr="00F23300">
        <w:rPr>
          <w:lang w:val="en-US"/>
        </w:rPr>
        <w:t xml:space="preserve">The formation of copper(II) complexes </w:t>
      </w:r>
      <w:r w:rsidR="00963289" w:rsidRPr="00F23300">
        <w:rPr>
          <w:b/>
          <w:lang w:val="en-US"/>
        </w:rPr>
        <w:t>1</w:t>
      </w:r>
      <w:r w:rsidR="00963289" w:rsidRPr="00F23300">
        <w:rPr>
          <w:lang w:val="en-US"/>
        </w:rPr>
        <w:t>–</w:t>
      </w:r>
      <w:r w:rsidR="00963289" w:rsidRPr="00F23300">
        <w:rPr>
          <w:b/>
          <w:lang w:val="en-US"/>
        </w:rPr>
        <w:t xml:space="preserve">8 </w:t>
      </w:r>
      <w:r w:rsidR="00963289" w:rsidRPr="00F23300">
        <w:rPr>
          <w:lang w:val="en-US"/>
        </w:rPr>
        <w:t xml:space="preserve">was confirmed by positive ion ESI mass spectra with peaks at </w:t>
      </w:r>
      <w:r w:rsidR="00963289" w:rsidRPr="00F23300">
        <w:rPr>
          <w:i/>
          <w:lang w:val="en-US"/>
        </w:rPr>
        <w:t>m</w:t>
      </w:r>
      <w:r w:rsidR="00963289" w:rsidRPr="00F23300">
        <w:rPr>
          <w:lang w:val="en-US"/>
        </w:rPr>
        <w:t>/</w:t>
      </w:r>
      <w:r w:rsidR="00963289" w:rsidRPr="00F23300">
        <w:rPr>
          <w:i/>
          <w:lang w:val="en-US"/>
        </w:rPr>
        <w:t>z</w:t>
      </w:r>
      <w:r w:rsidR="00963289" w:rsidRPr="00F23300">
        <w:rPr>
          <w:lang w:val="en-US"/>
        </w:rPr>
        <w:t xml:space="preserve"> 512.14 and 548.11 attributed to [Cu</w:t>
      </w:r>
      <w:r w:rsidR="00963289" w:rsidRPr="00F23300">
        <w:rPr>
          <w:vertAlign w:val="superscript"/>
          <w:lang w:val="en-US"/>
        </w:rPr>
        <w:t>II</w:t>
      </w:r>
      <w:r w:rsidR="00963289" w:rsidRPr="00F23300">
        <w:rPr>
          <w:lang w:val="en-US"/>
        </w:rPr>
        <w:t>(</w:t>
      </w:r>
      <w:r w:rsidR="00963289" w:rsidRPr="00F23300">
        <w:rPr>
          <w:b/>
          <w:lang w:val="en-US"/>
        </w:rPr>
        <w:t>L</w:t>
      </w:r>
      <w:r w:rsidR="00963289" w:rsidRPr="00F23300">
        <w:rPr>
          <w:b/>
          <w:vertAlign w:val="superscript"/>
          <w:lang w:val="en-US"/>
        </w:rPr>
        <w:t>1</w:t>
      </w:r>
      <w:r w:rsidR="00963289" w:rsidRPr="00F23300">
        <w:rPr>
          <w:lang w:val="en-US"/>
        </w:rPr>
        <w:t>)]</w:t>
      </w:r>
      <w:r w:rsidR="00963289" w:rsidRPr="00F23300">
        <w:rPr>
          <w:vertAlign w:val="superscript"/>
          <w:lang w:val="en-US"/>
        </w:rPr>
        <w:t>+</w:t>
      </w:r>
      <w:r w:rsidR="00963289" w:rsidRPr="00F23300">
        <w:rPr>
          <w:lang w:val="en-US"/>
        </w:rPr>
        <w:t xml:space="preserve"> and [Cu</w:t>
      </w:r>
      <w:r w:rsidR="00963289" w:rsidRPr="00F23300">
        <w:rPr>
          <w:vertAlign w:val="superscript"/>
          <w:lang w:val="en-US"/>
        </w:rPr>
        <w:t>II</w:t>
      </w:r>
      <w:r w:rsidR="00963289" w:rsidRPr="00F23300">
        <w:rPr>
          <w:lang w:val="en-US"/>
        </w:rPr>
        <w:t>Cl(</w:t>
      </w:r>
      <w:r w:rsidR="00963289" w:rsidRPr="00F23300">
        <w:rPr>
          <w:b/>
          <w:lang w:val="en-US"/>
        </w:rPr>
        <w:t>HL</w:t>
      </w:r>
      <w:r w:rsidR="00963289" w:rsidRPr="00F23300">
        <w:rPr>
          <w:b/>
          <w:vertAlign w:val="superscript"/>
          <w:lang w:val="en-US"/>
        </w:rPr>
        <w:t>1</w:t>
      </w:r>
      <w:r w:rsidR="00963289" w:rsidRPr="00F23300">
        <w:rPr>
          <w:lang w:val="en-US"/>
        </w:rPr>
        <w:t>)]</w:t>
      </w:r>
      <w:r w:rsidR="00963289" w:rsidRPr="00F23300">
        <w:rPr>
          <w:vertAlign w:val="superscript"/>
          <w:lang w:val="en-US"/>
        </w:rPr>
        <w:t>+</w:t>
      </w:r>
      <w:r w:rsidR="00963289" w:rsidRPr="00F23300">
        <w:rPr>
          <w:lang w:val="en-US"/>
        </w:rPr>
        <w:t xml:space="preserve">, respectively (for </w:t>
      </w:r>
      <w:r w:rsidR="00963289" w:rsidRPr="00F23300">
        <w:rPr>
          <w:b/>
          <w:lang w:val="en-US"/>
        </w:rPr>
        <w:t>1</w:t>
      </w:r>
      <w:r w:rsidR="00963289" w:rsidRPr="00F23300">
        <w:rPr>
          <w:lang w:val="en-US"/>
        </w:rPr>
        <w:t xml:space="preserve">), </w:t>
      </w:r>
      <w:r w:rsidR="00963289" w:rsidRPr="00F23300">
        <w:rPr>
          <w:i/>
          <w:lang w:val="en-US"/>
        </w:rPr>
        <w:t>m</w:t>
      </w:r>
      <w:r w:rsidR="00963289" w:rsidRPr="00F23300">
        <w:rPr>
          <w:lang w:val="en-US"/>
        </w:rPr>
        <w:t>/</w:t>
      </w:r>
      <w:r w:rsidR="00963289" w:rsidRPr="00F23300">
        <w:rPr>
          <w:i/>
          <w:lang w:val="en-US"/>
        </w:rPr>
        <w:t>z</w:t>
      </w:r>
      <w:r w:rsidR="00963289" w:rsidRPr="00F23300">
        <w:rPr>
          <w:lang w:val="en-US"/>
        </w:rPr>
        <w:t xml:space="preserve"> 592.07 assigned </w:t>
      </w:r>
      <w:r w:rsidR="00963289" w:rsidRPr="00F23300">
        <w:rPr>
          <w:lang w:val="en-US"/>
        </w:rPr>
        <w:lastRenderedPageBreak/>
        <w:t>to [Cu</w:t>
      </w:r>
      <w:r w:rsidR="00963289" w:rsidRPr="00F23300">
        <w:rPr>
          <w:vertAlign w:val="superscript"/>
          <w:lang w:val="en-US"/>
        </w:rPr>
        <w:t>II</w:t>
      </w:r>
      <w:r w:rsidR="00963289" w:rsidRPr="00F23300">
        <w:rPr>
          <w:lang w:val="en-US"/>
        </w:rPr>
        <w:t>(</w:t>
      </w:r>
      <w:r w:rsidR="00963289" w:rsidRPr="00F23300">
        <w:rPr>
          <w:b/>
          <w:lang w:val="en-US"/>
        </w:rPr>
        <w:t>L</w:t>
      </w:r>
      <w:r w:rsidR="00963289" w:rsidRPr="00F23300">
        <w:rPr>
          <w:b/>
          <w:vertAlign w:val="superscript"/>
          <w:lang w:val="en-US"/>
        </w:rPr>
        <w:t>2</w:t>
      </w:r>
      <w:r w:rsidR="00963289" w:rsidRPr="00F23300">
        <w:rPr>
          <w:lang w:val="en-US"/>
        </w:rPr>
        <w:t>)]</w:t>
      </w:r>
      <w:r w:rsidR="00963289" w:rsidRPr="00F23300">
        <w:rPr>
          <w:vertAlign w:val="superscript"/>
          <w:lang w:val="en-US"/>
        </w:rPr>
        <w:t>+</w:t>
      </w:r>
      <w:r w:rsidR="00963289" w:rsidRPr="00F23300">
        <w:rPr>
          <w:lang w:val="en-US"/>
        </w:rPr>
        <w:t xml:space="preserve"> (for </w:t>
      </w:r>
      <w:r w:rsidR="00963289" w:rsidRPr="00F23300">
        <w:rPr>
          <w:b/>
          <w:lang w:val="en-US"/>
        </w:rPr>
        <w:t>2</w:t>
      </w:r>
      <w:r w:rsidR="00963289" w:rsidRPr="00F23300">
        <w:rPr>
          <w:lang w:val="en-US"/>
        </w:rPr>
        <w:t xml:space="preserve">), </w:t>
      </w:r>
      <w:r w:rsidR="008554B0" w:rsidRPr="00F23300">
        <w:rPr>
          <w:lang w:val="en-US"/>
        </w:rPr>
        <w:t xml:space="preserve">at </w:t>
      </w:r>
      <w:r w:rsidR="008554B0" w:rsidRPr="00F23300">
        <w:rPr>
          <w:i/>
          <w:lang w:val="en-US"/>
        </w:rPr>
        <w:t>m</w:t>
      </w:r>
      <w:r w:rsidR="008554B0" w:rsidRPr="00F23300">
        <w:rPr>
          <w:lang w:val="en-US"/>
        </w:rPr>
        <w:t>/</w:t>
      </w:r>
      <w:r w:rsidR="008554B0" w:rsidRPr="00F23300">
        <w:rPr>
          <w:i/>
          <w:lang w:val="en-US"/>
        </w:rPr>
        <w:t>z</w:t>
      </w:r>
      <w:r w:rsidR="008554B0" w:rsidRPr="00F23300">
        <w:rPr>
          <w:lang w:val="en-US"/>
        </w:rPr>
        <w:t xml:space="preserve"> 562.23  attributed to [Cu</w:t>
      </w:r>
      <w:r w:rsidR="008554B0" w:rsidRPr="00F23300">
        <w:rPr>
          <w:vertAlign w:val="superscript"/>
          <w:lang w:val="en-US"/>
        </w:rPr>
        <w:t>II</w:t>
      </w:r>
      <w:r w:rsidR="008554B0" w:rsidRPr="00F23300">
        <w:rPr>
          <w:lang w:val="en-US"/>
        </w:rPr>
        <w:t>Cl</w:t>
      </w:r>
      <w:r w:rsidR="008554B0" w:rsidRPr="00F23300">
        <w:rPr>
          <w:bCs/>
          <w:lang w:val="en-US"/>
        </w:rPr>
        <w:t>(</w:t>
      </w:r>
      <w:r w:rsidR="008554B0" w:rsidRPr="00F23300">
        <w:rPr>
          <w:b/>
          <w:bCs/>
          <w:lang w:val="en-US"/>
        </w:rPr>
        <w:t>HL</w:t>
      </w:r>
      <w:r w:rsidR="008554B0" w:rsidRPr="00F23300">
        <w:rPr>
          <w:b/>
          <w:bCs/>
          <w:vertAlign w:val="superscript"/>
          <w:lang w:val="en-US"/>
        </w:rPr>
        <w:t>3</w:t>
      </w:r>
      <w:r w:rsidR="008554B0" w:rsidRPr="00F23300">
        <w:rPr>
          <w:bCs/>
          <w:lang w:val="en-US"/>
        </w:rPr>
        <w:t>)</w:t>
      </w:r>
      <w:r w:rsidR="008554B0" w:rsidRPr="00F23300">
        <w:rPr>
          <w:lang w:val="en-US"/>
        </w:rPr>
        <w:t>]</w:t>
      </w:r>
      <w:r w:rsidR="008554B0" w:rsidRPr="00F23300">
        <w:rPr>
          <w:vertAlign w:val="superscript"/>
          <w:lang w:val="en-US"/>
        </w:rPr>
        <w:t>+</w:t>
      </w:r>
      <w:r w:rsidR="00963289" w:rsidRPr="00F23300">
        <w:rPr>
          <w:lang w:val="en-US"/>
        </w:rPr>
        <w:t xml:space="preserve"> </w:t>
      </w:r>
      <w:r w:rsidR="008554B0" w:rsidRPr="00F23300">
        <w:rPr>
          <w:lang w:val="en-US"/>
        </w:rPr>
        <w:t xml:space="preserve">(for </w:t>
      </w:r>
      <w:r w:rsidR="008554B0" w:rsidRPr="00F23300">
        <w:rPr>
          <w:b/>
          <w:lang w:val="en-US"/>
        </w:rPr>
        <w:t>3</w:t>
      </w:r>
      <w:r w:rsidR="008554B0" w:rsidRPr="00F23300">
        <w:rPr>
          <w:lang w:val="en-US"/>
        </w:rPr>
        <w:t xml:space="preserve">), at </w:t>
      </w:r>
      <w:r w:rsidR="008554B0" w:rsidRPr="00F23300">
        <w:rPr>
          <w:i/>
          <w:lang w:val="en-US"/>
        </w:rPr>
        <w:t>m</w:t>
      </w:r>
      <w:r w:rsidR="008554B0" w:rsidRPr="00F23300">
        <w:rPr>
          <w:lang w:val="en-US"/>
        </w:rPr>
        <w:t>/</w:t>
      </w:r>
      <w:r w:rsidR="008554B0" w:rsidRPr="00F23300">
        <w:rPr>
          <w:i/>
          <w:lang w:val="en-US"/>
        </w:rPr>
        <w:t>z</w:t>
      </w:r>
      <w:r w:rsidR="008554B0" w:rsidRPr="00F23300">
        <w:rPr>
          <w:lang w:val="en-US"/>
        </w:rPr>
        <w:t xml:space="preserve"> 498.27 assigned to [Cu</w:t>
      </w:r>
      <w:r w:rsidR="008554B0" w:rsidRPr="00F23300">
        <w:rPr>
          <w:vertAlign w:val="superscript"/>
          <w:lang w:val="en-US"/>
        </w:rPr>
        <w:t>II</w:t>
      </w:r>
      <w:r w:rsidR="008554B0" w:rsidRPr="00F23300">
        <w:rPr>
          <w:lang w:val="en-US"/>
        </w:rPr>
        <w:t>(</w:t>
      </w:r>
      <w:r w:rsidR="008554B0" w:rsidRPr="00F23300">
        <w:rPr>
          <w:b/>
          <w:lang w:val="en-US"/>
        </w:rPr>
        <w:t>L</w:t>
      </w:r>
      <w:r w:rsidR="008554B0" w:rsidRPr="00F23300">
        <w:rPr>
          <w:b/>
          <w:vertAlign w:val="superscript"/>
          <w:lang w:val="en-US"/>
        </w:rPr>
        <w:t>5</w:t>
      </w:r>
      <w:r w:rsidR="008554B0" w:rsidRPr="00F23300">
        <w:rPr>
          <w:lang w:val="en-US"/>
        </w:rPr>
        <w:t>)]</w:t>
      </w:r>
      <w:r w:rsidR="008554B0" w:rsidRPr="00F23300">
        <w:rPr>
          <w:vertAlign w:val="superscript"/>
          <w:lang w:val="en-US"/>
        </w:rPr>
        <w:t>+</w:t>
      </w:r>
      <w:r w:rsidR="008554B0" w:rsidRPr="00F23300">
        <w:rPr>
          <w:lang w:val="en-US"/>
        </w:rPr>
        <w:t xml:space="preserve"> (for </w:t>
      </w:r>
      <w:r w:rsidR="008554B0" w:rsidRPr="00F23300">
        <w:rPr>
          <w:b/>
          <w:lang w:val="en-US"/>
        </w:rPr>
        <w:t>5</w:t>
      </w:r>
      <w:r w:rsidR="008554B0" w:rsidRPr="00F23300">
        <w:rPr>
          <w:lang w:val="en-US"/>
        </w:rPr>
        <w:t xml:space="preserve">), at </w:t>
      </w:r>
      <w:r w:rsidR="008554B0" w:rsidRPr="00F23300">
        <w:rPr>
          <w:i/>
          <w:lang w:val="en-US"/>
        </w:rPr>
        <w:t>m</w:t>
      </w:r>
      <w:r w:rsidR="008554B0" w:rsidRPr="00F23300">
        <w:rPr>
          <w:lang w:val="en-US"/>
        </w:rPr>
        <w:t>/</w:t>
      </w:r>
      <w:r w:rsidR="008554B0" w:rsidRPr="00F23300">
        <w:rPr>
          <w:i/>
          <w:lang w:val="en-US"/>
        </w:rPr>
        <w:t>z</w:t>
      </w:r>
      <w:r w:rsidR="008554B0" w:rsidRPr="00F23300">
        <w:rPr>
          <w:lang w:val="en-US"/>
        </w:rPr>
        <w:t xml:space="preserve"> 578.14 attributed to [Cu</w:t>
      </w:r>
      <w:r w:rsidR="008554B0" w:rsidRPr="00F23300">
        <w:rPr>
          <w:vertAlign w:val="superscript"/>
          <w:lang w:val="en-US"/>
        </w:rPr>
        <w:t>II</w:t>
      </w:r>
      <w:r w:rsidR="008554B0" w:rsidRPr="00F23300">
        <w:rPr>
          <w:lang w:val="en-US"/>
        </w:rPr>
        <w:t>(</w:t>
      </w:r>
      <w:r w:rsidR="008554B0" w:rsidRPr="00F23300">
        <w:rPr>
          <w:b/>
          <w:lang w:val="en-US"/>
        </w:rPr>
        <w:t>L</w:t>
      </w:r>
      <w:r w:rsidR="008554B0" w:rsidRPr="00F23300">
        <w:rPr>
          <w:b/>
          <w:vertAlign w:val="superscript"/>
          <w:lang w:val="en-US"/>
        </w:rPr>
        <w:t>6</w:t>
      </w:r>
      <w:r w:rsidR="008554B0" w:rsidRPr="00F23300">
        <w:rPr>
          <w:lang w:val="en-US"/>
        </w:rPr>
        <w:t>)]</w:t>
      </w:r>
      <w:r w:rsidR="008554B0" w:rsidRPr="00F23300">
        <w:rPr>
          <w:vertAlign w:val="superscript"/>
          <w:lang w:val="en-US"/>
        </w:rPr>
        <w:t xml:space="preserve">+ </w:t>
      </w:r>
      <w:r w:rsidR="008554B0" w:rsidRPr="00F23300">
        <w:rPr>
          <w:lang w:val="en-US"/>
        </w:rPr>
        <w:t xml:space="preserve">(for </w:t>
      </w:r>
      <w:r w:rsidR="008554B0" w:rsidRPr="00F23300">
        <w:rPr>
          <w:b/>
          <w:lang w:val="en-US"/>
        </w:rPr>
        <w:t>6</w:t>
      </w:r>
      <w:r w:rsidR="008554B0" w:rsidRPr="00F23300">
        <w:rPr>
          <w:lang w:val="en-US"/>
        </w:rPr>
        <w:t xml:space="preserve">), at </w:t>
      </w:r>
      <w:r w:rsidR="008554B0" w:rsidRPr="00F23300">
        <w:rPr>
          <w:i/>
          <w:lang w:val="en-US"/>
        </w:rPr>
        <w:t>m</w:t>
      </w:r>
      <w:r w:rsidR="008554B0" w:rsidRPr="00F23300">
        <w:rPr>
          <w:lang w:val="en-US"/>
        </w:rPr>
        <w:t>/</w:t>
      </w:r>
      <w:r w:rsidR="008554B0" w:rsidRPr="00F23300">
        <w:rPr>
          <w:i/>
          <w:lang w:val="en-US"/>
        </w:rPr>
        <w:t>z</w:t>
      </w:r>
      <w:r w:rsidR="008554B0" w:rsidRPr="00F23300">
        <w:rPr>
          <w:lang w:val="en-US"/>
        </w:rPr>
        <w:t xml:space="preserve"> 512.20 assigned to [Cu</w:t>
      </w:r>
      <w:r w:rsidR="008554B0" w:rsidRPr="00F23300">
        <w:rPr>
          <w:vertAlign w:val="superscript"/>
          <w:lang w:val="en-US"/>
        </w:rPr>
        <w:t>II</w:t>
      </w:r>
      <w:r w:rsidR="008554B0" w:rsidRPr="00F23300">
        <w:rPr>
          <w:lang w:val="en-US"/>
        </w:rPr>
        <w:t>(</w:t>
      </w:r>
      <w:r w:rsidR="008554B0" w:rsidRPr="00F23300">
        <w:rPr>
          <w:b/>
          <w:lang w:val="en-US"/>
        </w:rPr>
        <w:t>L</w:t>
      </w:r>
      <w:r w:rsidR="008554B0" w:rsidRPr="00F23300">
        <w:rPr>
          <w:b/>
          <w:vertAlign w:val="superscript"/>
          <w:lang w:val="en-US"/>
        </w:rPr>
        <w:t>7</w:t>
      </w:r>
      <w:r w:rsidR="008554B0" w:rsidRPr="00F23300">
        <w:rPr>
          <w:lang w:val="en-US"/>
        </w:rPr>
        <w:t>)]</w:t>
      </w:r>
      <w:r w:rsidR="008554B0" w:rsidRPr="00F23300">
        <w:rPr>
          <w:vertAlign w:val="superscript"/>
          <w:lang w:val="en-US"/>
        </w:rPr>
        <w:t>+</w:t>
      </w:r>
      <w:r w:rsidR="008554B0" w:rsidRPr="00F23300">
        <w:rPr>
          <w:lang w:val="en-US"/>
        </w:rPr>
        <w:t xml:space="preserve"> (for </w:t>
      </w:r>
      <w:r w:rsidR="008554B0" w:rsidRPr="00F23300">
        <w:rPr>
          <w:b/>
          <w:lang w:val="en-US"/>
        </w:rPr>
        <w:t>7</w:t>
      </w:r>
      <w:r w:rsidR="008554B0" w:rsidRPr="00F23300">
        <w:rPr>
          <w:lang w:val="en-US"/>
        </w:rPr>
        <w:t xml:space="preserve">), and </w:t>
      </w:r>
      <w:r w:rsidR="008554B0" w:rsidRPr="00F23300">
        <w:rPr>
          <w:i/>
          <w:lang w:val="en-US"/>
        </w:rPr>
        <w:t>m</w:t>
      </w:r>
      <w:r w:rsidR="008554B0" w:rsidRPr="00F23300">
        <w:rPr>
          <w:lang w:val="en-US"/>
        </w:rPr>
        <w:t>/</w:t>
      </w:r>
      <w:r w:rsidR="008554B0" w:rsidRPr="00F23300">
        <w:rPr>
          <w:i/>
          <w:lang w:val="en-US"/>
        </w:rPr>
        <w:t>z</w:t>
      </w:r>
      <w:r w:rsidR="008554B0" w:rsidRPr="00F23300">
        <w:rPr>
          <w:lang w:val="en-US"/>
        </w:rPr>
        <w:t xml:space="preserve"> 592.16 attributed to [Cu</w:t>
      </w:r>
      <w:r w:rsidR="008554B0" w:rsidRPr="00F23300">
        <w:rPr>
          <w:vertAlign w:val="superscript"/>
          <w:lang w:val="en-US"/>
        </w:rPr>
        <w:t>II</w:t>
      </w:r>
      <w:r w:rsidR="008554B0" w:rsidRPr="00F23300">
        <w:rPr>
          <w:lang w:val="en-US"/>
        </w:rPr>
        <w:t>(</w:t>
      </w:r>
      <w:r w:rsidR="008554B0" w:rsidRPr="00F23300">
        <w:rPr>
          <w:b/>
          <w:lang w:val="en-US"/>
        </w:rPr>
        <w:t>L</w:t>
      </w:r>
      <w:r w:rsidR="008554B0" w:rsidRPr="00F23300">
        <w:rPr>
          <w:b/>
          <w:vertAlign w:val="superscript"/>
          <w:lang w:val="en-US"/>
        </w:rPr>
        <w:t>8</w:t>
      </w:r>
      <w:r w:rsidR="008554B0" w:rsidRPr="00F23300">
        <w:rPr>
          <w:lang w:val="en-US"/>
        </w:rPr>
        <w:t>)]</w:t>
      </w:r>
      <w:r w:rsidR="008554B0" w:rsidRPr="00F23300">
        <w:rPr>
          <w:vertAlign w:val="superscript"/>
          <w:lang w:val="en-US"/>
        </w:rPr>
        <w:t>+</w:t>
      </w:r>
      <w:r w:rsidR="00B65132">
        <w:rPr>
          <w:lang w:val="en-US"/>
        </w:rPr>
        <w:t xml:space="preserve"> (for </w:t>
      </w:r>
      <w:r w:rsidR="00B65132" w:rsidRPr="00B65132">
        <w:rPr>
          <w:b/>
          <w:lang w:val="en-US"/>
        </w:rPr>
        <w:t>8</w:t>
      </w:r>
      <w:r w:rsidR="00B65132">
        <w:rPr>
          <w:lang w:val="en-US"/>
        </w:rPr>
        <w:t>).</w:t>
      </w:r>
      <w:r w:rsidR="008554B0" w:rsidRPr="00F23300">
        <w:rPr>
          <w:lang w:val="en-US"/>
        </w:rPr>
        <w:t xml:space="preserve"> The negative ion ESI mass spectrum of </w:t>
      </w:r>
      <w:r w:rsidR="008554B0" w:rsidRPr="00F23300">
        <w:rPr>
          <w:b/>
          <w:lang w:val="en-US"/>
        </w:rPr>
        <w:t>4</w:t>
      </w:r>
      <w:r w:rsidR="008554B0" w:rsidRPr="00F23300">
        <w:rPr>
          <w:lang w:val="en-US"/>
        </w:rPr>
        <w:t xml:space="preserve"> showed a strong peak at </w:t>
      </w:r>
      <w:r w:rsidR="008554B0" w:rsidRPr="00F23300">
        <w:rPr>
          <w:i/>
          <w:lang w:val="en-US"/>
        </w:rPr>
        <w:t>m</w:t>
      </w:r>
      <w:r w:rsidR="008554B0" w:rsidRPr="00F23300">
        <w:rPr>
          <w:lang w:val="en-US"/>
        </w:rPr>
        <w:t>/</w:t>
      </w:r>
      <w:r w:rsidR="008554B0" w:rsidRPr="00F23300">
        <w:rPr>
          <w:i/>
          <w:lang w:val="en-US"/>
        </w:rPr>
        <w:t>z</w:t>
      </w:r>
      <w:r w:rsidR="008554B0" w:rsidRPr="00F23300">
        <w:rPr>
          <w:lang w:val="en-US"/>
        </w:rPr>
        <w:t xml:space="preserve"> 640</w:t>
      </w:r>
      <w:r w:rsidR="009D2ED3">
        <w:rPr>
          <w:lang w:val="en-US"/>
        </w:rPr>
        <w:t>.</w:t>
      </w:r>
      <w:r w:rsidR="008554B0" w:rsidRPr="00F23300">
        <w:rPr>
          <w:lang w:val="en-US"/>
        </w:rPr>
        <w:t>03 which could be easily assigned to [Cu</w:t>
      </w:r>
      <w:r w:rsidR="008554B0" w:rsidRPr="00F23300">
        <w:rPr>
          <w:vertAlign w:val="superscript"/>
          <w:lang w:val="en-US"/>
        </w:rPr>
        <w:t>II</w:t>
      </w:r>
      <w:r w:rsidR="005E0885" w:rsidRPr="00F23300">
        <w:rPr>
          <w:lang w:val="en-US"/>
        </w:rPr>
        <w:t>Cl</w:t>
      </w:r>
      <w:r w:rsidR="008554B0" w:rsidRPr="00F23300">
        <w:rPr>
          <w:lang w:val="en-US"/>
        </w:rPr>
        <w:t>(</w:t>
      </w:r>
      <w:r w:rsidR="008554B0" w:rsidRPr="00F23300">
        <w:rPr>
          <w:b/>
          <w:bCs/>
          <w:lang w:val="en-US"/>
        </w:rPr>
        <w:t>L</w:t>
      </w:r>
      <w:r w:rsidR="008554B0" w:rsidRPr="00F23300">
        <w:rPr>
          <w:b/>
          <w:bCs/>
          <w:vertAlign w:val="superscript"/>
          <w:lang w:val="en-US"/>
        </w:rPr>
        <w:t>4</w:t>
      </w:r>
      <w:r w:rsidR="005E0885" w:rsidRPr="00F23300">
        <w:rPr>
          <w:bCs/>
          <w:lang w:val="en-US"/>
        </w:rPr>
        <w:t>)</w:t>
      </w:r>
      <w:r w:rsidR="008554B0" w:rsidRPr="00F23300">
        <w:rPr>
          <w:lang w:val="en-US"/>
        </w:rPr>
        <w:t>–H</w:t>
      </w:r>
      <w:r w:rsidR="008554B0" w:rsidRPr="00F23300">
        <w:rPr>
          <w:vertAlign w:val="superscript"/>
          <w:lang w:val="en-US"/>
        </w:rPr>
        <w:t>+</w:t>
      </w:r>
      <w:r w:rsidR="008554B0" w:rsidRPr="00F23300">
        <w:rPr>
          <w:lang w:val="en-US"/>
        </w:rPr>
        <w:t>]</w:t>
      </w:r>
      <w:r w:rsidR="005E0885" w:rsidRPr="00F23300">
        <w:rPr>
          <w:vertAlign w:val="superscript"/>
          <w:lang w:val="en-US"/>
        </w:rPr>
        <w:t>–</w:t>
      </w:r>
      <w:r w:rsidR="008554B0" w:rsidRPr="00F23300">
        <w:rPr>
          <w:lang w:val="en-US"/>
        </w:rPr>
        <w:t>.</w:t>
      </w:r>
      <w:r w:rsidR="006C560F">
        <w:rPr>
          <w:lang w:val="en-US"/>
        </w:rPr>
        <w:t xml:space="preserve"> </w:t>
      </w:r>
    </w:p>
    <w:p w14:paraId="47727752" w14:textId="2BF7E7CA" w:rsidR="0061044E" w:rsidRDefault="005E0885" w:rsidP="00CA1D09">
      <w:pPr>
        <w:tabs>
          <w:tab w:val="left" w:pos="360"/>
        </w:tabs>
        <w:spacing w:line="360" w:lineRule="auto"/>
        <w:jc w:val="both"/>
        <w:rPr>
          <w:bCs/>
          <w:lang w:val="en-US"/>
        </w:rPr>
      </w:pPr>
      <w:r w:rsidRPr="00F23300">
        <w:rPr>
          <w:lang w:val="en-US"/>
        </w:rPr>
        <w:t>Elemental analyses were in good agreement with the composition proposed for all isolated complexes</w:t>
      </w:r>
      <w:r w:rsidR="00CA6FD0" w:rsidRPr="00F23300">
        <w:rPr>
          <w:lang w:val="en-US"/>
        </w:rPr>
        <w:t>,</w:t>
      </w:r>
      <w:r w:rsidRPr="00F23300">
        <w:rPr>
          <w:lang w:val="en-US"/>
        </w:rPr>
        <w:t xml:space="preserve"> attesting the purity (</w:t>
      </w:r>
      <w:r w:rsidRPr="00F23300">
        <w:rPr>
          <w:lang w:val="en-US"/>
        </w:rPr>
        <w:sym w:font="Symbol" w:char="F0B3"/>
      </w:r>
      <w:r w:rsidRPr="00F23300">
        <w:rPr>
          <w:lang w:val="en-US"/>
        </w:rPr>
        <w:t xml:space="preserve">95%) required for biological assays. The coordination geometry was confirmed by SC-XRD measurements of complexes </w:t>
      </w:r>
      <w:r w:rsidR="00B931A3" w:rsidRPr="00C44A1D">
        <w:rPr>
          <w:b/>
          <w:lang w:val="en-US"/>
        </w:rPr>
        <w:t>[</w:t>
      </w:r>
      <w:r w:rsidR="00B931A3" w:rsidRPr="00F23300">
        <w:rPr>
          <w:b/>
          <w:lang w:val="en-US"/>
        </w:rPr>
        <w:t>CuCl(L</w:t>
      </w:r>
      <w:r w:rsidR="00B931A3" w:rsidRPr="00F23300">
        <w:rPr>
          <w:b/>
          <w:vertAlign w:val="superscript"/>
          <w:lang w:val="en-US"/>
        </w:rPr>
        <w:t>1</w:t>
      </w:r>
      <w:r w:rsidR="00B931A3" w:rsidRPr="00F23300">
        <w:rPr>
          <w:b/>
          <w:lang w:val="en-US"/>
        </w:rPr>
        <w:t>)(DMF)</w:t>
      </w:r>
      <w:r w:rsidR="00B931A3">
        <w:rPr>
          <w:b/>
          <w:lang w:val="en-US"/>
        </w:rPr>
        <w:t>]·DMF</w:t>
      </w:r>
      <w:r w:rsidR="00B931A3" w:rsidRPr="00F23300">
        <w:rPr>
          <w:lang w:val="en-US"/>
        </w:rPr>
        <w:t xml:space="preserve">, </w:t>
      </w:r>
      <w:r w:rsidR="00B931A3" w:rsidRPr="00C44A1D">
        <w:rPr>
          <w:b/>
          <w:lang w:val="en-US"/>
        </w:rPr>
        <w:t>[</w:t>
      </w:r>
      <w:r w:rsidR="00B931A3" w:rsidRPr="00F23300">
        <w:rPr>
          <w:b/>
          <w:lang w:val="en-US"/>
        </w:rPr>
        <w:t>CuCl(L</w:t>
      </w:r>
      <w:r w:rsidR="00B931A3" w:rsidRPr="00F23300">
        <w:rPr>
          <w:b/>
          <w:vertAlign w:val="superscript"/>
          <w:lang w:val="en-US"/>
        </w:rPr>
        <w:t>2</w:t>
      </w:r>
      <w:r w:rsidR="00B931A3" w:rsidRPr="00F23300">
        <w:rPr>
          <w:b/>
          <w:lang w:val="en-US"/>
        </w:rPr>
        <w:t>)(CH</w:t>
      </w:r>
      <w:r w:rsidR="00B931A3" w:rsidRPr="00F23300">
        <w:rPr>
          <w:b/>
          <w:vertAlign w:val="subscript"/>
          <w:lang w:val="en-US"/>
        </w:rPr>
        <w:t>3</w:t>
      </w:r>
      <w:r w:rsidR="00B931A3" w:rsidRPr="00F23300">
        <w:rPr>
          <w:b/>
          <w:lang w:val="en-US"/>
        </w:rPr>
        <w:t>OH)</w:t>
      </w:r>
      <w:r w:rsidR="00B931A3">
        <w:rPr>
          <w:b/>
          <w:lang w:val="en-US"/>
        </w:rPr>
        <w:t>]</w:t>
      </w:r>
      <w:r w:rsidR="00B931A3" w:rsidRPr="00C44A1D">
        <w:rPr>
          <w:lang w:val="en-US"/>
        </w:rPr>
        <w:t>,</w:t>
      </w:r>
      <w:r w:rsidR="00B931A3">
        <w:rPr>
          <w:b/>
          <w:lang w:val="en-US"/>
        </w:rPr>
        <w:t xml:space="preserve"> [CuCl(L</w:t>
      </w:r>
      <w:r w:rsidR="00B931A3">
        <w:rPr>
          <w:b/>
          <w:vertAlign w:val="superscript"/>
          <w:lang w:val="en-US"/>
        </w:rPr>
        <w:t>3</w:t>
      </w:r>
      <w:r w:rsidR="00B931A3">
        <w:rPr>
          <w:b/>
          <w:lang w:val="en-US"/>
        </w:rPr>
        <w:t>)]·0.5H</w:t>
      </w:r>
      <w:r w:rsidR="00B931A3" w:rsidRPr="00C44A1D">
        <w:rPr>
          <w:b/>
          <w:vertAlign w:val="subscript"/>
          <w:lang w:val="en-US"/>
        </w:rPr>
        <w:t>2</w:t>
      </w:r>
      <w:r w:rsidR="00B931A3">
        <w:rPr>
          <w:b/>
          <w:lang w:val="en-US"/>
        </w:rPr>
        <w:t>O</w:t>
      </w:r>
      <w:r w:rsidR="00B931A3" w:rsidRPr="002C0D45">
        <w:rPr>
          <w:lang w:val="en-US"/>
        </w:rPr>
        <w:t>,</w:t>
      </w:r>
      <w:r w:rsidR="00B931A3" w:rsidRPr="00B931A3">
        <w:rPr>
          <w:lang w:val="en-US"/>
        </w:rPr>
        <w:t xml:space="preserve"> and </w:t>
      </w:r>
      <w:r w:rsidR="00B931A3" w:rsidRPr="00F23300">
        <w:rPr>
          <w:b/>
          <w:lang w:val="en-US"/>
        </w:rPr>
        <w:t>[CuCl</w:t>
      </w:r>
      <w:r w:rsidR="00B931A3" w:rsidRPr="00F23300">
        <w:rPr>
          <w:b/>
          <w:vertAlign w:val="subscript"/>
          <w:lang w:val="en-US"/>
        </w:rPr>
        <w:t>2</w:t>
      </w:r>
      <w:r w:rsidR="00B931A3" w:rsidRPr="00F23300">
        <w:rPr>
          <w:b/>
          <w:lang w:val="en-US"/>
        </w:rPr>
        <w:t>(H</w:t>
      </w:r>
      <w:r w:rsidR="00B931A3" w:rsidRPr="00F23300">
        <w:rPr>
          <w:b/>
          <w:vertAlign w:val="subscript"/>
          <w:lang w:val="en-US"/>
        </w:rPr>
        <w:t>2</w:t>
      </w:r>
      <w:r w:rsidR="00B931A3" w:rsidRPr="00F23300">
        <w:rPr>
          <w:b/>
          <w:lang w:val="en-US"/>
        </w:rPr>
        <w:t>L</w:t>
      </w:r>
      <w:r w:rsidR="00B931A3" w:rsidRPr="00F23300">
        <w:rPr>
          <w:b/>
          <w:vertAlign w:val="superscript"/>
          <w:lang w:val="en-US"/>
        </w:rPr>
        <w:t>5</w:t>
      </w:r>
      <w:r w:rsidR="00B931A3" w:rsidRPr="00F23300">
        <w:rPr>
          <w:b/>
          <w:lang w:val="en-US"/>
        </w:rPr>
        <w:t>)]Cl·2DMF</w:t>
      </w:r>
      <w:r w:rsidRPr="00F23300">
        <w:rPr>
          <w:bCs/>
          <w:lang w:val="en-US"/>
        </w:rPr>
        <w:t>.</w:t>
      </w:r>
    </w:p>
    <w:p w14:paraId="73CB611C" w14:textId="1AB88289" w:rsidR="00666B13" w:rsidRDefault="005E215E" w:rsidP="00CA1D09">
      <w:pPr>
        <w:tabs>
          <w:tab w:val="left" w:pos="360"/>
        </w:tabs>
        <w:spacing w:line="360" w:lineRule="auto"/>
        <w:jc w:val="both"/>
        <w:rPr>
          <w:bCs/>
          <w:lang w:val="en-US"/>
        </w:rPr>
      </w:pPr>
      <w:r w:rsidRPr="00AE084D">
        <w:rPr>
          <w:rStyle w:val="Heading3Char"/>
          <w:color w:val="000000" w:themeColor="text1"/>
          <w:lang w:val="en-US"/>
        </w:rPr>
        <w:t>2.3.</w:t>
      </w:r>
      <w:r w:rsidRPr="00AE084D">
        <w:rPr>
          <w:b/>
          <w:bCs/>
          <w:color w:val="000000" w:themeColor="text1"/>
          <w:lang w:val="en-US"/>
        </w:rPr>
        <w:t xml:space="preserve"> </w:t>
      </w:r>
      <w:r w:rsidR="00B931A3" w:rsidRPr="00AE084D">
        <w:rPr>
          <w:b/>
          <w:bCs/>
          <w:lang w:val="en-US"/>
        </w:rPr>
        <w:t xml:space="preserve">X-ray </w:t>
      </w:r>
      <w:r w:rsidR="00DA13BC" w:rsidRPr="00AE084D">
        <w:rPr>
          <w:b/>
          <w:bCs/>
          <w:lang w:val="en-US"/>
        </w:rPr>
        <w:t>Crystal</w:t>
      </w:r>
      <w:r w:rsidR="00B931A3" w:rsidRPr="00AE084D">
        <w:rPr>
          <w:b/>
          <w:bCs/>
          <w:lang w:val="en-US"/>
        </w:rPr>
        <w:t>lography</w:t>
      </w:r>
      <w:r w:rsidR="00DA13BC" w:rsidRPr="00F23300">
        <w:rPr>
          <w:bCs/>
          <w:lang w:val="en-US"/>
        </w:rPr>
        <w:t xml:space="preserve">. </w:t>
      </w:r>
      <w:r w:rsidR="007C2EE3" w:rsidRPr="00F23300">
        <w:rPr>
          <w:bCs/>
          <w:lang w:val="en-US"/>
        </w:rPr>
        <w:t xml:space="preserve">The results of </w:t>
      </w:r>
      <w:r w:rsidR="00DA13BC" w:rsidRPr="00F23300">
        <w:rPr>
          <w:bCs/>
          <w:lang w:val="en-US"/>
        </w:rPr>
        <w:t>SC-XRD</w:t>
      </w:r>
      <w:r w:rsidR="007C2EE3" w:rsidRPr="00F23300">
        <w:rPr>
          <w:bCs/>
          <w:lang w:val="en-US"/>
        </w:rPr>
        <w:t xml:space="preserve"> stud</w:t>
      </w:r>
      <w:r w:rsidR="00370474" w:rsidRPr="00F23300">
        <w:rPr>
          <w:bCs/>
          <w:lang w:val="en-US"/>
        </w:rPr>
        <w:t>ies</w:t>
      </w:r>
      <w:r w:rsidR="007C2EE3" w:rsidRPr="00F23300">
        <w:rPr>
          <w:bCs/>
          <w:lang w:val="en-US"/>
        </w:rPr>
        <w:t xml:space="preserve"> of complexes </w:t>
      </w:r>
      <w:r w:rsidR="00B931A3" w:rsidRPr="00C44A1D">
        <w:rPr>
          <w:b/>
          <w:lang w:val="en-US"/>
        </w:rPr>
        <w:t>[</w:t>
      </w:r>
      <w:r w:rsidR="00B931A3" w:rsidRPr="00F23300">
        <w:rPr>
          <w:b/>
          <w:lang w:val="en-US"/>
        </w:rPr>
        <w:t>CuCl(L</w:t>
      </w:r>
      <w:r w:rsidR="00B931A3" w:rsidRPr="00F23300">
        <w:rPr>
          <w:b/>
          <w:vertAlign w:val="superscript"/>
          <w:lang w:val="en-US"/>
        </w:rPr>
        <w:t>1</w:t>
      </w:r>
      <w:r w:rsidR="00B931A3" w:rsidRPr="00F23300">
        <w:rPr>
          <w:b/>
          <w:lang w:val="en-US"/>
        </w:rPr>
        <w:t>)(DMF)</w:t>
      </w:r>
      <w:r w:rsidR="00B931A3">
        <w:rPr>
          <w:b/>
          <w:lang w:val="en-US"/>
        </w:rPr>
        <w:t>]·DMF</w:t>
      </w:r>
      <w:r>
        <w:rPr>
          <w:lang w:val="en-US"/>
        </w:rPr>
        <w:t xml:space="preserve">, </w:t>
      </w:r>
      <w:r w:rsidR="00B931A3" w:rsidRPr="00C44A1D">
        <w:rPr>
          <w:b/>
          <w:lang w:val="en-US"/>
        </w:rPr>
        <w:t>[</w:t>
      </w:r>
      <w:r w:rsidR="00B931A3" w:rsidRPr="00F23300">
        <w:rPr>
          <w:b/>
          <w:lang w:val="en-US"/>
        </w:rPr>
        <w:t>CuCl(L</w:t>
      </w:r>
      <w:r w:rsidR="00B931A3" w:rsidRPr="00F23300">
        <w:rPr>
          <w:b/>
          <w:vertAlign w:val="superscript"/>
          <w:lang w:val="en-US"/>
        </w:rPr>
        <w:t>2</w:t>
      </w:r>
      <w:r w:rsidR="00B931A3" w:rsidRPr="00F23300">
        <w:rPr>
          <w:b/>
          <w:lang w:val="en-US"/>
        </w:rPr>
        <w:t>)(CH</w:t>
      </w:r>
      <w:r w:rsidR="00B931A3" w:rsidRPr="00F23300">
        <w:rPr>
          <w:b/>
          <w:vertAlign w:val="subscript"/>
          <w:lang w:val="en-US"/>
        </w:rPr>
        <w:t>3</w:t>
      </w:r>
      <w:r w:rsidR="00B931A3" w:rsidRPr="00F23300">
        <w:rPr>
          <w:b/>
          <w:lang w:val="en-US"/>
        </w:rPr>
        <w:t>OH)</w:t>
      </w:r>
      <w:r w:rsidR="00B931A3">
        <w:rPr>
          <w:b/>
          <w:lang w:val="en-US"/>
        </w:rPr>
        <w:t>]</w:t>
      </w:r>
      <w:r>
        <w:rPr>
          <w:lang w:val="en-US"/>
        </w:rPr>
        <w:t>,</w:t>
      </w:r>
      <w:r w:rsidR="007C2EE3" w:rsidRPr="00F23300">
        <w:rPr>
          <w:bCs/>
          <w:lang w:val="en-US"/>
        </w:rPr>
        <w:t xml:space="preserve"> </w:t>
      </w:r>
      <w:r>
        <w:rPr>
          <w:b/>
          <w:lang w:val="en-US"/>
        </w:rPr>
        <w:t>[CuCl(L</w:t>
      </w:r>
      <w:r>
        <w:rPr>
          <w:b/>
          <w:vertAlign w:val="superscript"/>
          <w:lang w:val="en-US"/>
        </w:rPr>
        <w:t>3</w:t>
      </w:r>
      <w:r>
        <w:rPr>
          <w:b/>
          <w:lang w:val="en-US"/>
        </w:rPr>
        <w:t>)]·0.5H</w:t>
      </w:r>
      <w:r w:rsidRPr="00C44A1D">
        <w:rPr>
          <w:b/>
          <w:vertAlign w:val="subscript"/>
          <w:lang w:val="en-US"/>
        </w:rPr>
        <w:t>2</w:t>
      </w:r>
      <w:r>
        <w:rPr>
          <w:b/>
          <w:lang w:val="en-US"/>
        </w:rPr>
        <w:t>O</w:t>
      </w:r>
      <w:r w:rsidRPr="00B931A3">
        <w:rPr>
          <w:lang w:val="en-US"/>
        </w:rPr>
        <w:t xml:space="preserve"> and </w:t>
      </w:r>
      <w:r w:rsidRPr="00F23300">
        <w:rPr>
          <w:b/>
          <w:lang w:val="en-US"/>
        </w:rPr>
        <w:t>[CuCl</w:t>
      </w:r>
      <w:r w:rsidRPr="00F23300">
        <w:rPr>
          <w:b/>
          <w:vertAlign w:val="subscript"/>
          <w:lang w:val="en-US"/>
        </w:rPr>
        <w:t>2</w:t>
      </w:r>
      <w:r w:rsidRPr="00F23300">
        <w:rPr>
          <w:b/>
          <w:lang w:val="en-US"/>
        </w:rPr>
        <w:t>(H</w:t>
      </w:r>
      <w:r w:rsidRPr="00F23300">
        <w:rPr>
          <w:b/>
          <w:vertAlign w:val="subscript"/>
          <w:lang w:val="en-US"/>
        </w:rPr>
        <w:t>2</w:t>
      </w:r>
      <w:r w:rsidRPr="00F23300">
        <w:rPr>
          <w:b/>
          <w:lang w:val="en-US"/>
        </w:rPr>
        <w:t>L</w:t>
      </w:r>
      <w:r w:rsidRPr="00F23300">
        <w:rPr>
          <w:b/>
          <w:vertAlign w:val="superscript"/>
          <w:lang w:val="en-US"/>
        </w:rPr>
        <w:t>5</w:t>
      </w:r>
      <w:r w:rsidRPr="00F23300">
        <w:rPr>
          <w:b/>
          <w:lang w:val="en-US"/>
        </w:rPr>
        <w:t>)]Cl·2DMF</w:t>
      </w:r>
      <w:r w:rsidRPr="00F23300">
        <w:rPr>
          <w:bCs/>
          <w:lang w:val="en-US"/>
        </w:rPr>
        <w:t xml:space="preserve"> </w:t>
      </w:r>
      <w:r w:rsidR="007C2EE3" w:rsidRPr="00F23300">
        <w:rPr>
          <w:bCs/>
          <w:lang w:val="en-US"/>
        </w:rPr>
        <w:t xml:space="preserve">are shown in </w:t>
      </w:r>
      <w:r w:rsidR="007C2EE3" w:rsidRPr="00F23300">
        <w:rPr>
          <w:bCs/>
          <w:highlight w:val="yellow"/>
          <w:lang w:val="en-US"/>
        </w:rPr>
        <w:t xml:space="preserve">Figure </w:t>
      </w:r>
      <w:r w:rsidR="007C2EE3" w:rsidRPr="00903BDF">
        <w:rPr>
          <w:bCs/>
          <w:highlight w:val="yellow"/>
          <w:lang w:val="en-US"/>
        </w:rPr>
        <w:t>1</w:t>
      </w:r>
      <w:r w:rsidR="00C27F1B" w:rsidRPr="00C27F1B">
        <w:rPr>
          <w:bCs/>
          <w:lang w:val="en-US"/>
        </w:rPr>
        <w:t>, while those for</w:t>
      </w:r>
      <w:r w:rsidR="00C27F1B">
        <w:rPr>
          <w:b/>
          <w:bCs/>
          <w:lang w:val="en-US"/>
        </w:rPr>
        <w:t xml:space="preserve"> </w:t>
      </w:r>
      <w:r w:rsidR="003B4540" w:rsidRPr="00F23300">
        <w:rPr>
          <w:bCs/>
          <w:lang w:val="en-US"/>
        </w:rPr>
        <w:t>the metal-free indolo</w:t>
      </w:r>
      <w:r w:rsidR="00DA13BC" w:rsidRPr="00F23300">
        <w:rPr>
          <w:bCs/>
          <w:lang w:val="en-US"/>
        </w:rPr>
        <w:t>[2,3-</w:t>
      </w:r>
      <w:r w:rsidR="00DA13BC" w:rsidRPr="00F23300">
        <w:rPr>
          <w:bCs/>
          <w:i/>
          <w:lang w:val="en-US"/>
        </w:rPr>
        <w:t>c</w:t>
      </w:r>
      <w:r w:rsidR="00DA13BC" w:rsidRPr="00F23300">
        <w:rPr>
          <w:bCs/>
          <w:lang w:val="en-US"/>
        </w:rPr>
        <w:t>]</w:t>
      </w:r>
      <w:r w:rsidR="003B4540" w:rsidRPr="00F23300">
        <w:rPr>
          <w:bCs/>
          <w:lang w:val="en-US"/>
        </w:rPr>
        <w:t xml:space="preserve">quinoline </w:t>
      </w:r>
      <w:r w:rsidR="003B4540" w:rsidRPr="00F23300">
        <w:rPr>
          <w:b/>
          <w:bCs/>
          <w:lang w:val="en-US"/>
        </w:rPr>
        <w:t>HL</w:t>
      </w:r>
      <w:r w:rsidR="003B4540" w:rsidRPr="00F23300">
        <w:rPr>
          <w:b/>
          <w:bCs/>
          <w:vertAlign w:val="superscript"/>
          <w:lang w:val="en-US"/>
        </w:rPr>
        <w:t>6</w:t>
      </w:r>
      <w:r w:rsidR="003B4540" w:rsidRPr="00F23300">
        <w:rPr>
          <w:bCs/>
          <w:lang w:val="en-US"/>
        </w:rPr>
        <w:t xml:space="preserve"> in </w:t>
      </w:r>
      <w:r>
        <w:rPr>
          <w:bCs/>
          <w:highlight w:val="yellow"/>
          <w:lang w:val="en-US"/>
        </w:rPr>
        <w:t>Figure S</w:t>
      </w:r>
      <w:r w:rsidR="006C560F">
        <w:rPr>
          <w:bCs/>
          <w:highlight w:val="yellow"/>
          <w:lang w:val="en-US"/>
        </w:rPr>
        <w:t>3</w:t>
      </w:r>
      <w:r>
        <w:rPr>
          <w:bCs/>
          <w:lang w:val="en-US"/>
        </w:rPr>
        <w:t>,</w:t>
      </w:r>
      <w:r w:rsidR="001938AE" w:rsidRPr="00F23300">
        <w:rPr>
          <w:bCs/>
          <w:lang w:val="en-US"/>
        </w:rPr>
        <w:t xml:space="preserve"> </w:t>
      </w:r>
      <w:r w:rsidR="007C2EE3" w:rsidRPr="00F23300">
        <w:rPr>
          <w:bCs/>
          <w:lang w:val="en-US"/>
        </w:rPr>
        <w:t xml:space="preserve">with </w:t>
      </w:r>
      <w:r w:rsidR="001938AE" w:rsidRPr="00F23300">
        <w:rPr>
          <w:bCs/>
          <w:lang w:val="en-US"/>
        </w:rPr>
        <w:t>pertinent</w:t>
      </w:r>
      <w:r w:rsidR="007C2EE3" w:rsidRPr="00F23300">
        <w:rPr>
          <w:bCs/>
          <w:lang w:val="en-US"/>
        </w:rPr>
        <w:t xml:space="preserve"> bond distances (Å), bond angles and torsion angles </w:t>
      </w:r>
      <w:r w:rsidR="00DA13BC" w:rsidRPr="00F23300">
        <w:rPr>
          <w:bCs/>
          <w:lang w:val="en-US"/>
        </w:rPr>
        <w:t xml:space="preserve">(deg) </w:t>
      </w:r>
      <w:r w:rsidR="007C2EE3" w:rsidRPr="00F23300">
        <w:rPr>
          <w:bCs/>
          <w:lang w:val="en-US"/>
        </w:rPr>
        <w:t>quoted in the legend</w:t>
      </w:r>
      <w:r w:rsidR="001938AE" w:rsidRPr="00F23300">
        <w:rPr>
          <w:bCs/>
          <w:lang w:val="en-US"/>
        </w:rPr>
        <w:t>s</w:t>
      </w:r>
      <w:r w:rsidR="007C2EE3" w:rsidRPr="00297F3E">
        <w:rPr>
          <w:bCs/>
          <w:lang w:val="en-US"/>
        </w:rPr>
        <w:t xml:space="preserve">. </w:t>
      </w:r>
      <w:r w:rsidR="00B65132" w:rsidRPr="00297F3E">
        <w:rPr>
          <w:bCs/>
          <w:lang w:val="en-US"/>
        </w:rPr>
        <w:t>Details of d</w:t>
      </w:r>
      <w:r w:rsidR="006C560F" w:rsidRPr="00297F3E">
        <w:rPr>
          <w:bCs/>
          <w:lang w:val="en-US"/>
        </w:rPr>
        <w:t>a</w:t>
      </w:r>
      <w:r w:rsidR="00B65132" w:rsidRPr="00297F3E">
        <w:rPr>
          <w:bCs/>
          <w:lang w:val="en-US"/>
        </w:rPr>
        <w:t xml:space="preserve">ta collection and refinement are collected in Table S1. </w:t>
      </w:r>
      <w:r w:rsidR="007C2EE3" w:rsidRPr="00297F3E">
        <w:rPr>
          <w:bCs/>
          <w:lang w:val="en-US"/>
        </w:rPr>
        <w:t xml:space="preserve">The complexes crystallized in the monoclinic space groups </w:t>
      </w:r>
      <w:r w:rsidR="007C2EE3" w:rsidRPr="00297F3E">
        <w:rPr>
          <w:bCs/>
          <w:i/>
          <w:lang w:val="en-US"/>
        </w:rPr>
        <w:t>C</w:t>
      </w:r>
      <w:r w:rsidR="007C2EE3" w:rsidRPr="00297F3E">
        <w:rPr>
          <w:bCs/>
          <w:lang w:val="en-US"/>
        </w:rPr>
        <w:t>2/</w:t>
      </w:r>
      <w:r w:rsidR="007C2EE3" w:rsidRPr="00297F3E">
        <w:rPr>
          <w:bCs/>
          <w:i/>
          <w:lang w:val="en-US"/>
        </w:rPr>
        <w:t>c</w:t>
      </w:r>
      <w:r w:rsidR="00F3068C" w:rsidRPr="00297F3E">
        <w:rPr>
          <w:bCs/>
          <w:lang w:val="en-US"/>
        </w:rPr>
        <w:t xml:space="preserve">, </w:t>
      </w:r>
      <w:r w:rsidR="007C2EE3" w:rsidRPr="00297F3E">
        <w:rPr>
          <w:bCs/>
          <w:i/>
          <w:lang w:val="en-US"/>
        </w:rPr>
        <w:t>P</w:t>
      </w:r>
      <w:r w:rsidR="007C2EE3" w:rsidRPr="00297F3E">
        <w:rPr>
          <w:bCs/>
          <w:lang w:val="en-US"/>
        </w:rPr>
        <w:t>2</w:t>
      </w:r>
      <w:r w:rsidR="007C2EE3" w:rsidRPr="00297F3E">
        <w:rPr>
          <w:bCs/>
          <w:vertAlign w:val="subscript"/>
          <w:lang w:val="en-US"/>
        </w:rPr>
        <w:t>1</w:t>
      </w:r>
      <w:r w:rsidR="007C2EE3" w:rsidRPr="00297F3E">
        <w:rPr>
          <w:bCs/>
          <w:lang w:val="en-US"/>
        </w:rPr>
        <w:t>/</w:t>
      </w:r>
      <w:r w:rsidR="007C2EE3" w:rsidRPr="00297F3E">
        <w:rPr>
          <w:bCs/>
          <w:i/>
          <w:lang w:val="en-US"/>
        </w:rPr>
        <w:t>c</w:t>
      </w:r>
      <w:r w:rsidR="007C2EE3" w:rsidRPr="00297F3E">
        <w:rPr>
          <w:bCs/>
          <w:lang w:val="en-US"/>
        </w:rPr>
        <w:t xml:space="preserve">, </w:t>
      </w:r>
      <w:r w:rsidR="00F3068C" w:rsidRPr="00297F3E">
        <w:rPr>
          <w:bCs/>
          <w:i/>
          <w:lang w:val="en-US"/>
        </w:rPr>
        <w:t>P</w:t>
      </w:r>
      <w:r w:rsidR="00F3068C" w:rsidRPr="00297F3E">
        <w:rPr>
          <w:bCs/>
          <w:lang w:val="en-US"/>
        </w:rPr>
        <w:t>2</w:t>
      </w:r>
      <w:r w:rsidR="00F3068C" w:rsidRPr="00297F3E">
        <w:rPr>
          <w:bCs/>
          <w:vertAlign w:val="subscript"/>
          <w:lang w:val="en-US"/>
        </w:rPr>
        <w:t>1</w:t>
      </w:r>
      <w:r w:rsidR="00F3068C" w:rsidRPr="00297F3E">
        <w:rPr>
          <w:bCs/>
          <w:lang w:val="en-US"/>
        </w:rPr>
        <w:t>/</w:t>
      </w:r>
      <w:r w:rsidR="00F3068C" w:rsidRPr="00297F3E">
        <w:rPr>
          <w:bCs/>
          <w:i/>
          <w:lang w:val="en-US"/>
        </w:rPr>
        <w:t>c</w:t>
      </w:r>
      <w:r w:rsidR="00F3068C" w:rsidRPr="00297F3E">
        <w:rPr>
          <w:bCs/>
          <w:lang w:val="en-US"/>
        </w:rPr>
        <w:t xml:space="preserve"> and</w:t>
      </w:r>
      <w:r w:rsidR="00F3068C" w:rsidRPr="00F23300">
        <w:rPr>
          <w:bCs/>
          <w:lang w:val="en-US"/>
        </w:rPr>
        <w:t xml:space="preserve"> noncentrosymmetric triclinic </w:t>
      </w:r>
      <w:r w:rsidR="00F3068C" w:rsidRPr="00F23300">
        <w:rPr>
          <w:bCs/>
          <w:i/>
          <w:lang w:val="en-US"/>
        </w:rPr>
        <w:t>P</w:t>
      </w:r>
      <w:r w:rsidR="00F3068C" w:rsidRPr="00F23300">
        <w:rPr>
          <w:bCs/>
          <w:lang w:val="en-US"/>
        </w:rPr>
        <w:t>1,</w:t>
      </w:r>
      <w:r w:rsidR="00F3068C" w:rsidRPr="00F23300">
        <w:rPr>
          <w:bCs/>
          <w:i/>
          <w:lang w:val="en-US"/>
        </w:rPr>
        <w:t xml:space="preserve"> </w:t>
      </w:r>
      <w:r w:rsidR="007C2EE3" w:rsidRPr="00F23300">
        <w:rPr>
          <w:bCs/>
          <w:lang w:val="en-US"/>
        </w:rPr>
        <w:t xml:space="preserve">respectively. </w:t>
      </w:r>
    </w:p>
    <w:p w14:paraId="64EB9727" w14:textId="6835B402" w:rsidR="00666B13" w:rsidRPr="00F23300" w:rsidRDefault="00666B13" w:rsidP="00CA1D09">
      <w:pPr>
        <w:tabs>
          <w:tab w:val="left" w:pos="360"/>
        </w:tabs>
        <w:spacing w:line="360" w:lineRule="auto"/>
        <w:jc w:val="both"/>
        <w:rPr>
          <w:bCs/>
          <w:lang w:val="en-US"/>
        </w:rPr>
      </w:pPr>
      <w:r>
        <w:rPr>
          <w:bCs/>
          <w:noProof/>
          <w:lang w:val="en-GB" w:eastAsia="en-GB"/>
        </w:rPr>
        <w:lastRenderedPageBreak/>
        <w:drawing>
          <wp:inline distT="0" distB="0" distL="0" distR="0" wp14:anchorId="6F47AED4" wp14:editId="4613D7E8">
            <wp:extent cx="3477768" cy="62788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WI055new_FEBA589_CHWI436_FEBA6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7768" cy="6278880"/>
                    </a:xfrm>
                    <a:prstGeom prst="rect">
                      <a:avLst/>
                    </a:prstGeom>
                  </pic:spPr>
                </pic:pic>
              </a:graphicData>
            </a:graphic>
          </wp:inline>
        </w:drawing>
      </w:r>
    </w:p>
    <w:p w14:paraId="5222A7D3" w14:textId="1F4D918F" w:rsidR="00666B13" w:rsidRPr="00FE10D8" w:rsidRDefault="007C2EE3" w:rsidP="00CA1D09">
      <w:pPr>
        <w:tabs>
          <w:tab w:val="left" w:pos="360"/>
        </w:tabs>
        <w:spacing w:after="0" w:line="240" w:lineRule="auto"/>
        <w:jc w:val="both"/>
        <w:rPr>
          <w:lang w:val="en-US"/>
        </w:rPr>
      </w:pPr>
      <w:r w:rsidRPr="00F23300">
        <w:rPr>
          <w:b/>
          <w:lang w:val="en-US"/>
        </w:rPr>
        <w:t xml:space="preserve">Figure </w:t>
      </w:r>
      <w:r w:rsidR="003B4540" w:rsidRPr="00F23300">
        <w:rPr>
          <w:b/>
          <w:lang w:val="en-US"/>
        </w:rPr>
        <w:t>1</w:t>
      </w:r>
      <w:r w:rsidRPr="00F23300">
        <w:rPr>
          <w:lang w:val="en-US"/>
        </w:rPr>
        <w:t xml:space="preserve">. ORTEP views of </w:t>
      </w:r>
      <w:r w:rsidR="00666B13">
        <w:rPr>
          <w:lang w:val="en-US"/>
        </w:rPr>
        <w:t xml:space="preserve">a) </w:t>
      </w:r>
      <w:r w:rsidR="00B931A3" w:rsidRPr="00B931A3">
        <w:rPr>
          <w:b/>
          <w:lang w:val="en-US"/>
        </w:rPr>
        <w:t>[CuCl(L</w:t>
      </w:r>
      <w:r w:rsidR="00B931A3" w:rsidRPr="00B931A3">
        <w:rPr>
          <w:b/>
          <w:vertAlign w:val="superscript"/>
          <w:lang w:val="en-US"/>
        </w:rPr>
        <w:t>1</w:t>
      </w:r>
      <w:r w:rsidR="00B931A3" w:rsidRPr="00B931A3">
        <w:rPr>
          <w:b/>
          <w:lang w:val="en-US"/>
        </w:rPr>
        <w:t>)(DMF)</w:t>
      </w:r>
      <w:r w:rsidR="00B931A3">
        <w:rPr>
          <w:b/>
          <w:lang w:val="en-US"/>
        </w:rPr>
        <w:t>]</w:t>
      </w:r>
      <w:r w:rsidR="00666B13">
        <w:rPr>
          <w:lang w:val="en-US"/>
        </w:rPr>
        <w:t>, b)</w:t>
      </w:r>
      <w:r w:rsidR="00B931A3">
        <w:rPr>
          <w:b/>
          <w:lang w:val="en-US"/>
        </w:rPr>
        <w:t xml:space="preserve"> </w:t>
      </w:r>
      <w:r w:rsidR="00B931A3" w:rsidRPr="00B931A3">
        <w:rPr>
          <w:b/>
          <w:lang w:val="en-US"/>
        </w:rPr>
        <w:t>[CuCl(L</w:t>
      </w:r>
      <w:r w:rsidR="00B931A3" w:rsidRPr="00B931A3">
        <w:rPr>
          <w:b/>
          <w:vertAlign w:val="superscript"/>
          <w:lang w:val="en-US"/>
        </w:rPr>
        <w:t>2</w:t>
      </w:r>
      <w:r w:rsidR="00B931A3" w:rsidRPr="00B931A3">
        <w:rPr>
          <w:b/>
          <w:lang w:val="en-US"/>
        </w:rPr>
        <w:t>)(CH</w:t>
      </w:r>
      <w:r w:rsidR="00B931A3" w:rsidRPr="00B931A3">
        <w:rPr>
          <w:b/>
          <w:vertAlign w:val="subscript"/>
          <w:lang w:val="en-US"/>
        </w:rPr>
        <w:t>3</w:t>
      </w:r>
      <w:r w:rsidR="00B931A3" w:rsidRPr="00B931A3">
        <w:rPr>
          <w:b/>
          <w:lang w:val="en-US"/>
        </w:rPr>
        <w:t>OH)]</w:t>
      </w:r>
      <w:r w:rsidR="00666B13">
        <w:rPr>
          <w:lang w:val="en-US"/>
        </w:rPr>
        <w:t xml:space="preserve">, c) </w:t>
      </w:r>
      <w:r w:rsidR="00666B13">
        <w:rPr>
          <w:b/>
          <w:lang w:val="en-US"/>
        </w:rPr>
        <w:t>[CuCl(L</w:t>
      </w:r>
      <w:r w:rsidR="00666B13">
        <w:rPr>
          <w:b/>
          <w:vertAlign w:val="superscript"/>
          <w:lang w:val="en-US"/>
        </w:rPr>
        <w:t>3</w:t>
      </w:r>
      <w:r w:rsidR="00666B13">
        <w:rPr>
          <w:b/>
          <w:lang w:val="en-US"/>
        </w:rPr>
        <w:t>)]</w:t>
      </w:r>
      <w:r w:rsidR="00666B13" w:rsidRPr="00666B13">
        <w:rPr>
          <w:lang w:val="en-US"/>
        </w:rPr>
        <w:t xml:space="preserve"> and d)</w:t>
      </w:r>
      <w:r w:rsidR="00666B13">
        <w:rPr>
          <w:b/>
          <w:lang w:val="en-US"/>
        </w:rPr>
        <w:t xml:space="preserve"> </w:t>
      </w:r>
      <w:r w:rsidR="00666B13" w:rsidRPr="00FE10D8">
        <w:rPr>
          <w:b/>
          <w:bCs/>
          <w:lang w:val="en-US"/>
        </w:rPr>
        <w:t>[CuCl</w:t>
      </w:r>
      <w:r w:rsidR="00666B13" w:rsidRPr="00FE10D8">
        <w:rPr>
          <w:b/>
          <w:bCs/>
          <w:vertAlign w:val="subscript"/>
          <w:lang w:val="en-US"/>
        </w:rPr>
        <w:t>2</w:t>
      </w:r>
      <w:r w:rsidR="00666B13" w:rsidRPr="00FE10D8">
        <w:rPr>
          <w:b/>
          <w:bCs/>
          <w:lang w:val="en-US"/>
        </w:rPr>
        <w:t>(H</w:t>
      </w:r>
      <w:r w:rsidR="00666B13" w:rsidRPr="00FE10D8">
        <w:rPr>
          <w:b/>
          <w:bCs/>
          <w:vertAlign w:val="subscript"/>
          <w:lang w:val="en-US"/>
        </w:rPr>
        <w:t>2</w:t>
      </w:r>
      <w:r w:rsidR="00666B13" w:rsidRPr="00FE10D8">
        <w:rPr>
          <w:b/>
          <w:bCs/>
          <w:lang w:val="en-US"/>
        </w:rPr>
        <w:t>L</w:t>
      </w:r>
      <w:r w:rsidR="00666B13" w:rsidRPr="00FE10D8">
        <w:rPr>
          <w:b/>
          <w:bCs/>
          <w:vertAlign w:val="superscript"/>
          <w:lang w:val="en-US"/>
        </w:rPr>
        <w:t>5</w:t>
      </w:r>
      <w:r w:rsidR="00666B13">
        <w:rPr>
          <w:b/>
          <w:bCs/>
          <w:lang w:val="en-US"/>
        </w:rPr>
        <w:t>)]</w:t>
      </w:r>
      <w:r w:rsidR="00666B13">
        <w:rPr>
          <w:b/>
          <w:bCs/>
          <w:vertAlign w:val="superscript"/>
          <w:lang w:val="en-US"/>
        </w:rPr>
        <w:t>+</w:t>
      </w:r>
      <w:r w:rsidRPr="00666B13">
        <w:rPr>
          <w:lang w:val="en-US"/>
        </w:rPr>
        <w:t xml:space="preserve"> </w:t>
      </w:r>
      <w:r w:rsidRPr="00F23300">
        <w:rPr>
          <w:lang w:val="en-US"/>
        </w:rPr>
        <w:t>with thermal ellipsoids at 50% probability level. Selected bond distances (Å), bond angles (deg) and torsion angles (deg) in a):</w:t>
      </w:r>
      <w:r w:rsidRPr="00F23300">
        <w:rPr>
          <w:b/>
          <w:lang w:val="en-US"/>
        </w:rPr>
        <w:t xml:space="preserve"> </w:t>
      </w:r>
      <w:r w:rsidRPr="00F23300">
        <w:rPr>
          <w:lang w:val="en-US"/>
        </w:rPr>
        <w:t xml:space="preserve">Cu‒N6 1.949(2), Cu‒N14 1.963(2), Cu‒N17 2.017(2), Cu‒Cl 2.2355(9), Cu–O1 </w:t>
      </w:r>
      <w:r w:rsidRPr="00EE2581">
        <w:rPr>
          <w:lang w:val="en-US"/>
        </w:rPr>
        <w:t>2.582(2);</w:t>
      </w:r>
      <w:r w:rsidRPr="00F23300">
        <w:rPr>
          <w:lang w:val="en-US"/>
        </w:rPr>
        <w:t xml:space="preserve"> N6‒C7 1.321(4), C7‒N13 1.355(4),  N13‒N14 1.364(3), N14‒C15 1.289(3), C15‒C16 1.452(4), C16‒N17 1.359(4), </w:t>
      </w:r>
      <w:r w:rsidRPr="00F23300">
        <w:rPr>
          <w:lang w:val="en-US"/>
        </w:rPr>
        <w:sym w:font="Symbol" w:char="F051"/>
      </w:r>
      <w:r w:rsidRPr="00F23300">
        <w:rPr>
          <w:vertAlign w:val="subscript"/>
          <w:lang w:val="en-US"/>
        </w:rPr>
        <w:t>C4a–C5–N6–C7</w:t>
      </w:r>
      <w:r w:rsidR="00B420FC">
        <w:rPr>
          <w:lang w:val="en-US"/>
        </w:rPr>
        <w:br/>
      </w:r>
      <w:r w:rsidR="00B420FC" w:rsidRPr="00B420FC">
        <w:rPr>
          <w:lang w:val="en-US"/>
        </w:rPr>
        <w:t>–</w:t>
      </w:r>
      <w:r w:rsidRPr="00B420FC">
        <w:rPr>
          <w:lang w:val="en-US"/>
        </w:rPr>
        <w:t>71.7</w:t>
      </w:r>
      <w:r w:rsidRPr="00F23300">
        <w:rPr>
          <w:lang w:val="en-US"/>
        </w:rPr>
        <w:t xml:space="preserve">(3); in b): Cu‒N6 1.9590(15), Cu‒N14 1.9724(14), Cu‒N17 2.0301(14), Cu‒Cl 2.2555(4), Cu–O1 2.3493(12); N6‒C7 1.322(2), C7‒N13 1.366(2), N13‒N14 1.354(2), N14‒C15 1.290(2), C15‒C16 1.455(2), C16‒N17 1.366(2), </w:t>
      </w:r>
      <w:r w:rsidRPr="00F23300">
        <w:rPr>
          <w:lang w:val="en-US"/>
        </w:rPr>
        <w:sym w:font="Symbol" w:char="F051"/>
      </w:r>
      <w:r w:rsidRPr="00F23300">
        <w:rPr>
          <w:vertAlign w:val="subscript"/>
          <w:lang w:val="en-US"/>
        </w:rPr>
        <w:t>C4a–C5–N6–C7</w:t>
      </w:r>
      <w:r w:rsidR="00666B13">
        <w:rPr>
          <w:i/>
          <w:lang w:val="en-US"/>
        </w:rPr>
        <w:t xml:space="preserve"> </w:t>
      </w:r>
      <w:r w:rsidR="00666B13" w:rsidRPr="00B420FC">
        <w:rPr>
          <w:lang w:val="en-US"/>
        </w:rPr>
        <w:t>–72.84(19);</w:t>
      </w:r>
      <w:r w:rsidR="00666B13">
        <w:rPr>
          <w:i/>
          <w:lang w:val="en-US"/>
        </w:rPr>
        <w:t xml:space="preserve"> </w:t>
      </w:r>
      <w:r w:rsidR="00666B13">
        <w:rPr>
          <w:lang w:val="en-US"/>
        </w:rPr>
        <w:t>in c):</w:t>
      </w:r>
      <w:r w:rsidR="00666B13" w:rsidRPr="00F23300">
        <w:rPr>
          <w:b/>
          <w:lang w:val="en-US"/>
        </w:rPr>
        <w:t xml:space="preserve"> </w:t>
      </w:r>
      <w:r w:rsidR="00666B13" w:rsidRPr="00F23300">
        <w:rPr>
          <w:lang w:val="en-US"/>
        </w:rPr>
        <w:t xml:space="preserve">Cu‒N6 1.9407(19), Cu‒N14 1.969(2), Cu‒N17 2.0107(18), Cu‒Cl 2.2475(7), N6‒C7 1.305(3), C7‒N13 1.374(3), N13‒N14 1.364(3), N14‒C15 1.302(3), C15‒C16 1.479(3), C16‒N17 1.353(3), </w:t>
      </w:r>
      <w:r w:rsidR="00666B13" w:rsidRPr="00F23300">
        <w:rPr>
          <w:lang w:val="en-US"/>
        </w:rPr>
        <w:sym w:font="Symbol" w:char="F051"/>
      </w:r>
      <w:r w:rsidR="00666B13" w:rsidRPr="00F23300">
        <w:rPr>
          <w:vertAlign w:val="subscript"/>
          <w:lang w:val="en-US"/>
        </w:rPr>
        <w:t>C4a–C5–N6–C7</w:t>
      </w:r>
      <w:r w:rsidR="00666B13" w:rsidRPr="00F23300">
        <w:rPr>
          <w:lang w:val="en-US"/>
        </w:rPr>
        <w:t xml:space="preserve"> –</w:t>
      </w:r>
      <w:r w:rsidR="00666B13">
        <w:rPr>
          <w:lang w:val="en-US"/>
        </w:rPr>
        <w:t xml:space="preserve">73.6(3) and in d): </w:t>
      </w:r>
      <w:r w:rsidR="00666B13" w:rsidRPr="00F23300">
        <w:rPr>
          <w:lang w:val="en-US"/>
        </w:rPr>
        <w:t xml:space="preserve">Cu‒N5 2.013(8), Cu‒N13 1.997(7), Cu‒N16 2.024(7), Cu‒Cl1 2.364(2), Cu‒Cl2 2.281(2), N5‒C6 1.334(12), C6‒N12 1.383(11), N12‒N13 1.350(9), N13‒C14 1.281(11), C14‒C15 1.458(12), C15‒N16 1.366(11), </w:t>
      </w:r>
      <w:r w:rsidR="00666B13" w:rsidRPr="00F23300">
        <w:rPr>
          <w:lang w:val="en-US"/>
        </w:rPr>
        <w:sym w:font="Symbol" w:char="F051"/>
      </w:r>
      <w:r w:rsidR="00666B13" w:rsidRPr="00F23300">
        <w:rPr>
          <w:vertAlign w:val="subscript"/>
          <w:lang w:val="en-US"/>
        </w:rPr>
        <w:t>C4a–N5–C6–C6a</w:t>
      </w:r>
      <w:r w:rsidR="00666B13">
        <w:rPr>
          <w:lang w:val="en-US"/>
        </w:rPr>
        <w:t xml:space="preserve"> 1.4(13).</w:t>
      </w:r>
    </w:p>
    <w:p w14:paraId="009499E3" w14:textId="662EA2B6" w:rsidR="00666B13" w:rsidRPr="00F23300" w:rsidRDefault="00666B13" w:rsidP="00CA1D09">
      <w:pPr>
        <w:tabs>
          <w:tab w:val="left" w:pos="360"/>
        </w:tabs>
        <w:spacing w:line="360" w:lineRule="auto"/>
        <w:jc w:val="both"/>
        <w:rPr>
          <w:lang w:val="en-US"/>
        </w:rPr>
      </w:pPr>
    </w:p>
    <w:p w14:paraId="0F2B1822" w14:textId="5BB52A96" w:rsidR="00233525" w:rsidRPr="00F23300" w:rsidRDefault="005E215E" w:rsidP="00CA1D09">
      <w:pPr>
        <w:tabs>
          <w:tab w:val="left" w:pos="360"/>
        </w:tabs>
        <w:spacing w:line="360" w:lineRule="auto"/>
        <w:jc w:val="both"/>
        <w:rPr>
          <w:bCs/>
          <w:lang w:val="en-US"/>
        </w:rPr>
      </w:pPr>
      <w:r w:rsidRPr="00F23300">
        <w:rPr>
          <w:bCs/>
          <w:lang w:val="en-US"/>
        </w:rPr>
        <w:lastRenderedPageBreak/>
        <w:t xml:space="preserve">The coordination geometry of </w:t>
      </w:r>
      <w:r w:rsidR="00B65132">
        <w:rPr>
          <w:bCs/>
          <w:lang w:val="en-US"/>
        </w:rPr>
        <w:t>Cu</w:t>
      </w:r>
      <w:r w:rsidRPr="00F23300">
        <w:rPr>
          <w:bCs/>
          <w:lang w:val="en-US"/>
        </w:rPr>
        <w:t xml:space="preserve">(II) in </w:t>
      </w:r>
      <w:r w:rsidRPr="00C44A1D">
        <w:rPr>
          <w:b/>
          <w:lang w:val="en-US"/>
        </w:rPr>
        <w:t>[</w:t>
      </w:r>
      <w:r w:rsidRPr="00F23300">
        <w:rPr>
          <w:b/>
          <w:lang w:val="en-US"/>
        </w:rPr>
        <w:t>CuCl(L</w:t>
      </w:r>
      <w:r w:rsidRPr="00F23300">
        <w:rPr>
          <w:b/>
          <w:vertAlign w:val="superscript"/>
          <w:lang w:val="en-US"/>
        </w:rPr>
        <w:t>1</w:t>
      </w:r>
      <w:r w:rsidRPr="00F23300">
        <w:rPr>
          <w:b/>
          <w:lang w:val="en-US"/>
        </w:rPr>
        <w:t>)(DMF)</w:t>
      </w:r>
      <w:r>
        <w:rPr>
          <w:b/>
          <w:lang w:val="en-US"/>
        </w:rPr>
        <w:t>]</w:t>
      </w:r>
      <w:r w:rsidRPr="00F23300">
        <w:rPr>
          <w:bCs/>
          <w:lang w:val="en-US"/>
        </w:rPr>
        <w:t xml:space="preserve"> </w:t>
      </w:r>
      <w:r w:rsidR="00C27F1B">
        <w:rPr>
          <w:bCs/>
          <w:lang w:val="en-US"/>
        </w:rPr>
        <w:t>(</w:t>
      </w:r>
      <w:r w:rsidR="00C27F1B" w:rsidRPr="002910CA">
        <w:rPr>
          <w:bCs/>
          <w:highlight w:val="yellow"/>
          <w:lang w:val="en-US"/>
        </w:rPr>
        <w:t>Figure 1a</w:t>
      </w:r>
      <w:r w:rsidR="00C27F1B">
        <w:rPr>
          <w:bCs/>
          <w:lang w:val="en-US"/>
        </w:rPr>
        <w:t xml:space="preserve">) </w:t>
      </w:r>
      <w:r w:rsidRPr="00F23300">
        <w:rPr>
          <w:bCs/>
          <w:lang w:val="en-US"/>
        </w:rPr>
        <w:t xml:space="preserve">is four-coordinate square-planar, even though very weak coordination of DMF molecule can be considered taking into account the apical position of oxygen atom O1 with respect to basal plane determined by the metal ion, the coordinated three nitrogen donor atoms and the chlorido co-ligand. In this latter case the coordination geometry can be interpreted as 4+1 binding. Comparison with coordination geometry in </w:t>
      </w:r>
      <w:r w:rsidRPr="00C44A1D">
        <w:rPr>
          <w:b/>
          <w:lang w:val="en-US"/>
        </w:rPr>
        <w:t>[</w:t>
      </w:r>
      <w:r w:rsidRPr="00F23300">
        <w:rPr>
          <w:b/>
          <w:lang w:val="en-US"/>
        </w:rPr>
        <w:t>CuCl(L</w:t>
      </w:r>
      <w:r w:rsidRPr="00F23300">
        <w:rPr>
          <w:b/>
          <w:vertAlign w:val="superscript"/>
          <w:lang w:val="en-US"/>
        </w:rPr>
        <w:t>2</w:t>
      </w:r>
      <w:r w:rsidRPr="00F23300">
        <w:rPr>
          <w:b/>
          <w:lang w:val="en-US"/>
        </w:rPr>
        <w:t>)(CH</w:t>
      </w:r>
      <w:r w:rsidRPr="00F23300">
        <w:rPr>
          <w:b/>
          <w:vertAlign w:val="subscript"/>
          <w:lang w:val="en-US"/>
        </w:rPr>
        <w:t>3</w:t>
      </w:r>
      <w:r w:rsidRPr="00F23300">
        <w:rPr>
          <w:b/>
          <w:lang w:val="en-US"/>
        </w:rPr>
        <w:t>OH)</w:t>
      </w:r>
      <w:r>
        <w:rPr>
          <w:b/>
          <w:lang w:val="en-US"/>
        </w:rPr>
        <w:t>]</w:t>
      </w:r>
      <w:r w:rsidR="00C27F1B">
        <w:rPr>
          <w:bCs/>
          <w:lang w:val="en-US"/>
        </w:rPr>
        <w:t xml:space="preserve"> (</w:t>
      </w:r>
      <w:r w:rsidR="00C27F1B" w:rsidRPr="002910CA">
        <w:rPr>
          <w:bCs/>
          <w:highlight w:val="yellow"/>
          <w:lang w:val="en-US"/>
        </w:rPr>
        <w:t>Figure 1b</w:t>
      </w:r>
      <w:r w:rsidR="00C27F1B">
        <w:rPr>
          <w:bCs/>
          <w:lang w:val="en-US"/>
        </w:rPr>
        <w:t xml:space="preserve">), </w:t>
      </w:r>
      <w:r w:rsidRPr="00F23300">
        <w:rPr>
          <w:bCs/>
          <w:lang w:val="en-US"/>
        </w:rPr>
        <w:t xml:space="preserve">which is </w:t>
      </w:r>
      <w:r>
        <w:rPr>
          <w:bCs/>
          <w:lang w:val="en-US"/>
        </w:rPr>
        <w:t>best</w:t>
      </w:r>
      <w:r w:rsidRPr="00F23300">
        <w:rPr>
          <w:bCs/>
          <w:lang w:val="en-US"/>
        </w:rPr>
        <w:t xml:space="preserve"> described as five-coordinate square-pyramidal, and bond lengths around copper(II), which are significantly expanded when compared to those in </w:t>
      </w:r>
      <w:r w:rsidRPr="00C44A1D">
        <w:rPr>
          <w:b/>
          <w:lang w:val="en-US"/>
        </w:rPr>
        <w:t>[</w:t>
      </w:r>
      <w:r w:rsidRPr="00F23300">
        <w:rPr>
          <w:b/>
          <w:lang w:val="en-US"/>
        </w:rPr>
        <w:t>CuCl(L</w:t>
      </w:r>
      <w:r w:rsidRPr="00F23300">
        <w:rPr>
          <w:b/>
          <w:vertAlign w:val="superscript"/>
          <w:lang w:val="en-US"/>
        </w:rPr>
        <w:t>1</w:t>
      </w:r>
      <w:r w:rsidRPr="00F23300">
        <w:rPr>
          <w:b/>
          <w:lang w:val="en-US"/>
        </w:rPr>
        <w:t>)(DMF)</w:t>
      </w:r>
      <w:r>
        <w:rPr>
          <w:b/>
          <w:lang w:val="en-US"/>
        </w:rPr>
        <w:t>]</w:t>
      </w:r>
      <w:r w:rsidRPr="00F23300">
        <w:rPr>
          <w:bCs/>
          <w:lang w:val="en-US"/>
        </w:rPr>
        <w:t xml:space="preserve">, provides further evidence for description of coordination geometry in </w:t>
      </w:r>
      <w:r w:rsidRPr="00C44A1D">
        <w:rPr>
          <w:b/>
          <w:lang w:val="en-US"/>
        </w:rPr>
        <w:t>[</w:t>
      </w:r>
      <w:r w:rsidRPr="00F23300">
        <w:rPr>
          <w:b/>
          <w:lang w:val="en-US"/>
        </w:rPr>
        <w:t>CuCl(L</w:t>
      </w:r>
      <w:r w:rsidRPr="00F23300">
        <w:rPr>
          <w:b/>
          <w:vertAlign w:val="superscript"/>
          <w:lang w:val="en-US"/>
        </w:rPr>
        <w:t>1</w:t>
      </w:r>
      <w:r w:rsidRPr="00F23300">
        <w:rPr>
          <w:b/>
          <w:lang w:val="en-US"/>
        </w:rPr>
        <w:t>)(DMF)</w:t>
      </w:r>
      <w:r>
        <w:rPr>
          <w:b/>
          <w:lang w:val="en-US"/>
        </w:rPr>
        <w:t>]</w:t>
      </w:r>
      <w:r w:rsidRPr="00F23300">
        <w:rPr>
          <w:bCs/>
          <w:lang w:val="en-US"/>
        </w:rPr>
        <w:t xml:space="preserve"> as four-coordinate. </w:t>
      </w:r>
      <w:r w:rsidR="00237B83" w:rsidRPr="00F23300">
        <w:rPr>
          <w:bCs/>
          <w:lang w:val="en-US"/>
        </w:rPr>
        <w:t xml:space="preserve">The increase of coordination number in </w:t>
      </w:r>
      <w:r w:rsidR="00B931A3" w:rsidRPr="00C44A1D">
        <w:rPr>
          <w:b/>
          <w:lang w:val="en-US"/>
        </w:rPr>
        <w:t>[</w:t>
      </w:r>
      <w:r w:rsidR="00B931A3" w:rsidRPr="00F23300">
        <w:rPr>
          <w:b/>
          <w:lang w:val="en-US"/>
        </w:rPr>
        <w:t>CuCl(L</w:t>
      </w:r>
      <w:r w:rsidR="00B931A3" w:rsidRPr="00F23300">
        <w:rPr>
          <w:b/>
          <w:vertAlign w:val="superscript"/>
          <w:lang w:val="en-US"/>
        </w:rPr>
        <w:t>2</w:t>
      </w:r>
      <w:r w:rsidR="00B931A3" w:rsidRPr="00F23300">
        <w:rPr>
          <w:b/>
          <w:lang w:val="en-US"/>
        </w:rPr>
        <w:t>)(CH</w:t>
      </w:r>
      <w:r w:rsidR="00B931A3" w:rsidRPr="00F23300">
        <w:rPr>
          <w:b/>
          <w:vertAlign w:val="subscript"/>
          <w:lang w:val="en-US"/>
        </w:rPr>
        <w:t>3</w:t>
      </w:r>
      <w:r w:rsidR="00B931A3" w:rsidRPr="00F23300">
        <w:rPr>
          <w:b/>
          <w:lang w:val="en-US"/>
        </w:rPr>
        <w:t>OH)</w:t>
      </w:r>
      <w:r w:rsidR="00B931A3">
        <w:rPr>
          <w:b/>
          <w:lang w:val="en-US"/>
        </w:rPr>
        <w:t>]</w:t>
      </w:r>
      <w:r w:rsidR="00237B83" w:rsidRPr="00F23300">
        <w:rPr>
          <w:bCs/>
          <w:lang w:val="en-US"/>
        </w:rPr>
        <w:t xml:space="preserve"> </w:t>
      </w:r>
      <w:r w:rsidR="00DA13BC" w:rsidRPr="00F23300">
        <w:rPr>
          <w:bCs/>
          <w:lang w:val="en-US"/>
        </w:rPr>
        <w:t xml:space="preserve">to five </w:t>
      </w:r>
      <w:r w:rsidR="00237B83" w:rsidRPr="00F23300">
        <w:rPr>
          <w:bCs/>
          <w:lang w:val="en-US"/>
        </w:rPr>
        <w:t xml:space="preserve">leads to a significant </w:t>
      </w:r>
      <w:r w:rsidR="00CA6FD0" w:rsidRPr="00F23300">
        <w:rPr>
          <w:bCs/>
          <w:lang w:val="en-US"/>
        </w:rPr>
        <w:t>expanding</w:t>
      </w:r>
      <w:r w:rsidR="00237B83" w:rsidRPr="00F23300">
        <w:rPr>
          <w:bCs/>
          <w:lang w:val="en-US"/>
        </w:rPr>
        <w:t xml:space="preserve"> of interatomic distances between Cu</w:t>
      </w:r>
      <w:r w:rsidR="00B65132">
        <w:rPr>
          <w:bCs/>
          <w:lang w:val="en-US"/>
        </w:rPr>
        <w:t>(II)</w:t>
      </w:r>
      <w:r w:rsidR="00237B83" w:rsidRPr="00F23300">
        <w:rPr>
          <w:bCs/>
          <w:lang w:val="en-US"/>
        </w:rPr>
        <w:t xml:space="preserve"> and donor atoms due to increase of interatomic repulsions. The </w:t>
      </w:r>
      <w:r w:rsidR="00CA6FD0" w:rsidRPr="00F23300">
        <w:rPr>
          <w:bCs/>
          <w:lang w:val="en-US"/>
        </w:rPr>
        <w:t>l</w:t>
      </w:r>
      <w:r w:rsidR="00237B83" w:rsidRPr="00F23300">
        <w:rPr>
          <w:bCs/>
          <w:lang w:val="en-US"/>
        </w:rPr>
        <w:t>atonduine backbone in both complexes has almost identical folding due to the presence of sp</w:t>
      </w:r>
      <w:r w:rsidR="00237B83" w:rsidRPr="00F23300">
        <w:rPr>
          <w:bCs/>
          <w:vertAlign w:val="superscript"/>
          <w:lang w:val="en-US"/>
        </w:rPr>
        <w:t>3</w:t>
      </w:r>
      <w:r w:rsidR="00237B83" w:rsidRPr="00F23300">
        <w:rPr>
          <w:bCs/>
          <w:vertAlign w:val="subscript"/>
          <w:lang w:val="en-US"/>
        </w:rPr>
        <w:t xml:space="preserve"> </w:t>
      </w:r>
      <w:r w:rsidR="00237B83" w:rsidRPr="00F23300">
        <w:rPr>
          <w:bCs/>
          <w:lang w:val="en-US"/>
        </w:rPr>
        <w:t xml:space="preserve">hybridized carbon atom in the seven-membered azepine ring. The torsion angle </w:t>
      </w:r>
      <w:r w:rsidR="00237B83" w:rsidRPr="00F23300">
        <w:rPr>
          <w:bCs/>
          <w:lang w:val="en-US"/>
        </w:rPr>
        <w:sym w:font="Symbol" w:char="F051"/>
      </w:r>
      <w:r w:rsidR="00237B83" w:rsidRPr="00F23300">
        <w:rPr>
          <w:bCs/>
          <w:vertAlign w:val="subscript"/>
          <w:lang w:val="en-US"/>
        </w:rPr>
        <w:t>C4a–C5–N6–C7</w:t>
      </w:r>
      <w:r w:rsidR="00237B83" w:rsidRPr="00F23300">
        <w:rPr>
          <w:bCs/>
          <w:lang w:val="en-US"/>
        </w:rPr>
        <w:t xml:space="preserve"> is almost </w:t>
      </w:r>
      <w:r w:rsidR="00DD5ADB">
        <w:rPr>
          <w:bCs/>
          <w:lang w:val="en-US"/>
        </w:rPr>
        <w:t>the same</w:t>
      </w:r>
      <w:r w:rsidR="00237B83" w:rsidRPr="00F23300">
        <w:rPr>
          <w:bCs/>
          <w:lang w:val="en-US"/>
        </w:rPr>
        <w:t xml:space="preserve"> in both complexes (see the values quoted in the legend</w:t>
      </w:r>
      <w:r w:rsidR="00B65132">
        <w:rPr>
          <w:bCs/>
          <w:lang w:val="en-US"/>
        </w:rPr>
        <w:t>s</w:t>
      </w:r>
      <w:r w:rsidR="00237B83" w:rsidRPr="00F23300">
        <w:rPr>
          <w:bCs/>
          <w:lang w:val="en-US"/>
        </w:rPr>
        <w:t xml:space="preserve"> to </w:t>
      </w:r>
      <w:r w:rsidR="00237B83" w:rsidRPr="00F23300">
        <w:rPr>
          <w:bCs/>
          <w:highlight w:val="yellow"/>
          <w:lang w:val="en-US"/>
        </w:rPr>
        <w:t>Figure</w:t>
      </w:r>
      <w:r w:rsidR="00C27F1B">
        <w:rPr>
          <w:bCs/>
          <w:highlight w:val="yellow"/>
          <w:lang w:val="en-US"/>
        </w:rPr>
        <w:t>s</w:t>
      </w:r>
      <w:r w:rsidR="00237B83" w:rsidRPr="00F23300">
        <w:rPr>
          <w:bCs/>
          <w:highlight w:val="yellow"/>
          <w:lang w:val="en-US"/>
        </w:rPr>
        <w:t xml:space="preserve"> 1</w:t>
      </w:r>
      <w:r w:rsidR="00C27F1B">
        <w:rPr>
          <w:bCs/>
          <w:lang w:val="en-US"/>
        </w:rPr>
        <w:t>a</w:t>
      </w:r>
      <w:r w:rsidR="00B65132">
        <w:rPr>
          <w:bCs/>
          <w:lang w:val="en-US"/>
        </w:rPr>
        <w:t xml:space="preserve"> and 1</w:t>
      </w:r>
      <w:r w:rsidR="00C27F1B">
        <w:rPr>
          <w:bCs/>
          <w:lang w:val="en-US"/>
        </w:rPr>
        <w:t>b</w:t>
      </w:r>
      <w:r w:rsidR="00237B83" w:rsidRPr="00F23300">
        <w:rPr>
          <w:bCs/>
          <w:lang w:val="en-US"/>
        </w:rPr>
        <w:t>).</w:t>
      </w:r>
    </w:p>
    <w:p w14:paraId="63E978E1" w14:textId="3F041740" w:rsidR="00B970C2" w:rsidRPr="00F23300" w:rsidRDefault="00B970C2" w:rsidP="00CA1D09">
      <w:pPr>
        <w:tabs>
          <w:tab w:val="left" w:pos="360"/>
        </w:tabs>
        <w:spacing w:line="360" w:lineRule="auto"/>
        <w:jc w:val="both"/>
        <w:rPr>
          <w:bCs/>
          <w:lang w:val="en-US"/>
        </w:rPr>
      </w:pPr>
      <w:r w:rsidRPr="00F23300">
        <w:rPr>
          <w:bCs/>
          <w:lang w:val="en-US"/>
        </w:rPr>
        <w:t xml:space="preserve">Complex </w:t>
      </w:r>
      <w:r w:rsidR="00FE10D8">
        <w:rPr>
          <w:b/>
          <w:lang w:val="en-US"/>
        </w:rPr>
        <w:t>[CuCl(L</w:t>
      </w:r>
      <w:r w:rsidR="00FE10D8">
        <w:rPr>
          <w:b/>
          <w:vertAlign w:val="superscript"/>
          <w:lang w:val="en-US"/>
        </w:rPr>
        <w:t>3</w:t>
      </w:r>
      <w:r w:rsidR="00FE10D8">
        <w:rPr>
          <w:b/>
          <w:lang w:val="en-US"/>
        </w:rPr>
        <w:t>)]</w:t>
      </w:r>
      <w:r w:rsidRPr="00F23300">
        <w:rPr>
          <w:bCs/>
          <w:lang w:val="en-US"/>
        </w:rPr>
        <w:t xml:space="preserve"> forms a weak dimeric associate (</w:t>
      </w:r>
      <w:r w:rsidRPr="00F52A30">
        <w:rPr>
          <w:bCs/>
          <w:highlight w:val="yellow"/>
          <w:lang w:val="en-US"/>
        </w:rPr>
        <w:t>Figure</w:t>
      </w:r>
      <w:r w:rsidRPr="00F23300">
        <w:rPr>
          <w:bCs/>
          <w:lang w:val="en-US"/>
        </w:rPr>
        <w:t xml:space="preserve"> </w:t>
      </w:r>
      <w:r w:rsidRPr="00F23300">
        <w:rPr>
          <w:bCs/>
          <w:highlight w:val="yellow"/>
          <w:lang w:val="en-US"/>
        </w:rPr>
        <w:t>S</w:t>
      </w:r>
      <w:r w:rsidR="00DA13BC" w:rsidRPr="00F23300">
        <w:rPr>
          <w:bCs/>
          <w:highlight w:val="yellow"/>
          <w:lang w:val="en-US"/>
        </w:rPr>
        <w:t>2</w:t>
      </w:r>
      <w:r w:rsidRPr="00F23300">
        <w:rPr>
          <w:bCs/>
          <w:highlight w:val="yellow"/>
          <w:lang w:val="en-US"/>
        </w:rPr>
        <w:t>)</w:t>
      </w:r>
      <w:r w:rsidRPr="00F23300">
        <w:rPr>
          <w:bCs/>
          <w:lang w:val="en-US"/>
        </w:rPr>
        <w:t>, in which the coordination environment of Cu1 can be described as slightly distorted square-planar (</w:t>
      </w:r>
      <w:r w:rsidR="00297F3E">
        <w:rPr>
          <w:bCs/>
          <w:lang w:val="en-US"/>
        </w:rPr>
        <w:t xml:space="preserve">see also </w:t>
      </w:r>
      <w:r w:rsidRPr="006D5BDC">
        <w:rPr>
          <w:bCs/>
          <w:highlight w:val="yellow"/>
          <w:lang w:val="en-US"/>
        </w:rPr>
        <w:t xml:space="preserve">Figure </w:t>
      </w:r>
      <w:r w:rsidR="006D5BDC">
        <w:rPr>
          <w:bCs/>
          <w:highlight w:val="yellow"/>
          <w:lang w:val="en-US"/>
        </w:rPr>
        <w:t>1c</w:t>
      </w:r>
      <w:r w:rsidRPr="00F23300">
        <w:rPr>
          <w:bCs/>
          <w:lang w:val="en-US"/>
        </w:rPr>
        <w:t>). The atom Cl1 acts as a bridging µ-chlorido co-ligand to Cu2 of the second half of the dimeric associate with formation of a long contact of 2.8</w:t>
      </w:r>
      <w:r w:rsidR="0061411D" w:rsidRPr="00F23300">
        <w:rPr>
          <w:bCs/>
          <w:lang w:val="en-US"/>
        </w:rPr>
        <w:t>970(8)</w:t>
      </w:r>
      <w:r w:rsidRPr="00F23300">
        <w:rPr>
          <w:bCs/>
          <w:lang w:val="en-US"/>
        </w:rPr>
        <w:t xml:space="preserve"> Å. Therefore, the coordination geometry of Cu2 can be described as 4+1 as was the case for complex </w:t>
      </w:r>
      <w:r w:rsidR="00FE10D8" w:rsidRPr="00FE10D8">
        <w:rPr>
          <w:b/>
          <w:lang w:val="en-US"/>
        </w:rPr>
        <w:t>[CuCl(L</w:t>
      </w:r>
      <w:r w:rsidR="00FE10D8" w:rsidRPr="00FE10D8">
        <w:rPr>
          <w:b/>
          <w:vertAlign w:val="superscript"/>
          <w:lang w:val="en-US"/>
        </w:rPr>
        <w:t>1</w:t>
      </w:r>
      <w:r w:rsidR="00FE10D8" w:rsidRPr="00FE10D8">
        <w:rPr>
          <w:b/>
          <w:lang w:val="en-US"/>
        </w:rPr>
        <w:t>)(DMF)]</w:t>
      </w:r>
      <w:r w:rsidRPr="00F23300">
        <w:rPr>
          <w:lang w:val="en-US"/>
        </w:rPr>
        <w:t xml:space="preserve">. </w:t>
      </w:r>
      <w:r w:rsidR="000E6A08" w:rsidRPr="00F23300">
        <w:rPr>
          <w:lang w:val="en-US"/>
        </w:rPr>
        <w:t xml:space="preserve">The latonduine derivatives adopt the same binding mode to both </w:t>
      </w:r>
      <w:r w:rsidR="00B65132">
        <w:rPr>
          <w:lang w:val="en-US"/>
        </w:rPr>
        <w:t>Cu</w:t>
      </w:r>
      <w:r w:rsidR="000E6A08" w:rsidRPr="00F23300">
        <w:rPr>
          <w:lang w:val="en-US"/>
        </w:rPr>
        <w:t xml:space="preserve">(II) atoms </w:t>
      </w:r>
      <w:r w:rsidR="00B65132">
        <w:rPr>
          <w:lang w:val="en-US"/>
        </w:rPr>
        <w:t xml:space="preserve">Cu1 and Cu2 </w:t>
      </w:r>
      <w:r w:rsidR="000E6A08" w:rsidRPr="00F23300">
        <w:rPr>
          <w:lang w:val="en-US"/>
        </w:rPr>
        <w:t xml:space="preserve">and each acts as monoanionic tridentate ligand. The bond lengths in each chromophore of the two </w:t>
      </w:r>
      <w:r w:rsidR="00B65132">
        <w:rPr>
          <w:lang w:val="en-US"/>
        </w:rPr>
        <w:t>Cu</w:t>
      </w:r>
      <w:r w:rsidR="000E6A08" w:rsidRPr="00F23300">
        <w:rPr>
          <w:lang w:val="en-US"/>
        </w:rPr>
        <w:t xml:space="preserve">(II) ions are very similar to those in </w:t>
      </w:r>
      <w:r w:rsidR="00FE10D8" w:rsidRPr="00FE10D8">
        <w:rPr>
          <w:b/>
          <w:lang w:val="en-US"/>
        </w:rPr>
        <w:t>[CuCl(L</w:t>
      </w:r>
      <w:r w:rsidR="00FE10D8" w:rsidRPr="00FE10D8">
        <w:rPr>
          <w:b/>
          <w:vertAlign w:val="superscript"/>
          <w:lang w:val="en-US"/>
        </w:rPr>
        <w:t>1</w:t>
      </w:r>
      <w:r w:rsidR="00FE10D8" w:rsidRPr="00FE10D8">
        <w:rPr>
          <w:b/>
          <w:lang w:val="en-US"/>
        </w:rPr>
        <w:t>)(DMF)]</w:t>
      </w:r>
      <w:r w:rsidR="000E6A08" w:rsidRPr="00F23300">
        <w:rPr>
          <w:lang w:val="en-US"/>
        </w:rPr>
        <w:t>, in accord with small structural difference between the two coordinated ligands (</w:t>
      </w:r>
      <w:r w:rsidR="000E6A08" w:rsidRPr="00F23300">
        <w:rPr>
          <w:b/>
          <w:lang w:val="en-US"/>
        </w:rPr>
        <w:t>L</w:t>
      </w:r>
      <w:r w:rsidR="000E6A08" w:rsidRPr="00F23300">
        <w:rPr>
          <w:b/>
          <w:vertAlign w:val="superscript"/>
          <w:lang w:val="en-US"/>
        </w:rPr>
        <w:t>1</w:t>
      </w:r>
      <w:r w:rsidR="000E6A08" w:rsidRPr="00F23300">
        <w:rPr>
          <w:lang w:val="en-US"/>
        </w:rPr>
        <w:t>)</w:t>
      </w:r>
      <w:r w:rsidR="000E6A08" w:rsidRPr="00F23300">
        <w:rPr>
          <w:vertAlign w:val="superscript"/>
          <w:lang w:val="en-US"/>
        </w:rPr>
        <w:t>–</w:t>
      </w:r>
      <w:r w:rsidR="000E6A08" w:rsidRPr="00F23300">
        <w:rPr>
          <w:lang w:val="en-US"/>
        </w:rPr>
        <w:t xml:space="preserve"> and (</w:t>
      </w:r>
      <w:r w:rsidR="000E6A08" w:rsidRPr="00F23300">
        <w:rPr>
          <w:b/>
          <w:lang w:val="en-US"/>
        </w:rPr>
        <w:t>L</w:t>
      </w:r>
      <w:r w:rsidR="000E6A08" w:rsidRPr="00F23300">
        <w:rPr>
          <w:b/>
          <w:vertAlign w:val="superscript"/>
          <w:lang w:val="en-US"/>
        </w:rPr>
        <w:t>3</w:t>
      </w:r>
      <w:r w:rsidR="000E6A08" w:rsidRPr="00F23300">
        <w:rPr>
          <w:lang w:val="en-US"/>
        </w:rPr>
        <w:t>)</w:t>
      </w:r>
      <w:r w:rsidR="000E6A08" w:rsidRPr="00F23300">
        <w:rPr>
          <w:vertAlign w:val="superscript"/>
          <w:lang w:val="en-US"/>
        </w:rPr>
        <w:t>–</w:t>
      </w:r>
      <w:r w:rsidR="000E6A08" w:rsidRPr="00F23300">
        <w:rPr>
          <w:lang w:val="en-US"/>
        </w:rPr>
        <w:t xml:space="preserve">. </w:t>
      </w:r>
    </w:p>
    <w:p w14:paraId="539837EF" w14:textId="0786A9BC" w:rsidR="00114622" w:rsidRPr="00F23300" w:rsidRDefault="00114622" w:rsidP="00CA1D09">
      <w:pPr>
        <w:tabs>
          <w:tab w:val="left" w:pos="360"/>
        </w:tabs>
        <w:spacing w:line="360" w:lineRule="auto"/>
        <w:jc w:val="both"/>
        <w:rPr>
          <w:lang w:val="en-US"/>
        </w:rPr>
      </w:pPr>
      <w:r w:rsidRPr="00F23300">
        <w:rPr>
          <w:lang w:val="en-US"/>
        </w:rPr>
        <w:t xml:space="preserve">In contrast to </w:t>
      </w:r>
      <w:r w:rsidR="00B65132">
        <w:rPr>
          <w:lang w:val="en-US"/>
        </w:rPr>
        <w:t>Cu</w:t>
      </w:r>
      <w:r w:rsidRPr="00F23300">
        <w:rPr>
          <w:lang w:val="en-US"/>
        </w:rPr>
        <w:t xml:space="preserve">(II) compounds with strongly folded </w:t>
      </w:r>
      <w:r w:rsidR="00DA13BC" w:rsidRPr="00F23300">
        <w:rPr>
          <w:lang w:val="en-US"/>
        </w:rPr>
        <w:t xml:space="preserve">indolo[2,3-d]benzazepine backbone </w:t>
      </w:r>
      <w:r w:rsidR="00DA13BC" w:rsidRPr="00F23300">
        <w:rPr>
          <w:b/>
          <w:lang w:val="en-US"/>
        </w:rPr>
        <w:t>E</w:t>
      </w:r>
      <w:r w:rsidR="001343A4" w:rsidRPr="00F23300">
        <w:rPr>
          <w:lang w:val="en-US"/>
        </w:rPr>
        <w:t xml:space="preserve"> (</w:t>
      </w:r>
      <w:r w:rsidR="00FE10D8" w:rsidRPr="00C44A1D">
        <w:rPr>
          <w:b/>
          <w:lang w:val="en-US"/>
        </w:rPr>
        <w:t>[</w:t>
      </w:r>
      <w:r w:rsidR="00FE10D8" w:rsidRPr="00F23300">
        <w:rPr>
          <w:b/>
          <w:lang w:val="en-US"/>
        </w:rPr>
        <w:t>CuCl(L</w:t>
      </w:r>
      <w:r w:rsidR="00FE10D8" w:rsidRPr="00F23300">
        <w:rPr>
          <w:b/>
          <w:vertAlign w:val="superscript"/>
          <w:lang w:val="en-US"/>
        </w:rPr>
        <w:t>1</w:t>
      </w:r>
      <w:r w:rsidR="00FE10D8" w:rsidRPr="00F23300">
        <w:rPr>
          <w:b/>
          <w:lang w:val="en-US"/>
        </w:rPr>
        <w:t>)(DMF)</w:t>
      </w:r>
      <w:r w:rsidR="00FE10D8">
        <w:rPr>
          <w:b/>
          <w:lang w:val="en-US"/>
        </w:rPr>
        <w:t>]·DMF</w:t>
      </w:r>
      <w:r w:rsidR="00FE10D8" w:rsidRPr="00F23300">
        <w:rPr>
          <w:lang w:val="en-US"/>
        </w:rPr>
        <w:t xml:space="preserve">, </w:t>
      </w:r>
      <w:r w:rsidR="00FE10D8" w:rsidRPr="00C44A1D">
        <w:rPr>
          <w:b/>
          <w:lang w:val="en-US"/>
        </w:rPr>
        <w:t>[</w:t>
      </w:r>
      <w:r w:rsidR="00FE10D8" w:rsidRPr="00F23300">
        <w:rPr>
          <w:b/>
          <w:lang w:val="en-US"/>
        </w:rPr>
        <w:t>CuCl(L</w:t>
      </w:r>
      <w:r w:rsidR="00FE10D8" w:rsidRPr="00F23300">
        <w:rPr>
          <w:b/>
          <w:vertAlign w:val="superscript"/>
          <w:lang w:val="en-US"/>
        </w:rPr>
        <w:t>2</w:t>
      </w:r>
      <w:r w:rsidR="00FE10D8" w:rsidRPr="00F23300">
        <w:rPr>
          <w:b/>
          <w:lang w:val="en-US"/>
        </w:rPr>
        <w:t>)(CH</w:t>
      </w:r>
      <w:r w:rsidR="00FE10D8" w:rsidRPr="00F23300">
        <w:rPr>
          <w:b/>
          <w:vertAlign w:val="subscript"/>
          <w:lang w:val="en-US"/>
        </w:rPr>
        <w:t>3</w:t>
      </w:r>
      <w:r w:rsidR="00FE10D8" w:rsidRPr="00F23300">
        <w:rPr>
          <w:b/>
          <w:lang w:val="en-US"/>
        </w:rPr>
        <w:t>OH)</w:t>
      </w:r>
      <w:r w:rsidR="00FE10D8">
        <w:rPr>
          <w:b/>
          <w:lang w:val="en-US"/>
        </w:rPr>
        <w:t>]</w:t>
      </w:r>
      <w:r w:rsidR="00FE10D8" w:rsidRPr="00C44A1D">
        <w:rPr>
          <w:lang w:val="en-US"/>
        </w:rPr>
        <w:t>,</w:t>
      </w:r>
      <w:r w:rsidR="00FE10D8">
        <w:rPr>
          <w:b/>
          <w:lang w:val="en-US"/>
        </w:rPr>
        <w:t xml:space="preserve"> [CuCl(L</w:t>
      </w:r>
      <w:r w:rsidR="00FE10D8">
        <w:rPr>
          <w:b/>
          <w:vertAlign w:val="superscript"/>
          <w:lang w:val="en-US"/>
        </w:rPr>
        <w:t>3</w:t>
      </w:r>
      <w:r w:rsidR="00FE10D8">
        <w:rPr>
          <w:b/>
          <w:lang w:val="en-US"/>
        </w:rPr>
        <w:t>)]·0.5H</w:t>
      </w:r>
      <w:r w:rsidR="00FE10D8" w:rsidRPr="00C44A1D">
        <w:rPr>
          <w:b/>
          <w:vertAlign w:val="subscript"/>
          <w:lang w:val="en-US"/>
        </w:rPr>
        <w:t>2</w:t>
      </w:r>
      <w:r w:rsidR="00FE10D8">
        <w:rPr>
          <w:b/>
          <w:lang w:val="en-US"/>
        </w:rPr>
        <w:t>O</w:t>
      </w:r>
      <w:r w:rsidR="001343A4" w:rsidRPr="00F23300">
        <w:rPr>
          <w:lang w:val="en-US"/>
        </w:rPr>
        <w:t xml:space="preserve">), </w:t>
      </w:r>
      <w:r w:rsidR="00B65132">
        <w:rPr>
          <w:lang w:val="en-US"/>
        </w:rPr>
        <w:t>Cu</w:t>
      </w:r>
      <w:r w:rsidR="001343A4" w:rsidRPr="00F23300">
        <w:rPr>
          <w:lang w:val="en-US"/>
        </w:rPr>
        <w:t>(II) in</w:t>
      </w:r>
      <w:r w:rsidRPr="00F23300">
        <w:rPr>
          <w:lang w:val="en-US"/>
        </w:rPr>
        <w:t xml:space="preserve"> </w:t>
      </w:r>
      <w:r w:rsidR="00FE10D8" w:rsidRPr="00F23300">
        <w:rPr>
          <w:b/>
          <w:lang w:val="en-US"/>
        </w:rPr>
        <w:t>[CuCl</w:t>
      </w:r>
      <w:r w:rsidR="00FE10D8" w:rsidRPr="00F23300">
        <w:rPr>
          <w:b/>
          <w:vertAlign w:val="subscript"/>
          <w:lang w:val="en-US"/>
        </w:rPr>
        <w:t>2</w:t>
      </w:r>
      <w:r w:rsidR="00FE10D8" w:rsidRPr="00F23300">
        <w:rPr>
          <w:b/>
          <w:lang w:val="en-US"/>
        </w:rPr>
        <w:t>(H</w:t>
      </w:r>
      <w:r w:rsidR="00FE10D8" w:rsidRPr="00F23300">
        <w:rPr>
          <w:b/>
          <w:vertAlign w:val="subscript"/>
          <w:lang w:val="en-US"/>
        </w:rPr>
        <w:t>2</w:t>
      </w:r>
      <w:r w:rsidR="00FE10D8" w:rsidRPr="00F23300">
        <w:rPr>
          <w:b/>
          <w:lang w:val="en-US"/>
        </w:rPr>
        <w:t>L</w:t>
      </w:r>
      <w:r w:rsidR="00FE10D8" w:rsidRPr="00F23300">
        <w:rPr>
          <w:b/>
          <w:vertAlign w:val="superscript"/>
          <w:lang w:val="en-US"/>
        </w:rPr>
        <w:t>5</w:t>
      </w:r>
      <w:r w:rsidR="00FE10D8" w:rsidRPr="00F23300">
        <w:rPr>
          <w:b/>
          <w:lang w:val="en-US"/>
        </w:rPr>
        <w:t>)]Cl·2DMF</w:t>
      </w:r>
      <w:r w:rsidR="00FE10D8" w:rsidRPr="00B65132">
        <w:rPr>
          <w:lang w:val="en-US"/>
        </w:rPr>
        <w:t xml:space="preserve"> </w:t>
      </w:r>
      <w:r w:rsidRPr="00F23300">
        <w:rPr>
          <w:lang w:val="en-US"/>
        </w:rPr>
        <w:t>is coordinated by a flat indolo[2,3-</w:t>
      </w:r>
      <w:r w:rsidRPr="00F23300">
        <w:rPr>
          <w:i/>
          <w:lang w:val="en-US"/>
        </w:rPr>
        <w:t>c</w:t>
      </w:r>
      <w:r w:rsidRPr="00F23300">
        <w:rPr>
          <w:lang w:val="en-US"/>
        </w:rPr>
        <w:t>]quinoline-based tridentate ligand protonated at the nitrogen atom N1 of the morpholine moiety. The positive global charge of the complex cation (</w:t>
      </w:r>
      <w:r w:rsidRPr="006D5BDC">
        <w:rPr>
          <w:highlight w:val="yellow"/>
          <w:lang w:val="en-US"/>
        </w:rPr>
        <w:t xml:space="preserve">Figure </w:t>
      </w:r>
      <w:r w:rsidR="000B0968" w:rsidRPr="006D5BDC">
        <w:rPr>
          <w:highlight w:val="yellow"/>
          <w:lang w:val="en-US"/>
        </w:rPr>
        <w:t>1d</w:t>
      </w:r>
      <w:r w:rsidRPr="00F23300">
        <w:rPr>
          <w:lang w:val="en-US"/>
        </w:rPr>
        <w:t xml:space="preserve">) is counterbalanced by a chloride </w:t>
      </w:r>
      <w:r w:rsidR="00CD2DAC" w:rsidRPr="00F23300">
        <w:rPr>
          <w:lang w:val="en-US"/>
        </w:rPr>
        <w:t>an</w:t>
      </w:r>
      <w:r w:rsidRPr="00F23300">
        <w:rPr>
          <w:lang w:val="en-US"/>
        </w:rPr>
        <w:t xml:space="preserve">ion. The brominated backbone in the metal-free ligand </w:t>
      </w:r>
      <w:r w:rsidR="00CD2DAC" w:rsidRPr="00F23300">
        <w:rPr>
          <w:b/>
          <w:lang w:val="en-US"/>
        </w:rPr>
        <w:t>HL</w:t>
      </w:r>
      <w:r w:rsidR="00CD2DAC" w:rsidRPr="00F23300">
        <w:rPr>
          <w:b/>
          <w:vertAlign w:val="superscript"/>
          <w:lang w:val="en-US"/>
        </w:rPr>
        <w:t>6</w:t>
      </w:r>
      <w:r w:rsidR="00CD2DAC" w:rsidRPr="00F23300">
        <w:rPr>
          <w:lang w:val="en-US"/>
        </w:rPr>
        <w:t xml:space="preserve"> </w:t>
      </w:r>
      <w:r w:rsidRPr="00F23300">
        <w:rPr>
          <w:lang w:val="en-US"/>
        </w:rPr>
        <w:t xml:space="preserve">is also flattened </w:t>
      </w:r>
      <w:r w:rsidR="00CD2DAC" w:rsidRPr="00F23300">
        <w:rPr>
          <w:lang w:val="en-US"/>
        </w:rPr>
        <w:t xml:space="preserve">and stabilized by two intramolecular </w:t>
      </w:r>
      <w:r w:rsidR="000B0968">
        <w:rPr>
          <w:lang w:val="en-US"/>
        </w:rPr>
        <w:t>H-bonding interactions (</w:t>
      </w:r>
      <w:r w:rsidR="000B0968" w:rsidRPr="006D5BDC">
        <w:rPr>
          <w:highlight w:val="yellow"/>
          <w:lang w:val="en-US"/>
        </w:rPr>
        <w:t>Figure S3</w:t>
      </w:r>
      <w:r w:rsidR="00CD2DAC" w:rsidRPr="00F23300">
        <w:rPr>
          <w:lang w:val="en-US"/>
        </w:rPr>
        <w:t>)</w:t>
      </w:r>
      <w:r w:rsidR="00CF11A7" w:rsidRPr="00F23300">
        <w:rPr>
          <w:lang w:val="en-US"/>
        </w:rPr>
        <w:t xml:space="preserve"> N7–H···N13 [N7···N13 </w:t>
      </w:r>
      <w:r w:rsidR="009054F3" w:rsidRPr="00F23300">
        <w:rPr>
          <w:lang w:val="en-US"/>
        </w:rPr>
        <w:t xml:space="preserve">= </w:t>
      </w:r>
      <w:r w:rsidR="00CF11A7" w:rsidRPr="00F23300">
        <w:rPr>
          <w:lang w:val="en-US"/>
        </w:rPr>
        <w:t xml:space="preserve">2.725(3) Å; </w:t>
      </w:r>
      <w:r w:rsidR="00CF11A7" w:rsidRPr="00F23300">
        <w:rPr>
          <w:lang w:val="en-US"/>
        </w:rPr>
        <w:sym w:font="Symbol" w:char="F0D0"/>
      </w:r>
      <w:r w:rsidR="009054F3" w:rsidRPr="00F23300">
        <w:rPr>
          <w:lang w:val="en-US"/>
        </w:rPr>
        <w:t xml:space="preserve">N7HN13 = 122(2)°] and N12–H···N16 [N12···N16 = 2.751(3) Å; </w:t>
      </w:r>
      <w:r w:rsidR="009054F3" w:rsidRPr="00F23300">
        <w:rPr>
          <w:lang w:val="en-US"/>
        </w:rPr>
        <w:sym w:font="Symbol" w:char="F0D0"/>
      </w:r>
      <w:r w:rsidR="009054F3" w:rsidRPr="00F23300">
        <w:rPr>
          <w:lang w:val="en-US"/>
        </w:rPr>
        <w:t>N12HN16 = 131(2)°]</w:t>
      </w:r>
      <w:r w:rsidR="00CD2DAC" w:rsidRPr="00F23300">
        <w:rPr>
          <w:lang w:val="en-US"/>
        </w:rPr>
        <w:t xml:space="preserve">. The coordination geometry in </w:t>
      </w:r>
      <w:r w:rsidR="00FE10D8" w:rsidRPr="00F23300">
        <w:rPr>
          <w:b/>
          <w:lang w:val="en-US"/>
        </w:rPr>
        <w:lastRenderedPageBreak/>
        <w:t>[CuCl</w:t>
      </w:r>
      <w:r w:rsidR="00FE10D8" w:rsidRPr="00F23300">
        <w:rPr>
          <w:b/>
          <w:vertAlign w:val="subscript"/>
          <w:lang w:val="en-US"/>
        </w:rPr>
        <w:t>2</w:t>
      </w:r>
      <w:r w:rsidR="00FE10D8" w:rsidRPr="00F23300">
        <w:rPr>
          <w:b/>
          <w:lang w:val="en-US"/>
        </w:rPr>
        <w:t>(H</w:t>
      </w:r>
      <w:r w:rsidR="00FE10D8" w:rsidRPr="00F23300">
        <w:rPr>
          <w:b/>
          <w:vertAlign w:val="subscript"/>
          <w:lang w:val="en-US"/>
        </w:rPr>
        <w:t>2</w:t>
      </w:r>
      <w:r w:rsidR="00FE10D8" w:rsidRPr="00F23300">
        <w:rPr>
          <w:b/>
          <w:lang w:val="en-US"/>
        </w:rPr>
        <w:t>L</w:t>
      </w:r>
      <w:r w:rsidR="00FE10D8" w:rsidRPr="00F23300">
        <w:rPr>
          <w:b/>
          <w:vertAlign w:val="superscript"/>
          <w:lang w:val="en-US"/>
        </w:rPr>
        <w:t>5</w:t>
      </w:r>
      <w:r w:rsidR="00FE10D8" w:rsidRPr="00F23300">
        <w:rPr>
          <w:b/>
          <w:lang w:val="en-US"/>
        </w:rPr>
        <w:t>)]</w:t>
      </w:r>
      <w:r w:rsidR="00CD2DAC" w:rsidRPr="00F23300">
        <w:rPr>
          <w:bCs/>
          <w:vertAlign w:val="superscript"/>
          <w:lang w:val="en-US"/>
        </w:rPr>
        <w:t>+</w:t>
      </w:r>
      <w:r w:rsidR="00CD2DAC" w:rsidRPr="00F23300">
        <w:rPr>
          <w:bCs/>
          <w:lang w:val="en-US"/>
        </w:rPr>
        <w:t xml:space="preserve"> is five-coordinate</w:t>
      </w:r>
      <w:r w:rsidR="0061411D" w:rsidRPr="00F23300">
        <w:rPr>
          <w:bCs/>
          <w:lang w:val="en-US"/>
        </w:rPr>
        <w:t xml:space="preserve"> and can be described as intermediate </w:t>
      </w:r>
      <w:r w:rsidR="00827AE6" w:rsidRPr="00F23300">
        <w:rPr>
          <w:bCs/>
          <w:lang w:val="en-US"/>
        </w:rPr>
        <w:sym w:font="Symbol" w:char="F020"/>
      </w:r>
      <w:r w:rsidR="00827AE6" w:rsidRPr="00F23300">
        <w:rPr>
          <w:bCs/>
          <w:lang w:val="en-US"/>
        </w:rPr>
        <w:t>(</w:t>
      </w:r>
      <w:r w:rsidR="00827AE6" w:rsidRPr="00F23300">
        <w:rPr>
          <w:bCs/>
          <w:lang w:val="en-US"/>
        </w:rPr>
        <w:sym w:font="Symbol" w:char="F074"/>
      </w:r>
      <w:r w:rsidR="00827AE6" w:rsidRPr="00F23300">
        <w:rPr>
          <w:bCs/>
          <w:vertAlign w:val="subscript"/>
          <w:lang w:val="en-US"/>
        </w:rPr>
        <w:t>5</w:t>
      </w:r>
      <w:r w:rsidR="00297F3E" w:rsidRPr="00297F3E">
        <w:rPr>
          <w:bCs/>
          <w:lang w:val="en-US"/>
        </w:rPr>
        <w:t xml:space="preserve"> </w:t>
      </w:r>
      <w:r w:rsidR="00827AE6" w:rsidRPr="00F23300">
        <w:rPr>
          <w:bCs/>
          <w:lang w:val="en-US"/>
        </w:rPr>
        <w:t xml:space="preserve">= 0.40) </w:t>
      </w:r>
      <w:r w:rsidR="0061411D" w:rsidRPr="00F23300">
        <w:rPr>
          <w:bCs/>
          <w:lang w:val="en-US"/>
        </w:rPr>
        <w:t xml:space="preserve">between </w:t>
      </w:r>
      <w:r w:rsidR="00827AE6" w:rsidRPr="00F23300">
        <w:rPr>
          <w:bCs/>
          <w:lang w:val="en-US"/>
        </w:rPr>
        <w:t xml:space="preserve">square-pyramidal </w:t>
      </w:r>
      <w:r w:rsidR="00827AE6" w:rsidRPr="00F23300">
        <w:rPr>
          <w:bCs/>
          <w:lang w:val="en-US"/>
        </w:rPr>
        <w:sym w:font="Symbol" w:char="F020"/>
      </w:r>
      <w:r w:rsidR="00827AE6" w:rsidRPr="00F23300">
        <w:rPr>
          <w:bCs/>
          <w:lang w:val="en-US"/>
        </w:rPr>
        <w:t>(</w:t>
      </w:r>
      <w:r w:rsidR="00827AE6" w:rsidRPr="00F23300">
        <w:rPr>
          <w:bCs/>
          <w:lang w:val="en-US"/>
        </w:rPr>
        <w:sym w:font="Symbol" w:char="F074"/>
      </w:r>
      <w:r w:rsidR="00827AE6" w:rsidRPr="00F23300">
        <w:rPr>
          <w:bCs/>
          <w:vertAlign w:val="subscript"/>
          <w:lang w:val="en-US"/>
        </w:rPr>
        <w:t>5</w:t>
      </w:r>
      <w:r w:rsidR="00237922" w:rsidRPr="00F23300">
        <w:rPr>
          <w:bCs/>
          <w:lang w:val="en-US"/>
        </w:rPr>
        <w:t xml:space="preserve"> = 0</w:t>
      </w:r>
      <w:r w:rsidR="00827AE6" w:rsidRPr="00F23300">
        <w:rPr>
          <w:bCs/>
          <w:lang w:val="en-US"/>
        </w:rPr>
        <w:t xml:space="preserve">) and trigonal bipyramidal </w:t>
      </w:r>
      <w:r w:rsidR="00827AE6" w:rsidRPr="00F23300">
        <w:rPr>
          <w:bCs/>
          <w:lang w:val="en-US"/>
        </w:rPr>
        <w:sym w:font="Symbol" w:char="F020"/>
      </w:r>
      <w:r w:rsidR="00827AE6" w:rsidRPr="00F23300">
        <w:rPr>
          <w:bCs/>
          <w:lang w:val="en-US"/>
        </w:rPr>
        <w:t>(</w:t>
      </w:r>
      <w:r w:rsidR="00827AE6" w:rsidRPr="00F23300">
        <w:rPr>
          <w:bCs/>
          <w:lang w:val="en-US"/>
        </w:rPr>
        <w:sym w:font="Symbol" w:char="F074"/>
      </w:r>
      <w:r w:rsidR="00827AE6" w:rsidRPr="00F23300">
        <w:rPr>
          <w:bCs/>
          <w:vertAlign w:val="subscript"/>
          <w:lang w:val="en-US"/>
        </w:rPr>
        <w:t>5</w:t>
      </w:r>
      <w:r w:rsidR="00DD5ADB" w:rsidRPr="00DD5ADB">
        <w:rPr>
          <w:bCs/>
          <w:lang w:val="en-US"/>
        </w:rPr>
        <w:t xml:space="preserve"> </w:t>
      </w:r>
      <w:r w:rsidR="00237922" w:rsidRPr="00F23300">
        <w:rPr>
          <w:bCs/>
          <w:lang w:val="en-US"/>
        </w:rPr>
        <w:t>= 1</w:t>
      </w:r>
      <w:r w:rsidR="00827AE6" w:rsidRPr="00F23300">
        <w:rPr>
          <w:bCs/>
          <w:lang w:val="en-US"/>
        </w:rPr>
        <w:t>).</w:t>
      </w:r>
      <w:r w:rsidR="00B250D8" w:rsidRPr="00F23300">
        <w:rPr>
          <w:bCs/>
          <w:highlight w:val="yellow"/>
          <w:lang w:val="en-US"/>
        </w:rPr>
        <w:fldChar w:fldCharType="begin"/>
      </w:r>
      <w:r w:rsidR="00892C17">
        <w:rPr>
          <w:bCs/>
          <w:highlight w:val="yellow"/>
          <w:lang w:val="en-US"/>
        </w:rPr>
        <w:instrText xml:space="preserve"> ADDIN ZOTERO_ITEM CSL_CITATION {"citationID":"wwarAaRV","properties":{"formattedCitation":"\\super 55\\nosupersub{}","plainCitation":"55","noteIndex":0},"citationItems":[{"id":1714,"uris":["http://zotero.org/users/local/6Ff0jpRc/items/4I36STG9"],"uri":["http://zotero.org/users/local/6Ff0jpRc/items/4I36STG9"],"itemData":{"id":1714,"type":"article-journal","title":"Synthesis, structure, and spectroscopic properties of copper( &lt;span style=\"font-variant:small-caps;\"&gt;II&lt;/span&gt; ) compounds containing nitrogen–sulphur donor ligands; the crystal and molecular structure of aqua[1,7-bis(N-methylbenzimidazol-2′-yl)-2,6-dithiaheptane]copper( &lt;span style=\"font-variant:small-caps;\"&gt;II&lt;/span&gt; ) perchlorate","container-title":"J. Chem. Soc., Dalton Trans.","page":"1349-1356","issue":"7","source":"DOI.org (Crossref)","DOI":"10.1039/DT9840001349","ISSN":"0300-9246, 1364-5447","title-short":"Synthesis, structure, and spectroscopic properties of copper( &lt;span style=\"font-variant","journalAbbreviation":"J. Chem. Soc., Dalton Trans.","language":"en","author":[{"family":"Addison","given":"Anthony W."},{"family":"Rao","given":"T. Nageswara"},{"family":"Reedijk","given":"Jan"},{"family":"Rijn","given":"Jacobus","non-dropping-particle":"van"},{"family":"Verschoor","given":"Gerrit C."}],"issued":{"date-parts":[["1984"]]}}}],"schema":"https://github.com/citation-style-language/schema/raw/master/csl-citation.json"} </w:instrText>
      </w:r>
      <w:r w:rsidR="00B250D8" w:rsidRPr="00F23300">
        <w:rPr>
          <w:bCs/>
          <w:highlight w:val="yellow"/>
          <w:lang w:val="en-US"/>
        </w:rPr>
        <w:fldChar w:fldCharType="separate"/>
      </w:r>
      <w:r w:rsidR="00892C17" w:rsidRPr="00706421">
        <w:rPr>
          <w:vertAlign w:val="superscript"/>
          <w:lang w:val="en-US"/>
        </w:rPr>
        <w:t>55</w:t>
      </w:r>
      <w:r w:rsidR="00B250D8" w:rsidRPr="00F23300">
        <w:rPr>
          <w:bCs/>
          <w:highlight w:val="yellow"/>
          <w:lang w:val="en-US"/>
        </w:rPr>
        <w:fldChar w:fldCharType="end"/>
      </w:r>
    </w:p>
    <w:p w14:paraId="673F55D3" w14:textId="1D9835E4" w:rsidR="00233525" w:rsidRPr="00F23300" w:rsidRDefault="00233525" w:rsidP="00CA1D09">
      <w:pPr>
        <w:tabs>
          <w:tab w:val="left" w:pos="360"/>
        </w:tabs>
        <w:spacing w:line="360" w:lineRule="auto"/>
        <w:jc w:val="both"/>
        <w:rPr>
          <w:bCs/>
          <w:lang w:val="en-US"/>
        </w:rPr>
      </w:pPr>
    </w:p>
    <w:p w14:paraId="4F1500B9" w14:textId="35053FD4" w:rsidR="003B4540" w:rsidRPr="00F23300" w:rsidRDefault="00233525" w:rsidP="00CA1D09">
      <w:pPr>
        <w:tabs>
          <w:tab w:val="left" w:pos="360"/>
        </w:tabs>
        <w:spacing w:line="360" w:lineRule="auto"/>
        <w:jc w:val="both"/>
        <w:rPr>
          <w:bCs/>
          <w:lang w:val="en-US"/>
        </w:rPr>
      </w:pPr>
      <w:r w:rsidRPr="00F23300">
        <w:rPr>
          <w:bCs/>
          <w:lang w:val="en-US"/>
        </w:rPr>
        <w:t>The indolo</w:t>
      </w:r>
      <w:r w:rsidR="001343A4" w:rsidRPr="00F23300">
        <w:rPr>
          <w:bCs/>
          <w:lang w:val="en-US"/>
        </w:rPr>
        <w:t>[2,3-</w:t>
      </w:r>
      <w:r w:rsidR="001343A4" w:rsidRPr="00F23300">
        <w:rPr>
          <w:bCs/>
          <w:i/>
          <w:lang w:val="en-US"/>
        </w:rPr>
        <w:t>d</w:t>
      </w:r>
      <w:r w:rsidR="001343A4" w:rsidRPr="00F23300">
        <w:rPr>
          <w:bCs/>
          <w:lang w:val="en-US"/>
        </w:rPr>
        <w:t>]</w:t>
      </w:r>
      <w:r w:rsidRPr="00F23300">
        <w:rPr>
          <w:bCs/>
          <w:lang w:val="en-US"/>
        </w:rPr>
        <w:t xml:space="preserve">benzazepine backbone in </w:t>
      </w:r>
      <w:r w:rsidR="00FE10D8" w:rsidRPr="00C44A1D">
        <w:rPr>
          <w:b/>
          <w:lang w:val="en-US"/>
        </w:rPr>
        <w:t>[</w:t>
      </w:r>
      <w:r w:rsidR="00FE10D8" w:rsidRPr="00F23300">
        <w:rPr>
          <w:b/>
          <w:lang w:val="en-US"/>
        </w:rPr>
        <w:t>CuCl(L</w:t>
      </w:r>
      <w:r w:rsidR="00FE10D8" w:rsidRPr="00F23300">
        <w:rPr>
          <w:b/>
          <w:vertAlign w:val="superscript"/>
          <w:lang w:val="en-US"/>
        </w:rPr>
        <w:t>1</w:t>
      </w:r>
      <w:r w:rsidR="00FE10D8" w:rsidRPr="00F23300">
        <w:rPr>
          <w:b/>
          <w:lang w:val="en-US"/>
        </w:rPr>
        <w:t>)(DMF)</w:t>
      </w:r>
      <w:r w:rsidR="00FE10D8">
        <w:rPr>
          <w:b/>
          <w:lang w:val="en-US"/>
        </w:rPr>
        <w:t>]·DMF</w:t>
      </w:r>
      <w:r w:rsidR="00FE10D8" w:rsidRPr="00F23300">
        <w:rPr>
          <w:lang w:val="en-US"/>
        </w:rPr>
        <w:t xml:space="preserve">, </w:t>
      </w:r>
      <w:r w:rsidR="00FE10D8" w:rsidRPr="00C44A1D">
        <w:rPr>
          <w:b/>
          <w:lang w:val="en-US"/>
        </w:rPr>
        <w:t>[</w:t>
      </w:r>
      <w:r w:rsidR="00FE10D8" w:rsidRPr="00F23300">
        <w:rPr>
          <w:b/>
          <w:lang w:val="en-US"/>
        </w:rPr>
        <w:t>CuCl(L</w:t>
      </w:r>
      <w:r w:rsidR="00FE10D8" w:rsidRPr="00F23300">
        <w:rPr>
          <w:b/>
          <w:vertAlign w:val="superscript"/>
          <w:lang w:val="en-US"/>
        </w:rPr>
        <w:t>2</w:t>
      </w:r>
      <w:r w:rsidR="00FE10D8" w:rsidRPr="00F23300">
        <w:rPr>
          <w:b/>
          <w:lang w:val="en-US"/>
        </w:rPr>
        <w:t>)(CH</w:t>
      </w:r>
      <w:r w:rsidR="00FE10D8" w:rsidRPr="00F23300">
        <w:rPr>
          <w:b/>
          <w:vertAlign w:val="subscript"/>
          <w:lang w:val="en-US"/>
        </w:rPr>
        <w:t>3</w:t>
      </w:r>
      <w:r w:rsidR="00FE10D8" w:rsidRPr="00F23300">
        <w:rPr>
          <w:b/>
          <w:lang w:val="en-US"/>
        </w:rPr>
        <w:t>OH)</w:t>
      </w:r>
      <w:r w:rsidR="00FE10D8">
        <w:rPr>
          <w:b/>
          <w:lang w:val="en-US"/>
        </w:rPr>
        <w:t>]</w:t>
      </w:r>
      <w:r w:rsidR="00FE10D8" w:rsidRPr="00C44A1D">
        <w:rPr>
          <w:lang w:val="en-US"/>
        </w:rPr>
        <w:t>,</w:t>
      </w:r>
      <w:r w:rsidR="00FE10D8">
        <w:rPr>
          <w:b/>
          <w:lang w:val="en-US"/>
        </w:rPr>
        <w:t xml:space="preserve"> </w:t>
      </w:r>
      <w:r w:rsidR="00FE10D8" w:rsidRPr="00FE10D8">
        <w:rPr>
          <w:lang w:val="en-US"/>
        </w:rPr>
        <w:t xml:space="preserve">and </w:t>
      </w:r>
      <w:r w:rsidR="00FE10D8">
        <w:rPr>
          <w:b/>
          <w:lang w:val="en-US"/>
        </w:rPr>
        <w:t>[CuCl(L</w:t>
      </w:r>
      <w:r w:rsidR="00FE10D8">
        <w:rPr>
          <w:b/>
          <w:vertAlign w:val="superscript"/>
          <w:lang w:val="en-US"/>
        </w:rPr>
        <w:t>3</w:t>
      </w:r>
      <w:r w:rsidR="00FE10D8">
        <w:rPr>
          <w:b/>
          <w:lang w:val="en-US"/>
        </w:rPr>
        <w:t>)]·0.5H</w:t>
      </w:r>
      <w:r w:rsidR="00FE10D8" w:rsidRPr="00C44A1D">
        <w:rPr>
          <w:b/>
          <w:vertAlign w:val="subscript"/>
          <w:lang w:val="en-US"/>
        </w:rPr>
        <w:t>2</w:t>
      </w:r>
      <w:r w:rsidR="00FE10D8">
        <w:rPr>
          <w:b/>
          <w:lang w:val="en-US"/>
        </w:rPr>
        <w:t>O</w:t>
      </w:r>
      <w:r w:rsidRPr="00F23300">
        <w:rPr>
          <w:bCs/>
          <w:lang w:val="en-US"/>
        </w:rPr>
        <w:t xml:space="preserve"> is folded due to the presence of one sp</w:t>
      </w:r>
      <w:r w:rsidRPr="00F23300">
        <w:rPr>
          <w:bCs/>
          <w:vertAlign w:val="superscript"/>
          <w:lang w:val="en-US"/>
        </w:rPr>
        <w:t>3</w:t>
      </w:r>
      <w:r w:rsidRPr="00F23300">
        <w:rPr>
          <w:bCs/>
          <w:lang w:val="en-US"/>
        </w:rPr>
        <w:t xml:space="preserve">-hybridized carbon atom in the seven-membered azepine ring. The dihedral angle between the mean plane through C1–C2–C3–C4–C4a–C12c and Cu–N6–C7–N13–N14 is of 121.5, 108.3 and 112.3° for </w:t>
      </w:r>
      <w:r w:rsidR="00FE10D8" w:rsidRPr="00C44A1D">
        <w:rPr>
          <w:b/>
          <w:lang w:val="en-US"/>
        </w:rPr>
        <w:t>[</w:t>
      </w:r>
      <w:r w:rsidR="00FE10D8" w:rsidRPr="00F23300">
        <w:rPr>
          <w:b/>
          <w:lang w:val="en-US"/>
        </w:rPr>
        <w:t>CuCl(L</w:t>
      </w:r>
      <w:r w:rsidR="00FE10D8" w:rsidRPr="00F23300">
        <w:rPr>
          <w:b/>
          <w:vertAlign w:val="superscript"/>
          <w:lang w:val="en-US"/>
        </w:rPr>
        <w:t>1</w:t>
      </w:r>
      <w:r w:rsidR="00FE10D8" w:rsidRPr="00F23300">
        <w:rPr>
          <w:b/>
          <w:lang w:val="en-US"/>
        </w:rPr>
        <w:t>)(DMF)</w:t>
      </w:r>
      <w:r w:rsidR="00FE10D8">
        <w:rPr>
          <w:b/>
          <w:lang w:val="en-US"/>
        </w:rPr>
        <w:t>]·DMF</w:t>
      </w:r>
      <w:r w:rsidR="00FE10D8" w:rsidRPr="00F23300">
        <w:rPr>
          <w:lang w:val="en-US"/>
        </w:rPr>
        <w:t xml:space="preserve">, </w:t>
      </w:r>
      <w:r w:rsidR="00FE10D8" w:rsidRPr="00C44A1D">
        <w:rPr>
          <w:b/>
          <w:lang w:val="en-US"/>
        </w:rPr>
        <w:t>[</w:t>
      </w:r>
      <w:r w:rsidR="00FE10D8" w:rsidRPr="00F23300">
        <w:rPr>
          <w:b/>
          <w:lang w:val="en-US"/>
        </w:rPr>
        <w:t>CuCl(L</w:t>
      </w:r>
      <w:r w:rsidR="00FE10D8" w:rsidRPr="00F23300">
        <w:rPr>
          <w:b/>
          <w:vertAlign w:val="superscript"/>
          <w:lang w:val="en-US"/>
        </w:rPr>
        <w:t>2</w:t>
      </w:r>
      <w:r w:rsidR="00FE10D8" w:rsidRPr="00F23300">
        <w:rPr>
          <w:b/>
          <w:lang w:val="en-US"/>
        </w:rPr>
        <w:t>)(CH</w:t>
      </w:r>
      <w:r w:rsidR="00FE10D8" w:rsidRPr="00F23300">
        <w:rPr>
          <w:b/>
          <w:vertAlign w:val="subscript"/>
          <w:lang w:val="en-US"/>
        </w:rPr>
        <w:t>3</w:t>
      </w:r>
      <w:r w:rsidR="00FE10D8" w:rsidRPr="00F23300">
        <w:rPr>
          <w:b/>
          <w:lang w:val="en-US"/>
        </w:rPr>
        <w:t>OH)</w:t>
      </w:r>
      <w:r w:rsidR="00FE10D8">
        <w:rPr>
          <w:b/>
          <w:lang w:val="en-US"/>
        </w:rPr>
        <w:t>]</w:t>
      </w:r>
      <w:r w:rsidR="00FE10D8">
        <w:rPr>
          <w:lang w:val="en-US"/>
        </w:rPr>
        <w:t xml:space="preserve"> and</w:t>
      </w:r>
      <w:r w:rsidR="00FE10D8">
        <w:rPr>
          <w:b/>
          <w:lang w:val="en-US"/>
        </w:rPr>
        <w:t xml:space="preserve"> [CuCl(L</w:t>
      </w:r>
      <w:r w:rsidR="00FE10D8">
        <w:rPr>
          <w:b/>
          <w:vertAlign w:val="superscript"/>
          <w:lang w:val="en-US"/>
        </w:rPr>
        <w:t>3</w:t>
      </w:r>
      <w:r w:rsidR="00FE10D8">
        <w:rPr>
          <w:b/>
          <w:lang w:val="en-US"/>
        </w:rPr>
        <w:t>)]·0.5H</w:t>
      </w:r>
      <w:r w:rsidR="00FE10D8" w:rsidRPr="00C44A1D">
        <w:rPr>
          <w:b/>
          <w:vertAlign w:val="subscript"/>
          <w:lang w:val="en-US"/>
        </w:rPr>
        <w:t>2</w:t>
      </w:r>
      <w:r w:rsidR="00FE10D8">
        <w:rPr>
          <w:b/>
          <w:lang w:val="en-US"/>
        </w:rPr>
        <w:t>O</w:t>
      </w:r>
      <w:r w:rsidRPr="00F23300">
        <w:rPr>
          <w:bCs/>
          <w:lang w:val="en-US"/>
        </w:rPr>
        <w:t xml:space="preserve">, respectively. </w:t>
      </w:r>
      <w:r w:rsidR="00107421" w:rsidRPr="00F23300">
        <w:rPr>
          <w:bCs/>
          <w:lang w:val="en-US"/>
        </w:rPr>
        <w:t xml:space="preserve">These are larger than those in copper(II) complexes with closely related Schiff bases based </w:t>
      </w:r>
      <w:r w:rsidR="00CA6FD0" w:rsidRPr="00F23300">
        <w:rPr>
          <w:bCs/>
          <w:lang w:val="en-US"/>
        </w:rPr>
        <w:t xml:space="preserve">on </w:t>
      </w:r>
      <w:r w:rsidR="00107421" w:rsidRPr="00F23300">
        <w:rPr>
          <w:lang w:val="en-US"/>
        </w:rPr>
        <w:t>indolo[3,2-</w:t>
      </w:r>
      <w:r w:rsidR="00107421" w:rsidRPr="00F23300">
        <w:rPr>
          <w:i/>
          <w:lang w:val="en-US"/>
        </w:rPr>
        <w:t>d</w:t>
      </w:r>
      <w:r w:rsidR="00107421" w:rsidRPr="00F23300">
        <w:rPr>
          <w:lang w:val="en-US"/>
        </w:rPr>
        <w:t>]benzazepine</w:t>
      </w:r>
      <w:r w:rsidR="00107421" w:rsidRPr="00F23300">
        <w:rPr>
          <w:bCs/>
          <w:lang w:val="en-US"/>
        </w:rPr>
        <w:t xml:space="preserve"> (paullone), reported previously of 99.6 to 102.2° (see </w:t>
      </w:r>
      <w:r w:rsidR="00107421" w:rsidRPr="00465AC1">
        <w:rPr>
          <w:bCs/>
          <w:highlight w:val="yellow"/>
          <w:lang w:val="en-US"/>
        </w:rPr>
        <w:t xml:space="preserve">Chart </w:t>
      </w:r>
      <w:r w:rsidR="00E84556" w:rsidRPr="00465AC1">
        <w:rPr>
          <w:bCs/>
          <w:highlight w:val="yellow"/>
          <w:lang w:val="en-US"/>
        </w:rPr>
        <w:t>S3</w:t>
      </w:r>
      <w:r w:rsidR="00107421" w:rsidRPr="00F23300">
        <w:rPr>
          <w:bCs/>
          <w:lang w:val="en-US"/>
        </w:rPr>
        <w:t xml:space="preserve"> in Supporting Information).</w:t>
      </w:r>
      <w:r w:rsidR="00B61A82" w:rsidRPr="00F23300">
        <w:rPr>
          <w:bCs/>
          <w:lang w:val="en-US"/>
        </w:rPr>
        <w:fldChar w:fldCharType="begin"/>
      </w:r>
      <w:r w:rsidR="00892C17">
        <w:rPr>
          <w:bCs/>
          <w:lang w:val="en-US"/>
        </w:rPr>
        <w:instrText xml:space="preserve"> ADDIN ZOTERO_ITEM CSL_CITATION {"citationID":"qorHLdaG","properties":{"formattedCitation":"\\super 33\\nosupersub{}","plainCitation":"33","noteIndex":0},"citationItems":[{"id":1494,"uris":["http://zotero.org/users/local/6Ff0jpRc/items/5E22HIQB"],"uri":["http://zotero.org/users/local/6Ff0jpRc/items/5E22HIQB"],"itemData":{"id":1494,"type":"article-journal","title":"Highly Cytotoxic Copper(II) Complexes with Modified Paullone Ligands","container-title":"Inorganic Chemistry","page":"302-311","volume":"49","issue":"1","source":"DOI.org (Crossref)","DOI":"10.1021/ic902042a","ISSN":"0020-1669, 1520-510X","journalAbbreviation":"Inorg. Chem.","language":"en","author":[{"family":"Primik","given":"Michael F."},{"family":"Mühlgassner","given":"Gerhard"},{"family":"Jakupec","given":"Michael A."},{"family":"Zava","given":"Olivier"},{"family":"Dyson","given":"Paul J."},{"family":"Arion","given":"Vladimir B."},{"family":"Keppler","given":"Bernhard K."}],"issued":{"date-parts":[["2010",1,4]]}}}],"schema":"https://github.com/citation-style-language/schema/raw/master/csl-citation.json"} </w:instrText>
      </w:r>
      <w:r w:rsidR="00B61A82" w:rsidRPr="00F23300">
        <w:rPr>
          <w:bCs/>
          <w:lang w:val="en-US"/>
        </w:rPr>
        <w:fldChar w:fldCharType="separate"/>
      </w:r>
      <w:r w:rsidR="00892C17" w:rsidRPr="00892C17">
        <w:rPr>
          <w:vertAlign w:val="superscript"/>
          <w:lang w:val="en-US"/>
        </w:rPr>
        <w:t>33</w:t>
      </w:r>
      <w:r w:rsidR="00B61A82" w:rsidRPr="00F23300">
        <w:rPr>
          <w:bCs/>
          <w:lang w:val="en-US"/>
        </w:rPr>
        <w:fldChar w:fldCharType="end"/>
      </w:r>
      <w:r w:rsidRPr="00F23300">
        <w:rPr>
          <w:bCs/>
          <w:lang w:val="en-US"/>
        </w:rPr>
        <w:t xml:space="preserve"> The presence of six-membered pyridine-like ring in </w:t>
      </w:r>
      <w:r w:rsidR="00FE10D8" w:rsidRPr="00F23300">
        <w:rPr>
          <w:b/>
          <w:lang w:val="en-US"/>
        </w:rPr>
        <w:t>[CuCl</w:t>
      </w:r>
      <w:r w:rsidR="00FE10D8" w:rsidRPr="00F23300">
        <w:rPr>
          <w:b/>
          <w:vertAlign w:val="subscript"/>
          <w:lang w:val="en-US"/>
        </w:rPr>
        <w:t>2</w:t>
      </w:r>
      <w:r w:rsidR="00FE10D8" w:rsidRPr="00F23300">
        <w:rPr>
          <w:b/>
          <w:lang w:val="en-US"/>
        </w:rPr>
        <w:t>(H</w:t>
      </w:r>
      <w:r w:rsidR="00FE10D8" w:rsidRPr="00F23300">
        <w:rPr>
          <w:b/>
          <w:vertAlign w:val="subscript"/>
          <w:lang w:val="en-US"/>
        </w:rPr>
        <w:t>2</w:t>
      </w:r>
      <w:r w:rsidR="00FE10D8" w:rsidRPr="00F23300">
        <w:rPr>
          <w:b/>
          <w:lang w:val="en-US"/>
        </w:rPr>
        <w:t>L</w:t>
      </w:r>
      <w:r w:rsidR="00FE10D8" w:rsidRPr="00F23300">
        <w:rPr>
          <w:b/>
          <w:vertAlign w:val="superscript"/>
          <w:lang w:val="en-US"/>
        </w:rPr>
        <w:t>5</w:t>
      </w:r>
      <w:r w:rsidR="00FE10D8" w:rsidRPr="00F23300">
        <w:rPr>
          <w:b/>
          <w:lang w:val="en-US"/>
        </w:rPr>
        <w:t>)]</w:t>
      </w:r>
      <w:r w:rsidR="00FE10D8" w:rsidRPr="00F23300">
        <w:rPr>
          <w:bCs/>
          <w:vertAlign w:val="superscript"/>
          <w:lang w:val="en-US"/>
        </w:rPr>
        <w:t>+</w:t>
      </w:r>
      <w:r w:rsidRPr="00F23300">
        <w:rPr>
          <w:bCs/>
          <w:lang w:val="en-US"/>
        </w:rPr>
        <w:t xml:space="preserve"> and </w:t>
      </w:r>
      <w:r w:rsidRPr="00F23300">
        <w:rPr>
          <w:b/>
          <w:bCs/>
          <w:lang w:val="en-US"/>
        </w:rPr>
        <w:t>HL</w:t>
      </w:r>
      <w:r w:rsidRPr="00F23300">
        <w:rPr>
          <w:b/>
          <w:bCs/>
          <w:vertAlign w:val="superscript"/>
          <w:lang w:val="en-US"/>
        </w:rPr>
        <w:t>6</w:t>
      </w:r>
      <w:r w:rsidRPr="00F23300">
        <w:rPr>
          <w:bCs/>
          <w:lang w:val="en-US"/>
        </w:rPr>
        <w:t xml:space="preserve"> instead of seven-membered azepine ring makes these indoloquinoline systems flat</w:t>
      </w:r>
      <w:r w:rsidR="001343A4" w:rsidRPr="00F23300">
        <w:rPr>
          <w:bCs/>
          <w:lang w:val="en-US"/>
        </w:rPr>
        <w:t>, a premise</w:t>
      </w:r>
      <w:r w:rsidRPr="00F23300">
        <w:rPr>
          <w:bCs/>
          <w:lang w:val="en-US"/>
        </w:rPr>
        <w:t xml:space="preserve"> to intercalate </w:t>
      </w:r>
      <w:r w:rsidR="00EE2581">
        <w:rPr>
          <w:bCs/>
          <w:lang w:val="en-US"/>
        </w:rPr>
        <w:t xml:space="preserve">into </w:t>
      </w:r>
      <w:r w:rsidRPr="00F23300">
        <w:rPr>
          <w:bCs/>
          <w:lang w:val="en-US"/>
        </w:rPr>
        <w:t xml:space="preserve">DNA. </w:t>
      </w:r>
      <w:r w:rsidR="0079383B">
        <w:rPr>
          <w:bCs/>
          <w:lang w:val="en-US"/>
        </w:rPr>
        <w:t xml:space="preserve">The SC-XRD studies revealed that </w:t>
      </w:r>
      <w:r w:rsidR="0079383B" w:rsidRPr="0079383B">
        <w:rPr>
          <w:b/>
          <w:bCs/>
          <w:lang w:val="en-US"/>
        </w:rPr>
        <w:t>HL</w:t>
      </w:r>
      <w:r w:rsidR="0079383B" w:rsidRPr="0079383B">
        <w:rPr>
          <w:b/>
          <w:bCs/>
          <w:vertAlign w:val="superscript"/>
          <w:lang w:val="en-US"/>
        </w:rPr>
        <w:t>1</w:t>
      </w:r>
      <w:r w:rsidR="0079383B">
        <w:rPr>
          <w:bCs/>
          <w:lang w:val="en-US"/>
        </w:rPr>
        <w:t>–</w:t>
      </w:r>
      <w:r w:rsidR="0079383B" w:rsidRPr="0079383B">
        <w:rPr>
          <w:b/>
          <w:bCs/>
          <w:lang w:val="en-US"/>
        </w:rPr>
        <w:t>HL</w:t>
      </w:r>
      <w:r w:rsidR="0079383B" w:rsidRPr="0079383B">
        <w:rPr>
          <w:b/>
          <w:bCs/>
          <w:vertAlign w:val="superscript"/>
          <w:lang w:val="en-US"/>
        </w:rPr>
        <w:t>3</w:t>
      </w:r>
      <w:r w:rsidR="0079383B">
        <w:rPr>
          <w:bCs/>
          <w:lang w:val="en-US"/>
        </w:rPr>
        <w:t xml:space="preserve"> and </w:t>
      </w:r>
      <w:r w:rsidR="0079383B" w:rsidRPr="0079383B">
        <w:rPr>
          <w:b/>
          <w:bCs/>
          <w:lang w:val="en-US"/>
        </w:rPr>
        <w:t>HL</w:t>
      </w:r>
      <w:r w:rsidR="0079383B" w:rsidRPr="0079383B">
        <w:rPr>
          <w:b/>
          <w:bCs/>
          <w:vertAlign w:val="superscript"/>
          <w:lang w:val="en-US"/>
        </w:rPr>
        <w:t>5</w:t>
      </w:r>
      <w:r w:rsidR="0079383B">
        <w:rPr>
          <w:bCs/>
          <w:lang w:val="en-US"/>
        </w:rPr>
        <w:t xml:space="preserve"> act as tridentate ligands, but adopt different protonation states depending on conditions. Therefore, it was of interest to study the solubility of metal-free ligands and Cu(II) complexes, as well as their protonation state at physiological pH.</w:t>
      </w:r>
    </w:p>
    <w:p w14:paraId="29FC05C0" w14:textId="77777777" w:rsidR="007C1C86" w:rsidRPr="00F23300" w:rsidRDefault="007C1C86" w:rsidP="00CA1D09">
      <w:pPr>
        <w:tabs>
          <w:tab w:val="left" w:pos="360"/>
        </w:tabs>
        <w:spacing w:line="360" w:lineRule="auto"/>
        <w:jc w:val="both"/>
        <w:rPr>
          <w:b/>
          <w:lang w:val="en-US"/>
        </w:rPr>
      </w:pPr>
    </w:p>
    <w:p w14:paraId="1EEBC7D1" w14:textId="4EF304E9" w:rsidR="0074578A" w:rsidRPr="00F23300" w:rsidRDefault="005E215E" w:rsidP="00CA1D09">
      <w:pPr>
        <w:tabs>
          <w:tab w:val="left" w:pos="360"/>
        </w:tabs>
        <w:spacing w:line="360" w:lineRule="auto"/>
        <w:jc w:val="both"/>
        <w:rPr>
          <w:lang w:val="en-US"/>
        </w:rPr>
      </w:pPr>
      <w:r w:rsidRPr="00AE084D">
        <w:rPr>
          <w:rStyle w:val="Heading3Char"/>
          <w:color w:val="000000" w:themeColor="text1"/>
          <w:lang w:val="en-US"/>
        </w:rPr>
        <w:t>2.4.</w:t>
      </w:r>
      <w:r w:rsidRPr="00AE084D">
        <w:rPr>
          <w:b/>
          <w:color w:val="000000" w:themeColor="text1"/>
          <w:lang w:val="en-US"/>
        </w:rPr>
        <w:t xml:space="preserve"> </w:t>
      </w:r>
      <w:r w:rsidR="0074578A" w:rsidRPr="00F23300">
        <w:rPr>
          <w:b/>
          <w:lang w:val="en-US"/>
        </w:rPr>
        <w:t>Solubility studies</w:t>
      </w:r>
      <w:r w:rsidR="001938AE" w:rsidRPr="00F23300">
        <w:rPr>
          <w:b/>
          <w:lang w:val="en-US"/>
        </w:rPr>
        <w:t xml:space="preserve">. </w:t>
      </w:r>
      <w:r w:rsidR="0074578A" w:rsidRPr="00F23300">
        <w:rPr>
          <w:lang w:val="en-US"/>
        </w:rPr>
        <w:t xml:space="preserve">The thermodynamic solubility of selected </w:t>
      </w:r>
      <w:r w:rsidR="00CA6FD0" w:rsidRPr="00F23300">
        <w:rPr>
          <w:lang w:val="en-US"/>
        </w:rPr>
        <w:t xml:space="preserve">metal-free </w:t>
      </w:r>
      <w:r w:rsidR="0074578A" w:rsidRPr="00F23300">
        <w:rPr>
          <w:lang w:val="en-US"/>
        </w:rPr>
        <w:t xml:space="preserve">ligands and </w:t>
      </w:r>
      <w:r w:rsidR="0079383B">
        <w:rPr>
          <w:lang w:val="en-US"/>
        </w:rPr>
        <w:t>Cu</w:t>
      </w:r>
      <w:r w:rsidR="0074578A" w:rsidRPr="00F23300">
        <w:rPr>
          <w:lang w:val="en-US"/>
        </w:rPr>
        <w:t xml:space="preserve">(II) complexes was characterized </w:t>
      </w:r>
      <w:r w:rsidR="00D82127" w:rsidRPr="00F23300">
        <w:rPr>
          <w:lang w:val="en-US"/>
        </w:rPr>
        <w:t xml:space="preserve">in water </w:t>
      </w:r>
      <w:r w:rsidR="0074578A" w:rsidRPr="00F23300">
        <w:rPr>
          <w:lang w:val="en-US"/>
        </w:rPr>
        <w:t xml:space="preserve">at pH 7.4 and 5.0 using </w:t>
      </w:r>
      <w:r w:rsidR="00403787" w:rsidRPr="00F23300">
        <w:rPr>
          <w:lang w:val="en-US"/>
        </w:rPr>
        <w:t>UV‒vis</w:t>
      </w:r>
      <w:r w:rsidR="0074578A" w:rsidRPr="00F23300">
        <w:rPr>
          <w:lang w:val="en-US"/>
        </w:rPr>
        <w:t xml:space="preserve"> spectrophotometry for the </w:t>
      </w:r>
      <w:r w:rsidR="001648A0" w:rsidRPr="00F23300">
        <w:rPr>
          <w:lang w:val="en-US"/>
        </w:rPr>
        <w:t xml:space="preserve">determination of the </w:t>
      </w:r>
      <w:r w:rsidR="0074578A" w:rsidRPr="00F23300">
        <w:rPr>
          <w:lang w:val="en-US"/>
        </w:rPr>
        <w:t>concentration of the saturated solutions. The determined solubility (</w:t>
      </w:r>
      <w:r w:rsidR="0074578A" w:rsidRPr="00F23300">
        <w:rPr>
          <w:i/>
          <w:lang w:val="en-US"/>
        </w:rPr>
        <w:t>S</w:t>
      </w:r>
      <w:r w:rsidR="0074578A" w:rsidRPr="00F23300">
        <w:rPr>
          <w:lang w:val="en-US"/>
        </w:rPr>
        <w:t xml:space="preserve">) values are shown in </w:t>
      </w:r>
      <w:r w:rsidR="0074578A" w:rsidRPr="006D5BDC">
        <w:rPr>
          <w:highlight w:val="yellow"/>
          <w:lang w:val="en-US"/>
        </w:rPr>
        <w:t>Fig</w:t>
      </w:r>
      <w:r w:rsidR="0068634B" w:rsidRPr="006D5BDC">
        <w:rPr>
          <w:highlight w:val="yellow"/>
          <w:lang w:val="en-US"/>
        </w:rPr>
        <w:t>ure</w:t>
      </w:r>
      <w:r w:rsidR="0074578A" w:rsidRPr="006D5BDC">
        <w:rPr>
          <w:highlight w:val="yellow"/>
          <w:lang w:val="en-US"/>
        </w:rPr>
        <w:t xml:space="preserve"> </w:t>
      </w:r>
      <w:r w:rsidR="006D5BDC">
        <w:rPr>
          <w:highlight w:val="yellow"/>
          <w:lang w:val="en-US"/>
        </w:rPr>
        <w:t>2</w:t>
      </w:r>
      <w:r w:rsidR="0074578A" w:rsidRPr="00F23300">
        <w:rPr>
          <w:lang w:val="en-US"/>
        </w:rPr>
        <w:t>.</w:t>
      </w:r>
    </w:p>
    <w:p w14:paraId="51FFD47B" w14:textId="6E5BDEB0" w:rsidR="0068634B" w:rsidRPr="00F23300" w:rsidRDefault="00BC4D9F" w:rsidP="00CA1D09">
      <w:pPr>
        <w:tabs>
          <w:tab w:val="left" w:pos="360"/>
        </w:tabs>
        <w:spacing w:line="360" w:lineRule="auto"/>
        <w:jc w:val="both"/>
        <w:rPr>
          <w:lang w:val="en-US"/>
        </w:rPr>
      </w:pPr>
      <w:r w:rsidRPr="00F23300">
        <w:rPr>
          <w:noProof/>
          <w:lang w:val="en-GB" w:eastAsia="en-GB"/>
        </w:rPr>
        <w:drawing>
          <wp:inline distT="0" distB="0" distL="0" distR="0" wp14:anchorId="5BF6D669" wp14:editId="278C6525">
            <wp:extent cx="3869141" cy="252639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0058" cy="2526991"/>
                    </a:xfrm>
                    <a:prstGeom prst="rect">
                      <a:avLst/>
                    </a:prstGeom>
                    <a:noFill/>
                    <a:ln>
                      <a:noFill/>
                    </a:ln>
                  </pic:spPr>
                </pic:pic>
              </a:graphicData>
            </a:graphic>
          </wp:inline>
        </w:drawing>
      </w:r>
    </w:p>
    <w:p w14:paraId="2C6678E9" w14:textId="70B1BE63" w:rsidR="009902E0" w:rsidRPr="00F23300" w:rsidRDefault="001938AE" w:rsidP="00CA1D09">
      <w:pPr>
        <w:pStyle w:val="Caption"/>
        <w:tabs>
          <w:tab w:val="left" w:pos="360"/>
        </w:tabs>
        <w:jc w:val="both"/>
        <w:rPr>
          <w:i w:val="0"/>
          <w:color w:val="auto"/>
          <w:sz w:val="24"/>
          <w:szCs w:val="24"/>
          <w:lang w:val="en-US"/>
        </w:rPr>
      </w:pPr>
      <w:r w:rsidRPr="00F23300">
        <w:rPr>
          <w:b/>
          <w:i w:val="0"/>
          <w:color w:val="auto"/>
          <w:sz w:val="24"/>
          <w:szCs w:val="24"/>
          <w:lang w:val="en-US"/>
        </w:rPr>
        <w:lastRenderedPageBreak/>
        <w:t xml:space="preserve">Figure </w:t>
      </w:r>
      <w:r w:rsidR="006D5BDC">
        <w:rPr>
          <w:b/>
          <w:i w:val="0"/>
          <w:color w:val="auto"/>
          <w:sz w:val="24"/>
          <w:szCs w:val="24"/>
          <w:lang w:val="en-US"/>
        </w:rPr>
        <w:t>2</w:t>
      </w:r>
      <w:r w:rsidR="007E107D" w:rsidRPr="00F23300">
        <w:rPr>
          <w:i w:val="0"/>
          <w:color w:val="auto"/>
          <w:sz w:val="24"/>
          <w:szCs w:val="24"/>
          <w:lang w:val="en-US"/>
        </w:rPr>
        <w:t>.</w:t>
      </w:r>
      <w:r w:rsidR="009902E0" w:rsidRPr="00F23300">
        <w:rPr>
          <w:i w:val="0"/>
          <w:color w:val="auto"/>
          <w:sz w:val="24"/>
          <w:szCs w:val="24"/>
          <w:lang w:val="en-US"/>
        </w:rPr>
        <w:t xml:space="preserve"> Thermodynamic solubility (</w:t>
      </w:r>
      <w:r w:rsidR="009902E0" w:rsidRPr="00F23300">
        <w:rPr>
          <w:color w:val="auto"/>
          <w:sz w:val="24"/>
          <w:szCs w:val="24"/>
          <w:lang w:val="en-US"/>
        </w:rPr>
        <w:t>S</w:t>
      </w:r>
      <w:r w:rsidR="009902E0" w:rsidRPr="00F23300">
        <w:rPr>
          <w:i w:val="0"/>
          <w:color w:val="auto"/>
          <w:sz w:val="24"/>
          <w:szCs w:val="24"/>
          <w:lang w:val="en-US"/>
        </w:rPr>
        <w:t xml:space="preserve">) determined for selected </w:t>
      </w:r>
      <w:r w:rsidR="00CA6FD0" w:rsidRPr="00F23300">
        <w:rPr>
          <w:i w:val="0"/>
          <w:color w:val="auto"/>
          <w:sz w:val="24"/>
          <w:szCs w:val="24"/>
          <w:lang w:val="en-US"/>
        </w:rPr>
        <w:t xml:space="preserve">metal-free </w:t>
      </w:r>
      <w:r w:rsidR="009902E0" w:rsidRPr="00F23300">
        <w:rPr>
          <w:i w:val="0"/>
          <w:color w:val="auto"/>
          <w:sz w:val="24"/>
          <w:szCs w:val="24"/>
          <w:lang w:val="en-US"/>
        </w:rPr>
        <w:t>ligands and complexes using UV–vis spectral analysis at pH 5</w:t>
      </w:r>
      <w:r w:rsidRPr="00F23300">
        <w:rPr>
          <w:i w:val="0"/>
          <w:color w:val="auto"/>
          <w:sz w:val="24"/>
          <w:szCs w:val="24"/>
          <w:lang w:val="en-US"/>
        </w:rPr>
        <w:t xml:space="preserve"> </w:t>
      </w:r>
      <w:r w:rsidR="009902E0" w:rsidRPr="00F23300">
        <w:rPr>
          <w:i w:val="0"/>
          <w:color w:val="auto"/>
          <w:sz w:val="24"/>
          <w:szCs w:val="24"/>
          <w:lang w:val="en-US"/>
        </w:rPr>
        <w:t>(</w:t>
      </w:r>
      <w:r w:rsidR="00E85256" w:rsidRPr="00F23300">
        <w:rPr>
          <w:i w:val="0"/>
          <w:color w:val="auto"/>
          <w:sz w:val="24"/>
          <w:szCs w:val="24"/>
          <w:lang w:val="en-US"/>
        </w:rPr>
        <w:t xml:space="preserve">20 mM </w:t>
      </w:r>
      <w:r w:rsidR="009902E0" w:rsidRPr="00F23300">
        <w:rPr>
          <w:i w:val="0"/>
          <w:color w:val="auto"/>
          <w:sz w:val="24"/>
          <w:szCs w:val="24"/>
          <w:lang w:val="en-US"/>
        </w:rPr>
        <w:t xml:space="preserve">MES buffer) and 7.4 </w:t>
      </w:r>
      <w:r w:rsidR="00E85256" w:rsidRPr="00F23300">
        <w:rPr>
          <w:i w:val="0"/>
          <w:color w:val="auto"/>
          <w:sz w:val="24"/>
          <w:szCs w:val="24"/>
          <w:lang w:val="en-US"/>
        </w:rPr>
        <w:t xml:space="preserve">(20 mM HEPES) </w:t>
      </w:r>
      <w:r w:rsidR="009902E0" w:rsidRPr="00F23300">
        <w:rPr>
          <w:i w:val="0"/>
          <w:color w:val="auto"/>
          <w:sz w:val="24"/>
          <w:szCs w:val="24"/>
          <w:lang w:val="en-US"/>
        </w:rPr>
        <w:t xml:space="preserve">in </w:t>
      </w:r>
      <w:r w:rsidR="001648A0" w:rsidRPr="00F23300">
        <w:rPr>
          <w:i w:val="0"/>
          <w:color w:val="auto"/>
          <w:sz w:val="24"/>
          <w:szCs w:val="24"/>
          <w:lang w:val="en-US"/>
        </w:rPr>
        <w:t xml:space="preserve">water </w:t>
      </w:r>
      <w:r w:rsidR="009902E0" w:rsidRPr="00F23300">
        <w:rPr>
          <w:i w:val="0"/>
          <w:color w:val="auto"/>
          <w:sz w:val="24"/>
          <w:szCs w:val="24"/>
          <w:lang w:val="en-US"/>
        </w:rPr>
        <w:t>{T = 298 K}</w:t>
      </w:r>
      <w:r w:rsidR="007E107D" w:rsidRPr="00F23300">
        <w:rPr>
          <w:i w:val="0"/>
          <w:color w:val="auto"/>
          <w:sz w:val="24"/>
          <w:szCs w:val="24"/>
          <w:lang w:val="en-US"/>
        </w:rPr>
        <w:t>.</w:t>
      </w:r>
    </w:p>
    <w:p w14:paraId="51951F1B" w14:textId="50A2F1FC" w:rsidR="00262637" w:rsidRPr="00F23300" w:rsidRDefault="00CA6FD0" w:rsidP="00CA1D09">
      <w:pPr>
        <w:tabs>
          <w:tab w:val="left" w:pos="360"/>
        </w:tabs>
        <w:spacing w:line="360" w:lineRule="auto"/>
        <w:jc w:val="both"/>
        <w:rPr>
          <w:lang w:val="en-US"/>
        </w:rPr>
      </w:pPr>
      <w:r w:rsidRPr="00F23300">
        <w:rPr>
          <w:lang w:val="en-US"/>
        </w:rPr>
        <w:t>T</w:t>
      </w:r>
      <w:r w:rsidR="00E7439E" w:rsidRPr="00F23300">
        <w:rPr>
          <w:lang w:val="en-US"/>
        </w:rPr>
        <w:t xml:space="preserve">he obtained solubility values </w:t>
      </w:r>
      <w:r w:rsidRPr="00F23300">
        <w:rPr>
          <w:lang w:val="en-US"/>
        </w:rPr>
        <w:t>indicate</w:t>
      </w:r>
      <w:r w:rsidR="00E7439E" w:rsidRPr="00F23300">
        <w:rPr>
          <w:lang w:val="en-US"/>
        </w:rPr>
        <w:t xml:space="preserve"> that the copper(II) complexes are </w:t>
      </w:r>
      <w:r w:rsidR="001648A0" w:rsidRPr="00F23300">
        <w:rPr>
          <w:lang w:val="en-US"/>
        </w:rPr>
        <w:t>commonly</w:t>
      </w:r>
      <w:r w:rsidR="00E7439E" w:rsidRPr="00F23300">
        <w:rPr>
          <w:lang w:val="en-US"/>
        </w:rPr>
        <w:t xml:space="preserve"> more soluble </w:t>
      </w:r>
      <w:r w:rsidR="001648A0" w:rsidRPr="00F23300">
        <w:rPr>
          <w:lang w:val="en-US"/>
        </w:rPr>
        <w:t xml:space="preserve">in water </w:t>
      </w:r>
      <w:r w:rsidR="00E7439E" w:rsidRPr="00F23300">
        <w:rPr>
          <w:lang w:val="en-US"/>
        </w:rPr>
        <w:t xml:space="preserve">than their corresponding </w:t>
      </w:r>
      <w:r w:rsidR="001938AE" w:rsidRPr="00F23300">
        <w:rPr>
          <w:lang w:val="en-US"/>
        </w:rPr>
        <w:t xml:space="preserve">metal-free </w:t>
      </w:r>
      <w:r w:rsidR="00E7439E" w:rsidRPr="00F23300">
        <w:rPr>
          <w:lang w:val="en-US"/>
        </w:rPr>
        <w:t>ligands.</w:t>
      </w:r>
      <w:r w:rsidR="00706C28" w:rsidRPr="00F23300">
        <w:rPr>
          <w:lang w:val="en-US"/>
        </w:rPr>
        <w:t xml:space="preserve"> </w:t>
      </w:r>
      <w:r w:rsidR="00D74BA7" w:rsidRPr="00F23300">
        <w:rPr>
          <w:lang w:val="en-US"/>
        </w:rPr>
        <w:t xml:space="preserve">The </w:t>
      </w:r>
      <w:r w:rsidR="00BC4D9F" w:rsidRPr="00F23300">
        <w:rPr>
          <w:lang w:val="en-US"/>
        </w:rPr>
        <w:t xml:space="preserve">positive </w:t>
      </w:r>
      <w:r w:rsidR="00D74BA7" w:rsidRPr="00F23300">
        <w:rPr>
          <w:lang w:val="en-US"/>
        </w:rPr>
        <w:t xml:space="preserve">effect of the morpholine moiety on the solubility </w:t>
      </w:r>
      <w:r w:rsidR="001648A0" w:rsidRPr="00F23300">
        <w:rPr>
          <w:lang w:val="en-US"/>
        </w:rPr>
        <w:t>is</w:t>
      </w:r>
      <w:r w:rsidR="00D74BA7" w:rsidRPr="00F23300">
        <w:rPr>
          <w:lang w:val="en-US"/>
        </w:rPr>
        <w:t xml:space="preserve"> </w:t>
      </w:r>
      <w:r w:rsidR="00BC4D9F" w:rsidRPr="00F23300">
        <w:rPr>
          <w:lang w:val="en-US"/>
        </w:rPr>
        <w:t xml:space="preserve">measurable, but </w:t>
      </w:r>
      <w:r w:rsidR="00D74BA7" w:rsidRPr="00F23300">
        <w:rPr>
          <w:lang w:val="en-US"/>
        </w:rPr>
        <w:t>minor</w:t>
      </w:r>
      <w:r w:rsidR="001648A0" w:rsidRPr="00F23300">
        <w:rPr>
          <w:lang w:val="en-US"/>
        </w:rPr>
        <w:t>.</w:t>
      </w:r>
      <w:r w:rsidR="00D74BA7" w:rsidRPr="00F23300">
        <w:rPr>
          <w:lang w:val="en-US"/>
        </w:rPr>
        <w:t xml:space="preserve"> </w:t>
      </w:r>
      <w:r w:rsidR="001648A0" w:rsidRPr="00F23300">
        <w:rPr>
          <w:lang w:val="en-US"/>
        </w:rPr>
        <w:t xml:space="preserve">Comparison of the </w:t>
      </w:r>
      <w:r w:rsidR="00D74BA7" w:rsidRPr="00F23300">
        <w:rPr>
          <w:i/>
          <w:lang w:val="en-US"/>
        </w:rPr>
        <w:t>S</w:t>
      </w:r>
      <w:r w:rsidR="00D74BA7" w:rsidRPr="00F23300">
        <w:rPr>
          <w:lang w:val="en-US"/>
        </w:rPr>
        <w:t xml:space="preserve"> values for the </w:t>
      </w:r>
      <w:r w:rsidR="00D74BA7" w:rsidRPr="00F23300">
        <w:rPr>
          <w:b/>
          <w:lang w:val="en-US"/>
        </w:rPr>
        <w:t>HL</w:t>
      </w:r>
      <w:r w:rsidR="00D74BA7" w:rsidRPr="00F23300">
        <w:rPr>
          <w:b/>
          <w:vertAlign w:val="superscript"/>
          <w:lang w:val="en-US"/>
        </w:rPr>
        <w:t>5</w:t>
      </w:r>
      <w:r w:rsidRPr="00F23300">
        <w:rPr>
          <w:lang w:val="en-US"/>
        </w:rPr>
        <w:t xml:space="preserve"> and </w:t>
      </w:r>
      <w:r w:rsidR="00D74BA7" w:rsidRPr="00F23300">
        <w:rPr>
          <w:b/>
          <w:lang w:val="en-US"/>
        </w:rPr>
        <w:t>HL</w:t>
      </w:r>
      <w:r w:rsidR="00D74BA7" w:rsidRPr="00F23300">
        <w:rPr>
          <w:b/>
          <w:vertAlign w:val="superscript"/>
          <w:lang w:val="en-US"/>
        </w:rPr>
        <w:t>5</w:t>
      </w:r>
      <w:r w:rsidR="00D74BA7" w:rsidRPr="00F23300">
        <w:rPr>
          <w:b/>
          <w:vertAlign w:val="subscript"/>
          <w:lang w:val="en-US"/>
        </w:rPr>
        <w:t>nm</w:t>
      </w:r>
      <w:r w:rsidR="00D74BA7" w:rsidRPr="00F23300">
        <w:rPr>
          <w:lang w:val="en-US"/>
        </w:rPr>
        <w:t xml:space="preserve">, </w:t>
      </w:r>
      <w:r w:rsidR="00D74BA7" w:rsidRPr="00F23300">
        <w:rPr>
          <w:b/>
          <w:lang w:val="en-US"/>
        </w:rPr>
        <w:t>5</w:t>
      </w:r>
      <w:r w:rsidRPr="00F23300">
        <w:rPr>
          <w:b/>
          <w:lang w:val="en-US"/>
        </w:rPr>
        <w:t xml:space="preserve"> </w:t>
      </w:r>
      <w:r w:rsidRPr="00F23300">
        <w:rPr>
          <w:lang w:val="en-US"/>
        </w:rPr>
        <w:t>and</w:t>
      </w:r>
      <w:r w:rsidRPr="00F23300">
        <w:rPr>
          <w:b/>
          <w:lang w:val="en-US"/>
        </w:rPr>
        <w:t xml:space="preserve"> </w:t>
      </w:r>
      <w:r w:rsidR="00D74BA7" w:rsidRPr="00F23300">
        <w:rPr>
          <w:b/>
          <w:lang w:val="en-US"/>
        </w:rPr>
        <w:t>5</w:t>
      </w:r>
      <w:r w:rsidR="00D74BA7" w:rsidRPr="00F23300">
        <w:rPr>
          <w:b/>
          <w:vertAlign w:val="subscript"/>
          <w:lang w:val="en-US"/>
        </w:rPr>
        <w:t>nm</w:t>
      </w:r>
      <w:r w:rsidR="007B3416">
        <w:rPr>
          <w:lang w:val="en-US"/>
        </w:rPr>
        <w:t>,</w:t>
      </w:r>
      <w:r w:rsidR="00D74BA7" w:rsidRPr="00F23300">
        <w:rPr>
          <w:lang w:val="en-US"/>
        </w:rPr>
        <w:t xml:space="preserve"> and </w:t>
      </w:r>
      <w:r w:rsidR="00D74BA7" w:rsidRPr="00F23300">
        <w:rPr>
          <w:b/>
          <w:lang w:val="en-US"/>
        </w:rPr>
        <w:t>6</w:t>
      </w:r>
      <w:r w:rsidRPr="00F23300">
        <w:rPr>
          <w:b/>
          <w:lang w:val="en-US"/>
        </w:rPr>
        <w:t xml:space="preserve"> </w:t>
      </w:r>
      <w:r w:rsidRPr="00F23300">
        <w:rPr>
          <w:lang w:val="en-US"/>
        </w:rPr>
        <w:t>and</w:t>
      </w:r>
      <w:r w:rsidRPr="00F23300">
        <w:rPr>
          <w:b/>
          <w:lang w:val="en-US"/>
        </w:rPr>
        <w:t xml:space="preserve"> </w:t>
      </w:r>
      <w:r w:rsidR="00D74BA7" w:rsidRPr="00F23300">
        <w:rPr>
          <w:b/>
          <w:lang w:val="en-US"/>
        </w:rPr>
        <w:t>6</w:t>
      </w:r>
      <w:r w:rsidR="00D74BA7" w:rsidRPr="00F23300">
        <w:rPr>
          <w:b/>
          <w:vertAlign w:val="subscript"/>
          <w:lang w:val="en-US"/>
        </w:rPr>
        <w:t>nm</w:t>
      </w:r>
      <w:r w:rsidR="00D74BA7" w:rsidRPr="00F23300">
        <w:rPr>
          <w:lang w:val="en-US"/>
        </w:rPr>
        <w:t xml:space="preserve"> pairs under the conditions used</w:t>
      </w:r>
      <w:r w:rsidR="001648A0" w:rsidRPr="00F23300">
        <w:rPr>
          <w:lang w:val="en-US"/>
        </w:rPr>
        <w:t xml:space="preserve"> indicates that all</w:t>
      </w:r>
      <w:r w:rsidR="00706C28" w:rsidRPr="00F23300">
        <w:rPr>
          <w:lang w:val="en-US"/>
        </w:rPr>
        <w:t xml:space="preserve"> compounds have significantly better solubility at pH 5 </w:t>
      </w:r>
      <w:r w:rsidR="001648A0" w:rsidRPr="00F23300">
        <w:rPr>
          <w:lang w:val="en-US"/>
        </w:rPr>
        <w:t>than at</w:t>
      </w:r>
      <w:r w:rsidR="00706C28" w:rsidRPr="00F23300">
        <w:rPr>
          <w:lang w:val="en-US"/>
        </w:rPr>
        <w:t xml:space="preserve"> pH 7.4</w:t>
      </w:r>
      <w:r w:rsidR="00D74BA7" w:rsidRPr="00F23300">
        <w:rPr>
          <w:lang w:val="en-US"/>
        </w:rPr>
        <w:t xml:space="preserve">. </w:t>
      </w:r>
      <w:r w:rsidR="001343A4" w:rsidRPr="00F23300">
        <w:rPr>
          <w:lang w:val="en-US"/>
        </w:rPr>
        <w:t>For</w:t>
      </w:r>
      <w:r w:rsidR="00D74BA7" w:rsidRPr="00F23300">
        <w:rPr>
          <w:lang w:val="en-US"/>
        </w:rPr>
        <w:t xml:space="preserve"> </w:t>
      </w:r>
      <w:r w:rsidR="00D74BA7" w:rsidRPr="00F23300">
        <w:rPr>
          <w:b/>
          <w:lang w:val="en-US"/>
        </w:rPr>
        <w:t>HL</w:t>
      </w:r>
      <w:r w:rsidR="00D74BA7" w:rsidRPr="00F23300">
        <w:rPr>
          <w:b/>
          <w:vertAlign w:val="superscript"/>
          <w:lang w:val="en-US"/>
        </w:rPr>
        <w:t>5</w:t>
      </w:r>
      <w:r w:rsidR="001343A4" w:rsidRPr="00F23300">
        <w:rPr>
          <w:lang w:val="en-US"/>
        </w:rPr>
        <w:t xml:space="preserve"> and</w:t>
      </w:r>
      <w:r w:rsidR="00D74BA7" w:rsidRPr="00F23300">
        <w:rPr>
          <w:lang w:val="en-US"/>
        </w:rPr>
        <w:t xml:space="preserve"> </w:t>
      </w:r>
      <w:r w:rsidR="001C03C9" w:rsidRPr="00F23300">
        <w:rPr>
          <w:b/>
          <w:lang w:val="en-US"/>
        </w:rPr>
        <w:t>HL</w:t>
      </w:r>
      <w:r w:rsidR="001C03C9" w:rsidRPr="00F23300">
        <w:rPr>
          <w:b/>
          <w:vertAlign w:val="superscript"/>
          <w:lang w:val="en-US"/>
        </w:rPr>
        <w:t>5</w:t>
      </w:r>
      <w:r w:rsidR="001C03C9" w:rsidRPr="00F23300">
        <w:rPr>
          <w:b/>
          <w:vertAlign w:val="subscript"/>
          <w:lang w:val="en-US"/>
        </w:rPr>
        <w:t>nm</w:t>
      </w:r>
      <w:r w:rsidR="001C03C9" w:rsidRPr="00F23300">
        <w:rPr>
          <w:lang w:val="en-US"/>
        </w:rPr>
        <w:t xml:space="preserve">, </w:t>
      </w:r>
      <w:r w:rsidR="001938AE" w:rsidRPr="00F23300">
        <w:rPr>
          <w:lang w:val="en-US"/>
        </w:rPr>
        <w:t>this</w:t>
      </w:r>
      <w:r w:rsidR="000466C4" w:rsidRPr="00F23300">
        <w:rPr>
          <w:lang w:val="en-US"/>
        </w:rPr>
        <w:t xml:space="preserve"> </w:t>
      </w:r>
      <w:r w:rsidR="00D918D0" w:rsidRPr="00F23300">
        <w:rPr>
          <w:lang w:val="en-US"/>
        </w:rPr>
        <w:t>can</w:t>
      </w:r>
      <w:r w:rsidR="000466C4" w:rsidRPr="00F23300">
        <w:rPr>
          <w:lang w:val="en-US"/>
        </w:rPr>
        <w:t xml:space="preserve"> be explained by the </w:t>
      </w:r>
      <w:r w:rsidR="00706C28" w:rsidRPr="00F23300">
        <w:rPr>
          <w:lang w:val="en-US"/>
        </w:rPr>
        <w:t xml:space="preserve">partial protonation of </w:t>
      </w:r>
      <w:r w:rsidR="001938AE" w:rsidRPr="00F23300">
        <w:rPr>
          <w:lang w:val="en-US"/>
        </w:rPr>
        <w:t xml:space="preserve">the morpholine </w:t>
      </w:r>
      <w:r w:rsidR="00706C28" w:rsidRPr="00F23300">
        <w:rPr>
          <w:lang w:val="en-US"/>
        </w:rPr>
        <w:t xml:space="preserve">nitrogen </w:t>
      </w:r>
      <w:r w:rsidR="001C03C9" w:rsidRPr="00F23300">
        <w:rPr>
          <w:lang w:val="en-US"/>
        </w:rPr>
        <w:t xml:space="preserve">and </w:t>
      </w:r>
      <w:r w:rsidR="001938AE" w:rsidRPr="00F23300">
        <w:rPr>
          <w:lang w:val="en-US"/>
        </w:rPr>
        <w:t>pyridine</w:t>
      </w:r>
      <w:r w:rsidR="001C03C9" w:rsidRPr="00F23300">
        <w:rPr>
          <w:lang w:val="en-US"/>
        </w:rPr>
        <w:t xml:space="preserve"> nitrogen </w:t>
      </w:r>
      <w:r w:rsidR="00706C28" w:rsidRPr="00F23300">
        <w:rPr>
          <w:lang w:val="en-US"/>
        </w:rPr>
        <w:t>with decreasing the pH</w:t>
      </w:r>
      <w:r w:rsidR="00D74BA7" w:rsidRPr="00F23300">
        <w:rPr>
          <w:lang w:val="en-US"/>
        </w:rPr>
        <w:t xml:space="preserve">. </w:t>
      </w:r>
      <w:r w:rsidR="001C03C9" w:rsidRPr="00F23300">
        <w:rPr>
          <w:lang w:val="en-US"/>
        </w:rPr>
        <w:t>The morpholine-containing complexes (</w:t>
      </w:r>
      <w:r w:rsidR="001C03C9" w:rsidRPr="00F23300">
        <w:rPr>
          <w:b/>
          <w:lang w:val="en-US"/>
        </w:rPr>
        <w:t>3</w:t>
      </w:r>
      <w:r w:rsidR="001C03C9" w:rsidRPr="00F23300">
        <w:rPr>
          <w:lang w:val="en-US"/>
        </w:rPr>
        <w:t xml:space="preserve">, </w:t>
      </w:r>
      <w:r w:rsidR="001C03C9" w:rsidRPr="00F23300">
        <w:rPr>
          <w:b/>
          <w:lang w:val="en-US"/>
        </w:rPr>
        <w:t>5</w:t>
      </w:r>
      <w:r w:rsidR="001938AE" w:rsidRPr="00F23300">
        <w:rPr>
          <w:b/>
          <w:lang w:val="en-US"/>
        </w:rPr>
        <w:t>–</w:t>
      </w:r>
      <w:r w:rsidR="001C03C9" w:rsidRPr="00F23300">
        <w:rPr>
          <w:b/>
          <w:lang w:val="en-US"/>
        </w:rPr>
        <w:t>8</w:t>
      </w:r>
      <w:r w:rsidR="001C03C9" w:rsidRPr="00F23300">
        <w:rPr>
          <w:lang w:val="en-US"/>
        </w:rPr>
        <w:t xml:space="preserve">) also can get </w:t>
      </w:r>
      <w:r w:rsidRPr="00F23300">
        <w:rPr>
          <w:lang w:val="en-US"/>
        </w:rPr>
        <w:t xml:space="preserve">partially </w:t>
      </w:r>
      <w:r w:rsidR="001C03C9" w:rsidRPr="00F23300">
        <w:rPr>
          <w:lang w:val="en-US"/>
        </w:rPr>
        <w:t xml:space="preserve">protonated at </w:t>
      </w:r>
      <w:r w:rsidR="001938AE" w:rsidRPr="00F23300">
        <w:rPr>
          <w:lang w:val="en-US"/>
        </w:rPr>
        <w:t xml:space="preserve">the non-coordinating morpholine </w:t>
      </w:r>
      <w:r w:rsidR="001C03C9" w:rsidRPr="00F23300">
        <w:rPr>
          <w:lang w:val="en-US"/>
        </w:rPr>
        <w:t>nitrogen when the pH is lowered</w:t>
      </w:r>
      <w:r w:rsidR="001938AE" w:rsidRPr="00F23300">
        <w:rPr>
          <w:lang w:val="en-US"/>
        </w:rPr>
        <w:t>. H</w:t>
      </w:r>
      <w:r w:rsidR="001C03C9" w:rsidRPr="00F23300">
        <w:rPr>
          <w:lang w:val="en-US"/>
        </w:rPr>
        <w:t>owever, formation of the aqua complex fr</w:t>
      </w:r>
      <w:r w:rsidR="007D50BD" w:rsidRPr="00F23300">
        <w:rPr>
          <w:lang w:val="en-US"/>
        </w:rPr>
        <w:t>o</w:t>
      </w:r>
      <w:r w:rsidR="001C03C9" w:rsidRPr="00F23300">
        <w:rPr>
          <w:lang w:val="en-US"/>
        </w:rPr>
        <w:t>m the mixed hydroxido species (</w:t>
      </w:r>
      <w:r w:rsidR="001C03C9" w:rsidRPr="00F23300">
        <w:rPr>
          <w:i/>
          <w:lang w:val="en-US"/>
        </w:rPr>
        <w:t>vide infra</w:t>
      </w:r>
      <w:r w:rsidR="001C03C9" w:rsidRPr="00F23300">
        <w:rPr>
          <w:lang w:val="en-US"/>
        </w:rPr>
        <w:t>) can also contribute to the increase</w:t>
      </w:r>
      <w:r w:rsidR="005463E1" w:rsidRPr="00F23300">
        <w:rPr>
          <w:lang w:val="en-US"/>
        </w:rPr>
        <w:t>d</w:t>
      </w:r>
      <w:r w:rsidR="001C03C9" w:rsidRPr="00F23300">
        <w:rPr>
          <w:lang w:val="en-US"/>
        </w:rPr>
        <w:t xml:space="preserve"> solubili</w:t>
      </w:r>
      <w:r w:rsidR="001938AE" w:rsidRPr="00F23300">
        <w:rPr>
          <w:lang w:val="en-US"/>
        </w:rPr>
        <w:t>ty even for the non-morpholine</w:t>
      </w:r>
      <w:r w:rsidR="001C03C9" w:rsidRPr="00F23300">
        <w:rPr>
          <w:lang w:val="en-US"/>
        </w:rPr>
        <w:t xml:space="preserve"> complexes</w:t>
      </w:r>
      <w:r w:rsidR="007D50BD" w:rsidRPr="00F23300">
        <w:rPr>
          <w:lang w:val="en-US"/>
        </w:rPr>
        <w:t xml:space="preserve"> at pH 5</w:t>
      </w:r>
      <w:r w:rsidR="001C03C9" w:rsidRPr="00F23300">
        <w:rPr>
          <w:lang w:val="en-US"/>
        </w:rPr>
        <w:t>.</w:t>
      </w:r>
      <w:r w:rsidR="007D50BD" w:rsidRPr="00F23300">
        <w:rPr>
          <w:lang w:val="en-US"/>
        </w:rPr>
        <w:t xml:space="preserve"> The </w:t>
      </w:r>
      <w:r w:rsidR="009E58C9" w:rsidRPr="00F23300">
        <w:rPr>
          <w:lang w:val="en-US"/>
        </w:rPr>
        <w:t xml:space="preserve">presence of the </w:t>
      </w:r>
      <w:r w:rsidR="007D50BD" w:rsidRPr="00F23300">
        <w:rPr>
          <w:lang w:val="en-US"/>
        </w:rPr>
        <w:t>bromo-substituent (</w:t>
      </w:r>
      <w:r w:rsidR="007D50BD" w:rsidRPr="00F23300">
        <w:rPr>
          <w:b/>
          <w:lang w:val="en-US"/>
        </w:rPr>
        <w:t>5</w:t>
      </w:r>
      <w:r w:rsidR="007D50BD" w:rsidRPr="00F23300">
        <w:rPr>
          <w:lang w:val="en-US"/>
        </w:rPr>
        <w:t xml:space="preserve"> vs </w:t>
      </w:r>
      <w:r w:rsidR="007D50BD" w:rsidRPr="00F23300">
        <w:rPr>
          <w:b/>
          <w:lang w:val="en-US"/>
        </w:rPr>
        <w:t>6</w:t>
      </w:r>
      <w:r w:rsidR="007D50BD" w:rsidRPr="00F23300">
        <w:rPr>
          <w:lang w:val="en-US"/>
        </w:rPr>
        <w:t xml:space="preserve">, </w:t>
      </w:r>
      <w:r w:rsidR="007D50BD" w:rsidRPr="00F23300">
        <w:rPr>
          <w:b/>
          <w:lang w:val="en-US"/>
        </w:rPr>
        <w:t>5</w:t>
      </w:r>
      <w:r w:rsidR="007D50BD" w:rsidRPr="00F23300">
        <w:rPr>
          <w:b/>
          <w:vertAlign w:val="subscript"/>
          <w:lang w:val="en-US"/>
        </w:rPr>
        <w:t>nm</w:t>
      </w:r>
      <w:r w:rsidR="007D50BD" w:rsidRPr="00F23300">
        <w:rPr>
          <w:lang w:val="en-US"/>
        </w:rPr>
        <w:t xml:space="preserve"> </w:t>
      </w:r>
      <w:r w:rsidR="001938AE" w:rsidRPr="00F23300">
        <w:rPr>
          <w:lang w:val="en-US"/>
        </w:rPr>
        <w:t>vs</w:t>
      </w:r>
      <w:r w:rsidR="007D50BD" w:rsidRPr="00F23300">
        <w:rPr>
          <w:lang w:val="en-US"/>
        </w:rPr>
        <w:t xml:space="preserve"> </w:t>
      </w:r>
      <w:r w:rsidR="007D50BD" w:rsidRPr="00F23300">
        <w:rPr>
          <w:b/>
          <w:lang w:val="en-US"/>
        </w:rPr>
        <w:t>6</w:t>
      </w:r>
      <w:r w:rsidR="007D50BD" w:rsidRPr="00F23300">
        <w:rPr>
          <w:b/>
          <w:vertAlign w:val="subscript"/>
          <w:lang w:val="en-US"/>
        </w:rPr>
        <w:t>nm</w:t>
      </w:r>
      <w:r w:rsidR="009E58C9" w:rsidRPr="00F23300">
        <w:rPr>
          <w:lang w:val="en-US"/>
        </w:rPr>
        <w:t xml:space="preserve">, </w:t>
      </w:r>
      <w:r w:rsidR="009E58C9" w:rsidRPr="00F23300">
        <w:rPr>
          <w:b/>
          <w:lang w:val="en-US"/>
        </w:rPr>
        <w:t>7</w:t>
      </w:r>
      <w:r w:rsidR="009E58C9" w:rsidRPr="00F23300">
        <w:rPr>
          <w:lang w:val="en-US"/>
        </w:rPr>
        <w:t xml:space="preserve"> </w:t>
      </w:r>
      <w:r w:rsidR="001938AE" w:rsidRPr="00F23300">
        <w:rPr>
          <w:lang w:val="en-US"/>
        </w:rPr>
        <w:t>vs</w:t>
      </w:r>
      <w:r w:rsidR="009E58C9" w:rsidRPr="00F23300">
        <w:rPr>
          <w:lang w:val="en-US"/>
        </w:rPr>
        <w:t xml:space="preserve"> </w:t>
      </w:r>
      <w:r w:rsidR="009E58C9" w:rsidRPr="00F23300">
        <w:rPr>
          <w:b/>
          <w:lang w:val="en-US"/>
        </w:rPr>
        <w:t>8</w:t>
      </w:r>
      <w:r w:rsidR="007D50BD" w:rsidRPr="00F23300">
        <w:rPr>
          <w:lang w:val="en-US"/>
        </w:rPr>
        <w:t>)</w:t>
      </w:r>
      <w:r w:rsidR="009E58C9" w:rsidRPr="00F23300">
        <w:rPr>
          <w:lang w:val="en-US"/>
        </w:rPr>
        <w:t xml:space="preserve"> results in a considerable decrease in the </w:t>
      </w:r>
      <w:r w:rsidR="001938AE" w:rsidRPr="00F23300">
        <w:rPr>
          <w:lang w:val="en-US"/>
        </w:rPr>
        <w:t xml:space="preserve">aqueous </w:t>
      </w:r>
      <w:r w:rsidR="009E58C9" w:rsidRPr="00F23300">
        <w:rPr>
          <w:lang w:val="en-US"/>
        </w:rPr>
        <w:t xml:space="preserve">solubility at both tested pH values, while the </w:t>
      </w:r>
      <w:r w:rsidR="00774DFC" w:rsidRPr="00F23300">
        <w:rPr>
          <w:lang w:val="en-US"/>
        </w:rPr>
        <w:t xml:space="preserve">effect </w:t>
      </w:r>
      <w:r w:rsidR="009E58C9" w:rsidRPr="00F23300">
        <w:rPr>
          <w:lang w:val="en-US"/>
        </w:rPr>
        <w:t xml:space="preserve">of the methyl group </w:t>
      </w:r>
      <w:r w:rsidR="00774DFC" w:rsidRPr="00F23300">
        <w:rPr>
          <w:lang w:val="en-US"/>
        </w:rPr>
        <w:t>at the Schiff base ket</w:t>
      </w:r>
      <w:r w:rsidRPr="00F23300">
        <w:rPr>
          <w:lang w:val="en-US"/>
        </w:rPr>
        <w:t>i</w:t>
      </w:r>
      <w:r w:rsidR="00774DFC" w:rsidRPr="00F23300">
        <w:rPr>
          <w:lang w:val="en-US"/>
        </w:rPr>
        <w:t xml:space="preserve">mine bond </w:t>
      </w:r>
      <w:r w:rsidR="009E58C9" w:rsidRPr="00F23300">
        <w:rPr>
          <w:lang w:val="en-US"/>
        </w:rPr>
        <w:t>is no</w:t>
      </w:r>
      <w:r w:rsidR="00C448CD" w:rsidRPr="00F23300">
        <w:rPr>
          <w:lang w:val="en-US"/>
        </w:rPr>
        <w:t xml:space="preserve">t </w:t>
      </w:r>
      <w:r w:rsidR="00774DFC" w:rsidRPr="00F23300">
        <w:rPr>
          <w:lang w:val="en-US"/>
        </w:rPr>
        <w:t xml:space="preserve">significant. </w:t>
      </w:r>
    </w:p>
    <w:p w14:paraId="144D9ABB" w14:textId="3EE4529D" w:rsidR="00774DFC" w:rsidRPr="00F23300" w:rsidRDefault="000B0968" w:rsidP="00CA1D09">
      <w:pPr>
        <w:tabs>
          <w:tab w:val="left" w:pos="360"/>
        </w:tabs>
        <w:spacing w:line="360" w:lineRule="auto"/>
        <w:jc w:val="both"/>
        <w:rPr>
          <w:lang w:val="en-US"/>
        </w:rPr>
      </w:pPr>
      <w:r w:rsidRPr="00AE084D">
        <w:rPr>
          <w:rStyle w:val="Heading3Char"/>
          <w:color w:val="000000" w:themeColor="text1"/>
          <w:lang w:val="en-US"/>
        </w:rPr>
        <w:t>2.5.</w:t>
      </w:r>
      <w:r w:rsidRPr="00AE084D">
        <w:rPr>
          <w:b/>
          <w:color w:val="000000" w:themeColor="text1"/>
          <w:lang w:val="en-US"/>
        </w:rPr>
        <w:t xml:space="preserve"> </w:t>
      </w:r>
      <w:r w:rsidR="00892BAD" w:rsidRPr="00AE084D">
        <w:rPr>
          <w:b/>
          <w:color w:val="000000" w:themeColor="text1"/>
          <w:lang w:val="en-US"/>
        </w:rPr>
        <w:t xml:space="preserve">Solution </w:t>
      </w:r>
      <w:r w:rsidR="00892BAD" w:rsidRPr="00F23300">
        <w:rPr>
          <w:b/>
          <w:lang w:val="en-US"/>
        </w:rPr>
        <w:t>equilibrium studies</w:t>
      </w:r>
      <w:r w:rsidR="00774DFC" w:rsidRPr="00F23300">
        <w:rPr>
          <w:b/>
          <w:bCs/>
          <w:lang w:val="en-US"/>
        </w:rPr>
        <w:t xml:space="preserve">. </w:t>
      </w:r>
      <w:r w:rsidR="00892BAD" w:rsidRPr="00F23300">
        <w:rPr>
          <w:lang w:val="en-US"/>
        </w:rPr>
        <w:t xml:space="preserve">The protonation processes of </w:t>
      </w:r>
      <w:r w:rsidR="00774DFC" w:rsidRPr="00F23300">
        <w:rPr>
          <w:b/>
          <w:lang w:val="en-US"/>
        </w:rPr>
        <w:t>HL</w:t>
      </w:r>
      <w:r w:rsidR="00774DFC" w:rsidRPr="00F23300">
        <w:rPr>
          <w:b/>
          <w:vertAlign w:val="superscript"/>
          <w:lang w:val="en-US"/>
        </w:rPr>
        <w:t>1</w:t>
      </w:r>
      <w:r w:rsidR="00774DFC" w:rsidRPr="00F23300">
        <w:rPr>
          <w:b/>
          <w:vertAlign w:val="subscript"/>
          <w:lang w:val="en-US"/>
        </w:rPr>
        <w:t>nm</w:t>
      </w:r>
      <w:r w:rsidR="00774DFC" w:rsidRPr="00F23300">
        <w:rPr>
          <w:lang w:val="en-US"/>
        </w:rPr>
        <w:t xml:space="preserve"> and </w:t>
      </w:r>
      <w:r w:rsidR="001B2D99">
        <w:rPr>
          <w:lang w:val="en-US"/>
        </w:rPr>
        <w:t xml:space="preserve">its </w:t>
      </w:r>
      <w:r w:rsidR="00892BAD" w:rsidRPr="00F23300">
        <w:rPr>
          <w:lang w:val="en-US"/>
        </w:rPr>
        <w:t xml:space="preserve">morpholine </w:t>
      </w:r>
      <w:r w:rsidR="001B2D99">
        <w:rPr>
          <w:lang w:val="en-US"/>
        </w:rPr>
        <w:t>counterpart</w:t>
      </w:r>
      <w:r w:rsidR="00892BAD" w:rsidRPr="00F23300">
        <w:rPr>
          <w:lang w:val="en-US"/>
        </w:rPr>
        <w:t xml:space="preserve"> </w:t>
      </w:r>
      <w:bookmarkStart w:id="2" w:name="_Hlk59954677"/>
      <w:r w:rsidR="00892BAD" w:rsidRPr="00F23300">
        <w:rPr>
          <w:b/>
          <w:lang w:val="en-US"/>
        </w:rPr>
        <w:t>HL</w:t>
      </w:r>
      <w:r w:rsidR="007965B1" w:rsidRPr="00F23300">
        <w:rPr>
          <w:b/>
          <w:vertAlign w:val="superscript"/>
          <w:lang w:val="en-US"/>
        </w:rPr>
        <w:t>1</w:t>
      </w:r>
      <w:bookmarkEnd w:id="2"/>
      <w:r w:rsidR="00892BAD" w:rsidRPr="00F23300">
        <w:rPr>
          <w:lang w:val="en-US"/>
        </w:rPr>
        <w:t xml:space="preserve"> </w:t>
      </w:r>
      <w:r w:rsidR="00774DFC" w:rsidRPr="00F23300">
        <w:rPr>
          <w:highlight w:val="yellow"/>
          <w:lang w:val="en-US"/>
        </w:rPr>
        <w:t>(Chart 3)</w:t>
      </w:r>
      <w:r w:rsidR="00774DFC" w:rsidRPr="00F23300">
        <w:rPr>
          <w:lang w:val="en-US"/>
        </w:rPr>
        <w:t xml:space="preserve"> </w:t>
      </w:r>
      <w:r w:rsidR="00892BAD" w:rsidRPr="00F23300">
        <w:rPr>
          <w:lang w:val="en-US"/>
        </w:rPr>
        <w:t>and the solution stability of their copper(II) complexes (</w:t>
      </w:r>
      <w:r w:rsidR="00774DFC" w:rsidRPr="00F23300">
        <w:rPr>
          <w:b/>
          <w:bCs/>
          <w:lang w:val="en-US"/>
        </w:rPr>
        <w:t>1</w:t>
      </w:r>
      <w:r w:rsidR="00774DFC" w:rsidRPr="00F23300">
        <w:rPr>
          <w:b/>
          <w:bCs/>
          <w:vertAlign w:val="subscript"/>
          <w:lang w:val="en-US"/>
        </w:rPr>
        <w:t>nm</w:t>
      </w:r>
      <w:r w:rsidR="00774DFC" w:rsidRPr="00F23300">
        <w:rPr>
          <w:bCs/>
          <w:lang w:val="en-US"/>
        </w:rPr>
        <w:t xml:space="preserve">, </w:t>
      </w:r>
      <w:r w:rsidR="007965B1" w:rsidRPr="00F23300">
        <w:rPr>
          <w:b/>
          <w:bCs/>
          <w:lang w:val="en-US"/>
        </w:rPr>
        <w:t>1</w:t>
      </w:r>
      <w:r w:rsidR="00892BAD" w:rsidRPr="00F23300">
        <w:rPr>
          <w:lang w:val="en-US"/>
        </w:rPr>
        <w:t xml:space="preserve">) were characterized by </w:t>
      </w:r>
      <w:r w:rsidR="006F13C5" w:rsidRPr="00F23300">
        <w:rPr>
          <w:lang w:val="en-US"/>
        </w:rPr>
        <w:t xml:space="preserve">UV‒vis </w:t>
      </w:r>
      <w:r w:rsidR="00892BAD" w:rsidRPr="00F23300">
        <w:rPr>
          <w:lang w:val="en-US"/>
        </w:rPr>
        <w:t xml:space="preserve">spectrophotometry. Since the </w:t>
      </w:r>
      <w:r w:rsidR="001343A4" w:rsidRPr="00F23300">
        <w:rPr>
          <w:lang w:val="en-US"/>
        </w:rPr>
        <w:t xml:space="preserve">organic compounds </w:t>
      </w:r>
      <w:r w:rsidR="00892BAD" w:rsidRPr="00F23300">
        <w:rPr>
          <w:lang w:val="en-US"/>
        </w:rPr>
        <w:t xml:space="preserve">and their </w:t>
      </w:r>
      <w:r w:rsidR="001343A4" w:rsidRPr="00F23300">
        <w:rPr>
          <w:lang w:val="en-US"/>
        </w:rPr>
        <w:t xml:space="preserve">copper(II) </w:t>
      </w:r>
      <w:r w:rsidR="00892BAD" w:rsidRPr="00F23300">
        <w:rPr>
          <w:lang w:val="en-US"/>
        </w:rPr>
        <w:t>complexes</w:t>
      </w:r>
      <w:r w:rsidR="00892BAD" w:rsidRPr="00F23300">
        <w:rPr>
          <w:b/>
          <w:lang w:val="en-US"/>
        </w:rPr>
        <w:t xml:space="preserve"> </w:t>
      </w:r>
      <w:r w:rsidR="00892BAD" w:rsidRPr="00F23300">
        <w:rPr>
          <w:lang w:val="en-US"/>
        </w:rPr>
        <w:t xml:space="preserve">possess limited </w:t>
      </w:r>
      <w:r w:rsidR="00774DFC" w:rsidRPr="00F23300">
        <w:rPr>
          <w:lang w:val="en-US"/>
        </w:rPr>
        <w:t>aqueous</w:t>
      </w:r>
      <w:r w:rsidR="00892BAD" w:rsidRPr="00F23300">
        <w:rPr>
          <w:lang w:val="en-US"/>
        </w:rPr>
        <w:t xml:space="preserve"> solubility, the solution equilibrium studies were performed in 30% (w/w) DMSO at low concentrations (</w:t>
      </w:r>
      <w:r w:rsidR="00774DFC" w:rsidRPr="00F23300">
        <w:rPr>
          <w:lang w:val="en-US"/>
        </w:rPr>
        <w:t>12.5 (</w:t>
      </w:r>
      <w:r w:rsidR="00774DFC" w:rsidRPr="00F23300">
        <w:rPr>
          <w:b/>
          <w:lang w:val="en-US"/>
        </w:rPr>
        <w:t>HL</w:t>
      </w:r>
      <w:r w:rsidR="00774DFC" w:rsidRPr="00F23300">
        <w:rPr>
          <w:b/>
          <w:vertAlign w:val="superscript"/>
          <w:lang w:val="en-US"/>
        </w:rPr>
        <w:t>1</w:t>
      </w:r>
      <w:r w:rsidR="00774DFC" w:rsidRPr="00F23300">
        <w:rPr>
          <w:b/>
          <w:vertAlign w:val="subscript"/>
          <w:lang w:val="en-US"/>
        </w:rPr>
        <w:t>nm</w:t>
      </w:r>
      <w:r w:rsidR="00774DFC" w:rsidRPr="00F23300">
        <w:rPr>
          <w:lang w:val="en-US"/>
        </w:rPr>
        <w:t xml:space="preserve">) or </w:t>
      </w:r>
      <w:r w:rsidR="00892BAD" w:rsidRPr="00F23300">
        <w:rPr>
          <w:lang w:val="en-US"/>
        </w:rPr>
        <w:t>50 (</w:t>
      </w:r>
      <w:r w:rsidR="007965B1" w:rsidRPr="00F23300">
        <w:rPr>
          <w:b/>
          <w:lang w:val="en-US"/>
        </w:rPr>
        <w:t>HL</w:t>
      </w:r>
      <w:r w:rsidR="007965B1" w:rsidRPr="00F23300">
        <w:rPr>
          <w:b/>
          <w:vertAlign w:val="superscript"/>
          <w:lang w:val="en-US"/>
        </w:rPr>
        <w:t>1</w:t>
      </w:r>
      <w:r w:rsidR="00774DFC" w:rsidRPr="00F23300">
        <w:rPr>
          <w:lang w:val="en-US"/>
        </w:rPr>
        <w:t>)</w:t>
      </w:r>
      <w:r w:rsidR="00892BAD" w:rsidRPr="00F23300">
        <w:rPr>
          <w:lang w:val="en-US"/>
        </w:rPr>
        <w:t xml:space="preserve"> </w:t>
      </w:r>
      <w:r w:rsidR="00135220" w:rsidRPr="00F23300">
        <w:rPr>
          <w:lang w:val="en-US"/>
        </w:rPr>
        <w:t>µ</w:t>
      </w:r>
      <w:r w:rsidR="00892BAD" w:rsidRPr="00F23300">
        <w:rPr>
          <w:lang w:val="en-US"/>
        </w:rPr>
        <w:t>M). Based on the characteristic changes in the UV</w:t>
      </w:r>
      <w:r w:rsidR="00774DFC" w:rsidRPr="00F23300">
        <w:rPr>
          <w:lang w:val="en-US"/>
        </w:rPr>
        <w:t>–</w:t>
      </w:r>
      <w:r w:rsidR="00892BAD" w:rsidRPr="00F23300">
        <w:rPr>
          <w:lang w:val="en-US"/>
        </w:rPr>
        <w:t xml:space="preserve">vis spectra for </w:t>
      </w:r>
      <w:r w:rsidR="00A42137" w:rsidRPr="00F23300">
        <w:rPr>
          <w:b/>
          <w:lang w:val="en-US"/>
        </w:rPr>
        <w:t>HL</w:t>
      </w:r>
      <w:r w:rsidR="00A42137" w:rsidRPr="00F23300">
        <w:rPr>
          <w:b/>
          <w:vertAlign w:val="superscript"/>
          <w:lang w:val="en-US"/>
        </w:rPr>
        <w:t>1</w:t>
      </w:r>
      <w:r w:rsidR="00A42137" w:rsidRPr="00F23300">
        <w:rPr>
          <w:b/>
          <w:vertAlign w:val="subscript"/>
          <w:lang w:val="en-US"/>
        </w:rPr>
        <w:t>nm</w:t>
      </w:r>
      <w:r w:rsidR="00A42137" w:rsidRPr="00F23300">
        <w:rPr>
          <w:lang w:val="en-US"/>
        </w:rPr>
        <w:t xml:space="preserve"> </w:t>
      </w:r>
      <w:r w:rsidR="00774DFC" w:rsidRPr="00F23300">
        <w:rPr>
          <w:lang w:val="en-US"/>
        </w:rPr>
        <w:t>in the pH range 2</w:t>
      </w:r>
      <w:r w:rsidR="00892BAD" w:rsidRPr="00F23300">
        <w:rPr>
          <w:lang w:val="en-US"/>
        </w:rPr>
        <w:t xml:space="preserve">‒6 </w:t>
      </w:r>
      <w:r w:rsidR="00892BAD" w:rsidRPr="00F23300">
        <w:rPr>
          <w:highlight w:val="yellow"/>
          <w:lang w:val="en-US"/>
        </w:rPr>
        <w:t>(Fig</w:t>
      </w:r>
      <w:r w:rsidR="00774DFC" w:rsidRPr="00F23300">
        <w:rPr>
          <w:highlight w:val="yellow"/>
          <w:lang w:val="en-US"/>
        </w:rPr>
        <w:t xml:space="preserve">ure </w:t>
      </w:r>
      <w:r w:rsidR="006D5BDC">
        <w:rPr>
          <w:highlight w:val="yellow"/>
          <w:lang w:val="en-US"/>
        </w:rPr>
        <w:t>3</w:t>
      </w:r>
      <w:r w:rsidR="00892BAD" w:rsidRPr="00F23300">
        <w:rPr>
          <w:highlight w:val="yellow"/>
          <w:lang w:val="en-US"/>
        </w:rPr>
        <w:t>a)</w:t>
      </w:r>
      <w:r w:rsidR="00892BAD" w:rsidRPr="00F23300">
        <w:rPr>
          <w:lang w:val="en-US"/>
        </w:rPr>
        <w:t xml:space="preserve"> two relatively well separated proton dissociation processes </w:t>
      </w:r>
      <w:r w:rsidR="001B2D99">
        <w:rPr>
          <w:lang w:val="en-US"/>
        </w:rPr>
        <w:t xml:space="preserve">were observed </w:t>
      </w:r>
      <w:r w:rsidR="00892BAD" w:rsidRPr="00F23300">
        <w:rPr>
          <w:lang w:val="en-US"/>
        </w:rPr>
        <w:t xml:space="preserve">and </w:t>
      </w:r>
      <w:r w:rsidR="001B2D99">
        <w:rPr>
          <w:lang w:val="en-US"/>
        </w:rPr>
        <w:t xml:space="preserve">their </w:t>
      </w:r>
      <w:r w:rsidR="00892BAD" w:rsidRPr="00F23300">
        <w:rPr>
          <w:lang w:val="en-US"/>
        </w:rPr>
        <w:t>p</w:t>
      </w:r>
      <w:r w:rsidR="00892BAD" w:rsidRPr="00F23300">
        <w:rPr>
          <w:i/>
          <w:lang w:val="en-US"/>
        </w:rPr>
        <w:t>K</w:t>
      </w:r>
      <w:r w:rsidR="00892BAD" w:rsidRPr="00F23300">
        <w:rPr>
          <w:vertAlign w:val="subscript"/>
          <w:lang w:val="en-US"/>
        </w:rPr>
        <w:t>a</w:t>
      </w:r>
      <w:r w:rsidR="00892BAD" w:rsidRPr="00F23300">
        <w:rPr>
          <w:lang w:val="en-US"/>
        </w:rPr>
        <w:t xml:space="preserve"> values were determined </w:t>
      </w:r>
      <w:r w:rsidR="00774DFC" w:rsidRPr="00F23300">
        <w:rPr>
          <w:highlight w:val="yellow"/>
          <w:lang w:val="en-US"/>
        </w:rPr>
        <w:t xml:space="preserve">(Table </w:t>
      </w:r>
      <w:r w:rsidR="006D5BDC">
        <w:rPr>
          <w:highlight w:val="yellow"/>
          <w:lang w:val="en-US"/>
        </w:rPr>
        <w:t>1</w:t>
      </w:r>
      <w:r w:rsidR="00892BAD" w:rsidRPr="00F23300">
        <w:rPr>
          <w:highlight w:val="yellow"/>
          <w:lang w:val="en-US"/>
        </w:rPr>
        <w:t>).</w:t>
      </w:r>
      <w:r w:rsidR="00892BAD" w:rsidRPr="00F23300">
        <w:rPr>
          <w:lang w:val="en-US"/>
        </w:rPr>
        <w:t xml:space="preserve"> </w:t>
      </w:r>
    </w:p>
    <w:p w14:paraId="55C7097A" w14:textId="77777777" w:rsidR="00774DFC" w:rsidRPr="00F23300" w:rsidRDefault="00774DFC" w:rsidP="00CA1D09">
      <w:pPr>
        <w:keepNext/>
        <w:tabs>
          <w:tab w:val="left" w:pos="360"/>
        </w:tabs>
        <w:spacing w:after="0" w:line="360" w:lineRule="auto"/>
        <w:jc w:val="center"/>
        <w:rPr>
          <w:lang w:val="en-US"/>
        </w:rPr>
      </w:pPr>
      <w:r w:rsidRPr="00F23300">
        <w:rPr>
          <w:lang w:val="en-US"/>
        </w:rPr>
        <w:object w:dxaOrig="5495" w:dyaOrig="2104" w14:anchorId="4AFFE37D">
          <v:shape id="_x0000_i1030" type="#_x0000_t75" style="width:273.85pt;height:108.2pt" o:ole="">
            <v:imagedata r:id="rId20" o:title=""/>
          </v:shape>
          <o:OLEObject Type="Embed" ProgID="ChemDraw.Document.6.0" ShapeID="_x0000_i1030" DrawAspect="Content" ObjectID="_1700302664" r:id="rId21"/>
        </w:object>
      </w:r>
    </w:p>
    <w:p w14:paraId="4FC369B5" w14:textId="40130972" w:rsidR="00774DFC" w:rsidRPr="00F23300" w:rsidRDefault="00774DFC" w:rsidP="00CA1D09">
      <w:pPr>
        <w:pStyle w:val="Caption"/>
        <w:tabs>
          <w:tab w:val="left" w:pos="360"/>
        </w:tabs>
        <w:jc w:val="center"/>
        <w:rPr>
          <w:i w:val="0"/>
          <w:color w:val="auto"/>
          <w:sz w:val="24"/>
          <w:szCs w:val="24"/>
          <w:lang w:val="en-US"/>
        </w:rPr>
      </w:pPr>
      <w:r w:rsidRPr="00F23300">
        <w:rPr>
          <w:b/>
          <w:i w:val="0"/>
          <w:color w:val="auto"/>
          <w:sz w:val="24"/>
          <w:szCs w:val="24"/>
          <w:lang w:val="en-US"/>
        </w:rPr>
        <w:t>Chart 3</w:t>
      </w:r>
      <w:r w:rsidRPr="00F23300">
        <w:rPr>
          <w:i w:val="0"/>
          <w:color w:val="auto"/>
          <w:sz w:val="24"/>
          <w:szCs w:val="24"/>
          <w:lang w:val="en-US"/>
        </w:rPr>
        <w:t xml:space="preserve">. </w:t>
      </w:r>
      <w:r w:rsidR="00CA6FD0" w:rsidRPr="00F23300">
        <w:rPr>
          <w:i w:val="0"/>
          <w:color w:val="auto"/>
          <w:sz w:val="24"/>
          <w:szCs w:val="24"/>
          <w:lang w:val="en-US"/>
        </w:rPr>
        <w:t xml:space="preserve">Metal-free </w:t>
      </w:r>
      <w:r w:rsidRPr="00F23300">
        <w:rPr>
          <w:i w:val="0"/>
          <w:color w:val="auto"/>
          <w:sz w:val="24"/>
          <w:szCs w:val="24"/>
          <w:lang w:val="en-US"/>
        </w:rPr>
        <w:t xml:space="preserve">ligands </w:t>
      </w:r>
      <w:r w:rsidRPr="00F23300">
        <w:rPr>
          <w:b/>
          <w:bCs/>
          <w:i w:val="0"/>
          <w:color w:val="auto"/>
          <w:sz w:val="24"/>
          <w:szCs w:val="24"/>
          <w:lang w:val="en-US"/>
        </w:rPr>
        <w:t>HL</w:t>
      </w:r>
      <w:r w:rsidRPr="00F23300">
        <w:rPr>
          <w:b/>
          <w:bCs/>
          <w:i w:val="0"/>
          <w:color w:val="auto"/>
          <w:sz w:val="24"/>
          <w:szCs w:val="24"/>
          <w:vertAlign w:val="superscript"/>
          <w:lang w:val="en-US"/>
        </w:rPr>
        <w:t>1</w:t>
      </w:r>
      <w:r w:rsidRPr="00F23300">
        <w:rPr>
          <w:i w:val="0"/>
          <w:color w:val="auto"/>
          <w:sz w:val="24"/>
          <w:szCs w:val="24"/>
          <w:lang w:val="en-US"/>
        </w:rPr>
        <w:t xml:space="preserve"> and </w:t>
      </w:r>
      <w:r w:rsidRPr="00F23300">
        <w:rPr>
          <w:b/>
          <w:bCs/>
          <w:i w:val="0"/>
          <w:color w:val="auto"/>
          <w:sz w:val="24"/>
          <w:szCs w:val="24"/>
          <w:lang w:val="en-US"/>
        </w:rPr>
        <w:t>HL</w:t>
      </w:r>
      <w:r w:rsidRPr="00F23300">
        <w:rPr>
          <w:b/>
          <w:bCs/>
          <w:i w:val="0"/>
          <w:color w:val="auto"/>
          <w:sz w:val="24"/>
          <w:szCs w:val="24"/>
          <w:vertAlign w:val="superscript"/>
          <w:lang w:val="en-US"/>
        </w:rPr>
        <w:t>1</w:t>
      </w:r>
      <w:r w:rsidRPr="00F23300">
        <w:rPr>
          <w:b/>
          <w:bCs/>
          <w:i w:val="0"/>
          <w:color w:val="auto"/>
          <w:sz w:val="24"/>
          <w:szCs w:val="24"/>
          <w:vertAlign w:val="subscript"/>
          <w:lang w:val="en-US"/>
        </w:rPr>
        <w:t>nm</w:t>
      </w:r>
      <w:r w:rsidRPr="00F23300">
        <w:rPr>
          <w:i w:val="0"/>
          <w:color w:val="auto"/>
          <w:sz w:val="24"/>
          <w:szCs w:val="24"/>
          <w:lang w:val="en-US"/>
        </w:rPr>
        <w:t xml:space="preserve"> used for the solution equilibrium studies</w:t>
      </w:r>
      <w:r w:rsidR="00CA6FD0" w:rsidRPr="00F23300">
        <w:rPr>
          <w:i w:val="0"/>
          <w:color w:val="auto"/>
          <w:sz w:val="24"/>
          <w:szCs w:val="24"/>
          <w:lang w:val="en-US"/>
        </w:rPr>
        <w:t>.</w:t>
      </w:r>
    </w:p>
    <w:p w14:paraId="23CC9146" w14:textId="48939085" w:rsidR="00774DFC" w:rsidRPr="00F23300" w:rsidRDefault="00774DFC" w:rsidP="00CA1D09">
      <w:pPr>
        <w:tabs>
          <w:tab w:val="left" w:pos="360"/>
        </w:tabs>
        <w:spacing w:line="360" w:lineRule="auto"/>
        <w:jc w:val="both"/>
        <w:rPr>
          <w:lang w:val="en-US"/>
        </w:rPr>
      </w:pPr>
    </w:p>
    <w:p w14:paraId="0971CF96" w14:textId="118DBBD8" w:rsidR="00892BAD" w:rsidRPr="00F23300" w:rsidRDefault="00892BAD" w:rsidP="00CA1D09">
      <w:pPr>
        <w:tabs>
          <w:tab w:val="left" w:pos="360"/>
        </w:tabs>
        <w:spacing w:line="360" w:lineRule="auto"/>
        <w:jc w:val="both"/>
        <w:rPr>
          <w:b/>
          <w:bCs/>
          <w:lang w:val="en-US"/>
        </w:rPr>
      </w:pPr>
      <w:r w:rsidRPr="00F23300">
        <w:rPr>
          <w:lang w:val="en-US"/>
        </w:rPr>
        <w:t xml:space="preserve">Notably, upon increasing the pH </w:t>
      </w:r>
      <w:r w:rsidR="00CA6FD0" w:rsidRPr="00F23300">
        <w:rPr>
          <w:lang w:val="en-US"/>
        </w:rPr>
        <w:t>to</w:t>
      </w:r>
      <w:r w:rsidRPr="00F23300">
        <w:rPr>
          <w:lang w:val="en-US"/>
        </w:rPr>
        <w:t xml:space="preserve"> &gt; ~6.6 precipitation occurred in the solution leading to the elevation of the base line most probably due to the formation of the neutral </w:t>
      </w:r>
      <w:r w:rsidR="001343A4" w:rsidRPr="00F23300">
        <w:rPr>
          <w:lang w:val="en-US"/>
        </w:rPr>
        <w:t xml:space="preserve">metal-free </w:t>
      </w:r>
      <w:r w:rsidRPr="00F23300">
        <w:rPr>
          <w:lang w:val="en-US"/>
        </w:rPr>
        <w:t xml:space="preserve">ligand </w:t>
      </w:r>
      <w:r w:rsidRPr="00F23300">
        <w:rPr>
          <w:lang w:val="en-US"/>
        </w:rPr>
        <w:lastRenderedPageBreak/>
        <w:t>species. The first proton dissociation step was accompanied by a blue shift (</w:t>
      </w:r>
      <w:r w:rsidR="00D455B5" w:rsidRPr="00F23300">
        <w:rPr>
          <w:lang w:val="en-US"/>
        </w:rPr>
        <w:t>λ</w:t>
      </w:r>
      <w:r w:rsidRPr="00F23300">
        <w:rPr>
          <w:vertAlign w:val="subscript"/>
          <w:lang w:val="en-US"/>
        </w:rPr>
        <w:t>max</w:t>
      </w:r>
      <w:r w:rsidRPr="00F23300">
        <w:rPr>
          <w:lang w:val="en-US"/>
        </w:rPr>
        <w:t xml:space="preserve">: 352 nm → 342 nm) in the pH range between 2 and 3.45, while the </w:t>
      </w:r>
      <w:r w:rsidR="00D455B5" w:rsidRPr="00F23300">
        <w:rPr>
          <w:lang w:val="en-US"/>
        </w:rPr>
        <w:t>λ</w:t>
      </w:r>
      <w:r w:rsidRPr="00F23300">
        <w:rPr>
          <w:vertAlign w:val="subscript"/>
          <w:lang w:val="en-US"/>
        </w:rPr>
        <w:t>max</w:t>
      </w:r>
      <w:r w:rsidR="00323926" w:rsidRPr="00F23300">
        <w:rPr>
          <w:lang w:val="en-US"/>
        </w:rPr>
        <w:t xml:space="preserve"> is red shifted (342 nm → 377 </w:t>
      </w:r>
      <w:r w:rsidRPr="00F23300">
        <w:rPr>
          <w:lang w:val="en-US"/>
        </w:rPr>
        <w:t xml:space="preserve">nm) </w:t>
      </w:r>
      <w:r w:rsidR="00CA6FD0" w:rsidRPr="00F23300">
        <w:rPr>
          <w:lang w:val="en-US"/>
        </w:rPr>
        <w:t>upon</w:t>
      </w:r>
      <w:r w:rsidRPr="00F23300">
        <w:rPr>
          <w:lang w:val="en-US"/>
        </w:rPr>
        <w:t xml:space="preserve"> the second step. These spectral changes and the spectra of the individual ligand species </w:t>
      </w:r>
      <w:r w:rsidR="00323926" w:rsidRPr="00F23300">
        <w:rPr>
          <w:highlight w:val="yellow"/>
          <w:lang w:val="en-US"/>
        </w:rPr>
        <w:t xml:space="preserve">(Figure </w:t>
      </w:r>
      <w:r w:rsidR="006D5BDC">
        <w:rPr>
          <w:highlight w:val="yellow"/>
          <w:lang w:val="en-US"/>
        </w:rPr>
        <w:t>3</w:t>
      </w:r>
      <w:r w:rsidRPr="00F23300">
        <w:rPr>
          <w:highlight w:val="yellow"/>
          <w:lang w:val="en-US"/>
        </w:rPr>
        <w:t>b)</w:t>
      </w:r>
      <w:r w:rsidRPr="00F23300">
        <w:rPr>
          <w:lang w:val="en-US"/>
        </w:rPr>
        <w:t xml:space="preserve"> calculated </w:t>
      </w:r>
      <w:r w:rsidR="00CA6FD0" w:rsidRPr="00F23300">
        <w:rPr>
          <w:lang w:val="en-US"/>
        </w:rPr>
        <w:t xml:space="preserve">by </w:t>
      </w:r>
      <w:r w:rsidRPr="00F23300">
        <w:rPr>
          <w:lang w:val="en-US"/>
        </w:rPr>
        <w:t xml:space="preserve">deconvolution of </w:t>
      </w:r>
      <w:r w:rsidR="001B2D99">
        <w:rPr>
          <w:lang w:val="en-US"/>
        </w:rPr>
        <w:t xml:space="preserve">the </w:t>
      </w:r>
      <w:r w:rsidRPr="00F23300">
        <w:rPr>
          <w:lang w:val="en-US"/>
        </w:rPr>
        <w:t xml:space="preserve">recorded UV–vis spectra are fairly similar to those found for the </w:t>
      </w:r>
      <w:r w:rsidR="007B3416" w:rsidRPr="00EE2581">
        <w:rPr>
          <w:lang w:val="en-US"/>
        </w:rPr>
        <w:t>ketimine</w:t>
      </w:r>
      <w:r w:rsidRPr="00F23300">
        <w:rPr>
          <w:lang w:val="en-US"/>
        </w:rPr>
        <w:t xml:space="preserve"> derivative </w:t>
      </w:r>
      <w:r w:rsidR="007B3416" w:rsidRPr="00EE2581">
        <w:rPr>
          <w:lang w:val="en-US"/>
        </w:rPr>
        <w:t>of</w:t>
      </w:r>
      <w:r w:rsidR="007B3416">
        <w:rPr>
          <w:lang w:val="en-US"/>
        </w:rPr>
        <w:t xml:space="preserve"> </w:t>
      </w:r>
      <w:r w:rsidR="00A42137" w:rsidRPr="00F23300">
        <w:rPr>
          <w:b/>
          <w:lang w:val="en-US"/>
        </w:rPr>
        <w:t>HL</w:t>
      </w:r>
      <w:r w:rsidR="00A42137" w:rsidRPr="00F23300">
        <w:rPr>
          <w:b/>
          <w:vertAlign w:val="superscript"/>
          <w:lang w:val="en-US"/>
        </w:rPr>
        <w:t>1</w:t>
      </w:r>
      <w:r w:rsidR="00A42137" w:rsidRPr="00F23300">
        <w:rPr>
          <w:b/>
          <w:vertAlign w:val="subscript"/>
          <w:lang w:val="en-US"/>
        </w:rPr>
        <w:t>nm</w:t>
      </w:r>
      <w:r w:rsidRPr="00F23300">
        <w:rPr>
          <w:lang w:val="en-US"/>
        </w:rPr>
        <w:t xml:space="preserve"> in our </w:t>
      </w:r>
      <w:r w:rsidR="001648A0" w:rsidRPr="00F23300">
        <w:rPr>
          <w:lang w:val="en-US"/>
        </w:rPr>
        <w:t>recent</w:t>
      </w:r>
      <w:r w:rsidRPr="00F23300">
        <w:rPr>
          <w:lang w:val="en-US"/>
        </w:rPr>
        <w:t xml:space="preserve"> work</w:t>
      </w:r>
      <w:r w:rsidR="00935E07" w:rsidRPr="00F23300">
        <w:rPr>
          <w:lang w:val="en-US"/>
        </w:rPr>
        <w:t>.</w:t>
      </w:r>
      <w:r w:rsidR="00E32D70">
        <w:rPr>
          <w:lang w:val="en-US"/>
        </w:rPr>
        <w:fldChar w:fldCharType="begin"/>
      </w:r>
      <w:r w:rsidR="00892C17">
        <w:rPr>
          <w:lang w:val="en-US"/>
        </w:rPr>
        <w:instrText xml:space="preserve"> ADDIN ZOTERO_ITEM CSL_CITATION {"citationID":"3ArYodP3","properties":{"formattedCitation":"\\super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E32D70">
        <w:rPr>
          <w:lang w:val="en-US"/>
        </w:rPr>
        <w:fldChar w:fldCharType="separate"/>
      </w:r>
      <w:r w:rsidR="00892C17" w:rsidRPr="00892C17">
        <w:rPr>
          <w:vertAlign w:val="superscript"/>
          <w:lang w:val="en-US"/>
        </w:rPr>
        <w:t>43</w:t>
      </w:r>
      <w:r w:rsidR="00E32D70">
        <w:rPr>
          <w:lang w:val="en-US"/>
        </w:rPr>
        <w:fldChar w:fldCharType="end"/>
      </w:r>
      <w:r w:rsidRPr="00F23300">
        <w:rPr>
          <w:lang w:val="en-US"/>
        </w:rPr>
        <w:t xml:space="preserve"> Thus</w:t>
      </w:r>
      <w:r w:rsidR="007965B1" w:rsidRPr="00F23300">
        <w:rPr>
          <w:lang w:val="en-US"/>
        </w:rPr>
        <w:t>,</w:t>
      </w:r>
      <w:r w:rsidRPr="00F23300">
        <w:rPr>
          <w:lang w:val="en-US"/>
        </w:rPr>
        <w:t xml:space="preserve"> a similar deprotonation pattern is feasible for the non-substituted and the methyl-substituted ligands. The neutral </w:t>
      </w:r>
      <w:r w:rsidR="001343A4" w:rsidRPr="00F23300">
        <w:rPr>
          <w:lang w:val="en-US"/>
        </w:rPr>
        <w:t>species</w:t>
      </w:r>
      <w:r w:rsidRPr="00F23300">
        <w:rPr>
          <w:lang w:val="en-US"/>
        </w:rPr>
        <w:t xml:space="preserve"> </w:t>
      </w:r>
      <w:r w:rsidR="00A42137" w:rsidRPr="00F23300">
        <w:rPr>
          <w:b/>
          <w:lang w:val="en-US"/>
        </w:rPr>
        <w:t>HL</w:t>
      </w:r>
      <w:r w:rsidR="00A42137" w:rsidRPr="00F23300">
        <w:rPr>
          <w:b/>
          <w:vertAlign w:val="superscript"/>
          <w:lang w:val="en-US"/>
        </w:rPr>
        <w:t>1</w:t>
      </w:r>
      <w:r w:rsidR="00A42137" w:rsidRPr="00F23300">
        <w:rPr>
          <w:b/>
          <w:vertAlign w:val="subscript"/>
          <w:lang w:val="en-US"/>
        </w:rPr>
        <w:t>nm</w:t>
      </w:r>
      <w:r w:rsidRPr="00F23300">
        <w:rPr>
          <w:lang w:val="en-US"/>
        </w:rPr>
        <w:t xml:space="preserve"> can be </w:t>
      </w:r>
      <w:r w:rsidR="00CA6FD0" w:rsidRPr="00F23300">
        <w:rPr>
          <w:lang w:val="en-US"/>
        </w:rPr>
        <w:t>present</w:t>
      </w:r>
      <w:r w:rsidRPr="00F23300">
        <w:rPr>
          <w:lang w:val="en-US"/>
        </w:rPr>
        <w:t xml:space="preserve"> in two tautomeric forms (due to the rearrangement of the N=C-NH-N and NH-C=N-N bonds) and </w:t>
      </w:r>
      <w:r w:rsidR="001B2D99">
        <w:rPr>
          <w:lang w:val="en-US"/>
        </w:rPr>
        <w:t xml:space="preserve">can be </w:t>
      </w:r>
      <w:r w:rsidRPr="00F23300">
        <w:rPr>
          <w:lang w:val="en-US"/>
        </w:rPr>
        <w:t>protonated at two sites</w:t>
      </w:r>
      <w:r w:rsidR="00921E82">
        <w:rPr>
          <w:lang w:val="en-US"/>
        </w:rPr>
        <w:t xml:space="preserve"> (</w:t>
      </w:r>
      <w:r w:rsidR="00921E82" w:rsidRPr="00297F3E">
        <w:rPr>
          <w:highlight w:val="yellow"/>
          <w:lang w:val="en-US"/>
        </w:rPr>
        <w:t>Scheme 4</w:t>
      </w:r>
      <w:r w:rsidR="00921E82">
        <w:rPr>
          <w:lang w:val="en-US"/>
        </w:rPr>
        <w:t>)</w:t>
      </w:r>
      <w:r w:rsidRPr="00F23300">
        <w:rPr>
          <w:lang w:val="en-US"/>
        </w:rPr>
        <w:t>. Therefore, the first proton dissociation step (</w:t>
      </w:r>
      <w:r w:rsidR="003813B7">
        <w:rPr>
          <w:lang w:val="en-US"/>
        </w:rPr>
        <w:t>PKA</w:t>
      </w:r>
      <w:r w:rsidRPr="00F23300">
        <w:rPr>
          <w:lang w:val="en-US"/>
        </w:rPr>
        <w:t>) is attributed to deprotonation of the pyridinium nitrogen, while the second process (p</w:t>
      </w:r>
      <w:r w:rsidRPr="00F23300">
        <w:rPr>
          <w:i/>
          <w:lang w:val="en-US"/>
        </w:rPr>
        <w:t>K</w:t>
      </w:r>
      <w:r w:rsidRPr="00F23300">
        <w:rPr>
          <w:vertAlign w:val="subscript"/>
          <w:lang w:val="en-US"/>
        </w:rPr>
        <w:t>a2</w:t>
      </w:r>
      <w:r w:rsidRPr="00F23300">
        <w:rPr>
          <w:lang w:val="en-US"/>
        </w:rPr>
        <w:t>) to the deprotonation of the</w:t>
      </w:r>
      <w:r w:rsidR="001343A4" w:rsidRPr="00F23300">
        <w:rPr>
          <w:lang w:val="en-US"/>
        </w:rPr>
        <w:t xml:space="preserve"> benzazepinium nitrogen. The </w:t>
      </w:r>
      <w:r w:rsidRPr="00F23300">
        <w:rPr>
          <w:lang w:val="en-US"/>
        </w:rPr>
        <w:t>ligand</w:t>
      </w:r>
      <w:r w:rsidRPr="00F23300">
        <w:rPr>
          <w:b/>
          <w:lang w:val="en-US"/>
        </w:rPr>
        <w:t xml:space="preserve"> </w:t>
      </w:r>
      <w:r w:rsidR="00A42137" w:rsidRPr="00F23300">
        <w:rPr>
          <w:b/>
          <w:lang w:val="en-US"/>
        </w:rPr>
        <w:t>HL</w:t>
      </w:r>
      <w:r w:rsidR="00A42137" w:rsidRPr="00F23300">
        <w:rPr>
          <w:b/>
          <w:vertAlign w:val="superscript"/>
          <w:lang w:val="en-US"/>
        </w:rPr>
        <w:t>1</w:t>
      </w:r>
      <w:r w:rsidR="00A42137" w:rsidRPr="00F23300">
        <w:rPr>
          <w:b/>
          <w:vertAlign w:val="subscript"/>
          <w:lang w:val="en-US"/>
        </w:rPr>
        <w:t>nm</w:t>
      </w:r>
      <w:r w:rsidRPr="00F23300">
        <w:rPr>
          <w:lang w:val="en-US"/>
        </w:rPr>
        <w:t xml:space="preserve"> possesses somewhat lower p</w:t>
      </w:r>
      <w:r w:rsidRPr="00F23300">
        <w:rPr>
          <w:i/>
          <w:lang w:val="en-US"/>
        </w:rPr>
        <w:t>K</w:t>
      </w:r>
      <w:r w:rsidRPr="00F23300">
        <w:rPr>
          <w:i/>
          <w:vertAlign w:val="subscript"/>
          <w:lang w:val="en-US"/>
        </w:rPr>
        <w:t>a</w:t>
      </w:r>
      <w:r w:rsidRPr="00F23300">
        <w:rPr>
          <w:lang w:val="en-US"/>
        </w:rPr>
        <w:t xml:space="preserve"> values as compar</w:t>
      </w:r>
      <w:r w:rsidR="001343A4" w:rsidRPr="00F23300">
        <w:rPr>
          <w:lang w:val="en-US"/>
        </w:rPr>
        <w:t>ed</w:t>
      </w:r>
      <w:r w:rsidRPr="00F23300">
        <w:rPr>
          <w:lang w:val="en-US"/>
        </w:rPr>
        <w:t xml:space="preserve"> with its methyl derivative as a result of the electron</w:t>
      </w:r>
      <w:r w:rsidR="004205B8" w:rsidRPr="00F23300">
        <w:rPr>
          <w:lang w:val="en-US"/>
        </w:rPr>
        <w:t>-</w:t>
      </w:r>
      <w:r w:rsidRPr="00F23300">
        <w:rPr>
          <w:lang w:val="en-US"/>
        </w:rPr>
        <w:t xml:space="preserve">donating property of the methyl group. </w:t>
      </w:r>
    </w:p>
    <w:p w14:paraId="6E356E74" w14:textId="4FF7B9E3" w:rsidR="007965B1" w:rsidRPr="00F23300" w:rsidRDefault="00AC7B12" w:rsidP="00CA1D09">
      <w:pPr>
        <w:keepNext/>
        <w:tabs>
          <w:tab w:val="left" w:pos="360"/>
        </w:tabs>
        <w:spacing w:after="0" w:line="360" w:lineRule="auto"/>
        <w:jc w:val="center"/>
        <w:rPr>
          <w:lang w:val="en-US"/>
        </w:rPr>
      </w:pPr>
      <w:r w:rsidRPr="00F23300">
        <w:rPr>
          <w:lang w:val="en-US"/>
        </w:rPr>
        <w:t xml:space="preserve"> </w:t>
      </w:r>
      <w:r w:rsidRPr="00F23300">
        <w:rPr>
          <w:noProof/>
          <w:lang w:val="en-GB" w:eastAsia="en-GB"/>
        </w:rPr>
        <w:drawing>
          <wp:inline distT="0" distB="0" distL="0" distR="0" wp14:anchorId="048EDCE9" wp14:editId="19DFE35E">
            <wp:extent cx="5035978" cy="3498067"/>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3359" cy="3503194"/>
                    </a:xfrm>
                    <a:prstGeom prst="rect">
                      <a:avLst/>
                    </a:prstGeom>
                    <a:noFill/>
                    <a:ln>
                      <a:noFill/>
                    </a:ln>
                  </pic:spPr>
                </pic:pic>
              </a:graphicData>
            </a:graphic>
          </wp:inline>
        </w:drawing>
      </w:r>
    </w:p>
    <w:p w14:paraId="12DB447D" w14:textId="6950EA3B" w:rsidR="00892BAD" w:rsidRPr="00F23300" w:rsidRDefault="007965B1" w:rsidP="00CA1D09">
      <w:pPr>
        <w:pStyle w:val="Caption"/>
        <w:tabs>
          <w:tab w:val="left" w:pos="360"/>
        </w:tabs>
        <w:jc w:val="both"/>
        <w:rPr>
          <w:i w:val="0"/>
          <w:color w:val="auto"/>
          <w:sz w:val="24"/>
          <w:szCs w:val="24"/>
          <w:lang w:val="en-US"/>
        </w:rPr>
      </w:pPr>
      <w:r w:rsidRPr="00F23300">
        <w:rPr>
          <w:b/>
          <w:i w:val="0"/>
          <w:color w:val="auto"/>
          <w:sz w:val="24"/>
          <w:szCs w:val="24"/>
          <w:lang w:val="en-US"/>
        </w:rPr>
        <w:t xml:space="preserve">Figure </w:t>
      </w:r>
      <w:r w:rsidR="006D5BDC">
        <w:rPr>
          <w:b/>
          <w:i w:val="0"/>
          <w:color w:val="auto"/>
          <w:sz w:val="24"/>
          <w:szCs w:val="24"/>
          <w:lang w:val="en-US"/>
        </w:rPr>
        <w:t>3</w:t>
      </w:r>
      <w:r w:rsidR="007E107D" w:rsidRPr="00F23300">
        <w:rPr>
          <w:i w:val="0"/>
          <w:color w:val="auto"/>
          <w:sz w:val="24"/>
          <w:szCs w:val="24"/>
          <w:lang w:val="en-US"/>
        </w:rPr>
        <w:t>.</w:t>
      </w:r>
      <w:r w:rsidRPr="00F23300">
        <w:rPr>
          <w:i w:val="0"/>
          <w:color w:val="auto"/>
          <w:sz w:val="24"/>
          <w:szCs w:val="24"/>
          <w:lang w:val="en-US"/>
        </w:rPr>
        <w:t xml:space="preserve"> UV–vis spectra for a) </w:t>
      </w:r>
      <w:r w:rsidRPr="00F23300">
        <w:rPr>
          <w:b/>
          <w:i w:val="0"/>
          <w:color w:val="auto"/>
          <w:sz w:val="24"/>
          <w:szCs w:val="24"/>
          <w:lang w:val="en-US"/>
        </w:rPr>
        <w:t>HL</w:t>
      </w:r>
      <w:r w:rsidRPr="00F23300">
        <w:rPr>
          <w:b/>
          <w:i w:val="0"/>
          <w:color w:val="auto"/>
          <w:sz w:val="24"/>
          <w:szCs w:val="24"/>
          <w:vertAlign w:val="superscript"/>
          <w:lang w:val="en-US"/>
        </w:rPr>
        <w:t>1</w:t>
      </w:r>
      <w:r w:rsidRPr="00F23300">
        <w:rPr>
          <w:b/>
          <w:i w:val="0"/>
          <w:color w:val="auto"/>
          <w:sz w:val="24"/>
          <w:szCs w:val="24"/>
          <w:vertAlign w:val="subscript"/>
          <w:lang w:val="en-US"/>
        </w:rPr>
        <w:t>nm</w:t>
      </w:r>
      <w:r w:rsidRPr="00F23300">
        <w:rPr>
          <w:i w:val="0"/>
          <w:color w:val="auto"/>
          <w:sz w:val="24"/>
          <w:szCs w:val="24"/>
          <w:lang w:val="en-US"/>
        </w:rPr>
        <w:t xml:space="preserve"> and b) </w:t>
      </w:r>
      <w:r w:rsidRPr="00F23300">
        <w:rPr>
          <w:b/>
          <w:i w:val="0"/>
          <w:color w:val="auto"/>
          <w:sz w:val="24"/>
          <w:szCs w:val="24"/>
          <w:lang w:val="en-US"/>
        </w:rPr>
        <w:t>HL</w:t>
      </w:r>
      <w:r w:rsidRPr="00F23300">
        <w:rPr>
          <w:b/>
          <w:i w:val="0"/>
          <w:color w:val="auto"/>
          <w:sz w:val="24"/>
          <w:szCs w:val="24"/>
          <w:vertAlign w:val="superscript"/>
          <w:lang w:val="en-US"/>
        </w:rPr>
        <w:t xml:space="preserve">1 </w:t>
      </w:r>
      <w:r w:rsidRPr="00F23300">
        <w:rPr>
          <w:i w:val="0"/>
          <w:color w:val="auto"/>
          <w:sz w:val="24"/>
          <w:szCs w:val="24"/>
          <w:lang w:val="en-US"/>
        </w:rPr>
        <w:t>at various pH values in 30</w:t>
      </w:r>
      <w:r w:rsidR="001201C9" w:rsidRPr="00F23300">
        <w:rPr>
          <w:rFonts w:ascii="Arial" w:hAnsi="Arial" w:cs="Arial"/>
          <w:i w:val="0"/>
          <w:color w:val="auto"/>
          <w:sz w:val="24"/>
          <w:szCs w:val="24"/>
          <w:lang w:val="en-US"/>
        </w:rPr>
        <w:t>–</w:t>
      </w:r>
      <w:r w:rsidRPr="00F23300">
        <w:rPr>
          <w:i w:val="0"/>
          <w:color w:val="auto"/>
          <w:sz w:val="24"/>
          <w:szCs w:val="24"/>
          <w:lang w:val="en-US"/>
        </w:rPr>
        <w:t xml:space="preserve">70% (w/w) DMSO-water solvent mixture in addition to the computed molar absorbance spectra of the proligand species in the different protonation states: c) </w:t>
      </w:r>
      <w:r w:rsidRPr="00F23300">
        <w:rPr>
          <w:b/>
          <w:i w:val="0"/>
          <w:color w:val="auto"/>
          <w:sz w:val="24"/>
          <w:szCs w:val="24"/>
          <w:lang w:val="en-US"/>
        </w:rPr>
        <w:t>HL</w:t>
      </w:r>
      <w:r w:rsidRPr="00F23300">
        <w:rPr>
          <w:b/>
          <w:i w:val="0"/>
          <w:color w:val="auto"/>
          <w:sz w:val="24"/>
          <w:szCs w:val="24"/>
          <w:vertAlign w:val="superscript"/>
          <w:lang w:val="en-US"/>
        </w:rPr>
        <w:t>1</w:t>
      </w:r>
      <w:r w:rsidRPr="00F23300">
        <w:rPr>
          <w:b/>
          <w:i w:val="0"/>
          <w:color w:val="auto"/>
          <w:sz w:val="24"/>
          <w:szCs w:val="24"/>
          <w:vertAlign w:val="subscript"/>
          <w:lang w:val="en-US"/>
        </w:rPr>
        <w:t>nm</w:t>
      </w:r>
      <w:r w:rsidRPr="00F23300">
        <w:rPr>
          <w:i w:val="0"/>
          <w:color w:val="auto"/>
          <w:sz w:val="24"/>
          <w:szCs w:val="24"/>
          <w:lang w:val="en-US"/>
        </w:rPr>
        <w:t xml:space="preserve">, d) </w:t>
      </w:r>
      <w:r w:rsidRPr="00F23300">
        <w:rPr>
          <w:b/>
          <w:i w:val="0"/>
          <w:color w:val="auto"/>
          <w:sz w:val="24"/>
          <w:szCs w:val="24"/>
          <w:lang w:val="en-US"/>
        </w:rPr>
        <w:t>HL</w:t>
      </w:r>
      <w:r w:rsidRPr="00F23300">
        <w:rPr>
          <w:b/>
          <w:i w:val="0"/>
          <w:color w:val="auto"/>
          <w:sz w:val="24"/>
          <w:szCs w:val="24"/>
          <w:vertAlign w:val="superscript"/>
          <w:lang w:val="en-US"/>
        </w:rPr>
        <w:t>1</w:t>
      </w:r>
      <w:r w:rsidRPr="00F23300">
        <w:rPr>
          <w:i w:val="0"/>
          <w:color w:val="auto"/>
          <w:sz w:val="24"/>
          <w:szCs w:val="24"/>
          <w:lang w:val="en-US"/>
        </w:rPr>
        <w:t>. {c</w:t>
      </w:r>
      <w:r w:rsidRPr="00F23300">
        <w:rPr>
          <w:i w:val="0"/>
          <w:color w:val="auto"/>
          <w:sz w:val="24"/>
          <w:szCs w:val="24"/>
          <w:vertAlign w:val="subscript"/>
          <w:lang w:val="en-US"/>
        </w:rPr>
        <w:t xml:space="preserve">ligand </w:t>
      </w:r>
      <w:r w:rsidRPr="00F23300">
        <w:rPr>
          <w:i w:val="0"/>
          <w:color w:val="auto"/>
          <w:sz w:val="24"/>
          <w:szCs w:val="24"/>
          <w:lang w:val="en-US"/>
        </w:rPr>
        <w:t>= 12.5 µM (a), 50 µM (b); T = 298 K; I = 0.10 M (KCl); l = 2 cm (a), 0.5 cm (b)}</w:t>
      </w:r>
      <w:r w:rsidR="007E107D" w:rsidRPr="00F23300">
        <w:rPr>
          <w:i w:val="0"/>
          <w:color w:val="auto"/>
          <w:sz w:val="24"/>
          <w:szCs w:val="24"/>
          <w:lang w:val="en-US"/>
        </w:rPr>
        <w:t>.</w:t>
      </w:r>
    </w:p>
    <w:p w14:paraId="6B8D9DE2" w14:textId="77777777" w:rsidR="007E107D" w:rsidRPr="00F23300" w:rsidRDefault="007E107D" w:rsidP="00CA1D09">
      <w:pPr>
        <w:tabs>
          <w:tab w:val="left" w:pos="360"/>
        </w:tabs>
        <w:spacing w:after="0" w:line="360" w:lineRule="auto"/>
        <w:jc w:val="both"/>
        <w:rPr>
          <w:lang w:val="en-US"/>
        </w:rPr>
      </w:pPr>
    </w:p>
    <w:p w14:paraId="0F1004B0" w14:textId="25CE9D09" w:rsidR="00892BAD" w:rsidRPr="00F23300" w:rsidRDefault="00892BAD" w:rsidP="00CA1D09">
      <w:pPr>
        <w:tabs>
          <w:tab w:val="left" w:pos="360"/>
        </w:tabs>
        <w:spacing w:after="0" w:line="360" w:lineRule="auto"/>
        <w:jc w:val="both"/>
        <w:rPr>
          <w:lang w:val="en-US"/>
        </w:rPr>
      </w:pPr>
      <w:r w:rsidRPr="00F23300">
        <w:rPr>
          <w:lang w:val="en-US"/>
        </w:rPr>
        <w:t>Two p</w:t>
      </w:r>
      <w:r w:rsidRPr="00F23300">
        <w:rPr>
          <w:i/>
          <w:lang w:val="en-US"/>
        </w:rPr>
        <w:t>K</w:t>
      </w:r>
      <w:r w:rsidRPr="00F23300">
        <w:rPr>
          <w:i/>
          <w:vertAlign w:val="subscript"/>
          <w:lang w:val="en-US"/>
        </w:rPr>
        <w:t>a</w:t>
      </w:r>
      <w:r w:rsidRPr="00F23300">
        <w:rPr>
          <w:lang w:val="en-US"/>
        </w:rPr>
        <w:t xml:space="preserve"> values </w:t>
      </w:r>
      <w:r w:rsidR="001201C9" w:rsidRPr="00F23300">
        <w:rPr>
          <w:lang w:val="en-US"/>
        </w:rPr>
        <w:t>were</w:t>
      </w:r>
      <w:r w:rsidRPr="00F23300">
        <w:rPr>
          <w:lang w:val="en-US"/>
        </w:rPr>
        <w:t xml:space="preserve"> determined for </w:t>
      </w:r>
      <w:r w:rsidR="007965B1" w:rsidRPr="00F23300">
        <w:rPr>
          <w:b/>
          <w:lang w:val="en-US"/>
        </w:rPr>
        <w:t>HL</w:t>
      </w:r>
      <w:r w:rsidR="007965B1" w:rsidRPr="00F23300">
        <w:rPr>
          <w:b/>
          <w:vertAlign w:val="superscript"/>
          <w:lang w:val="en-US"/>
        </w:rPr>
        <w:t>1</w:t>
      </w:r>
      <w:r w:rsidRPr="00F23300">
        <w:rPr>
          <w:lang w:val="en-US"/>
        </w:rPr>
        <w:t xml:space="preserve"> as well </w:t>
      </w:r>
      <w:r w:rsidR="00DD5ADB">
        <w:rPr>
          <w:highlight w:val="yellow"/>
          <w:lang w:val="en-US"/>
        </w:rPr>
        <w:t>(Table 1</w:t>
      </w:r>
      <w:r w:rsidRPr="00F23300">
        <w:rPr>
          <w:highlight w:val="yellow"/>
          <w:lang w:val="en-US"/>
        </w:rPr>
        <w:t>)</w:t>
      </w:r>
      <w:r w:rsidRPr="00F23300">
        <w:rPr>
          <w:lang w:val="en-US"/>
        </w:rPr>
        <w:t xml:space="preserve"> by the deconvolution of the recorded spectra </w:t>
      </w:r>
      <w:r w:rsidRPr="00F23300">
        <w:rPr>
          <w:highlight w:val="yellow"/>
          <w:lang w:val="en-US"/>
        </w:rPr>
        <w:t>(Fig</w:t>
      </w:r>
      <w:r w:rsidR="00323926" w:rsidRPr="00F23300">
        <w:rPr>
          <w:highlight w:val="yellow"/>
          <w:lang w:val="en-US"/>
        </w:rPr>
        <w:t xml:space="preserve">ure </w:t>
      </w:r>
      <w:r w:rsidR="006D5BDC">
        <w:rPr>
          <w:highlight w:val="yellow"/>
          <w:lang w:val="en-US"/>
        </w:rPr>
        <w:t>3</w:t>
      </w:r>
      <w:r w:rsidRPr="00F23300">
        <w:rPr>
          <w:highlight w:val="yellow"/>
          <w:lang w:val="en-US"/>
        </w:rPr>
        <w:t>b)</w:t>
      </w:r>
      <w:r w:rsidRPr="00F23300">
        <w:rPr>
          <w:lang w:val="en-US"/>
        </w:rPr>
        <w:t xml:space="preserve">, although the spectral changes were different. This ligand contains </w:t>
      </w:r>
      <w:r w:rsidR="001B2D99">
        <w:rPr>
          <w:lang w:val="en-US"/>
        </w:rPr>
        <w:t xml:space="preserve">also </w:t>
      </w:r>
      <w:r w:rsidRPr="00F23300">
        <w:rPr>
          <w:lang w:val="en-US"/>
        </w:rPr>
        <w:t xml:space="preserve">the morpholinium </w:t>
      </w:r>
      <w:r w:rsidR="001201C9" w:rsidRPr="00F23300">
        <w:rPr>
          <w:lang w:val="en-US"/>
        </w:rPr>
        <w:t>group</w:t>
      </w:r>
      <w:r w:rsidRPr="00F23300">
        <w:rPr>
          <w:lang w:val="en-US"/>
        </w:rPr>
        <w:t xml:space="preserve"> </w:t>
      </w:r>
      <w:r w:rsidR="00323926" w:rsidRPr="00F23300">
        <w:rPr>
          <w:highlight w:val="yellow"/>
          <w:lang w:val="en-US"/>
        </w:rPr>
        <w:t>(</w:t>
      </w:r>
      <w:r w:rsidR="00BC4D9F" w:rsidRPr="00F23300">
        <w:rPr>
          <w:highlight w:val="yellow"/>
          <w:lang w:val="en-US"/>
        </w:rPr>
        <w:t>Scheme 4</w:t>
      </w:r>
      <w:r w:rsidRPr="00F23300">
        <w:rPr>
          <w:highlight w:val="yellow"/>
          <w:lang w:val="en-US"/>
        </w:rPr>
        <w:t>).</w:t>
      </w:r>
      <w:r w:rsidRPr="00F23300">
        <w:rPr>
          <w:lang w:val="en-US"/>
        </w:rPr>
        <w:t xml:space="preserve"> By the careful analysis of the spectral changes</w:t>
      </w:r>
      <w:r w:rsidR="00760B22">
        <w:rPr>
          <w:lang w:val="en-US"/>
        </w:rPr>
        <w:t>,</w:t>
      </w:r>
      <w:r w:rsidRPr="00F23300">
        <w:rPr>
          <w:lang w:val="en-US"/>
        </w:rPr>
        <w:t xml:space="preserve"> it is suggested that the deprotonation of the pyridinium nitrogen takes place at fairly acidic pH, its p</w:t>
      </w:r>
      <w:r w:rsidRPr="00F23300">
        <w:rPr>
          <w:i/>
          <w:lang w:val="en-US"/>
        </w:rPr>
        <w:t>K</w:t>
      </w:r>
      <w:r w:rsidRPr="00F23300">
        <w:rPr>
          <w:vertAlign w:val="subscript"/>
          <w:lang w:val="en-US"/>
        </w:rPr>
        <w:t>a</w:t>
      </w:r>
      <w:r w:rsidRPr="00F23300">
        <w:rPr>
          <w:lang w:val="en-US"/>
        </w:rPr>
        <w:t xml:space="preserve"> value </w:t>
      </w:r>
      <w:r w:rsidRPr="00F23300">
        <w:rPr>
          <w:lang w:val="en-US"/>
        </w:rPr>
        <w:lastRenderedPageBreak/>
        <w:t xml:space="preserve">is lower compared to that of </w:t>
      </w:r>
      <w:r w:rsidR="00A42137" w:rsidRPr="00F23300">
        <w:rPr>
          <w:b/>
          <w:lang w:val="en-US"/>
        </w:rPr>
        <w:t>HL</w:t>
      </w:r>
      <w:r w:rsidR="00A42137" w:rsidRPr="00F23300">
        <w:rPr>
          <w:b/>
          <w:vertAlign w:val="superscript"/>
          <w:lang w:val="en-US"/>
        </w:rPr>
        <w:t>1</w:t>
      </w:r>
      <w:r w:rsidR="00A42137" w:rsidRPr="00F23300">
        <w:rPr>
          <w:b/>
          <w:vertAlign w:val="subscript"/>
          <w:lang w:val="en-US"/>
        </w:rPr>
        <w:t>nm</w:t>
      </w:r>
      <w:r w:rsidRPr="00F23300">
        <w:rPr>
          <w:lang w:val="en-US"/>
        </w:rPr>
        <w:t xml:space="preserve"> as a result of the electron withdrawing effect of the protonated morpholinium moiety. </w:t>
      </w:r>
      <w:r w:rsidR="001201C9" w:rsidRPr="00F23300">
        <w:rPr>
          <w:lang w:val="en-US"/>
        </w:rPr>
        <w:t>Even though</w:t>
      </w:r>
      <w:r w:rsidRPr="00F23300">
        <w:rPr>
          <w:lang w:val="en-US"/>
        </w:rPr>
        <w:t xml:space="preserve"> the deprotonation of the benzazepinium and morpholinium nitrogens is overlapping, the spectra of the individual species </w:t>
      </w:r>
      <w:r w:rsidRPr="00F23300">
        <w:rPr>
          <w:highlight w:val="yellow"/>
          <w:lang w:val="en-US"/>
        </w:rPr>
        <w:t>(Fig</w:t>
      </w:r>
      <w:r w:rsidR="007E107D" w:rsidRPr="00F23300">
        <w:rPr>
          <w:highlight w:val="yellow"/>
          <w:lang w:val="en-US"/>
        </w:rPr>
        <w:t>ure</w:t>
      </w:r>
      <w:r w:rsidR="00323926" w:rsidRPr="00F23300">
        <w:rPr>
          <w:highlight w:val="yellow"/>
          <w:lang w:val="en-US"/>
        </w:rPr>
        <w:t xml:space="preserve"> </w:t>
      </w:r>
      <w:r w:rsidR="006D5BDC">
        <w:rPr>
          <w:highlight w:val="yellow"/>
          <w:lang w:val="en-US"/>
        </w:rPr>
        <w:t>3</w:t>
      </w:r>
      <w:r w:rsidRPr="00F23300">
        <w:rPr>
          <w:highlight w:val="yellow"/>
          <w:lang w:val="en-US"/>
        </w:rPr>
        <w:t>d)</w:t>
      </w:r>
      <w:r w:rsidRPr="00F23300">
        <w:rPr>
          <w:lang w:val="en-US"/>
        </w:rPr>
        <w:t xml:space="preserve"> suggest that p</w:t>
      </w:r>
      <w:r w:rsidRPr="00F23300">
        <w:rPr>
          <w:i/>
          <w:lang w:val="en-US"/>
        </w:rPr>
        <w:t>K</w:t>
      </w:r>
      <w:r w:rsidRPr="00F23300">
        <w:rPr>
          <w:vertAlign w:val="subscript"/>
          <w:lang w:val="en-US"/>
        </w:rPr>
        <w:t>a2</w:t>
      </w:r>
      <w:r w:rsidRPr="00F23300">
        <w:rPr>
          <w:lang w:val="en-US"/>
        </w:rPr>
        <w:t xml:space="preserve"> mostly belongs to the benzazepinium moiety, and the deprotonation of the non-chromophoric morpholinium nitrogen is accompanied by a minor spectral change</w:t>
      </w:r>
      <w:r w:rsidR="0093602A" w:rsidRPr="00F23300">
        <w:rPr>
          <w:lang w:val="en-US"/>
        </w:rPr>
        <w:t>,</w:t>
      </w:r>
      <w:r w:rsidRPr="00F23300">
        <w:rPr>
          <w:lang w:val="en-US"/>
        </w:rPr>
        <w:t xml:space="preserve"> as expected.</w:t>
      </w:r>
    </w:p>
    <w:p w14:paraId="38A63F83" w14:textId="77777777" w:rsidR="00323926" w:rsidRPr="00F23300" w:rsidRDefault="00323926" w:rsidP="00CA1D09">
      <w:pPr>
        <w:pStyle w:val="VDTableTitle"/>
        <w:tabs>
          <w:tab w:val="left" w:pos="360"/>
        </w:tabs>
        <w:spacing w:after="0" w:line="360" w:lineRule="auto"/>
        <w:rPr>
          <w:rFonts w:ascii="Times New Roman" w:hAnsi="Times New Roman"/>
          <w:b/>
          <w:sz w:val="22"/>
          <w:szCs w:val="24"/>
        </w:rPr>
      </w:pPr>
    </w:p>
    <w:p w14:paraId="5CDF67DE" w14:textId="195CF422" w:rsidR="00323926" w:rsidRPr="00F23300" w:rsidRDefault="00323926" w:rsidP="00CA1D09">
      <w:pPr>
        <w:pStyle w:val="Caption"/>
        <w:keepNext/>
        <w:tabs>
          <w:tab w:val="left" w:pos="360"/>
        </w:tabs>
        <w:jc w:val="both"/>
        <w:rPr>
          <w:i w:val="0"/>
          <w:color w:val="auto"/>
          <w:sz w:val="24"/>
          <w:szCs w:val="24"/>
          <w:lang w:val="en-US"/>
        </w:rPr>
      </w:pPr>
      <w:r w:rsidRPr="00F23300">
        <w:rPr>
          <w:b/>
          <w:i w:val="0"/>
          <w:color w:val="auto"/>
          <w:sz w:val="24"/>
          <w:szCs w:val="24"/>
          <w:lang w:val="en-US"/>
        </w:rPr>
        <w:t xml:space="preserve">Table </w:t>
      </w:r>
      <w:r w:rsidR="00DD5ADB">
        <w:rPr>
          <w:b/>
          <w:i w:val="0"/>
          <w:color w:val="auto"/>
          <w:sz w:val="24"/>
          <w:szCs w:val="24"/>
          <w:lang w:val="en-US"/>
        </w:rPr>
        <w:t>1</w:t>
      </w:r>
      <w:r w:rsidRPr="00DD5ADB">
        <w:rPr>
          <w:i w:val="0"/>
          <w:color w:val="auto"/>
          <w:sz w:val="24"/>
          <w:szCs w:val="24"/>
          <w:lang w:val="en-US"/>
        </w:rPr>
        <w:t>.</w:t>
      </w:r>
      <w:r w:rsidRPr="00F23300">
        <w:rPr>
          <w:i w:val="0"/>
          <w:color w:val="auto"/>
          <w:sz w:val="24"/>
          <w:szCs w:val="24"/>
          <w:lang w:val="en-US"/>
        </w:rPr>
        <w:t xml:space="preserve"> Proton dissociation constants (p</w:t>
      </w:r>
      <w:r w:rsidRPr="00F23300">
        <w:rPr>
          <w:color w:val="auto"/>
          <w:sz w:val="24"/>
          <w:szCs w:val="24"/>
          <w:lang w:val="en-US"/>
        </w:rPr>
        <w:t>K</w:t>
      </w:r>
      <w:r w:rsidRPr="00F23300">
        <w:rPr>
          <w:i w:val="0"/>
          <w:color w:val="auto"/>
          <w:sz w:val="24"/>
          <w:szCs w:val="24"/>
          <w:vertAlign w:val="subscript"/>
          <w:lang w:val="en-US"/>
        </w:rPr>
        <w:t>a</w:t>
      </w:r>
      <w:r w:rsidRPr="00F23300">
        <w:rPr>
          <w:i w:val="0"/>
          <w:color w:val="auto"/>
          <w:sz w:val="24"/>
          <w:szCs w:val="24"/>
          <w:lang w:val="en-US"/>
        </w:rPr>
        <w:t xml:space="preserve">) of </w:t>
      </w:r>
      <w:r w:rsidRPr="00F23300">
        <w:rPr>
          <w:b/>
          <w:i w:val="0"/>
          <w:color w:val="auto"/>
          <w:sz w:val="24"/>
          <w:szCs w:val="24"/>
          <w:lang w:val="en-US"/>
        </w:rPr>
        <w:t>HL</w:t>
      </w:r>
      <w:r w:rsidRPr="00F23300">
        <w:rPr>
          <w:b/>
          <w:i w:val="0"/>
          <w:color w:val="auto"/>
          <w:sz w:val="24"/>
          <w:szCs w:val="24"/>
          <w:vertAlign w:val="superscript"/>
          <w:lang w:val="en-US"/>
        </w:rPr>
        <w:t>1</w:t>
      </w:r>
      <w:r w:rsidRPr="00F23300">
        <w:rPr>
          <w:b/>
          <w:i w:val="0"/>
          <w:color w:val="auto"/>
          <w:sz w:val="24"/>
          <w:szCs w:val="24"/>
          <w:vertAlign w:val="subscript"/>
          <w:lang w:val="en-US"/>
        </w:rPr>
        <w:t>nm</w:t>
      </w:r>
      <w:r w:rsidRPr="00F23300">
        <w:rPr>
          <w:i w:val="0"/>
          <w:color w:val="auto"/>
          <w:sz w:val="24"/>
          <w:szCs w:val="24"/>
          <w:lang w:val="en-US"/>
        </w:rPr>
        <w:t xml:space="preserve"> and </w:t>
      </w:r>
      <w:r w:rsidRPr="00F23300">
        <w:rPr>
          <w:b/>
          <w:i w:val="0"/>
          <w:color w:val="auto"/>
          <w:sz w:val="24"/>
          <w:szCs w:val="24"/>
          <w:lang w:val="en-US"/>
        </w:rPr>
        <w:t>HL</w:t>
      </w:r>
      <w:r w:rsidRPr="00F23300">
        <w:rPr>
          <w:b/>
          <w:i w:val="0"/>
          <w:color w:val="auto"/>
          <w:sz w:val="24"/>
          <w:szCs w:val="24"/>
          <w:vertAlign w:val="superscript"/>
          <w:lang w:val="en-US"/>
        </w:rPr>
        <w:t>1</w:t>
      </w:r>
      <w:r w:rsidR="007B3416" w:rsidRPr="00EE2581">
        <w:rPr>
          <w:i w:val="0"/>
          <w:color w:val="auto"/>
          <w:sz w:val="24"/>
          <w:szCs w:val="24"/>
          <w:lang w:val="en-US"/>
        </w:rPr>
        <w:t>, a</w:t>
      </w:r>
      <w:r w:rsidR="00EE2581">
        <w:rPr>
          <w:i w:val="0"/>
          <w:color w:val="auto"/>
          <w:sz w:val="24"/>
          <w:szCs w:val="24"/>
          <w:lang w:val="en-US"/>
        </w:rPr>
        <w:t>long with</w:t>
      </w:r>
      <w:r w:rsidRPr="00F23300">
        <w:rPr>
          <w:b/>
          <w:i w:val="0"/>
          <w:color w:val="auto"/>
          <w:sz w:val="24"/>
          <w:szCs w:val="24"/>
          <w:vertAlign w:val="superscript"/>
          <w:lang w:val="en-US"/>
        </w:rPr>
        <w:t xml:space="preserve"> </w:t>
      </w:r>
      <w:r w:rsidRPr="00F23300">
        <w:rPr>
          <w:i w:val="0"/>
          <w:color w:val="auto"/>
          <w:sz w:val="24"/>
          <w:szCs w:val="24"/>
          <w:lang w:val="en-US"/>
        </w:rPr>
        <w:t>overall stability constants (log</w:t>
      </w:r>
      <w:r w:rsidRPr="00F23300">
        <w:rPr>
          <w:rFonts w:ascii="Symbol" w:hAnsi="Symbol"/>
          <w:color w:val="auto"/>
          <w:sz w:val="24"/>
          <w:szCs w:val="24"/>
          <w:lang w:val="en-US"/>
        </w:rPr>
        <w:t></w:t>
      </w:r>
      <w:r w:rsidRPr="00F23300">
        <w:rPr>
          <w:i w:val="0"/>
          <w:color w:val="auto"/>
          <w:sz w:val="24"/>
          <w:szCs w:val="24"/>
          <w:lang w:val="en-US"/>
        </w:rPr>
        <w:t>) of their copper</w:t>
      </w:r>
      <w:r w:rsidR="0093602A" w:rsidRPr="00F23300">
        <w:rPr>
          <w:i w:val="0"/>
          <w:color w:val="auto"/>
          <w:sz w:val="24"/>
          <w:szCs w:val="24"/>
          <w:lang w:val="en-US"/>
        </w:rPr>
        <w:t>(II) complexes determined by UV</w:t>
      </w:r>
      <w:r w:rsidR="0093602A" w:rsidRPr="00F23300">
        <w:rPr>
          <w:rFonts w:ascii="Arial" w:hAnsi="Arial" w:cs="Arial"/>
          <w:i w:val="0"/>
          <w:color w:val="auto"/>
          <w:sz w:val="24"/>
          <w:szCs w:val="24"/>
          <w:lang w:val="en-US"/>
        </w:rPr>
        <w:t>–</w:t>
      </w:r>
      <w:r w:rsidRPr="00F23300">
        <w:rPr>
          <w:i w:val="0"/>
          <w:color w:val="auto"/>
          <w:sz w:val="24"/>
          <w:szCs w:val="24"/>
          <w:lang w:val="en-US"/>
        </w:rPr>
        <w:t>vis titrations in 30</w:t>
      </w:r>
      <w:r w:rsidR="0093602A" w:rsidRPr="00F23300">
        <w:rPr>
          <w:rFonts w:ascii="Arial" w:hAnsi="Arial" w:cs="Arial"/>
          <w:i w:val="0"/>
          <w:color w:val="auto"/>
          <w:sz w:val="24"/>
          <w:szCs w:val="24"/>
          <w:lang w:val="en-US"/>
        </w:rPr>
        <w:t>–</w:t>
      </w:r>
      <w:r w:rsidRPr="00F23300">
        <w:rPr>
          <w:i w:val="0"/>
          <w:color w:val="auto"/>
          <w:sz w:val="24"/>
          <w:szCs w:val="24"/>
          <w:lang w:val="en-US"/>
        </w:rPr>
        <w:t>70% (</w:t>
      </w:r>
      <w:r w:rsidR="001201C9" w:rsidRPr="00F23300">
        <w:rPr>
          <w:i w:val="0"/>
          <w:color w:val="auto"/>
          <w:sz w:val="24"/>
          <w:szCs w:val="24"/>
          <w:lang w:val="en-US"/>
        </w:rPr>
        <w:t>w/w) DMSO-water solvent mixture</w:t>
      </w:r>
      <w:r w:rsidRPr="00F23300">
        <w:rPr>
          <w:i w:val="0"/>
          <w:color w:val="auto"/>
          <w:sz w:val="24"/>
          <w:szCs w:val="24"/>
          <w:lang w:val="en-US"/>
        </w:rPr>
        <w:t xml:space="preserve"> {T = 298 K; I = 0.10 M (KCl)}.</w:t>
      </w:r>
    </w:p>
    <w:tbl>
      <w:tblPr>
        <w:tblW w:w="8857" w:type="dxa"/>
        <w:tblLook w:val="04A0" w:firstRow="1" w:lastRow="0" w:firstColumn="1" w:lastColumn="0" w:noHBand="0" w:noVBand="1"/>
      </w:tblPr>
      <w:tblGrid>
        <w:gridCol w:w="2268"/>
        <w:gridCol w:w="1298"/>
        <w:gridCol w:w="653"/>
        <w:gridCol w:w="2268"/>
        <w:gridCol w:w="2370"/>
      </w:tblGrid>
      <w:tr w:rsidR="00323926" w:rsidRPr="00F23300" w14:paraId="24F3229A" w14:textId="77777777" w:rsidTr="00654B3C">
        <w:tc>
          <w:tcPr>
            <w:tcW w:w="2268" w:type="dxa"/>
            <w:tcBorders>
              <w:top w:val="single" w:sz="4" w:space="0" w:color="auto"/>
              <w:bottom w:val="single" w:sz="4" w:space="0" w:color="auto"/>
            </w:tcBorders>
            <w:shd w:val="clear" w:color="auto" w:fill="auto"/>
          </w:tcPr>
          <w:p w14:paraId="01A0A358" w14:textId="77777777" w:rsidR="00323926" w:rsidRPr="00F23300" w:rsidRDefault="00323926" w:rsidP="00CA1D09">
            <w:pPr>
              <w:pStyle w:val="VDTableTitle"/>
              <w:tabs>
                <w:tab w:val="left" w:pos="360"/>
              </w:tabs>
              <w:spacing w:after="0" w:line="360" w:lineRule="auto"/>
              <w:rPr>
                <w:rFonts w:ascii="Times New Roman" w:hAnsi="Times New Roman"/>
                <w:b/>
                <w:sz w:val="22"/>
                <w:szCs w:val="24"/>
              </w:rPr>
            </w:pPr>
          </w:p>
        </w:tc>
        <w:tc>
          <w:tcPr>
            <w:tcW w:w="1298" w:type="dxa"/>
            <w:tcBorders>
              <w:top w:val="single" w:sz="4" w:space="0" w:color="auto"/>
              <w:bottom w:val="single" w:sz="4" w:space="0" w:color="auto"/>
            </w:tcBorders>
            <w:shd w:val="clear" w:color="auto" w:fill="auto"/>
          </w:tcPr>
          <w:p w14:paraId="0AA70578" w14:textId="77777777" w:rsidR="00323926" w:rsidRPr="00F23300" w:rsidRDefault="00323926" w:rsidP="00CA1D09">
            <w:pPr>
              <w:pStyle w:val="VDTableTitle"/>
              <w:tabs>
                <w:tab w:val="left" w:pos="360"/>
              </w:tabs>
              <w:spacing w:after="0" w:line="360" w:lineRule="auto"/>
              <w:rPr>
                <w:rFonts w:ascii="Times New Roman" w:hAnsi="Times New Roman"/>
                <w:b/>
                <w:sz w:val="22"/>
                <w:szCs w:val="24"/>
              </w:rPr>
            </w:pPr>
            <w:r w:rsidRPr="00F23300">
              <w:rPr>
                <w:rFonts w:ascii="Times New Roman" w:hAnsi="Times New Roman"/>
                <w:b/>
                <w:sz w:val="22"/>
                <w:szCs w:val="24"/>
              </w:rPr>
              <w:t>constant</w:t>
            </w:r>
          </w:p>
        </w:tc>
        <w:tc>
          <w:tcPr>
            <w:tcW w:w="653" w:type="dxa"/>
            <w:tcBorders>
              <w:top w:val="single" w:sz="4" w:space="0" w:color="auto"/>
              <w:bottom w:val="single" w:sz="4" w:space="0" w:color="auto"/>
            </w:tcBorders>
            <w:shd w:val="clear" w:color="auto" w:fill="auto"/>
          </w:tcPr>
          <w:p w14:paraId="44897D4C" w14:textId="77777777" w:rsidR="00323926" w:rsidRPr="00F23300" w:rsidRDefault="00323926" w:rsidP="00CA1D09">
            <w:pPr>
              <w:pStyle w:val="VDTableTitle"/>
              <w:tabs>
                <w:tab w:val="left" w:pos="360"/>
              </w:tabs>
              <w:spacing w:after="0" w:line="360" w:lineRule="auto"/>
              <w:rPr>
                <w:rFonts w:ascii="Times New Roman" w:hAnsi="Times New Roman"/>
                <w:b/>
                <w:sz w:val="22"/>
                <w:szCs w:val="24"/>
              </w:rPr>
            </w:pPr>
          </w:p>
        </w:tc>
        <w:tc>
          <w:tcPr>
            <w:tcW w:w="2268" w:type="dxa"/>
            <w:tcBorders>
              <w:top w:val="single" w:sz="4" w:space="0" w:color="auto"/>
              <w:bottom w:val="single" w:sz="4" w:space="0" w:color="auto"/>
            </w:tcBorders>
            <w:shd w:val="clear" w:color="auto" w:fill="auto"/>
          </w:tcPr>
          <w:p w14:paraId="6998B47F" w14:textId="77777777" w:rsidR="00323926" w:rsidRPr="00F23300" w:rsidRDefault="00323926" w:rsidP="00CA1D09">
            <w:pPr>
              <w:pStyle w:val="VDTableTitle"/>
              <w:tabs>
                <w:tab w:val="left" w:pos="360"/>
              </w:tabs>
              <w:spacing w:after="0" w:line="360" w:lineRule="auto"/>
              <w:rPr>
                <w:rFonts w:ascii="Times New Roman" w:hAnsi="Times New Roman"/>
                <w:b/>
                <w:sz w:val="22"/>
                <w:szCs w:val="24"/>
              </w:rPr>
            </w:pPr>
          </w:p>
        </w:tc>
        <w:tc>
          <w:tcPr>
            <w:tcW w:w="2370" w:type="dxa"/>
            <w:tcBorders>
              <w:top w:val="single" w:sz="4" w:space="0" w:color="auto"/>
              <w:bottom w:val="single" w:sz="4" w:space="0" w:color="auto"/>
            </w:tcBorders>
            <w:shd w:val="clear" w:color="auto" w:fill="auto"/>
          </w:tcPr>
          <w:p w14:paraId="2251533D" w14:textId="77777777" w:rsidR="00323926" w:rsidRPr="00F23300" w:rsidRDefault="00323926" w:rsidP="00CA1D09">
            <w:pPr>
              <w:pStyle w:val="VDTableTitle"/>
              <w:tabs>
                <w:tab w:val="left" w:pos="360"/>
              </w:tabs>
              <w:spacing w:after="0" w:line="360" w:lineRule="auto"/>
              <w:rPr>
                <w:rFonts w:ascii="Times New Roman" w:hAnsi="Times New Roman"/>
                <w:b/>
                <w:sz w:val="22"/>
                <w:szCs w:val="24"/>
              </w:rPr>
            </w:pPr>
            <w:r w:rsidRPr="00F23300">
              <w:rPr>
                <w:rFonts w:ascii="Times New Roman" w:hAnsi="Times New Roman"/>
                <w:b/>
                <w:sz w:val="22"/>
                <w:szCs w:val="24"/>
              </w:rPr>
              <w:t>constant</w:t>
            </w:r>
          </w:p>
        </w:tc>
      </w:tr>
      <w:tr w:rsidR="00323926" w:rsidRPr="00F23300" w14:paraId="2C09A04E" w14:textId="77777777" w:rsidTr="00654B3C">
        <w:tc>
          <w:tcPr>
            <w:tcW w:w="2268" w:type="dxa"/>
            <w:tcBorders>
              <w:top w:val="single" w:sz="4" w:space="0" w:color="auto"/>
            </w:tcBorders>
            <w:shd w:val="clear" w:color="auto" w:fill="auto"/>
          </w:tcPr>
          <w:p w14:paraId="1E8346D0" w14:textId="7647C14B" w:rsidR="00323926" w:rsidRPr="00F23300" w:rsidRDefault="007B3416" w:rsidP="00CA1D09">
            <w:pPr>
              <w:pStyle w:val="VDTableTitle"/>
              <w:tabs>
                <w:tab w:val="left" w:pos="360"/>
              </w:tabs>
              <w:spacing w:after="0" w:line="360" w:lineRule="auto"/>
              <w:rPr>
                <w:rFonts w:ascii="Times New Roman" w:hAnsi="Times New Roman"/>
                <w:sz w:val="22"/>
                <w:szCs w:val="24"/>
              </w:rPr>
            </w:pPr>
            <w:r w:rsidRPr="00EE2581">
              <w:rPr>
                <w:rFonts w:ascii="Times New Roman" w:hAnsi="Times New Roman"/>
                <w:sz w:val="22"/>
                <w:szCs w:val="24"/>
              </w:rPr>
              <w:t>p</w:t>
            </w:r>
            <w:r w:rsidR="003813B7" w:rsidRPr="00EE2581">
              <w:rPr>
                <w:rFonts w:ascii="Times New Roman" w:hAnsi="Times New Roman"/>
                <w:i/>
                <w:sz w:val="22"/>
                <w:szCs w:val="24"/>
              </w:rPr>
              <w:t>K</w:t>
            </w:r>
            <w:r w:rsidRPr="00EE2581">
              <w:rPr>
                <w:rFonts w:ascii="Times New Roman" w:hAnsi="Times New Roman"/>
                <w:sz w:val="22"/>
                <w:szCs w:val="24"/>
                <w:vertAlign w:val="subscript"/>
              </w:rPr>
              <w:t>a1</w:t>
            </w:r>
            <w:r w:rsidR="00323926" w:rsidRPr="00F23300">
              <w:rPr>
                <w:rFonts w:ascii="Times New Roman" w:hAnsi="Times New Roman"/>
                <w:sz w:val="22"/>
                <w:szCs w:val="24"/>
              </w:rPr>
              <w:t xml:space="preserve"> H</w:t>
            </w:r>
            <w:r w:rsidR="00323926" w:rsidRPr="00F23300">
              <w:rPr>
                <w:rFonts w:ascii="Times New Roman" w:hAnsi="Times New Roman"/>
                <w:sz w:val="22"/>
                <w:szCs w:val="24"/>
                <w:vertAlign w:val="subscript"/>
              </w:rPr>
              <w:t>2</w:t>
            </w:r>
            <w:r w:rsidR="00323926" w:rsidRPr="00F23300">
              <w:rPr>
                <w:rFonts w:ascii="Times New Roman" w:hAnsi="Times New Roman"/>
                <w:sz w:val="22"/>
                <w:szCs w:val="24"/>
              </w:rPr>
              <w:t>(</w:t>
            </w:r>
            <w:r w:rsidR="00323926" w:rsidRPr="00F23300">
              <w:rPr>
                <w:rFonts w:ascii="Times New Roman" w:hAnsi="Times New Roman"/>
                <w:b/>
                <w:sz w:val="22"/>
                <w:szCs w:val="24"/>
              </w:rPr>
              <w:t>HL</w:t>
            </w:r>
            <w:r w:rsidR="00323926" w:rsidRPr="00F23300">
              <w:rPr>
                <w:rFonts w:ascii="Times New Roman" w:hAnsi="Times New Roman"/>
                <w:b/>
                <w:sz w:val="22"/>
                <w:szCs w:val="24"/>
                <w:vertAlign w:val="superscript"/>
              </w:rPr>
              <w:t>1</w:t>
            </w:r>
            <w:r w:rsidR="00323926" w:rsidRPr="00F23300">
              <w:rPr>
                <w:rFonts w:ascii="Times New Roman" w:hAnsi="Times New Roman"/>
                <w:b/>
                <w:sz w:val="22"/>
                <w:szCs w:val="24"/>
                <w:vertAlign w:val="subscript"/>
              </w:rPr>
              <w:t>nm</w:t>
            </w:r>
            <w:r w:rsidR="00323926" w:rsidRPr="00F23300">
              <w:rPr>
                <w:rFonts w:ascii="Times New Roman" w:hAnsi="Times New Roman"/>
                <w:sz w:val="22"/>
                <w:szCs w:val="24"/>
              </w:rPr>
              <w:t>)</w:t>
            </w:r>
            <w:r w:rsidR="00323926" w:rsidRPr="00F23300">
              <w:rPr>
                <w:rFonts w:ascii="Times New Roman" w:hAnsi="Times New Roman"/>
                <w:sz w:val="22"/>
                <w:szCs w:val="24"/>
                <w:vertAlign w:val="superscript"/>
              </w:rPr>
              <w:t>2+</w:t>
            </w:r>
          </w:p>
        </w:tc>
        <w:tc>
          <w:tcPr>
            <w:tcW w:w="1298" w:type="dxa"/>
            <w:tcBorders>
              <w:top w:val="single" w:sz="4" w:space="0" w:color="auto"/>
            </w:tcBorders>
            <w:shd w:val="clear" w:color="auto" w:fill="auto"/>
          </w:tcPr>
          <w:p w14:paraId="2D405D60"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2.32±0.01</w:t>
            </w:r>
          </w:p>
        </w:tc>
        <w:tc>
          <w:tcPr>
            <w:tcW w:w="653" w:type="dxa"/>
            <w:tcBorders>
              <w:top w:val="single" w:sz="4" w:space="0" w:color="auto"/>
            </w:tcBorders>
            <w:shd w:val="clear" w:color="auto" w:fill="auto"/>
          </w:tcPr>
          <w:p w14:paraId="194AEE1D"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p>
        </w:tc>
        <w:tc>
          <w:tcPr>
            <w:tcW w:w="2268" w:type="dxa"/>
            <w:tcBorders>
              <w:top w:val="single" w:sz="4" w:space="0" w:color="auto"/>
            </w:tcBorders>
            <w:shd w:val="clear" w:color="auto" w:fill="auto"/>
          </w:tcPr>
          <w:p w14:paraId="6A9D97E3" w14:textId="0FD934A0" w:rsidR="00323926" w:rsidRPr="00F23300" w:rsidRDefault="007B3416" w:rsidP="00CA1D09">
            <w:pPr>
              <w:pStyle w:val="VDTableTitle"/>
              <w:tabs>
                <w:tab w:val="left" w:pos="360"/>
              </w:tabs>
              <w:spacing w:after="0" w:line="360" w:lineRule="auto"/>
              <w:rPr>
                <w:rFonts w:ascii="Times New Roman" w:hAnsi="Times New Roman"/>
                <w:sz w:val="22"/>
                <w:szCs w:val="24"/>
              </w:rPr>
            </w:pPr>
            <w:r w:rsidRPr="00EE2581">
              <w:rPr>
                <w:rFonts w:ascii="Times New Roman" w:hAnsi="Times New Roman"/>
                <w:sz w:val="22"/>
                <w:szCs w:val="24"/>
              </w:rPr>
              <w:t>p</w:t>
            </w:r>
            <w:r w:rsidR="003813B7" w:rsidRPr="00EE2581">
              <w:rPr>
                <w:rFonts w:ascii="Times New Roman" w:hAnsi="Times New Roman"/>
                <w:i/>
                <w:sz w:val="22"/>
                <w:szCs w:val="24"/>
              </w:rPr>
              <w:t>K</w:t>
            </w:r>
            <w:r w:rsidRPr="00EE2581">
              <w:rPr>
                <w:rFonts w:ascii="Times New Roman" w:hAnsi="Times New Roman"/>
                <w:sz w:val="22"/>
                <w:szCs w:val="24"/>
                <w:vertAlign w:val="subscript"/>
              </w:rPr>
              <w:t>a1</w:t>
            </w:r>
            <w:r w:rsidR="00323926" w:rsidRPr="00F23300">
              <w:rPr>
                <w:rFonts w:ascii="Times New Roman" w:hAnsi="Times New Roman"/>
                <w:sz w:val="22"/>
                <w:szCs w:val="24"/>
              </w:rPr>
              <w:t xml:space="preserve"> H</w:t>
            </w:r>
            <w:r w:rsidR="00323926" w:rsidRPr="00F23300">
              <w:rPr>
                <w:rFonts w:ascii="Times New Roman" w:hAnsi="Times New Roman"/>
                <w:sz w:val="22"/>
                <w:szCs w:val="24"/>
                <w:vertAlign w:val="subscript"/>
              </w:rPr>
              <w:t>3</w:t>
            </w:r>
            <w:r w:rsidR="00323926" w:rsidRPr="00F23300">
              <w:rPr>
                <w:rFonts w:ascii="Times New Roman" w:hAnsi="Times New Roman"/>
                <w:sz w:val="22"/>
                <w:szCs w:val="24"/>
              </w:rPr>
              <w:t>(</w:t>
            </w:r>
            <w:r w:rsidR="00323926" w:rsidRPr="00F23300">
              <w:rPr>
                <w:rFonts w:ascii="Times New Roman" w:hAnsi="Times New Roman"/>
                <w:b/>
                <w:sz w:val="22"/>
                <w:szCs w:val="24"/>
              </w:rPr>
              <w:t>HL</w:t>
            </w:r>
            <w:r w:rsidR="00323926" w:rsidRPr="00F23300">
              <w:rPr>
                <w:rFonts w:ascii="Times New Roman" w:hAnsi="Times New Roman"/>
                <w:b/>
                <w:sz w:val="22"/>
                <w:szCs w:val="24"/>
                <w:vertAlign w:val="superscript"/>
              </w:rPr>
              <w:t>1</w:t>
            </w:r>
            <w:r w:rsidR="00323926" w:rsidRPr="00F23300">
              <w:rPr>
                <w:rFonts w:ascii="Times New Roman" w:hAnsi="Times New Roman"/>
                <w:sz w:val="22"/>
                <w:szCs w:val="24"/>
              </w:rPr>
              <w:t>)</w:t>
            </w:r>
            <w:r w:rsidR="00323926" w:rsidRPr="00F23300">
              <w:rPr>
                <w:rFonts w:ascii="Times New Roman" w:hAnsi="Times New Roman"/>
                <w:sz w:val="22"/>
                <w:szCs w:val="24"/>
                <w:vertAlign w:val="superscript"/>
              </w:rPr>
              <w:t>3+</w:t>
            </w:r>
          </w:p>
        </w:tc>
        <w:tc>
          <w:tcPr>
            <w:tcW w:w="2370" w:type="dxa"/>
            <w:tcBorders>
              <w:top w:val="single" w:sz="4" w:space="0" w:color="auto"/>
            </w:tcBorders>
            <w:shd w:val="clear" w:color="auto" w:fill="auto"/>
          </w:tcPr>
          <w:p w14:paraId="3AD8D900"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&lt; 2</w:t>
            </w:r>
          </w:p>
        </w:tc>
      </w:tr>
      <w:tr w:rsidR="00323926" w:rsidRPr="00F23300" w14:paraId="3AD00D26" w14:textId="77777777" w:rsidTr="00654B3C">
        <w:tc>
          <w:tcPr>
            <w:tcW w:w="2268" w:type="dxa"/>
            <w:shd w:val="clear" w:color="auto" w:fill="auto"/>
          </w:tcPr>
          <w:p w14:paraId="085798DF"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p</w:t>
            </w:r>
            <w:r w:rsidRPr="00F23300">
              <w:rPr>
                <w:rFonts w:ascii="Times New Roman" w:hAnsi="Times New Roman"/>
                <w:i/>
                <w:sz w:val="22"/>
                <w:szCs w:val="24"/>
              </w:rPr>
              <w:t>K</w:t>
            </w:r>
            <w:r w:rsidRPr="00F23300">
              <w:rPr>
                <w:rFonts w:ascii="Times New Roman" w:hAnsi="Times New Roman"/>
                <w:sz w:val="22"/>
                <w:szCs w:val="24"/>
                <w:vertAlign w:val="subscript"/>
              </w:rPr>
              <w:t>a2</w:t>
            </w:r>
            <w:r w:rsidRPr="00F23300">
              <w:rPr>
                <w:rFonts w:ascii="Times New Roman" w:hAnsi="Times New Roman"/>
                <w:sz w:val="22"/>
                <w:szCs w:val="24"/>
              </w:rPr>
              <w:t xml:space="preserve"> H(</w:t>
            </w:r>
            <w:r w:rsidRPr="00F23300">
              <w:rPr>
                <w:rFonts w:ascii="Times New Roman" w:hAnsi="Times New Roman"/>
                <w:b/>
                <w:sz w:val="22"/>
                <w:szCs w:val="24"/>
              </w:rPr>
              <w:t>HL</w:t>
            </w:r>
            <w:r w:rsidRPr="00F23300">
              <w:rPr>
                <w:rFonts w:ascii="Times New Roman" w:hAnsi="Times New Roman"/>
                <w:b/>
                <w:sz w:val="22"/>
                <w:szCs w:val="24"/>
                <w:vertAlign w:val="superscript"/>
              </w:rPr>
              <w:t>1</w:t>
            </w:r>
            <w:r w:rsidRPr="00F23300">
              <w:rPr>
                <w:rFonts w:ascii="Times New Roman" w:hAnsi="Times New Roman"/>
                <w:b/>
                <w:sz w:val="22"/>
                <w:szCs w:val="24"/>
                <w:vertAlign w:val="subscript"/>
              </w:rPr>
              <w:t>nm</w:t>
            </w:r>
            <w:r w:rsidRPr="00F23300">
              <w:rPr>
                <w:rFonts w:ascii="Times New Roman" w:hAnsi="Times New Roman"/>
                <w:sz w:val="22"/>
                <w:szCs w:val="24"/>
              </w:rPr>
              <w:t>)</w:t>
            </w:r>
            <w:r w:rsidRPr="00F23300">
              <w:rPr>
                <w:rFonts w:ascii="Times New Roman" w:hAnsi="Times New Roman"/>
                <w:sz w:val="22"/>
                <w:szCs w:val="24"/>
                <w:vertAlign w:val="superscript"/>
              </w:rPr>
              <w:t>+</w:t>
            </w:r>
          </w:p>
        </w:tc>
        <w:tc>
          <w:tcPr>
            <w:tcW w:w="1298" w:type="dxa"/>
            <w:shd w:val="clear" w:color="auto" w:fill="auto"/>
          </w:tcPr>
          <w:p w14:paraId="23904FE5"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4.75±0.01</w:t>
            </w:r>
          </w:p>
        </w:tc>
        <w:tc>
          <w:tcPr>
            <w:tcW w:w="653" w:type="dxa"/>
            <w:shd w:val="clear" w:color="auto" w:fill="auto"/>
          </w:tcPr>
          <w:p w14:paraId="7255D676"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p>
        </w:tc>
        <w:tc>
          <w:tcPr>
            <w:tcW w:w="2268" w:type="dxa"/>
            <w:shd w:val="clear" w:color="auto" w:fill="auto"/>
          </w:tcPr>
          <w:p w14:paraId="621157A3"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p</w:t>
            </w:r>
            <w:r w:rsidRPr="00F23300">
              <w:rPr>
                <w:rFonts w:ascii="Times New Roman" w:hAnsi="Times New Roman"/>
                <w:i/>
                <w:sz w:val="22"/>
                <w:szCs w:val="24"/>
              </w:rPr>
              <w:t>K</w:t>
            </w:r>
            <w:r w:rsidRPr="00F23300">
              <w:rPr>
                <w:rFonts w:ascii="Times New Roman" w:hAnsi="Times New Roman"/>
                <w:sz w:val="22"/>
                <w:szCs w:val="24"/>
                <w:vertAlign w:val="subscript"/>
              </w:rPr>
              <w:t>a2</w:t>
            </w:r>
            <w:r w:rsidRPr="00F23300">
              <w:rPr>
                <w:rFonts w:ascii="Times New Roman" w:hAnsi="Times New Roman"/>
                <w:sz w:val="22"/>
                <w:szCs w:val="24"/>
              </w:rPr>
              <w:t xml:space="preserve"> H</w:t>
            </w:r>
            <w:r w:rsidRPr="00F23300">
              <w:rPr>
                <w:rFonts w:ascii="Times New Roman" w:hAnsi="Times New Roman"/>
                <w:sz w:val="22"/>
                <w:szCs w:val="24"/>
                <w:vertAlign w:val="subscript"/>
              </w:rPr>
              <w:t>2</w:t>
            </w:r>
            <w:r w:rsidRPr="00F23300">
              <w:rPr>
                <w:rFonts w:ascii="Times New Roman" w:hAnsi="Times New Roman"/>
                <w:sz w:val="22"/>
                <w:szCs w:val="24"/>
              </w:rPr>
              <w:t>(</w:t>
            </w:r>
            <w:r w:rsidRPr="00F23300">
              <w:rPr>
                <w:rFonts w:ascii="Times New Roman" w:hAnsi="Times New Roman"/>
                <w:b/>
                <w:sz w:val="22"/>
                <w:szCs w:val="24"/>
              </w:rPr>
              <w:t>HL</w:t>
            </w:r>
            <w:r w:rsidRPr="00F23300">
              <w:rPr>
                <w:rFonts w:ascii="Times New Roman" w:hAnsi="Times New Roman"/>
                <w:b/>
                <w:sz w:val="22"/>
                <w:szCs w:val="24"/>
                <w:vertAlign w:val="superscript"/>
              </w:rPr>
              <w:t>1</w:t>
            </w:r>
            <w:r w:rsidRPr="00F23300">
              <w:rPr>
                <w:rFonts w:ascii="Times New Roman" w:hAnsi="Times New Roman"/>
                <w:sz w:val="22"/>
                <w:szCs w:val="24"/>
              </w:rPr>
              <w:t>)</w:t>
            </w:r>
            <w:r w:rsidRPr="00F23300">
              <w:rPr>
                <w:rFonts w:ascii="Times New Roman" w:hAnsi="Times New Roman"/>
                <w:sz w:val="22"/>
                <w:szCs w:val="24"/>
                <w:vertAlign w:val="superscript"/>
              </w:rPr>
              <w:t>2+</w:t>
            </w:r>
          </w:p>
        </w:tc>
        <w:tc>
          <w:tcPr>
            <w:tcW w:w="2370" w:type="dxa"/>
            <w:shd w:val="clear" w:color="auto" w:fill="auto"/>
          </w:tcPr>
          <w:p w14:paraId="4E5C0246"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4.53±0.02</w:t>
            </w:r>
          </w:p>
        </w:tc>
      </w:tr>
      <w:tr w:rsidR="00323926" w:rsidRPr="00F23300" w14:paraId="7B907F7C" w14:textId="77777777" w:rsidTr="00654B3C">
        <w:tc>
          <w:tcPr>
            <w:tcW w:w="2268" w:type="dxa"/>
            <w:shd w:val="clear" w:color="auto" w:fill="auto"/>
          </w:tcPr>
          <w:p w14:paraId="5A953CDA"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p>
        </w:tc>
        <w:tc>
          <w:tcPr>
            <w:tcW w:w="1298" w:type="dxa"/>
            <w:shd w:val="clear" w:color="auto" w:fill="auto"/>
          </w:tcPr>
          <w:p w14:paraId="2A4C4D11"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p>
        </w:tc>
        <w:tc>
          <w:tcPr>
            <w:tcW w:w="653" w:type="dxa"/>
            <w:shd w:val="clear" w:color="auto" w:fill="auto"/>
          </w:tcPr>
          <w:p w14:paraId="4C353ECC"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p>
        </w:tc>
        <w:tc>
          <w:tcPr>
            <w:tcW w:w="2268" w:type="dxa"/>
            <w:shd w:val="clear" w:color="auto" w:fill="auto"/>
          </w:tcPr>
          <w:p w14:paraId="31B6E5BC"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p</w:t>
            </w:r>
            <w:r w:rsidRPr="00F23300">
              <w:rPr>
                <w:rFonts w:ascii="Times New Roman" w:hAnsi="Times New Roman"/>
                <w:i/>
                <w:sz w:val="22"/>
                <w:szCs w:val="24"/>
              </w:rPr>
              <w:t>K</w:t>
            </w:r>
            <w:r w:rsidRPr="00F23300">
              <w:rPr>
                <w:rFonts w:ascii="Times New Roman" w:hAnsi="Times New Roman"/>
                <w:sz w:val="22"/>
                <w:szCs w:val="24"/>
                <w:vertAlign w:val="subscript"/>
              </w:rPr>
              <w:t>a3</w:t>
            </w:r>
            <w:r w:rsidRPr="00F23300">
              <w:rPr>
                <w:rFonts w:ascii="Times New Roman" w:hAnsi="Times New Roman"/>
                <w:sz w:val="22"/>
                <w:szCs w:val="24"/>
              </w:rPr>
              <w:t xml:space="preserve"> H(</w:t>
            </w:r>
            <w:r w:rsidRPr="00F23300">
              <w:rPr>
                <w:rFonts w:ascii="Times New Roman" w:hAnsi="Times New Roman"/>
                <w:b/>
                <w:sz w:val="22"/>
                <w:szCs w:val="24"/>
              </w:rPr>
              <w:t>HL</w:t>
            </w:r>
            <w:r w:rsidRPr="00F23300">
              <w:rPr>
                <w:rFonts w:ascii="Times New Roman" w:hAnsi="Times New Roman"/>
                <w:b/>
                <w:sz w:val="22"/>
                <w:szCs w:val="24"/>
                <w:vertAlign w:val="superscript"/>
              </w:rPr>
              <w:t>1</w:t>
            </w:r>
            <w:r w:rsidRPr="00F23300">
              <w:rPr>
                <w:rFonts w:ascii="Times New Roman" w:hAnsi="Times New Roman"/>
                <w:sz w:val="22"/>
                <w:szCs w:val="24"/>
              </w:rPr>
              <w:t>)</w:t>
            </w:r>
            <w:r w:rsidRPr="00F23300">
              <w:rPr>
                <w:rFonts w:ascii="Times New Roman" w:hAnsi="Times New Roman"/>
                <w:sz w:val="22"/>
                <w:szCs w:val="24"/>
                <w:vertAlign w:val="superscript"/>
              </w:rPr>
              <w:t>+</w:t>
            </w:r>
          </w:p>
        </w:tc>
        <w:tc>
          <w:tcPr>
            <w:tcW w:w="2370" w:type="dxa"/>
            <w:shd w:val="clear" w:color="auto" w:fill="auto"/>
          </w:tcPr>
          <w:p w14:paraId="50983E07"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5.65±0.02</w:t>
            </w:r>
          </w:p>
        </w:tc>
      </w:tr>
      <w:tr w:rsidR="00323926" w:rsidRPr="00F23300" w14:paraId="1F7FCCC7" w14:textId="77777777" w:rsidTr="00654B3C">
        <w:tc>
          <w:tcPr>
            <w:tcW w:w="2268" w:type="dxa"/>
            <w:shd w:val="clear" w:color="auto" w:fill="auto"/>
          </w:tcPr>
          <w:p w14:paraId="7177BC4B"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log</w:t>
            </w:r>
            <w:r w:rsidRPr="00F23300">
              <w:rPr>
                <w:rFonts w:ascii="Times New Roman" w:hAnsi="Times New Roman"/>
                <w:i/>
                <w:sz w:val="22"/>
                <w:szCs w:val="24"/>
              </w:rPr>
              <w:t>β</w:t>
            </w:r>
            <w:r w:rsidRPr="00F23300">
              <w:rPr>
                <w:rFonts w:ascii="Times New Roman" w:hAnsi="Times New Roman"/>
                <w:sz w:val="22"/>
                <w:szCs w:val="24"/>
              </w:rPr>
              <w:t xml:space="preserve"> [Cu(</w:t>
            </w:r>
            <w:r w:rsidRPr="00F23300">
              <w:rPr>
                <w:rFonts w:ascii="Times New Roman" w:hAnsi="Times New Roman"/>
                <w:b/>
                <w:sz w:val="22"/>
                <w:szCs w:val="24"/>
              </w:rPr>
              <w:t>HL</w:t>
            </w:r>
            <w:r w:rsidRPr="00F23300">
              <w:rPr>
                <w:rFonts w:ascii="Times New Roman" w:hAnsi="Times New Roman"/>
                <w:b/>
                <w:sz w:val="22"/>
                <w:szCs w:val="24"/>
                <w:vertAlign w:val="superscript"/>
              </w:rPr>
              <w:t>1</w:t>
            </w:r>
            <w:r w:rsidRPr="00F23300">
              <w:rPr>
                <w:rFonts w:ascii="Times New Roman" w:hAnsi="Times New Roman"/>
                <w:b/>
                <w:sz w:val="22"/>
                <w:szCs w:val="24"/>
                <w:vertAlign w:val="subscript"/>
              </w:rPr>
              <w:t>nm</w:t>
            </w:r>
            <w:r w:rsidRPr="00F23300">
              <w:rPr>
                <w:rFonts w:ascii="Times New Roman" w:hAnsi="Times New Roman"/>
                <w:sz w:val="22"/>
                <w:szCs w:val="24"/>
              </w:rPr>
              <w:t>)]</w:t>
            </w:r>
            <w:r w:rsidRPr="00F23300">
              <w:rPr>
                <w:rFonts w:ascii="Times New Roman" w:hAnsi="Times New Roman"/>
                <w:sz w:val="22"/>
                <w:szCs w:val="24"/>
                <w:vertAlign w:val="superscript"/>
              </w:rPr>
              <w:t>2+</w:t>
            </w:r>
          </w:p>
        </w:tc>
        <w:tc>
          <w:tcPr>
            <w:tcW w:w="1298" w:type="dxa"/>
            <w:shd w:val="clear" w:color="auto" w:fill="auto"/>
          </w:tcPr>
          <w:p w14:paraId="197F7A04"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8.33±0.01</w:t>
            </w:r>
          </w:p>
        </w:tc>
        <w:tc>
          <w:tcPr>
            <w:tcW w:w="653" w:type="dxa"/>
            <w:shd w:val="clear" w:color="auto" w:fill="auto"/>
          </w:tcPr>
          <w:p w14:paraId="4A78AD2A"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p>
        </w:tc>
        <w:tc>
          <w:tcPr>
            <w:tcW w:w="2268" w:type="dxa"/>
            <w:shd w:val="clear" w:color="auto" w:fill="auto"/>
          </w:tcPr>
          <w:p w14:paraId="12980990"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log</w:t>
            </w:r>
            <w:r w:rsidRPr="00F23300">
              <w:rPr>
                <w:rFonts w:ascii="Times New Roman" w:hAnsi="Times New Roman"/>
                <w:i/>
                <w:sz w:val="22"/>
                <w:szCs w:val="24"/>
              </w:rPr>
              <w:t>β</w:t>
            </w:r>
            <w:r w:rsidRPr="00F23300">
              <w:rPr>
                <w:rFonts w:ascii="Times New Roman" w:hAnsi="Times New Roman"/>
                <w:sz w:val="22"/>
                <w:szCs w:val="24"/>
              </w:rPr>
              <w:t xml:space="preserve"> [CuH(</w:t>
            </w:r>
            <w:r w:rsidRPr="00F23300">
              <w:rPr>
                <w:rFonts w:ascii="Times New Roman" w:hAnsi="Times New Roman"/>
                <w:b/>
                <w:sz w:val="22"/>
                <w:szCs w:val="24"/>
              </w:rPr>
              <w:t>HL</w:t>
            </w:r>
            <w:r w:rsidRPr="00F23300">
              <w:rPr>
                <w:rFonts w:ascii="Times New Roman" w:hAnsi="Times New Roman"/>
                <w:b/>
                <w:sz w:val="22"/>
                <w:szCs w:val="24"/>
                <w:vertAlign w:val="superscript"/>
              </w:rPr>
              <w:t>1</w:t>
            </w:r>
            <w:r w:rsidRPr="00F23300">
              <w:rPr>
                <w:rFonts w:ascii="Times New Roman" w:hAnsi="Times New Roman"/>
                <w:sz w:val="22"/>
                <w:szCs w:val="24"/>
              </w:rPr>
              <w:t>)]</w:t>
            </w:r>
            <w:r w:rsidRPr="00F23300">
              <w:rPr>
                <w:rFonts w:ascii="Times New Roman" w:hAnsi="Times New Roman"/>
                <w:sz w:val="22"/>
                <w:szCs w:val="24"/>
                <w:vertAlign w:val="superscript"/>
              </w:rPr>
              <w:t>3+</w:t>
            </w:r>
          </w:p>
        </w:tc>
        <w:tc>
          <w:tcPr>
            <w:tcW w:w="2370" w:type="dxa"/>
            <w:shd w:val="clear" w:color="auto" w:fill="auto"/>
          </w:tcPr>
          <w:p w14:paraId="6DB3A2F7"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12.38±0.01</w:t>
            </w:r>
          </w:p>
        </w:tc>
      </w:tr>
      <w:tr w:rsidR="00323926" w:rsidRPr="00F23300" w14:paraId="5C098707" w14:textId="77777777" w:rsidTr="00654B3C">
        <w:tc>
          <w:tcPr>
            <w:tcW w:w="2268" w:type="dxa"/>
            <w:shd w:val="clear" w:color="auto" w:fill="auto"/>
          </w:tcPr>
          <w:p w14:paraId="04DFA944"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log</w:t>
            </w:r>
            <w:r w:rsidRPr="00F23300">
              <w:rPr>
                <w:rFonts w:ascii="Times New Roman" w:hAnsi="Times New Roman"/>
                <w:i/>
                <w:sz w:val="22"/>
                <w:szCs w:val="24"/>
              </w:rPr>
              <w:t>β</w:t>
            </w:r>
            <w:r w:rsidRPr="00F23300">
              <w:rPr>
                <w:rFonts w:ascii="Times New Roman" w:hAnsi="Times New Roman"/>
                <w:sz w:val="22"/>
                <w:szCs w:val="24"/>
              </w:rPr>
              <w:t xml:space="preserve"> [Cu(</w:t>
            </w:r>
            <w:r w:rsidRPr="00F23300">
              <w:rPr>
                <w:rFonts w:ascii="Times New Roman" w:hAnsi="Times New Roman"/>
                <w:b/>
                <w:sz w:val="22"/>
                <w:szCs w:val="24"/>
              </w:rPr>
              <w:t>L</w:t>
            </w:r>
            <w:r w:rsidRPr="00F23300">
              <w:rPr>
                <w:rFonts w:ascii="Times New Roman" w:hAnsi="Times New Roman"/>
                <w:b/>
                <w:sz w:val="22"/>
                <w:szCs w:val="24"/>
                <w:vertAlign w:val="superscript"/>
              </w:rPr>
              <w:t>1</w:t>
            </w:r>
            <w:r w:rsidRPr="00F23300">
              <w:rPr>
                <w:rFonts w:ascii="Times New Roman" w:hAnsi="Times New Roman"/>
                <w:b/>
                <w:sz w:val="22"/>
                <w:szCs w:val="24"/>
                <w:vertAlign w:val="subscript"/>
              </w:rPr>
              <w:t>nm</w:t>
            </w:r>
            <w:r w:rsidRPr="00F23300">
              <w:rPr>
                <w:rFonts w:ascii="Times New Roman" w:hAnsi="Times New Roman"/>
                <w:sz w:val="22"/>
                <w:szCs w:val="24"/>
              </w:rPr>
              <w:t>)]</w:t>
            </w:r>
            <w:r w:rsidRPr="00F23300">
              <w:rPr>
                <w:rFonts w:ascii="Times New Roman" w:hAnsi="Times New Roman"/>
                <w:sz w:val="22"/>
                <w:szCs w:val="24"/>
                <w:vertAlign w:val="superscript"/>
              </w:rPr>
              <w:t>+</w:t>
            </w:r>
          </w:p>
        </w:tc>
        <w:tc>
          <w:tcPr>
            <w:tcW w:w="1298" w:type="dxa"/>
            <w:shd w:val="clear" w:color="auto" w:fill="auto"/>
          </w:tcPr>
          <w:p w14:paraId="136D474F"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4.01±0.01</w:t>
            </w:r>
          </w:p>
        </w:tc>
        <w:tc>
          <w:tcPr>
            <w:tcW w:w="653" w:type="dxa"/>
            <w:shd w:val="clear" w:color="auto" w:fill="auto"/>
          </w:tcPr>
          <w:p w14:paraId="62555E9D"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p>
        </w:tc>
        <w:tc>
          <w:tcPr>
            <w:tcW w:w="2268" w:type="dxa"/>
            <w:shd w:val="clear" w:color="auto" w:fill="auto"/>
          </w:tcPr>
          <w:p w14:paraId="001BA0BB"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log</w:t>
            </w:r>
            <w:r w:rsidRPr="00F23300">
              <w:rPr>
                <w:rFonts w:ascii="Times New Roman" w:hAnsi="Times New Roman"/>
                <w:i/>
                <w:sz w:val="22"/>
                <w:szCs w:val="24"/>
              </w:rPr>
              <w:t xml:space="preserve">β </w:t>
            </w:r>
            <w:r w:rsidRPr="00F23300">
              <w:rPr>
                <w:rFonts w:ascii="Times New Roman" w:hAnsi="Times New Roman"/>
                <w:sz w:val="22"/>
                <w:szCs w:val="24"/>
              </w:rPr>
              <w:t>[CuH(</w:t>
            </w:r>
            <w:r w:rsidRPr="00F23300">
              <w:rPr>
                <w:rFonts w:ascii="Times New Roman" w:hAnsi="Times New Roman"/>
                <w:b/>
                <w:sz w:val="22"/>
                <w:szCs w:val="24"/>
              </w:rPr>
              <w:t>L</w:t>
            </w:r>
            <w:r w:rsidRPr="00F23300">
              <w:rPr>
                <w:rFonts w:ascii="Times New Roman" w:hAnsi="Times New Roman"/>
                <w:b/>
                <w:sz w:val="22"/>
                <w:szCs w:val="24"/>
                <w:vertAlign w:val="superscript"/>
              </w:rPr>
              <w:t>1</w:t>
            </w:r>
            <w:r w:rsidRPr="00F23300">
              <w:rPr>
                <w:rFonts w:ascii="Times New Roman" w:hAnsi="Times New Roman"/>
                <w:sz w:val="22"/>
                <w:szCs w:val="24"/>
              </w:rPr>
              <w:t>)]</w:t>
            </w:r>
            <w:r w:rsidRPr="00F23300">
              <w:rPr>
                <w:rFonts w:ascii="Times New Roman" w:hAnsi="Times New Roman"/>
                <w:sz w:val="22"/>
                <w:szCs w:val="24"/>
                <w:vertAlign w:val="superscript"/>
              </w:rPr>
              <w:t>2+</w:t>
            </w:r>
          </w:p>
        </w:tc>
        <w:tc>
          <w:tcPr>
            <w:tcW w:w="2370" w:type="dxa"/>
            <w:shd w:val="clear" w:color="auto" w:fill="auto"/>
          </w:tcPr>
          <w:p w14:paraId="3EF1C46E"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8.57±0.01</w:t>
            </w:r>
          </w:p>
        </w:tc>
      </w:tr>
      <w:tr w:rsidR="00323926" w:rsidRPr="00F23300" w14:paraId="5EEB8133" w14:textId="77777777" w:rsidTr="00654B3C">
        <w:tc>
          <w:tcPr>
            <w:tcW w:w="2268" w:type="dxa"/>
            <w:shd w:val="clear" w:color="auto" w:fill="auto"/>
          </w:tcPr>
          <w:p w14:paraId="748E0250"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log</w:t>
            </w:r>
            <w:r w:rsidRPr="00F23300">
              <w:rPr>
                <w:rFonts w:ascii="Times New Roman" w:hAnsi="Times New Roman"/>
                <w:i/>
                <w:sz w:val="22"/>
                <w:szCs w:val="24"/>
              </w:rPr>
              <w:t>β</w:t>
            </w:r>
            <w:r w:rsidRPr="00F23300">
              <w:rPr>
                <w:rFonts w:ascii="Times New Roman" w:hAnsi="Times New Roman"/>
                <w:sz w:val="22"/>
                <w:szCs w:val="24"/>
              </w:rPr>
              <w:t xml:space="preserve"> [Cu(</w:t>
            </w:r>
            <w:r w:rsidRPr="00F23300">
              <w:rPr>
                <w:rFonts w:ascii="Times New Roman" w:hAnsi="Times New Roman"/>
                <w:b/>
                <w:sz w:val="22"/>
                <w:szCs w:val="24"/>
              </w:rPr>
              <w:t>L</w:t>
            </w:r>
            <w:r w:rsidRPr="00F23300">
              <w:rPr>
                <w:rFonts w:ascii="Times New Roman" w:hAnsi="Times New Roman"/>
                <w:b/>
                <w:sz w:val="22"/>
                <w:szCs w:val="24"/>
                <w:vertAlign w:val="superscript"/>
              </w:rPr>
              <w:t>1</w:t>
            </w:r>
            <w:r w:rsidRPr="00F23300">
              <w:rPr>
                <w:rFonts w:ascii="Times New Roman" w:hAnsi="Times New Roman"/>
                <w:b/>
                <w:sz w:val="22"/>
                <w:szCs w:val="24"/>
                <w:vertAlign w:val="subscript"/>
              </w:rPr>
              <w:t>nm</w:t>
            </w:r>
            <w:r w:rsidRPr="00F23300">
              <w:rPr>
                <w:rFonts w:ascii="Times New Roman" w:hAnsi="Times New Roman"/>
                <w:sz w:val="22"/>
                <w:szCs w:val="24"/>
              </w:rPr>
              <w:t>)(OH)]</w:t>
            </w:r>
          </w:p>
        </w:tc>
        <w:tc>
          <w:tcPr>
            <w:tcW w:w="1298" w:type="dxa"/>
            <w:shd w:val="clear" w:color="auto" w:fill="auto"/>
          </w:tcPr>
          <w:p w14:paraId="06FBB10D"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‒3.1±0.1</w:t>
            </w:r>
          </w:p>
        </w:tc>
        <w:tc>
          <w:tcPr>
            <w:tcW w:w="653" w:type="dxa"/>
            <w:shd w:val="clear" w:color="auto" w:fill="auto"/>
          </w:tcPr>
          <w:p w14:paraId="00C3E81D"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p>
        </w:tc>
        <w:tc>
          <w:tcPr>
            <w:tcW w:w="2268" w:type="dxa"/>
            <w:shd w:val="clear" w:color="auto" w:fill="auto"/>
          </w:tcPr>
          <w:p w14:paraId="76AC5056"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log</w:t>
            </w:r>
            <w:r w:rsidRPr="00F23300">
              <w:rPr>
                <w:rFonts w:ascii="Times New Roman" w:hAnsi="Times New Roman"/>
                <w:i/>
                <w:sz w:val="22"/>
                <w:szCs w:val="24"/>
              </w:rPr>
              <w:t>β</w:t>
            </w:r>
            <w:r w:rsidRPr="00F23300">
              <w:rPr>
                <w:rFonts w:ascii="Times New Roman" w:hAnsi="Times New Roman"/>
                <w:sz w:val="22"/>
                <w:szCs w:val="24"/>
              </w:rPr>
              <w:t xml:space="preserve"> [Cu(</w:t>
            </w:r>
            <w:r w:rsidRPr="00F23300">
              <w:rPr>
                <w:rFonts w:ascii="Times New Roman" w:hAnsi="Times New Roman"/>
                <w:b/>
                <w:sz w:val="22"/>
                <w:szCs w:val="24"/>
              </w:rPr>
              <w:t>L</w:t>
            </w:r>
            <w:r w:rsidRPr="00F23300">
              <w:rPr>
                <w:rFonts w:ascii="Times New Roman" w:hAnsi="Times New Roman"/>
                <w:b/>
                <w:sz w:val="22"/>
                <w:szCs w:val="24"/>
                <w:vertAlign w:val="superscript"/>
              </w:rPr>
              <w:t>1</w:t>
            </w:r>
            <w:r w:rsidRPr="00F23300">
              <w:rPr>
                <w:rFonts w:ascii="Times New Roman" w:hAnsi="Times New Roman"/>
                <w:sz w:val="22"/>
                <w:szCs w:val="24"/>
              </w:rPr>
              <w:t>)]</w:t>
            </w:r>
            <w:r w:rsidRPr="00F23300">
              <w:rPr>
                <w:rFonts w:ascii="Times New Roman" w:hAnsi="Times New Roman"/>
                <w:sz w:val="22"/>
                <w:szCs w:val="24"/>
                <w:vertAlign w:val="superscript"/>
              </w:rPr>
              <w:t>+ a</w:t>
            </w:r>
          </w:p>
        </w:tc>
        <w:tc>
          <w:tcPr>
            <w:tcW w:w="2370" w:type="dxa"/>
            <w:shd w:val="clear" w:color="auto" w:fill="auto"/>
          </w:tcPr>
          <w:p w14:paraId="4B92EF19"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2.9±0.1</w:t>
            </w:r>
          </w:p>
        </w:tc>
      </w:tr>
      <w:tr w:rsidR="00323926" w:rsidRPr="00F23300" w14:paraId="65217E28" w14:textId="77777777" w:rsidTr="00654B3C">
        <w:tc>
          <w:tcPr>
            <w:tcW w:w="2268" w:type="dxa"/>
            <w:shd w:val="clear" w:color="auto" w:fill="auto"/>
          </w:tcPr>
          <w:p w14:paraId="0BC869AE"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p</w:t>
            </w:r>
            <w:r w:rsidRPr="00F23300">
              <w:rPr>
                <w:rFonts w:ascii="Times New Roman" w:hAnsi="Times New Roman"/>
                <w:i/>
                <w:sz w:val="22"/>
                <w:szCs w:val="24"/>
              </w:rPr>
              <w:t>K</w:t>
            </w:r>
            <w:r w:rsidRPr="00F23300">
              <w:rPr>
                <w:rFonts w:ascii="Times New Roman" w:hAnsi="Times New Roman"/>
                <w:sz w:val="22"/>
                <w:szCs w:val="24"/>
                <w:vertAlign w:val="subscript"/>
              </w:rPr>
              <w:t>a</w:t>
            </w:r>
            <w:r w:rsidRPr="00F23300">
              <w:rPr>
                <w:rFonts w:ascii="Times New Roman" w:hAnsi="Times New Roman"/>
                <w:sz w:val="22"/>
                <w:szCs w:val="24"/>
              </w:rPr>
              <w:t xml:space="preserve"> [Cu(</w:t>
            </w:r>
            <w:r w:rsidRPr="00F23300">
              <w:rPr>
                <w:rFonts w:ascii="Times New Roman" w:hAnsi="Times New Roman"/>
                <w:b/>
                <w:sz w:val="22"/>
                <w:szCs w:val="24"/>
              </w:rPr>
              <w:t>HL</w:t>
            </w:r>
            <w:r w:rsidRPr="00F23300">
              <w:rPr>
                <w:rFonts w:ascii="Times New Roman" w:hAnsi="Times New Roman"/>
                <w:b/>
                <w:sz w:val="22"/>
                <w:szCs w:val="24"/>
                <w:vertAlign w:val="superscript"/>
              </w:rPr>
              <w:t>1</w:t>
            </w:r>
            <w:r w:rsidRPr="00F23300">
              <w:rPr>
                <w:rFonts w:ascii="Times New Roman" w:hAnsi="Times New Roman"/>
                <w:b/>
                <w:sz w:val="22"/>
                <w:szCs w:val="24"/>
                <w:vertAlign w:val="subscript"/>
              </w:rPr>
              <w:t>nm</w:t>
            </w:r>
            <w:r w:rsidRPr="00F23300">
              <w:rPr>
                <w:rFonts w:ascii="Times New Roman" w:hAnsi="Times New Roman"/>
                <w:sz w:val="22"/>
                <w:szCs w:val="24"/>
              </w:rPr>
              <w:t>)]</w:t>
            </w:r>
            <w:r w:rsidRPr="00F23300">
              <w:rPr>
                <w:rFonts w:ascii="Times New Roman" w:hAnsi="Times New Roman"/>
                <w:sz w:val="22"/>
                <w:szCs w:val="24"/>
                <w:vertAlign w:val="superscript"/>
              </w:rPr>
              <w:t>2+</w:t>
            </w:r>
          </w:p>
        </w:tc>
        <w:tc>
          <w:tcPr>
            <w:tcW w:w="1298" w:type="dxa"/>
            <w:shd w:val="clear" w:color="auto" w:fill="auto"/>
          </w:tcPr>
          <w:p w14:paraId="228AFE1F"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4.32</w:t>
            </w:r>
          </w:p>
        </w:tc>
        <w:tc>
          <w:tcPr>
            <w:tcW w:w="653" w:type="dxa"/>
            <w:shd w:val="clear" w:color="auto" w:fill="auto"/>
          </w:tcPr>
          <w:p w14:paraId="4943B0CC"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p>
        </w:tc>
        <w:tc>
          <w:tcPr>
            <w:tcW w:w="2268" w:type="dxa"/>
            <w:shd w:val="clear" w:color="auto" w:fill="auto"/>
          </w:tcPr>
          <w:p w14:paraId="44E24B2A"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p</w:t>
            </w:r>
            <w:r w:rsidRPr="00F23300">
              <w:rPr>
                <w:rFonts w:ascii="Times New Roman" w:hAnsi="Times New Roman"/>
                <w:i/>
                <w:sz w:val="22"/>
                <w:szCs w:val="24"/>
              </w:rPr>
              <w:t>K</w:t>
            </w:r>
            <w:r w:rsidRPr="00F23300">
              <w:rPr>
                <w:rFonts w:ascii="Times New Roman" w:hAnsi="Times New Roman"/>
                <w:sz w:val="22"/>
                <w:szCs w:val="24"/>
                <w:vertAlign w:val="subscript"/>
              </w:rPr>
              <w:t>a</w:t>
            </w:r>
            <w:r w:rsidRPr="00F23300">
              <w:rPr>
                <w:rFonts w:ascii="Times New Roman" w:hAnsi="Times New Roman"/>
                <w:sz w:val="22"/>
                <w:szCs w:val="24"/>
              </w:rPr>
              <w:t xml:space="preserve"> [CuH(</w:t>
            </w:r>
            <w:r w:rsidRPr="00F23300">
              <w:rPr>
                <w:rFonts w:ascii="Times New Roman" w:hAnsi="Times New Roman"/>
                <w:b/>
                <w:sz w:val="22"/>
                <w:szCs w:val="24"/>
              </w:rPr>
              <w:t>HL</w:t>
            </w:r>
            <w:r w:rsidRPr="00F23300">
              <w:rPr>
                <w:rFonts w:ascii="Times New Roman" w:hAnsi="Times New Roman"/>
                <w:b/>
                <w:sz w:val="22"/>
                <w:szCs w:val="24"/>
                <w:vertAlign w:val="superscript"/>
              </w:rPr>
              <w:t>1</w:t>
            </w:r>
            <w:r w:rsidRPr="00F23300">
              <w:rPr>
                <w:rFonts w:ascii="Times New Roman" w:hAnsi="Times New Roman"/>
                <w:sz w:val="22"/>
                <w:szCs w:val="24"/>
              </w:rPr>
              <w:t>)]</w:t>
            </w:r>
            <w:r w:rsidRPr="00F23300">
              <w:rPr>
                <w:rFonts w:ascii="Times New Roman" w:hAnsi="Times New Roman"/>
                <w:sz w:val="22"/>
                <w:szCs w:val="24"/>
                <w:vertAlign w:val="superscript"/>
              </w:rPr>
              <w:t>3+</w:t>
            </w:r>
          </w:p>
        </w:tc>
        <w:tc>
          <w:tcPr>
            <w:tcW w:w="2370" w:type="dxa"/>
            <w:shd w:val="clear" w:color="auto" w:fill="auto"/>
          </w:tcPr>
          <w:p w14:paraId="386A67EB"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3.81</w:t>
            </w:r>
          </w:p>
        </w:tc>
      </w:tr>
      <w:tr w:rsidR="00323926" w:rsidRPr="00F23300" w14:paraId="512D8D89" w14:textId="77777777" w:rsidTr="00654B3C">
        <w:tc>
          <w:tcPr>
            <w:tcW w:w="2268" w:type="dxa"/>
            <w:tcBorders>
              <w:bottom w:val="single" w:sz="4" w:space="0" w:color="auto"/>
            </w:tcBorders>
            <w:shd w:val="clear" w:color="auto" w:fill="auto"/>
          </w:tcPr>
          <w:p w14:paraId="50F1B1ED"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p</w:t>
            </w:r>
            <w:r w:rsidRPr="00F23300">
              <w:rPr>
                <w:rFonts w:ascii="Times New Roman" w:hAnsi="Times New Roman"/>
                <w:i/>
                <w:sz w:val="22"/>
                <w:szCs w:val="24"/>
              </w:rPr>
              <w:t>K</w:t>
            </w:r>
            <w:r w:rsidRPr="00F23300">
              <w:rPr>
                <w:rFonts w:ascii="Times New Roman" w:hAnsi="Times New Roman"/>
                <w:sz w:val="22"/>
                <w:szCs w:val="24"/>
                <w:vertAlign w:val="subscript"/>
              </w:rPr>
              <w:t>a</w:t>
            </w:r>
            <w:r w:rsidRPr="00F23300">
              <w:rPr>
                <w:rFonts w:ascii="Times New Roman" w:hAnsi="Times New Roman"/>
                <w:sz w:val="22"/>
                <w:szCs w:val="24"/>
              </w:rPr>
              <w:t xml:space="preserve"> [Cu(</w:t>
            </w:r>
            <w:r w:rsidRPr="00F23300">
              <w:rPr>
                <w:rFonts w:ascii="Times New Roman" w:hAnsi="Times New Roman"/>
                <w:b/>
                <w:sz w:val="22"/>
                <w:szCs w:val="24"/>
              </w:rPr>
              <w:t>L</w:t>
            </w:r>
            <w:r w:rsidRPr="00F23300">
              <w:rPr>
                <w:rFonts w:ascii="Times New Roman" w:hAnsi="Times New Roman"/>
                <w:b/>
                <w:sz w:val="22"/>
                <w:szCs w:val="24"/>
                <w:vertAlign w:val="superscript"/>
              </w:rPr>
              <w:t>1</w:t>
            </w:r>
            <w:r w:rsidRPr="00F23300">
              <w:rPr>
                <w:rFonts w:ascii="Times New Roman" w:hAnsi="Times New Roman"/>
                <w:b/>
                <w:sz w:val="22"/>
                <w:szCs w:val="24"/>
                <w:vertAlign w:val="subscript"/>
              </w:rPr>
              <w:t>nm</w:t>
            </w:r>
            <w:r w:rsidRPr="00F23300">
              <w:rPr>
                <w:rFonts w:ascii="Times New Roman" w:hAnsi="Times New Roman"/>
                <w:sz w:val="22"/>
                <w:szCs w:val="24"/>
              </w:rPr>
              <w:t>)]</w:t>
            </w:r>
            <w:r w:rsidRPr="00F23300">
              <w:rPr>
                <w:rFonts w:ascii="Times New Roman" w:hAnsi="Times New Roman"/>
                <w:sz w:val="22"/>
                <w:szCs w:val="24"/>
                <w:vertAlign w:val="superscript"/>
              </w:rPr>
              <w:t>+</w:t>
            </w:r>
          </w:p>
        </w:tc>
        <w:tc>
          <w:tcPr>
            <w:tcW w:w="1298" w:type="dxa"/>
            <w:tcBorders>
              <w:bottom w:val="single" w:sz="4" w:space="0" w:color="auto"/>
            </w:tcBorders>
            <w:shd w:val="clear" w:color="auto" w:fill="auto"/>
          </w:tcPr>
          <w:p w14:paraId="6343B26D" w14:textId="77777777" w:rsidR="00323926" w:rsidRPr="00F23300" w:rsidRDefault="00323926" w:rsidP="00CA1D09">
            <w:pPr>
              <w:pStyle w:val="VDTableTitle"/>
              <w:tabs>
                <w:tab w:val="left" w:pos="360"/>
              </w:tabs>
              <w:spacing w:after="0" w:line="360" w:lineRule="auto"/>
              <w:jc w:val="left"/>
              <w:rPr>
                <w:rFonts w:ascii="Times New Roman" w:hAnsi="Times New Roman"/>
                <w:sz w:val="22"/>
                <w:szCs w:val="24"/>
              </w:rPr>
            </w:pPr>
            <w:r w:rsidRPr="00F23300">
              <w:rPr>
                <w:rFonts w:ascii="Times New Roman" w:hAnsi="Times New Roman"/>
                <w:sz w:val="22"/>
                <w:szCs w:val="24"/>
              </w:rPr>
              <w:t>7.09</w:t>
            </w:r>
          </w:p>
        </w:tc>
        <w:tc>
          <w:tcPr>
            <w:tcW w:w="653" w:type="dxa"/>
            <w:tcBorders>
              <w:bottom w:val="single" w:sz="4" w:space="0" w:color="auto"/>
            </w:tcBorders>
            <w:shd w:val="clear" w:color="auto" w:fill="auto"/>
          </w:tcPr>
          <w:p w14:paraId="3720FDED"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p>
        </w:tc>
        <w:tc>
          <w:tcPr>
            <w:tcW w:w="2268" w:type="dxa"/>
            <w:tcBorders>
              <w:bottom w:val="single" w:sz="4" w:space="0" w:color="auto"/>
            </w:tcBorders>
            <w:shd w:val="clear" w:color="auto" w:fill="auto"/>
          </w:tcPr>
          <w:p w14:paraId="07BA5062"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p</w:t>
            </w:r>
            <w:r w:rsidRPr="00F23300">
              <w:rPr>
                <w:rFonts w:ascii="Times New Roman" w:hAnsi="Times New Roman"/>
                <w:i/>
                <w:sz w:val="22"/>
                <w:szCs w:val="24"/>
              </w:rPr>
              <w:t>K</w:t>
            </w:r>
            <w:r w:rsidRPr="00F23300">
              <w:rPr>
                <w:rFonts w:ascii="Times New Roman" w:hAnsi="Times New Roman"/>
                <w:sz w:val="22"/>
                <w:szCs w:val="24"/>
                <w:vertAlign w:val="subscript"/>
              </w:rPr>
              <w:t>a</w:t>
            </w:r>
            <w:r w:rsidRPr="00F23300">
              <w:rPr>
                <w:rFonts w:ascii="Times New Roman" w:hAnsi="Times New Roman"/>
                <w:sz w:val="22"/>
                <w:szCs w:val="24"/>
              </w:rPr>
              <w:t xml:space="preserve"> [CuH(</w:t>
            </w:r>
            <w:r w:rsidRPr="00F23300">
              <w:rPr>
                <w:rFonts w:ascii="Times New Roman" w:hAnsi="Times New Roman"/>
                <w:b/>
                <w:sz w:val="22"/>
                <w:szCs w:val="24"/>
              </w:rPr>
              <w:t>L</w:t>
            </w:r>
            <w:r w:rsidRPr="00F23300">
              <w:rPr>
                <w:rFonts w:ascii="Times New Roman" w:hAnsi="Times New Roman"/>
                <w:b/>
                <w:sz w:val="22"/>
                <w:szCs w:val="24"/>
                <w:vertAlign w:val="superscript"/>
              </w:rPr>
              <w:t>1</w:t>
            </w:r>
            <w:r w:rsidRPr="00F23300">
              <w:rPr>
                <w:rFonts w:ascii="Times New Roman" w:hAnsi="Times New Roman"/>
                <w:sz w:val="22"/>
                <w:szCs w:val="24"/>
              </w:rPr>
              <w:t>)]</w:t>
            </w:r>
            <w:r w:rsidRPr="00F23300">
              <w:rPr>
                <w:rFonts w:ascii="Times New Roman" w:hAnsi="Times New Roman"/>
                <w:sz w:val="22"/>
                <w:szCs w:val="24"/>
                <w:vertAlign w:val="superscript"/>
              </w:rPr>
              <w:t>2+ a</w:t>
            </w:r>
          </w:p>
        </w:tc>
        <w:tc>
          <w:tcPr>
            <w:tcW w:w="2370" w:type="dxa"/>
            <w:tcBorders>
              <w:bottom w:val="single" w:sz="4" w:space="0" w:color="auto"/>
            </w:tcBorders>
            <w:shd w:val="clear" w:color="auto" w:fill="auto"/>
          </w:tcPr>
          <w:p w14:paraId="11AA6691" w14:textId="77777777" w:rsidR="00323926" w:rsidRPr="00F23300" w:rsidRDefault="00323926" w:rsidP="00CA1D09">
            <w:pPr>
              <w:pStyle w:val="VDTableTitle"/>
              <w:tabs>
                <w:tab w:val="left" w:pos="360"/>
              </w:tabs>
              <w:spacing w:after="0" w:line="360" w:lineRule="auto"/>
              <w:rPr>
                <w:rFonts w:ascii="Times New Roman" w:hAnsi="Times New Roman"/>
                <w:sz w:val="22"/>
                <w:szCs w:val="24"/>
              </w:rPr>
            </w:pPr>
            <w:r w:rsidRPr="00F23300">
              <w:rPr>
                <w:rFonts w:ascii="Times New Roman" w:hAnsi="Times New Roman"/>
                <w:sz w:val="22"/>
                <w:szCs w:val="24"/>
              </w:rPr>
              <w:t>5.71</w:t>
            </w:r>
          </w:p>
        </w:tc>
      </w:tr>
    </w:tbl>
    <w:p w14:paraId="5B9B97D6" w14:textId="77777777" w:rsidR="00323926" w:rsidRPr="00F23300" w:rsidRDefault="00323926" w:rsidP="00CA1D09">
      <w:pPr>
        <w:tabs>
          <w:tab w:val="left" w:pos="360"/>
        </w:tabs>
        <w:rPr>
          <w:sz w:val="20"/>
          <w:lang w:val="en-US"/>
        </w:rPr>
      </w:pPr>
      <w:r w:rsidRPr="00F23300">
        <w:rPr>
          <w:sz w:val="20"/>
          <w:vertAlign w:val="superscript"/>
          <w:lang w:val="en-US"/>
        </w:rPr>
        <w:t>a</w:t>
      </w:r>
      <w:r w:rsidRPr="00F23300">
        <w:rPr>
          <w:sz w:val="20"/>
          <w:lang w:val="en-US"/>
        </w:rPr>
        <w:t xml:space="preserve"> Formation of [Cu(</w:t>
      </w:r>
      <w:r w:rsidRPr="00F23300">
        <w:rPr>
          <w:b/>
          <w:sz w:val="20"/>
          <w:lang w:val="en-US"/>
        </w:rPr>
        <w:t>L</w:t>
      </w:r>
      <w:r w:rsidRPr="00F23300">
        <w:rPr>
          <w:b/>
          <w:sz w:val="20"/>
          <w:vertAlign w:val="superscript"/>
          <w:lang w:val="en-US"/>
        </w:rPr>
        <w:t>1</w:t>
      </w:r>
      <w:r w:rsidRPr="00F23300">
        <w:rPr>
          <w:sz w:val="20"/>
          <w:lang w:val="en-US"/>
        </w:rPr>
        <w:t>)]</w:t>
      </w:r>
      <w:r w:rsidRPr="00F23300">
        <w:rPr>
          <w:sz w:val="20"/>
          <w:vertAlign w:val="superscript"/>
          <w:lang w:val="en-US"/>
        </w:rPr>
        <w:t xml:space="preserve">+ </w:t>
      </w:r>
      <w:r w:rsidRPr="00F23300">
        <w:rPr>
          <w:sz w:val="20"/>
          <w:lang w:val="en-US"/>
        </w:rPr>
        <w:t>and [CuH(</w:t>
      </w:r>
      <w:r w:rsidRPr="00F23300">
        <w:rPr>
          <w:b/>
          <w:sz w:val="20"/>
          <w:lang w:val="en-US"/>
        </w:rPr>
        <w:t>L</w:t>
      </w:r>
      <w:r w:rsidRPr="00F23300">
        <w:rPr>
          <w:b/>
          <w:sz w:val="20"/>
          <w:vertAlign w:val="superscript"/>
          <w:lang w:val="en-US"/>
        </w:rPr>
        <w:t>1</w:t>
      </w:r>
      <w:r w:rsidRPr="00F23300">
        <w:rPr>
          <w:sz w:val="20"/>
          <w:lang w:val="en-US"/>
        </w:rPr>
        <w:t>)(OH)]</w:t>
      </w:r>
      <w:r w:rsidRPr="00F23300">
        <w:rPr>
          <w:sz w:val="20"/>
          <w:vertAlign w:val="superscript"/>
          <w:lang w:val="en-US"/>
        </w:rPr>
        <w:t>+</w:t>
      </w:r>
      <w:r w:rsidRPr="00F23300">
        <w:rPr>
          <w:sz w:val="20"/>
          <w:lang w:val="en-US"/>
        </w:rPr>
        <w:t xml:space="preserve"> is overlapping, the two species cannot be well distinguished. </w:t>
      </w:r>
    </w:p>
    <w:p w14:paraId="670C91AA" w14:textId="7F7B4A5A" w:rsidR="00892BAD" w:rsidRPr="00F23300" w:rsidRDefault="001201C9" w:rsidP="00CA1D09">
      <w:pPr>
        <w:tabs>
          <w:tab w:val="left" w:pos="360"/>
        </w:tabs>
        <w:spacing w:after="0" w:line="360" w:lineRule="auto"/>
        <w:jc w:val="both"/>
        <w:rPr>
          <w:lang w:val="en-US"/>
        </w:rPr>
      </w:pPr>
      <w:r w:rsidRPr="00F23300">
        <w:rPr>
          <w:lang w:val="en-US"/>
        </w:rPr>
        <w:t>T</w:t>
      </w:r>
      <w:r w:rsidR="00892BAD" w:rsidRPr="00F23300">
        <w:rPr>
          <w:lang w:val="en-US"/>
        </w:rPr>
        <w:t>he p</w:t>
      </w:r>
      <w:r w:rsidR="00892BAD" w:rsidRPr="00F23300">
        <w:rPr>
          <w:i/>
          <w:lang w:val="en-US"/>
        </w:rPr>
        <w:t>K</w:t>
      </w:r>
      <w:r w:rsidR="00892BAD" w:rsidRPr="00F23300">
        <w:rPr>
          <w:i/>
          <w:vertAlign w:val="subscript"/>
          <w:lang w:val="en-US"/>
        </w:rPr>
        <w:t>a</w:t>
      </w:r>
      <w:r w:rsidR="00892BAD" w:rsidRPr="00F23300">
        <w:rPr>
          <w:lang w:val="en-US"/>
        </w:rPr>
        <w:t xml:space="preserve"> values </w:t>
      </w:r>
      <w:r w:rsidR="00DD5ADB">
        <w:rPr>
          <w:lang w:val="en-US"/>
        </w:rPr>
        <w:t xml:space="preserve">collected in </w:t>
      </w:r>
      <w:r w:rsidR="00DD5ADB" w:rsidRPr="00921E82">
        <w:rPr>
          <w:highlight w:val="yellow"/>
          <w:lang w:val="en-US"/>
        </w:rPr>
        <w:t>Table 1</w:t>
      </w:r>
      <w:r w:rsidRPr="00F23300">
        <w:rPr>
          <w:lang w:val="en-US"/>
        </w:rPr>
        <w:t xml:space="preserve"> indicate that </w:t>
      </w:r>
      <w:r w:rsidR="00892BAD" w:rsidRPr="00F23300">
        <w:rPr>
          <w:lang w:val="en-US"/>
        </w:rPr>
        <w:t>the neutral form (</w:t>
      </w:r>
      <w:r w:rsidR="00892BAD" w:rsidRPr="00F23300">
        <w:rPr>
          <w:b/>
          <w:lang w:val="en-US"/>
        </w:rPr>
        <w:t>HL</w:t>
      </w:r>
      <w:r w:rsidR="00892BAD" w:rsidRPr="00F23300">
        <w:rPr>
          <w:lang w:val="en-US"/>
        </w:rPr>
        <w:t>) predominates at physiological pH in solution in the case of both ligands</w:t>
      </w:r>
      <w:r w:rsidRPr="00F23300">
        <w:rPr>
          <w:lang w:val="en-US"/>
        </w:rPr>
        <w:t>,</w:t>
      </w:r>
      <w:r w:rsidR="00892BAD" w:rsidRPr="00F23300">
        <w:rPr>
          <w:lang w:val="en-US"/>
        </w:rPr>
        <w:t xml:space="preserve"> contribut</w:t>
      </w:r>
      <w:r w:rsidRPr="00F23300">
        <w:rPr>
          <w:lang w:val="en-US"/>
        </w:rPr>
        <w:t>ing</w:t>
      </w:r>
      <w:r w:rsidR="00892BAD" w:rsidRPr="00F23300">
        <w:rPr>
          <w:lang w:val="en-US"/>
        </w:rPr>
        <w:t xml:space="preserve"> to their strong lipophilic nature (log</w:t>
      </w:r>
      <w:r w:rsidR="00892BAD" w:rsidRPr="00F23300">
        <w:rPr>
          <w:i/>
          <w:lang w:val="en-US"/>
        </w:rPr>
        <w:t>D</w:t>
      </w:r>
      <w:r w:rsidR="00892BAD" w:rsidRPr="00F23300">
        <w:rPr>
          <w:vertAlign w:val="subscript"/>
          <w:lang w:val="en-US"/>
        </w:rPr>
        <w:t>7.4</w:t>
      </w:r>
      <w:r w:rsidR="00892BAD" w:rsidRPr="00F23300">
        <w:rPr>
          <w:lang w:val="en-US"/>
        </w:rPr>
        <w:t xml:space="preserve"> values +4.75 (</w:t>
      </w:r>
      <w:r w:rsidR="00A42137" w:rsidRPr="00F23300">
        <w:rPr>
          <w:b/>
          <w:lang w:val="en-US"/>
        </w:rPr>
        <w:t>HL</w:t>
      </w:r>
      <w:r w:rsidR="00A42137" w:rsidRPr="00F23300">
        <w:rPr>
          <w:b/>
          <w:vertAlign w:val="superscript"/>
          <w:lang w:val="en-US"/>
        </w:rPr>
        <w:t>1</w:t>
      </w:r>
      <w:r w:rsidR="00A42137" w:rsidRPr="00F23300">
        <w:rPr>
          <w:b/>
          <w:vertAlign w:val="subscript"/>
          <w:lang w:val="en-US"/>
        </w:rPr>
        <w:t>nm</w:t>
      </w:r>
      <w:r w:rsidR="00892BAD" w:rsidRPr="00F23300">
        <w:rPr>
          <w:lang w:val="en-US"/>
        </w:rPr>
        <w:t>) and +4.30 (</w:t>
      </w:r>
      <w:r w:rsidR="00892BAD" w:rsidRPr="00F23300">
        <w:rPr>
          <w:b/>
          <w:lang w:val="en-US"/>
        </w:rPr>
        <w:t>HL</w:t>
      </w:r>
      <w:r w:rsidR="007965B1" w:rsidRPr="00F23300">
        <w:rPr>
          <w:b/>
          <w:vertAlign w:val="superscript"/>
          <w:lang w:val="en-US"/>
        </w:rPr>
        <w:t>1</w:t>
      </w:r>
      <w:r w:rsidR="00892BAD" w:rsidRPr="00F23300">
        <w:rPr>
          <w:lang w:val="en-US"/>
        </w:rPr>
        <w:t>) estimated by MarvinSketch program</w:t>
      </w:r>
      <w:r w:rsidR="007424D9" w:rsidRPr="00F23300">
        <w:rPr>
          <w:lang w:val="en-US"/>
        </w:rPr>
        <w:t>.</w:t>
      </w:r>
      <w:r w:rsidR="007424D9" w:rsidRPr="00F23300">
        <w:rPr>
          <w:lang w:val="en-US"/>
        </w:rPr>
        <w:fldChar w:fldCharType="begin"/>
      </w:r>
      <w:r w:rsidR="00892C17">
        <w:rPr>
          <w:lang w:val="en-US"/>
        </w:rPr>
        <w:instrText xml:space="preserve"> ADDIN ZOTERO_ITEM CSL_CITATION {"citationID":"3xppm1uS","properties":{"formattedCitation":"\\super 56\\nosupersub{}","plainCitation":"56","noteIndex":0},"citationItems":[{"id":1643,"uris":["http://zotero.org/users/local/6Ff0jpRc/items/ARTGDIQU"],"uri":["http://zotero.org/users/local/6Ff0jpRc/items/ARTGDIQU"],"itemData":{"id":1643,"type":"book","title":"MarvinSketch","publisher":"ChemAxon Ltd","publisher-place":"Budapest, Hungary","event-place":"Budapest, Hungary","issued":{"date-parts":[["2012"]]}}}],"schema":"https://github.com/citation-style-language/schema/raw/master/csl-citation.json"} </w:instrText>
      </w:r>
      <w:r w:rsidR="007424D9" w:rsidRPr="00F23300">
        <w:rPr>
          <w:lang w:val="en-US"/>
        </w:rPr>
        <w:fldChar w:fldCharType="separate"/>
      </w:r>
      <w:r w:rsidR="00892C17" w:rsidRPr="00892C17">
        <w:rPr>
          <w:vertAlign w:val="superscript"/>
        </w:rPr>
        <w:t>56</w:t>
      </w:r>
      <w:r w:rsidR="007424D9" w:rsidRPr="00F23300">
        <w:rPr>
          <w:lang w:val="en-US"/>
        </w:rPr>
        <w:fldChar w:fldCharType="end"/>
      </w:r>
      <w:r w:rsidR="00DD5ADB">
        <w:rPr>
          <w:lang w:val="en-US"/>
        </w:rPr>
        <w:t xml:space="preserve"> </w:t>
      </w:r>
    </w:p>
    <w:p w14:paraId="324E114C" w14:textId="77777777" w:rsidR="00492DF0" w:rsidRPr="00F23300" w:rsidRDefault="001F034B" w:rsidP="00CA1D09">
      <w:pPr>
        <w:keepNext/>
        <w:tabs>
          <w:tab w:val="left" w:pos="360"/>
        </w:tabs>
        <w:spacing w:after="0" w:line="360" w:lineRule="auto"/>
        <w:jc w:val="center"/>
        <w:rPr>
          <w:lang w:val="en-US"/>
        </w:rPr>
      </w:pPr>
      <w:r w:rsidRPr="00F23300">
        <w:rPr>
          <w:lang w:val="en-US"/>
        </w:rPr>
        <w:object w:dxaOrig="12883" w:dyaOrig="5928" w14:anchorId="3E43ED51">
          <v:shape id="_x0000_i1031" type="#_x0000_t75" style="width:417.85pt;height:194.35pt" o:ole="">
            <v:imagedata r:id="rId23" o:title=""/>
          </v:shape>
          <o:OLEObject Type="Embed" ProgID="ChemDraw.Document.6.0" ShapeID="_x0000_i1031" DrawAspect="Content" ObjectID="_1700302665" r:id="rId24"/>
        </w:object>
      </w:r>
    </w:p>
    <w:p w14:paraId="4EA1956F" w14:textId="49C955AB" w:rsidR="008F5EB5" w:rsidRPr="00F23300" w:rsidRDefault="00492DF0" w:rsidP="00CA1D09">
      <w:pPr>
        <w:pStyle w:val="Caption"/>
        <w:tabs>
          <w:tab w:val="left" w:pos="360"/>
        </w:tabs>
        <w:jc w:val="center"/>
        <w:rPr>
          <w:i w:val="0"/>
          <w:color w:val="auto"/>
          <w:sz w:val="24"/>
          <w:szCs w:val="24"/>
          <w:lang w:val="en-US"/>
        </w:rPr>
      </w:pPr>
      <w:r w:rsidRPr="00F23300">
        <w:rPr>
          <w:b/>
          <w:i w:val="0"/>
          <w:color w:val="auto"/>
          <w:sz w:val="24"/>
          <w:szCs w:val="24"/>
          <w:lang w:val="en-US"/>
        </w:rPr>
        <w:t xml:space="preserve">Scheme </w:t>
      </w:r>
      <w:r w:rsidRPr="00F23300">
        <w:rPr>
          <w:b/>
          <w:i w:val="0"/>
          <w:color w:val="auto"/>
          <w:sz w:val="24"/>
          <w:szCs w:val="24"/>
          <w:lang w:val="en-US"/>
        </w:rPr>
        <w:fldChar w:fldCharType="begin"/>
      </w:r>
      <w:r w:rsidRPr="00F23300">
        <w:rPr>
          <w:b/>
          <w:i w:val="0"/>
          <w:color w:val="auto"/>
          <w:sz w:val="24"/>
          <w:szCs w:val="24"/>
          <w:lang w:val="en-US"/>
        </w:rPr>
        <w:instrText xml:space="preserve"> SEQ Scheme \* ARABIC </w:instrText>
      </w:r>
      <w:r w:rsidRPr="00F23300">
        <w:rPr>
          <w:b/>
          <w:i w:val="0"/>
          <w:color w:val="auto"/>
          <w:sz w:val="24"/>
          <w:szCs w:val="24"/>
          <w:lang w:val="en-US"/>
        </w:rPr>
        <w:fldChar w:fldCharType="separate"/>
      </w:r>
      <w:r w:rsidR="00DB1411">
        <w:rPr>
          <w:b/>
          <w:i w:val="0"/>
          <w:noProof/>
          <w:color w:val="auto"/>
          <w:sz w:val="24"/>
          <w:szCs w:val="24"/>
          <w:lang w:val="en-US"/>
        </w:rPr>
        <w:t>4</w:t>
      </w:r>
      <w:r w:rsidRPr="00F23300">
        <w:rPr>
          <w:b/>
          <w:i w:val="0"/>
          <w:color w:val="auto"/>
          <w:sz w:val="24"/>
          <w:szCs w:val="24"/>
          <w:lang w:val="en-US"/>
        </w:rPr>
        <w:fldChar w:fldCharType="end"/>
      </w:r>
      <w:r w:rsidR="001201C9" w:rsidRPr="00F23300">
        <w:rPr>
          <w:i w:val="0"/>
          <w:color w:val="auto"/>
          <w:sz w:val="24"/>
          <w:szCs w:val="24"/>
          <w:lang w:val="en-US"/>
        </w:rPr>
        <w:t>.</w:t>
      </w:r>
      <w:r w:rsidRPr="00F23300">
        <w:rPr>
          <w:b/>
          <w:i w:val="0"/>
          <w:color w:val="auto"/>
          <w:sz w:val="24"/>
          <w:szCs w:val="24"/>
          <w:lang w:val="en-US"/>
        </w:rPr>
        <w:t xml:space="preserve"> </w:t>
      </w:r>
      <w:r w:rsidRPr="00F23300">
        <w:rPr>
          <w:i w:val="0"/>
          <w:color w:val="auto"/>
          <w:sz w:val="24"/>
          <w:szCs w:val="24"/>
          <w:lang w:val="en-US"/>
        </w:rPr>
        <w:t xml:space="preserve">Stepwise proton dissociation processes of </w:t>
      </w:r>
      <w:r w:rsidRPr="00F23300">
        <w:rPr>
          <w:b/>
          <w:i w:val="0"/>
          <w:color w:val="auto"/>
          <w:sz w:val="24"/>
          <w:szCs w:val="24"/>
          <w:lang w:val="en-US"/>
        </w:rPr>
        <w:t>HL</w:t>
      </w:r>
      <w:r w:rsidRPr="00F23300">
        <w:rPr>
          <w:b/>
          <w:i w:val="0"/>
          <w:color w:val="auto"/>
          <w:sz w:val="24"/>
          <w:szCs w:val="24"/>
          <w:vertAlign w:val="superscript"/>
          <w:lang w:val="en-US"/>
        </w:rPr>
        <w:t>1</w:t>
      </w:r>
      <w:r w:rsidRPr="00F23300">
        <w:rPr>
          <w:i w:val="0"/>
          <w:color w:val="auto"/>
          <w:sz w:val="24"/>
          <w:szCs w:val="24"/>
          <w:lang w:val="en-US"/>
        </w:rPr>
        <w:t xml:space="preserve"> and its tautomeric forms.</w:t>
      </w:r>
    </w:p>
    <w:p w14:paraId="4E6ADE6A" w14:textId="090456D2" w:rsidR="00892BAD" w:rsidRPr="00F23300" w:rsidRDefault="00892BAD" w:rsidP="00CA1D09">
      <w:pPr>
        <w:pStyle w:val="Caption"/>
        <w:tabs>
          <w:tab w:val="left" w:pos="360"/>
        </w:tabs>
        <w:spacing w:line="360" w:lineRule="auto"/>
        <w:jc w:val="both"/>
        <w:rPr>
          <w:i w:val="0"/>
          <w:color w:val="000000" w:themeColor="text1"/>
          <w:sz w:val="24"/>
          <w:szCs w:val="24"/>
          <w:lang w:val="en-US"/>
        </w:rPr>
      </w:pPr>
      <w:r w:rsidRPr="00F23300">
        <w:rPr>
          <w:i w:val="0"/>
          <w:color w:val="000000" w:themeColor="text1"/>
          <w:sz w:val="24"/>
          <w:szCs w:val="24"/>
          <w:lang w:val="en-US"/>
        </w:rPr>
        <w:t xml:space="preserve">The UV–vis spectra recorded for </w:t>
      </w:r>
      <w:r w:rsidR="00A42137" w:rsidRPr="007B09FF">
        <w:rPr>
          <w:b/>
          <w:bCs/>
          <w:i w:val="0"/>
          <w:color w:val="000000" w:themeColor="text1"/>
          <w:sz w:val="24"/>
          <w:szCs w:val="24"/>
          <w:lang w:val="en-US"/>
        </w:rPr>
        <w:t>1</w:t>
      </w:r>
      <w:r w:rsidR="007965B1" w:rsidRPr="007B09FF">
        <w:rPr>
          <w:b/>
          <w:bCs/>
          <w:i w:val="0"/>
          <w:color w:val="000000" w:themeColor="text1"/>
          <w:sz w:val="24"/>
          <w:szCs w:val="24"/>
          <w:vertAlign w:val="subscript"/>
          <w:lang w:val="en-US"/>
        </w:rPr>
        <w:t>nm</w:t>
      </w:r>
      <w:r w:rsidR="001201C9" w:rsidRPr="00F23300">
        <w:rPr>
          <w:i w:val="0"/>
          <w:color w:val="000000" w:themeColor="text1"/>
          <w:sz w:val="24"/>
          <w:szCs w:val="24"/>
          <w:lang w:val="en-US"/>
        </w:rPr>
        <w:t xml:space="preserve"> in the pH range 2</w:t>
      </w:r>
      <w:r w:rsidRPr="00F23300">
        <w:rPr>
          <w:i w:val="0"/>
          <w:color w:val="000000" w:themeColor="text1"/>
          <w:sz w:val="24"/>
          <w:szCs w:val="24"/>
          <w:lang w:val="en-US"/>
        </w:rPr>
        <w:t xml:space="preserve">‒11 </w:t>
      </w:r>
      <w:r w:rsidRPr="00F23300">
        <w:rPr>
          <w:i w:val="0"/>
          <w:color w:val="000000" w:themeColor="text1"/>
          <w:sz w:val="24"/>
          <w:szCs w:val="24"/>
          <w:highlight w:val="yellow"/>
          <w:lang w:val="en-US"/>
        </w:rPr>
        <w:t>(Fig</w:t>
      </w:r>
      <w:r w:rsidR="007E107D" w:rsidRPr="00F23300">
        <w:rPr>
          <w:i w:val="0"/>
          <w:color w:val="000000" w:themeColor="text1"/>
          <w:sz w:val="24"/>
          <w:szCs w:val="24"/>
          <w:highlight w:val="yellow"/>
          <w:lang w:val="en-US"/>
        </w:rPr>
        <w:t>ure</w:t>
      </w:r>
      <w:r w:rsidR="00833976" w:rsidRPr="00F23300">
        <w:rPr>
          <w:i w:val="0"/>
          <w:color w:val="000000" w:themeColor="text1"/>
          <w:sz w:val="24"/>
          <w:szCs w:val="24"/>
          <w:highlight w:val="yellow"/>
          <w:lang w:val="en-US"/>
        </w:rPr>
        <w:t xml:space="preserve"> </w:t>
      </w:r>
      <w:r w:rsidR="006D5BDC">
        <w:rPr>
          <w:i w:val="0"/>
          <w:color w:val="000000" w:themeColor="text1"/>
          <w:sz w:val="24"/>
          <w:szCs w:val="24"/>
          <w:highlight w:val="yellow"/>
          <w:lang w:val="en-US"/>
        </w:rPr>
        <w:t>4</w:t>
      </w:r>
      <w:r w:rsidRPr="00F23300">
        <w:rPr>
          <w:i w:val="0"/>
          <w:color w:val="000000" w:themeColor="text1"/>
          <w:sz w:val="24"/>
          <w:szCs w:val="24"/>
          <w:highlight w:val="yellow"/>
          <w:lang w:val="en-US"/>
        </w:rPr>
        <w:t>a)</w:t>
      </w:r>
      <w:r w:rsidRPr="00F23300">
        <w:rPr>
          <w:i w:val="0"/>
          <w:color w:val="000000" w:themeColor="text1"/>
          <w:sz w:val="24"/>
          <w:szCs w:val="24"/>
          <w:lang w:val="en-US"/>
        </w:rPr>
        <w:t xml:space="preserve"> showed strong similarities to those of the methylated complex reported </w:t>
      </w:r>
      <w:r w:rsidR="00E84556" w:rsidRPr="00F23300">
        <w:rPr>
          <w:i w:val="0"/>
          <w:color w:val="000000" w:themeColor="text1"/>
          <w:sz w:val="24"/>
          <w:szCs w:val="24"/>
          <w:lang w:val="en-US"/>
        </w:rPr>
        <w:t>recently.</w:t>
      </w:r>
      <w:r w:rsidR="00E32D70" w:rsidRPr="0079383B">
        <w:rPr>
          <w:i w:val="0"/>
          <w:color w:val="auto"/>
          <w:sz w:val="24"/>
          <w:szCs w:val="24"/>
          <w:lang w:val="en-US"/>
        </w:rPr>
        <w:fldChar w:fldCharType="begin"/>
      </w:r>
      <w:r w:rsidR="00892C17">
        <w:rPr>
          <w:i w:val="0"/>
          <w:color w:val="auto"/>
          <w:sz w:val="24"/>
          <w:szCs w:val="24"/>
          <w:lang w:val="en-US"/>
        </w:rPr>
        <w:instrText xml:space="preserve"> ADDIN ZOTERO_ITEM CSL_CITATION {"citationID":"STpqjYYi","properties":{"formattedCitation":"\\super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E32D70" w:rsidRPr="0079383B">
        <w:rPr>
          <w:i w:val="0"/>
          <w:color w:val="auto"/>
          <w:sz w:val="24"/>
          <w:szCs w:val="24"/>
          <w:lang w:val="en-US"/>
        </w:rPr>
        <w:fldChar w:fldCharType="separate"/>
      </w:r>
      <w:r w:rsidR="00892C17" w:rsidRPr="00892C17">
        <w:rPr>
          <w:sz w:val="24"/>
          <w:szCs w:val="24"/>
          <w:vertAlign w:val="superscript"/>
          <w:lang w:val="en-US"/>
        </w:rPr>
        <w:t>43</w:t>
      </w:r>
      <w:r w:rsidR="00E32D70" w:rsidRPr="0079383B">
        <w:rPr>
          <w:i w:val="0"/>
          <w:color w:val="auto"/>
          <w:sz w:val="24"/>
          <w:szCs w:val="24"/>
          <w:lang w:val="en-US"/>
        </w:rPr>
        <w:fldChar w:fldCharType="end"/>
      </w:r>
      <w:r w:rsidRPr="0079383B">
        <w:rPr>
          <w:i w:val="0"/>
          <w:color w:val="auto"/>
          <w:sz w:val="24"/>
          <w:szCs w:val="24"/>
          <w:lang w:val="en-US"/>
        </w:rPr>
        <w:t xml:space="preserve"> </w:t>
      </w:r>
      <w:r w:rsidRPr="00F23300">
        <w:rPr>
          <w:i w:val="0"/>
          <w:color w:val="000000" w:themeColor="text1"/>
          <w:sz w:val="24"/>
          <w:szCs w:val="24"/>
          <w:lang w:val="en-US"/>
        </w:rPr>
        <w:t xml:space="preserve">The spectrum </w:t>
      </w:r>
      <w:r w:rsidR="001201C9" w:rsidRPr="00F23300">
        <w:rPr>
          <w:i w:val="0"/>
          <w:color w:val="000000" w:themeColor="text1"/>
          <w:sz w:val="24"/>
          <w:szCs w:val="24"/>
          <w:lang w:val="en-US"/>
        </w:rPr>
        <w:t>measured</w:t>
      </w:r>
      <w:r w:rsidRPr="00F23300">
        <w:rPr>
          <w:i w:val="0"/>
          <w:color w:val="000000" w:themeColor="text1"/>
          <w:sz w:val="24"/>
          <w:szCs w:val="24"/>
          <w:lang w:val="en-US"/>
        </w:rPr>
        <w:t xml:space="preserve"> at </w:t>
      </w:r>
      <w:r w:rsidRPr="00EE2581">
        <w:rPr>
          <w:i w:val="0"/>
          <w:color w:val="000000" w:themeColor="text1"/>
          <w:sz w:val="24"/>
          <w:szCs w:val="24"/>
          <w:lang w:val="en-US"/>
        </w:rPr>
        <w:lastRenderedPageBreak/>
        <w:t>pH 2</w:t>
      </w:r>
      <w:r w:rsidRPr="00F23300">
        <w:rPr>
          <w:i w:val="0"/>
          <w:color w:val="000000" w:themeColor="text1"/>
          <w:sz w:val="24"/>
          <w:szCs w:val="24"/>
          <w:lang w:val="en-US"/>
        </w:rPr>
        <w:t xml:space="preserve"> suggests a </w:t>
      </w:r>
      <w:r w:rsidR="0079383B">
        <w:rPr>
          <w:i w:val="0"/>
          <w:color w:val="000000" w:themeColor="text1"/>
          <w:sz w:val="24"/>
          <w:szCs w:val="24"/>
          <w:lang w:val="en-US"/>
        </w:rPr>
        <w:t xml:space="preserve">considerable </w:t>
      </w:r>
      <w:r w:rsidRPr="00F23300">
        <w:rPr>
          <w:i w:val="0"/>
          <w:color w:val="000000" w:themeColor="text1"/>
          <w:sz w:val="24"/>
          <w:szCs w:val="24"/>
          <w:lang w:val="en-US"/>
        </w:rPr>
        <w:t>extent of complex formation</w:t>
      </w:r>
      <w:r w:rsidR="001201C9" w:rsidRPr="00F23300">
        <w:rPr>
          <w:i w:val="0"/>
          <w:color w:val="000000" w:themeColor="text1"/>
          <w:sz w:val="24"/>
          <w:szCs w:val="24"/>
          <w:lang w:val="en-US"/>
        </w:rPr>
        <w:t>. T</w:t>
      </w:r>
      <w:r w:rsidRPr="00F23300">
        <w:rPr>
          <w:i w:val="0"/>
          <w:color w:val="000000" w:themeColor="text1"/>
          <w:sz w:val="24"/>
          <w:szCs w:val="24"/>
          <w:lang w:val="en-US"/>
        </w:rPr>
        <w:t xml:space="preserve">he tridentate coordination via the </w:t>
      </w:r>
      <w:r w:rsidRPr="002C70B9">
        <w:rPr>
          <w:color w:val="000000" w:themeColor="text1"/>
          <w:sz w:val="24"/>
          <w:szCs w:val="24"/>
          <w:lang w:val="en-US"/>
        </w:rPr>
        <w:t>N</w:t>
      </w:r>
      <w:r w:rsidR="002C70B9">
        <w:rPr>
          <w:i w:val="0"/>
          <w:color w:val="000000" w:themeColor="text1"/>
          <w:sz w:val="24"/>
          <w:szCs w:val="24"/>
          <w:lang w:val="en-US"/>
        </w:rPr>
        <w:t>,</w:t>
      </w:r>
      <w:r w:rsidRPr="002C70B9">
        <w:rPr>
          <w:color w:val="000000" w:themeColor="text1"/>
          <w:sz w:val="24"/>
          <w:szCs w:val="24"/>
          <w:lang w:val="en-US"/>
        </w:rPr>
        <w:t>N</w:t>
      </w:r>
      <w:r w:rsidR="002C70B9">
        <w:rPr>
          <w:i w:val="0"/>
          <w:color w:val="000000" w:themeColor="text1"/>
          <w:sz w:val="24"/>
          <w:szCs w:val="24"/>
          <w:lang w:val="en-US"/>
        </w:rPr>
        <w:t>,</w:t>
      </w:r>
      <w:r w:rsidRPr="002C70B9">
        <w:rPr>
          <w:color w:val="000000" w:themeColor="text1"/>
          <w:sz w:val="24"/>
          <w:szCs w:val="24"/>
          <w:lang w:val="en-US"/>
        </w:rPr>
        <w:t>N</w:t>
      </w:r>
      <w:r w:rsidRPr="00F23300">
        <w:rPr>
          <w:i w:val="0"/>
          <w:color w:val="000000" w:themeColor="text1"/>
          <w:sz w:val="24"/>
          <w:szCs w:val="24"/>
          <w:lang w:val="en-US"/>
        </w:rPr>
        <w:t xml:space="preserve"> donor set is assumed in </w:t>
      </w:r>
      <w:r w:rsidRPr="00F52A30">
        <w:rPr>
          <w:b/>
          <w:i w:val="0"/>
          <w:color w:val="000000" w:themeColor="text1"/>
          <w:sz w:val="24"/>
          <w:szCs w:val="24"/>
          <w:lang w:val="en-US"/>
        </w:rPr>
        <w:t>[Cu(</w:t>
      </w:r>
      <w:r w:rsidR="00A42137" w:rsidRPr="00F52A30">
        <w:rPr>
          <w:b/>
          <w:i w:val="0"/>
          <w:color w:val="000000" w:themeColor="text1"/>
          <w:sz w:val="24"/>
          <w:szCs w:val="24"/>
          <w:lang w:val="en-US"/>
        </w:rPr>
        <w:t>HL</w:t>
      </w:r>
      <w:r w:rsidR="00A42137" w:rsidRPr="00F52A30">
        <w:rPr>
          <w:b/>
          <w:i w:val="0"/>
          <w:color w:val="000000" w:themeColor="text1"/>
          <w:sz w:val="24"/>
          <w:szCs w:val="24"/>
          <w:vertAlign w:val="superscript"/>
          <w:lang w:val="en-US"/>
        </w:rPr>
        <w:t>1</w:t>
      </w:r>
      <w:r w:rsidR="00A42137" w:rsidRPr="00F52A30">
        <w:rPr>
          <w:b/>
          <w:i w:val="0"/>
          <w:color w:val="000000" w:themeColor="text1"/>
          <w:sz w:val="24"/>
          <w:szCs w:val="24"/>
          <w:vertAlign w:val="subscript"/>
          <w:lang w:val="en-US"/>
        </w:rPr>
        <w:t>nm</w:t>
      </w:r>
      <w:r w:rsidRPr="00F52A30">
        <w:rPr>
          <w:b/>
          <w:i w:val="0"/>
          <w:color w:val="000000" w:themeColor="text1"/>
          <w:sz w:val="24"/>
          <w:szCs w:val="24"/>
          <w:lang w:val="en-US"/>
        </w:rPr>
        <w:t>)]</w:t>
      </w:r>
      <w:r w:rsidRPr="00F52A30">
        <w:rPr>
          <w:b/>
          <w:i w:val="0"/>
          <w:color w:val="000000" w:themeColor="text1"/>
          <w:sz w:val="24"/>
          <w:szCs w:val="24"/>
          <w:vertAlign w:val="superscript"/>
          <w:lang w:val="en-US"/>
        </w:rPr>
        <w:t>2+</w:t>
      </w:r>
      <w:r w:rsidRPr="00F23300">
        <w:rPr>
          <w:i w:val="0"/>
          <w:color w:val="000000" w:themeColor="text1"/>
          <w:sz w:val="24"/>
          <w:szCs w:val="24"/>
          <w:lang w:val="en-US"/>
        </w:rPr>
        <w:t xml:space="preserve"> at such low pH. </w:t>
      </w:r>
      <w:r w:rsidR="001201C9" w:rsidRPr="00F23300">
        <w:rPr>
          <w:i w:val="0"/>
          <w:color w:val="000000" w:themeColor="text1"/>
          <w:sz w:val="24"/>
          <w:szCs w:val="24"/>
          <w:lang w:val="en-US"/>
        </w:rPr>
        <w:t>Increase of t</w:t>
      </w:r>
      <w:r w:rsidRPr="00F23300">
        <w:rPr>
          <w:i w:val="0"/>
          <w:color w:val="000000" w:themeColor="text1"/>
          <w:sz w:val="24"/>
          <w:szCs w:val="24"/>
          <w:lang w:val="en-US"/>
        </w:rPr>
        <w:t xml:space="preserve">he pH is </w:t>
      </w:r>
      <w:r w:rsidR="00D955BB" w:rsidRPr="00F23300">
        <w:rPr>
          <w:i w:val="0"/>
          <w:color w:val="000000" w:themeColor="text1"/>
          <w:sz w:val="24"/>
          <w:szCs w:val="24"/>
          <w:lang w:val="en-US"/>
        </w:rPr>
        <w:t>accompanied by</w:t>
      </w:r>
      <w:r w:rsidR="001201C9" w:rsidRPr="00F23300">
        <w:rPr>
          <w:i w:val="0"/>
          <w:color w:val="000000" w:themeColor="text1"/>
          <w:sz w:val="24"/>
          <w:szCs w:val="24"/>
          <w:lang w:val="en-US"/>
        </w:rPr>
        <w:t xml:space="preserve"> </w:t>
      </w:r>
      <w:r w:rsidR="005B4843" w:rsidRPr="00F23300">
        <w:rPr>
          <w:i w:val="0"/>
          <w:color w:val="000000" w:themeColor="text1"/>
          <w:sz w:val="24"/>
          <w:szCs w:val="24"/>
          <w:lang w:val="en-US"/>
        </w:rPr>
        <w:t>λ</w:t>
      </w:r>
      <w:r w:rsidRPr="00F23300">
        <w:rPr>
          <w:i w:val="0"/>
          <w:color w:val="000000" w:themeColor="text1"/>
          <w:sz w:val="24"/>
          <w:szCs w:val="24"/>
          <w:vertAlign w:val="subscript"/>
          <w:lang w:val="en-US"/>
        </w:rPr>
        <w:t>max</w:t>
      </w:r>
      <w:r w:rsidR="001201C9" w:rsidRPr="00F23300">
        <w:rPr>
          <w:i w:val="0"/>
          <w:color w:val="000000" w:themeColor="text1"/>
          <w:sz w:val="24"/>
          <w:szCs w:val="24"/>
          <w:lang w:val="en-US"/>
        </w:rPr>
        <w:t xml:space="preserve"> shift</w:t>
      </w:r>
      <w:r w:rsidRPr="00F23300">
        <w:rPr>
          <w:i w:val="0"/>
          <w:color w:val="000000" w:themeColor="text1"/>
          <w:sz w:val="24"/>
          <w:szCs w:val="24"/>
          <w:lang w:val="en-US"/>
        </w:rPr>
        <w:t xml:space="preserve"> to </w:t>
      </w:r>
      <w:r w:rsidR="00760B22">
        <w:rPr>
          <w:i w:val="0"/>
          <w:color w:val="000000" w:themeColor="text1"/>
          <w:sz w:val="24"/>
          <w:szCs w:val="24"/>
          <w:lang w:val="en-US"/>
        </w:rPr>
        <w:t>a</w:t>
      </w:r>
      <w:r w:rsidRPr="00F23300">
        <w:rPr>
          <w:i w:val="0"/>
          <w:color w:val="000000" w:themeColor="text1"/>
          <w:sz w:val="24"/>
          <w:szCs w:val="24"/>
          <w:lang w:val="en-US"/>
        </w:rPr>
        <w:t xml:space="preserve"> lower wavelength (345 nm → 316 nm) parallel with the development of a new band at 449 nm suggesting a significant rearrangement in the coordination sphere. The deprotonation</w:t>
      </w:r>
      <w:r w:rsidR="0077181D" w:rsidRPr="00F23300">
        <w:rPr>
          <w:i w:val="0"/>
          <w:color w:val="000000" w:themeColor="text1"/>
          <w:sz w:val="24"/>
          <w:szCs w:val="24"/>
          <w:lang w:val="en-US"/>
        </w:rPr>
        <w:t xml:space="preserve"> of the non-coordinating hydrazo</w:t>
      </w:r>
      <w:r w:rsidRPr="00F23300">
        <w:rPr>
          <w:i w:val="0"/>
          <w:color w:val="000000" w:themeColor="text1"/>
          <w:sz w:val="24"/>
          <w:szCs w:val="24"/>
          <w:lang w:val="en-US"/>
        </w:rPr>
        <w:t xml:space="preserve">nic nitrogen is </w:t>
      </w:r>
      <w:r w:rsidR="0093602A" w:rsidRPr="00F23300">
        <w:rPr>
          <w:i w:val="0"/>
          <w:color w:val="000000" w:themeColor="text1"/>
          <w:sz w:val="24"/>
          <w:szCs w:val="24"/>
          <w:lang w:val="en-US"/>
        </w:rPr>
        <w:t>likely</w:t>
      </w:r>
      <w:r w:rsidRPr="00F23300">
        <w:rPr>
          <w:i w:val="0"/>
          <w:color w:val="000000" w:themeColor="text1"/>
          <w:sz w:val="24"/>
          <w:szCs w:val="24"/>
          <w:lang w:val="en-US"/>
        </w:rPr>
        <w:t xml:space="preserve"> and complex </w:t>
      </w:r>
      <w:r w:rsidRPr="00F52A30">
        <w:rPr>
          <w:b/>
          <w:i w:val="0"/>
          <w:color w:val="000000" w:themeColor="text1"/>
          <w:sz w:val="24"/>
          <w:szCs w:val="24"/>
          <w:lang w:val="en-US"/>
        </w:rPr>
        <w:t>[Cu(</w:t>
      </w:r>
      <w:r w:rsidR="00A42137" w:rsidRPr="00F52A30">
        <w:rPr>
          <w:b/>
          <w:i w:val="0"/>
          <w:color w:val="000000" w:themeColor="text1"/>
          <w:sz w:val="24"/>
          <w:szCs w:val="24"/>
          <w:lang w:val="en-US"/>
        </w:rPr>
        <w:t>L</w:t>
      </w:r>
      <w:r w:rsidR="00A42137" w:rsidRPr="00F52A30">
        <w:rPr>
          <w:b/>
          <w:i w:val="0"/>
          <w:color w:val="000000" w:themeColor="text1"/>
          <w:sz w:val="24"/>
          <w:szCs w:val="24"/>
          <w:vertAlign w:val="superscript"/>
          <w:lang w:val="en-US"/>
        </w:rPr>
        <w:t>1</w:t>
      </w:r>
      <w:r w:rsidR="00A42137" w:rsidRPr="00F52A30">
        <w:rPr>
          <w:b/>
          <w:i w:val="0"/>
          <w:color w:val="000000" w:themeColor="text1"/>
          <w:sz w:val="24"/>
          <w:szCs w:val="24"/>
          <w:vertAlign w:val="subscript"/>
          <w:lang w:val="en-US"/>
        </w:rPr>
        <w:t>nm</w:t>
      </w:r>
      <w:r w:rsidRPr="00F52A30">
        <w:rPr>
          <w:b/>
          <w:i w:val="0"/>
          <w:color w:val="000000" w:themeColor="text1"/>
          <w:sz w:val="24"/>
          <w:szCs w:val="24"/>
          <w:lang w:val="en-US"/>
        </w:rPr>
        <w:t>)]</w:t>
      </w:r>
      <w:r w:rsidRPr="00F52A30">
        <w:rPr>
          <w:b/>
          <w:i w:val="0"/>
          <w:color w:val="000000" w:themeColor="text1"/>
          <w:sz w:val="24"/>
          <w:szCs w:val="24"/>
          <w:vertAlign w:val="superscript"/>
          <w:lang w:val="en-US"/>
        </w:rPr>
        <w:t>+</w:t>
      </w:r>
      <w:r w:rsidRPr="00F23300">
        <w:rPr>
          <w:i w:val="0"/>
          <w:color w:val="000000" w:themeColor="text1"/>
          <w:sz w:val="24"/>
          <w:szCs w:val="24"/>
          <w:lang w:val="en-US"/>
        </w:rPr>
        <w:t xml:space="preserve"> is formed. </w:t>
      </w:r>
      <w:r w:rsidR="001201C9" w:rsidRPr="00F23300">
        <w:rPr>
          <w:i w:val="0"/>
          <w:color w:val="000000" w:themeColor="text1"/>
          <w:sz w:val="24"/>
          <w:szCs w:val="24"/>
          <w:lang w:val="en-US"/>
        </w:rPr>
        <w:t>Further i</w:t>
      </w:r>
      <w:r w:rsidRPr="00F23300">
        <w:rPr>
          <w:i w:val="0"/>
          <w:color w:val="000000" w:themeColor="text1"/>
          <w:sz w:val="24"/>
          <w:szCs w:val="24"/>
          <w:lang w:val="en-US"/>
        </w:rPr>
        <w:t>ncreas</w:t>
      </w:r>
      <w:r w:rsidR="001201C9" w:rsidRPr="00F23300">
        <w:rPr>
          <w:i w:val="0"/>
          <w:color w:val="000000" w:themeColor="text1"/>
          <w:sz w:val="24"/>
          <w:szCs w:val="24"/>
          <w:lang w:val="en-US"/>
        </w:rPr>
        <w:t xml:space="preserve">e of </w:t>
      </w:r>
      <w:r w:rsidRPr="00F23300">
        <w:rPr>
          <w:i w:val="0"/>
          <w:color w:val="000000" w:themeColor="text1"/>
          <w:sz w:val="24"/>
          <w:szCs w:val="24"/>
          <w:lang w:val="en-US"/>
        </w:rPr>
        <w:t xml:space="preserve">the pH (pH &gt; 7) </w:t>
      </w:r>
      <w:r w:rsidR="001201C9" w:rsidRPr="00F23300">
        <w:rPr>
          <w:i w:val="0"/>
          <w:color w:val="000000" w:themeColor="text1"/>
          <w:sz w:val="24"/>
          <w:szCs w:val="24"/>
          <w:lang w:val="en-US"/>
        </w:rPr>
        <w:t xml:space="preserve">resulted in </w:t>
      </w:r>
      <w:r w:rsidRPr="00F23300">
        <w:rPr>
          <w:i w:val="0"/>
          <w:color w:val="000000" w:themeColor="text1"/>
          <w:sz w:val="24"/>
          <w:szCs w:val="24"/>
          <w:lang w:val="en-US"/>
        </w:rPr>
        <w:t xml:space="preserve">a </w:t>
      </w:r>
      <w:r w:rsidR="001201C9" w:rsidRPr="00F23300">
        <w:rPr>
          <w:i w:val="0"/>
          <w:color w:val="000000" w:themeColor="text1"/>
          <w:sz w:val="24"/>
          <w:szCs w:val="24"/>
          <w:lang w:val="en-US"/>
        </w:rPr>
        <w:t>b</w:t>
      </w:r>
      <w:r w:rsidRPr="00F23300">
        <w:rPr>
          <w:i w:val="0"/>
          <w:color w:val="000000" w:themeColor="text1"/>
          <w:sz w:val="24"/>
          <w:szCs w:val="24"/>
          <w:lang w:val="en-US"/>
        </w:rPr>
        <w:t>athochromic shift (</w:t>
      </w:r>
      <w:r w:rsidR="00412BED" w:rsidRPr="00F23300">
        <w:rPr>
          <w:i w:val="0"/>
          <w:color w:val="000000" w:themeColor="text1"/>
          <w:sz w:val="24"/>
          <w:szCs w:val="24"/>
          <w:lang w:val="en-US"/>
        </w:rPr>
        <w:t>λ</w:t>
      </w:r>
      <w:r w:rsidRPr="00F23300">
        <w:rPr>
          <w:i w:val="0"/>
          <w:color w:val="000000" w:themeColor="text1"/>
          <w:sz w:val="24"/>
          <w:szCs w:val="24"/>
          <w:vertAlign w:val="subscript"/>
          <w:lang w:val="en-US"/>
        </w:rPr>
        <w:t>max</w:t>
      </w:r>
      <w:r w:rsidRPr="00F23300">
        <w:rPr>
          <w:i w:val="0"/>
          <w:color w:val="000000" w:themeColor="text1"/>
          <w:sz w:val="24"/>
          <w:szCs w:val="24"/>
          <w:lang w:val="en-US"/>
        </w:rPr>
        <w:t xml:space="preserve"> ~462</w:t>
      </w:r>
      <w:r w:rsidR="005B4843" w:rsidRPr="00F23300">
        <w:rPr>
          <w:i w:val="0"/>
          <w:color w:val="000000" w:themeColor="text1"/>
          <w:sz w:val="24"/>
          <w:szCs w:val="24"/>
          <w:lang w:val="en-US"/>
        </w:rPr>
        <w:t> </w:t>
      </w:r>
      <w:r w:rsidRPr="00F23300">
        <w:rPr>
          <w:i w:val="0"/>
          <w:color w:val="000000" w:themeColor="text1"/>
          <w:sz w:val="24"/>
          <w:szCs w:val="24"/>
          <w:lang w:val="en-US"/>
        </w:rPr>
        <w:t>nm)</w:t>
      </w:r>
      <w:r w:rsidR="001201C9" w:rsidRPr="00F23300">
        <w:rPr>
          <w:i w:val="0"/>
          <w:color w:val="000000" w:themeColor="text1"/>
          <w:sz w:val="24"/>
          <w:szCs w:val="24"/>
          <w:lang w:val="en-US"/>
        </w:rPr>
        <w:t xml:space="preserve">, </w:t>
      </w:r>
      <w:r w:rsidRPr="00F23300">
        <w:rPr>
          <w:i w:val="0"/>
          <w:color w:val="000000" w:themeColor="text1"/>
          <w:sz w:val="24"/>
          <w:szCs w:val="24"/>
          <w:lang w:val="en-US"/>
        </w:rPr>
        <w:t xml:space="preserve">indicating a new process, namely the formation of the neutral mixed hydroxido species </w:t>
      </w:r>
      <w:r w:rsidRPr="00F52A30">
        <w:rPr>
          <w:b/>
          <w:i w:val="0"/>
          <w:color w:val="000000" w:themeColor="text1"/>
          <w:sz w:val="24"/>
          <w:szCs w:val="24"/>
          <w:lang w:val="en-US"/>
        </w:rPr>
        <w:t>[Cu(</w:t>
      </w:r>
      <w:r w:rsidR="00A42137" w:rsidRPr="00F52A30">
        <w:rPr>
          <w:b/>
          <w:i w:val="0"/>
          <w:color w:val="000000" w:themeColor="text1"/>
          <w:sz w:val="24"/>
          <w:szCs w:val="24"/>
          <w:lang w:val="en-US"/>
        </w:rPr>
        <w:t>L</w:t>
      </w:r>
      <w:r w:rsidR="00A42137" w:rsidRPr="00F52A30">
        <w:rPr>
          <w:b/>
          <w:i w:val="0"/>
          <w:color w:val="000000" w:themeColor="text1"/>
          <w:sz w:val="24"/>
          <w:szCs w:val="24"/>
          <w:vertAlign w:val="superscript"/>
          <w:lang w:val="en-US"/>
        </w:rPr>
        <w:t>1</w:t>
      </w:r>
      <w:r w:rsidR="00A42137" w:rsidRPr="00F52A30">
        <w:rPr>
          <w:b/>
          <w:i w:val="0"/>
          <w:color w:val="000000" w:themeColor="text1"/>
          <w:sz w:val="24"/>
          <w:szCs w:val="24"/>
          <w:vertAlign w:val="subscript"/>
          <w:lang w:val="en-US"/>
        </w:rPr>
        <w:t>nm</w:t>
      </w:r>
      <w:r w:rsidR="001201C9" w:rsidRPr="00F52A30">
        <w:rPr>
          <w:b/>
          <w:i w:val="0"/>
          <w:color w:val="000000" w:themeColor="text1"/>
          <w:sz w:val="24"/>
          <w:szCs w:val="24"/>
          <w:lang w:val="en-US"/>
        </w:rPr>
        <w:t>)(OH)]</w:t>
      </w:r>
      <w:r w:rsidR="001201C9" w:rsidRPr="00F23300">
        <w:rPr>
          <w:i w:val="0"/>
          <w:color w:val="000000" w:themeColor="text1"/>
          <w:sz w:val="24"/>
          <w:szCs w:val="24"/>
          <w:lang w:val="en-US"/>
        </w:rPr>
        <w:t>.</w:t>
      </w:r>
      <w:r w:rsidRPr="00F23300">
        <w:rPr>
          <w:i w:val="0"/>
          <w:color w:val="000000" w:themeColor="text1"/>
          <w:sz w:val="24"/>
          <w:szCs w:val="24"/>
          <w:lang w:val="en-US"/>
        </w:rPr>
        <w:t xml:space="preserve"> </w:t>
      </w:r>
      <w:r w:rsidR="001201C9" w:rsidRPr="00F23300">
        <w:rPr>
          <w:i w:val="0"/>
          <w:color w:val="000000" w:themeColor="text1"/>
          <w:sz w:val="24"/>
          <w:szCs w:val="24"/>
          <w:lang w:val="en-US"/>
        </w:rPr>
        <w:t>H</w:t>
      </w:r>
      <w:r w:rsidRPr="00F23300">
        <w:rPr>
          <w:i w:val="0"/>
          <w:color w:val="000000" w:themeColor="text1"/>
          <w:sz w:val="24"/>
          <w:szCs w:val="24"/>
          <w:lang w:val="en-US"/>
        </w:rPr>
        <w:t>owever</w:t>
      </w:r>
      <w:r w:rsidR="001201C9" w:rsidRPr="00F23300">
        <w:rPr>
          <w:i w:val="0"/>
          <w:color w:val="000000" w:themeColor="text1"/>
          <w:sz w:val="24"/>
          <w:szCs w:val="24"/>
          <w:lang w:val="en-US"/>
        </w:rPr>
        <w:t>,</w:t>
      </w:r>
      <w:r w:rsidRPr="00F23300">
        <w:rPr>
          <w:i w:val="0"/>
          <w:color w:val="000000" w:themeColor="text1"/>
          <w:sz w:val="24"/>
          <w:szCs w:val="24"/>
          <w:lang w:val="en-US"/>
        </w:rPr>
        <w:t xml:space="preserve"> the absorbance is decreased in the whole wavelength range due to precipitate</w:t>
      </w:r>
      <w:r w:rsidR="00760B22">
        <w:rPr>
          <w:i w:val="0"/>
          <w:color w:val="000000" w:themeColor="text1"/>
          <w:sz w:val="24"/>
          <w:szCs w:val="24"/>
          <w:lang w:val="en-US"/>
        </w:rPr>
        <w:t xml:space="preserve"> formation</w:t>
      </w:r>
      <w:r w:rsidRPr="00F23300">
        <w:rPr>
          <w:i w:val="0"/>
          <w:color w:val="000000" w:themeColor="text1"/>
          <w:sz w:val="24"/>
          <w:szCs w:val="24"/>
          <w:lang w:val="en-US"/>
        </w:rPr>
        <w:t xml:space="preserve">. By the deconvolution of the recorded UV–vis spectra overall stability constants for the complexes </w:t>
      </w:r>
      <w:r w:rsidRPr="00F52A30">
        <w:rPr>
          <w:b/>
          <w:i w:val="0"/>
          <w:color w:val="000000" w:themeColor="text1"/>
          <w:sz w:val="24"/>
          <w:szCs w:val="24"/>
          <w:lang w:val="en-US"/>
        </w:rPr>
        <w:t>[Cu(</w:t>
      </w:r>
      <w:r w:rsidR="001201C9" w:rsidRPr="00F52A30">
        <w:rPr>
          <w:b/>
          <w:i w:val="0"/>
          <w:color w:val="000000" w:themeColor="text1"/>
          <w:sz w:val="24"/>
          <w:szCs w:val="24"/>
          <w:lang w:val="en-US"/>
        </w:rPr>
        <w:t>H</w:t>
      </w:r>
      <w:r w:rsidR="00A42137" w:rsidRPr="00F52A30">
        <w:rPr>
          <w:b/>
          <w:i w:val="0"/>
          <w:color w:val="000000" w:themeColor="text1"/>
          <w:sz w:val="24"/>
          <w:szCs w:val="24"/>
          <w:lang w:val="en-US"/>
        </w:rPr>
        <w:t>L</w:t>
      </w:r>
      <w:r w:rsidR="00A42137" w:rsidRPr="00F52A30">
        <w:rPr>
          <w:b/>
          <w:i w:val="0"/>
          <w:color w:val="000000" w:themeColor="text1"/>
          <w:sz w:val="24"/>
          <w:szCs w:val="24"/>
          <w:vertAlign w:val="superscript"/>
          <w:lang w:val="en-US"/>
        </w:rPr>
        <w:t>1</w:t>
      </w:r>
      <w:r w:rsidR="00A42137" w:rsidRPr="00F52A30">
        <w:rPr>
          <w:b/>
          <w:i w:val="0"/>
          <w:color w:val="000000" w:themeColor="text1"/>
          <w:sz w:val="24"/>
          <w:szCs w:val="24"/>
          <w:vertAlign w:val="subscript"/>
          <w:lang w:val="en-US"/>
        </w:rPr>
        <w:t>nm</w:t>
      </w:r>
      <w:r w:rsidRPr="00F52A30">
        <w:rPr>
          <w:b/>
          <w:i w:val="0"/>
          <w:color w:val="000000" w:themeColor="text1"/>
          <w:sz w:val="24"/>
          <w:szCs w:val="24"/>
          <w:lang w:val="en-US"/>
        </w:rPr>
        <w:t>)]</w:t>
      </w:r>
      <w:r w:rsidRPr="00F52A30">
        <w:rPr>
          <w:b/>
          <w:i w:val="0"/>
          <w:color w:val="000000" w:themeColor="text1"/>
          <w:sz w:val="24"/>
          <w:szCs w:val="24"/>
          <w:vertAlign w:val="superscript"/>
          <w:lang w:val="en-US"/>
        </w:rPr>
        <w:t>2+</w:t>
      </w:r>
      <w:r w:rsidRPr="00F23300">
        <w:rPr>
          <w:i w:val="0"/>
          <w:color w:val="000000" w:themeColor="text1"/>
          <w:sz w:val="24"/>
          <w:szCs w:val="24"/>
          <w:lang w:val="en-US"/>
        </w:rPr>
        <w:t xml:space="preserve">, </w:t>
      </w:r>
      <w:r w:rsidRPr="00F52A30">
        <w:rPr>
          <w:b/>
          <w:i w:val="0"/>
          <w:color w:val="000000" w:themeColor="text1"/>
          <w:sz w:val="24"/>
          <w:szCs w:val="24"/>
          <w:lang w:val="en-US"/>
        </w:rPr>
        <w:t>[Cu(</w:t>
      </w:r>
      <w:r w:rsidR="00A42137" w:rsidRPr="00F52A30">
        <w:rPr>
          <w:b/>
          <w:i w:val="0"/>
          <w:color w:val="000000" w:themeColor="text1"/>
          <w:sz w:val="24"/>
          <w:szCs w:val="24"/>
          <w:lang w:val="en-US"/>
        </w:rPr>
        <w:t>L</w:t>
      </w:r>
      <w:r w:rsidR="00A42137" w:rsidRPr="00F52A30">
        <w:rPr>
          <w:b/>
          <w:i w:val="0"/>
          <w:color w:val="000000" w:themeColor="text1"/>
          <w:sz w:val="24"/>
          <w:szCs w:val="24"/>
          <w:vertAlign w:val="superscript"/>
          <w:lang w:val="en-US"/>
        </w:rPr>
        <w:t>1</w:t>
      </w:r>
      <w:r w:rsidR="00A42137" w:rsidRPr="00F52A30">
        <w:rPr>
          <w:b/>
          <w:i w:val="0"/>
          <w:color w:val="000000" w:themeColor="text1"/>
          <w:sz w:val="24"/>
          <w:szCs w:val="24"/>
          <w:vertAlign w:val="subscript"/>
          <w:lang w:val="en-US"/>
        </w:rPr>
        <w:t>nm</w:t>
      </w:r>
      <w:r w:rsidRPr="00F52A30">
        <w:rPr>
          <w:b/>
          <w:i w:val="0"/>
          <w:color w:val="000000" w:themeColor="text1"/>
          <w:sz w:val="24"/>
          <w:szCs w:val="24"/>
          <w:lang w:val="en-US"/>
        </w:rPr>
        <w:t>)]</w:t>
      </w:r>
      <w:r w:rsidRPr="00F52A30">
        <w:rPr>
          <w:b/>
          <w:i w:val="0"/>
          <w:color w:val="000000" w:themeColor="text1"/>
          <w:sz w:val="24"/>
          <w:szCs w:val="24"/>
          <w:vertAlign w:val="superscript"/>
          <w:lang w:val="en-US"/>
        </w:rPr>
        <w:t>+</w:t>
      </w:r>
      <w:r w:rsidRPr="00F23300">
        <w:rPr>
          <w:i w:val="0"/>
          <w:color w:val="000000" w:themeColor="text1"/>
          <w:sz w:val="24"/>
          <w:szCs w:val="24"/>
          <w:vertAlign w:val="superscript"/>
          <w:lang w:val="en-US"/>
        </w:rPr>
        <w:t xml:space="preserve"> </w:t>
      </w:r>
      <w:r w:rsidRPr="00F23300">
        <w:rPr>
          <w:i w:val="0"/>
          <w:color w:val="000000" w:themeColor="text1"/>
          <w:sz w:val="24"/>
          <w:szCs w:val="24"/>
          <w:lang w:val="en-US"/>
        </w:rPr>
        <w:t>were computed and log</w:t>
      </w:r>
      <w:r w:rsidR="00B51765" w:rsidRPr="00DD5ADB">
        <w:rPr>
          <w:color w:val="000000" w:themeColor="text1"/>
          <w:sz w:val="24"/>
          <w:szCs w:val="24"/>
          <w:lang w:val="en-US"/>
        </w:rPr>
        <w:t>β</w:t>
      </w:r>
      <w:r w:rsidRPr="00F23300">
        <w:rPr>
          <w:i w:val="0"/>
          <w:color w:val="000000" w:themeColor="text1"/>
          <w:sz w:val="24"/>
          <w:szCs w:val="24"/>
          <w:lang w:val="en-US"/>
        </w:rPr>
        <w:t xml:space="preserve"> for </w:t>
      </w:r>
      <w:r w:rsidRPr="00F52A30">
        <w:rPr>
          <w:b/>
          <w:i w:val="0"/>
          <w:color w:val="000000" w:themeColor="text1"/>
          <w:sz w:val="24"/>
          <w:szCs w:val="24"/>
          <w:lang w:val="en-US"/>
        </w:rPr>
        <w:t>[Cu(L</w:t>
      </w:r>
      <w:r w:rsidR="00412BED" w:rsidRPr="00F52A30">
        <w:rPr>
          <w:b/>
          <w:i w:val="0"/>
          <w:color w:val="000000" w:themeColor="text1"/>
          <w:sz w:val="24"/>
          <w:szCs w:val="24"/>
          <w:vertAlign w:val="superscript"/>
          <w:lang w:val="en-US"/>
        </w:rPr>
        <w:t>1</w:t>
      </w:r>
      <w:r w:rsidR="00AD7E52" w:rsidRPr="00F52A30">
        <w:rPr>
          <w:b/>
          <w:i w:val="0"/>
          <w:color w:val="000000" w:themeColor="text1"/>
          <w:sz w:val="24"/>
          <w:szCs w:val="24"/>
          <w:vertAlign w:val="subscript"/>
          <w:lang w:val="en-US"/>
        </w:rPr>
        <w:t>nm</w:t>
      </w:r>
      <w:r w:rsidRPr="00F52A30">
        <w:rPr>
          <w:b/>
          <w:i w:val="0"/>
          <w:color w:val="000000" w:themeColor="text1"/>
          <w:sz w:val="24"/>
          <w:szCs w:val="24"/>
          <w:lang w:val="en-US"/>
        </w:rPr>
        <w:t>)(OH)]</w:t>
      </w:r>
      <w:r w:rsidRPr="00F23300">
        <w:rPr>
          <w:i w:val="0"/>
          <w:color w:val="000000" w:themeColor="text1"/>
          <w:sz w:val="24"/>
          <w:szCs w:val="24"/>
          <w:lang w:val="en-US"/>
        </w:rPr>
        <w:t xml:space="preserve"> was only estimated </w:t>
      </w:r>
      <w:r w:rsidR="00DD5ADB">
        <w:rPr>
          <w:i w:val="0"/>
          <w:color w:val="000000" w:themeColor="text1"/>
          <w:sz w:val="24"/>
          <w:szCs w:val="24"/>
          <w:highlight w:val="yellow"/>
          <w:lang w:val="en-US"/>
        </w:rPr>
        <w:t>(Table 1</w:t>
      </w:r>
      <w:r w:rsidRPr="00F23300">
        <w:rPr>
          <w:i w:val="0"/>
          <w:color w:val="000000" w:themeColor="text1"/>
          <w:sz w:val="24"/>
          <w:szCs w:val="24"/>
          <w:highlight w:val="yellow"/>
          <w:lang w:val="en-US"/>
        </w:rPr>
        <w:t>).</w:t>
      </w:r>
      <w:r w:rsidRPr="00F23300">
        <w:rPr>
          <w:i w:val="0"/>
          <w:color w:val="000000" w:themeColor="text1"/>
          <w:sz w:val="24"/>
          <w:szCs w:val="24"/>
          <w:lang w:val="en-US"/>
        </w:rPr>
        <w:t xml:space="preserve"> In the case of the morpholine hybrid a somewhat different speciation was obtained as the presence of the </w:t>
      </w:r>
      <w:r w:rsidR="001201C9" w:rsidRPr="00F23300">
        <w:rPr>
          <w:i w:val="0"/>
          <w:color w:val="000000" w:themeColor="text1"/>
          <w:sz w:val="24"/>
          <w:szCs w:val="24"/>
          <w:lang w:val="en-US"/>
        </w:rPr>
        <w:t>pendant</w:t>
      </w:r>
      <w:r w:rsidRPr="00F23300">
        <w:rPr>
          <w:i w:val="0"/>
          <w:color w:val="000000" w:themeColor="text1"/>
          <w:sz w:val="24"/>
          <w:szCs w:val="24"/>
          <w:lang w:val="en-US"/>
        </w:rPr>
        <w:t xml:space="preserve"> morpholine moiety had to be taken into consideration. Log</w:t>
      </w:r>
      <w:r w:rsidR="00C00D41" w:rsidRPr="00DD5ADB">
        <w:rPr>
          <w:color w:val="000000" w:themeColor="text1"/>
          <w:sz w:val="24"/>
          <w:szCs w:val="24"/>
          <w:lang w:val="en-US"/>
        </w:rPr>
        <w:t>β</w:t>
      </w:r>
      <w:r w:rsidRPr="00F23300">
        <w:rPr>
          <w:i w:val="0"/>
          <w:color w:val="000000" w:themeColor="text1"/>
          <w:sz w:val="24"/>
          <w:szCs w:val="24"/>
          <w:lang w:val="en-US"/>
        </w:rPr>
        <w:t xml:space="preserve"> values for </w:t>
      </w:r>
      <w:r w:rsidRPr="00F52A30">
        <w:rPr>
          <w:b/>
          <w:i w:val="0"/>
          <w:color w:val="000000" w:themeColor="text1"/>
          <w:sz w:val="24"/>
          <w:szCs w:val="24"/>
          <w:lang w:val="en-US"/>
        </w:rPr>
        <w:t>[CuH(HL</w:t>
      </w:r>
      <w:r w:rsidR="001E1DD6" w:rsidRPr="00F52A30">
        <w:rPr>
          <w:b/>
          <w:i w:val="0"/>
          <w:color w:val="000000" w:themeColor="text1"/>
          <w:sz w:val="24"/>
          <w:szCs w:val="24"/>
          <w:vertAlign w:val="superscript"/>
          <w:lang w:val="en-US"/>
        </w:rPr>
        <w:t>1</w:t>
      </w:r>
      <w:r w:rsidRPr="00F52A30">
        <w:rPr>
          <w:b/>
          <w:i w:val="0"/>
          <w:color w:val="000000" w:themeColor="text1"/>
          <w:sz w:val="24"/>
          <w:szCs w:val="24"/>
          <w:lang w:val="en-US"/>
        </w:rPr>
        <w:t>)]</w:t>
      </w:r>
      <w:r w:rsidRPr="00F52A30">
        <w:rPr>
          <w:b/>
          <w:i w:val="0"/>
          <w:color w:val="000000" w:themeColor="text1"/>
          <w:sz w:val="24"/>
          <w:szCs w:val="24"/>
          <w:vertAlign w:val="superscript"/>
          <w:lang w:val="en-US"/>
        </w:rPr>
        <w:t>3+</w:t>
      </w:r>
      <w:r w:rsidRPr="00F23300">
        <w:rPr>
          <w:i w:val="0"/>
          <w:color w:val="000000" w:themeColor="text1"/>
          <w:sz w:val="24"/>
          <w:szCs w:val="24"/>
          <w:lang w:val="en-US"/>
        </w:rPr>
        <w:t xml:space="preserve">, </w:t>
      </w:r>
      <w:r w:rsidRPr="00F52A30">
        <w:rPr>
          <w:b/>
          <w:i w:val="0"/>
          <w:color w:val="000000" w:themeColor="text1"/>
          <w:sz w:val="24"/>
          <w:szCs w:val="24"/>
          <w:lang w:val="en-US"/>
        </w:rPr>
        <w:t>[CuH(L</w:t>
      </w:r>
      <w:r w:rsidR="001E1DD6" w:rsidRPr="00F52A30">
        <w:rPr>
          <w:b/>
          <w:i w:val="0"/>
          <w:color w:val="000000" w:themeColor="text1"/>
          <w:sz w:val="24"/>
          <w:szCs w:val="24"/>
          <w:vertAlign w:val="superscript"/>
          <w:lang w:val="en-US"/>
        </w:rPr>
        <w:t>1</w:t>
      </w:r>
      <w:r w:rsidRPr="00F52A30">
        <w:rPr>
          <w:b/>
          <w:i w:val="0"/>
          <w:color w:val="000000" w:themeColor="text1"/>
          <w:sz w:val="24"/>
          <w:szCs w:val="24"/>
          <w:lang w:val="en-US"/>
        </w:rPr>
        <w:t>)]</w:t>
      </w:r>
      <w:r w:rsidRPr="00F52A30">
        <w:rPr>
          <w:b/>
          <w:i w:val="0"/>
          <w:color w:val="000000" w:themeColor="text1"/>
          <w:sz w:val="24"/>
          <w:szCs w:val="24"/>
          <w:vertAlign w:val="superscript"/>
          <w:lang w:val="en-US"/>
        </w:rPr>
        <w:t>2+</w:t>
      </w:r>
      <w:r w:rsidRPr="00F23300">
        <w:rPr>
          <w:i w:val="0"/>
          <w:color w:val="000000" w:themeColor="text1"/>
          <w:sz w:val="24"/>
          <w:szCs w:val="24"/>
          <w:lang w:val="en-US"/>
        </w:rPr>
        <w:t xml:space="preserve"> and </w:t>
      </w:r>
      <w:r w:rsidRPr="00F52A30">
        <w:rPr>
          <w:b/>
          <w:i w:val="0"/>
          <w:color w:val="000000" w:themeColor="text1"/>
          <w:sz w:val="24"/>
          <w:szCs w:val="24"/>
          <w:lang w:val="en-US"/>
        </w:rPr>
        <w:t>[Cu(L</w:t>
      </w:r>
      <w:r w:rsidR="001E1DD6" w:rsidRPr="00F52A30">
        <w:rPr>
          <w:b/>
          <w:i w:val="0"/>
          <w:color w:val="000000" w:themeColor="text1"/>
          <w:sz w:val="24"/>
          <w:szCs w:val="24"/>
          <w:vertAlign w:val="superscript"/>
          <w:lang w:val="en-US"/>
        </w:rPr>
        <w:t>1</w:t>
      </w:r>
      <w:r w:rsidRPr="00F52A30">
        <w:rPr>
          <w:b/>
          <w:i w:val="0"/>
          <w:color w:val="000000" w:themeColor="text1"/>
          <w:sz w:val="24"/>
          <w:szCs w:val="24"/>
          <w:lang w:val="en-US"/>
        </w:rPr>
        <w:t>)]</w:t>
      </w:r>
      <w:r w:rsidRPr="00F52A30">
        <w:rPr>
          <w:b/>
          <w:i w:val="0"/>
          <w:color w:val="000000" w:themeColor="text1"/>
          <w:sz w:val="24"/>
          <w:szCs w:val="24"/>
          <w:vertAlign w:val="superscript"/>
          <w:lang w:val="en-US"/>
        </w:rPr>
        <w:t>+</w:t>
      </w:r>
      <w:r w:rsidRPr="00F23300">
        <w:rPr>
          <w:i w:val="0"/>
          <w:color w:val="000000" w:themeColor="text1"/>
          <w:sz w:val="24"/>
          <w:szCs w:val="24"/>
          <w:lang w:val="en-US"/>
        </w:rPr>
        <w:t xml:space="preserve"> </w:t>
      </w:r>
      <w:r w:rsidR="001201C9" w:rsidRPr="00F23300">
        <w:rPr>
          <w:i w:val="0"/>
          <w:color w:val="000000" w:themeColor="text1"/>
          <w:sz w:val="24"/>
          <w:szCs w:val="24"/>
          <w:lang w:val="en-US"/>
        </w:rPr>
        <w:t>were</w:t>
      </w:r>
      <w:r w:rsidRPr="00F23300">
        <w:rPr>
          <w:i w:val="0"/>
          <w:color w:val="000000" w:themeColor="text1"/>
          <w:sz w:val="24"/>
          <w:szCs w:val="24"/>
          <w:lang w:val="en-US"/>
        </w:rPr>
        <w:t xml:space="preserve"> computed from the spectrophotometric titration data </w:t>
      </w:r>
      <w:r w:rsidR="00DD5ADB">
        <w:rPr>
          <w:i w:val="0"/>
          <w:color w:val="000000" w:themeColor="text1"/>
          <w:sz w:val="24"/>
          <w:szCs w:val="24"/>
          <w:highlight w:val="yellow"/>
          <w:lang w:val="en-US"/>
        </w:rPr>
        <w:t>(Table 1</w:t>
      </w:r>
      <w:r w:rsidRPr="00F23300">
        <w:rPr>
          <w:i w:val="0"/>
          <w:color w:val="000000" w:themeColor="text1"/>
          <w:sz w:val="24"/>
          <w:szCs w:val="24"/>
          <w:highlight w:val="yellow"/>
          <w:lang w:val="en-US"/>
        </w:rPr>
        <w:t>).</w:t>
      </w:r>
      <w:r w:rsidRPr="00F23300">
        <w:rPr>
          <w:i w:val="0"/>
          <w:color w:val="000000" w:themeColor="text1"/>
          <w:sz w:val="24"/>
          <w:szCs w:val="24"/>
          <w:lang w:val="en-US"/>
        </w:rPr>
        <w:t xml:space="preserve"> Since the molar absorbance spectra of </w:t>
      </w:r>
      <w:r w:rsidRPr="00F52A30">
        <w:rPr>
          <w:b/>
          <w:i w:val="0"/>
          <w:color w:val="000000" w:themeColor="text1"/>
          <w:sz w:val="24"/>
          <w:szCs w:val="24"/>
          <w:lang w:val="en-US"/>
        </w:rPr>
        <w:t>[CuH(HL</w:t>
      </w:r>
      <w:r w:rsidR="001E1DD6" w:rsidRPr="00F52A30">
        <w:rPr>
          <w:b/>
          <w:i w:val="0"/>
          <w:color w:val="000000" w:themeColor="text1"/>
          <w:sz w:val="24"/>
          <w:szCs w:val="24"/>
          <w:vertAlign w:val="superscript"/>
          <w:lang w:val="en-US"/>
        </w:rPr>
        <w:t>1</w:t>
      </w:r>
      <w:r w:rsidRPr="00F52A30">
        <w:rPr>
          <w:b/>
          <w:i w:val="0"/>
          <w:color w:val="000000" w:themeColor="text1"/>
          <w:sz w:val="24"/>
          <w:szCs w:val="24"/>
          <w:lang w:val="en-US"/>
        </w:rPr>
        <w:t>)]</w:t>
      </w:r>
      <w:r w:rsidRPr="00F52A30">
        <w:rPr>
          <w:b/>
          <w:i w:val="0"/>
          <w:color w:val="000000" w:themeColor="text1"/>
          <w:sz w:val="24"/>
          <w:szCs w:val="24"/>
          <w:vertAlign w:val="superscript"/>
          <w:lang w:val="en-US"/>
        </w:rPr>
        <w:t>3+</w:t>
      </w:r>
      <w:r w:rsidRPr="00F23300">
        <w:rPr>
          <w:i w:val="0"/>
          <w:color w:val="000000" w:themeColor="text1"/>
          <w:sz w:val="24"/>
          <w:szCs w:val="24"/>
          <w:lang w:val="en-US"/>
        </w:rPr>
        <w:t xml:space="preserve"> and </w:t>
      </w:r>
      <w:r w:rsidRPr="00F52A30">
        <w:rPr>
          <w:b/>
          <w:i w:val="0"/>
          <w:color w:val="000000" w:themeColor="text1"/>
          <w:sz w:val="24"/>
          <w:szCs w:val="24"/>
          <w:lang w:val="en-US"/>
        </w:rPr>
        <w:t>[CuH(L</w:t>
      </w:r>
      <w:r w:rsidR="001E1DD6" w:rsidRPr="00F52A30">
        <w:rPr>
          <w:b/>
          <w:i w:val="0"/>
          <w:color w:val="000000" w:themeColor="text1"/>
          <w:sz w:val="24"/>
          <w:szCs w:val="24"/>
          <w:vertAlign w:val="superscript"/>
          <w:lang w:val="en-US"/>
        </w:rPr>
        <w:t>1</w:t>
      </w:r>
      <w:r w:rsidRPr="00F52A30">
        <w:rPr>
          <w:b/>
          <w:i w:val="0"/>
          <w:color w:val="000000" w:themeColor="text1"/>
          <w:sz w:val="24"/>
          <w:szCs w:val="24"/>
          <w:lang w:val="en-US"/>
        </w:rPr>
        <w:t>)]</w:t>
      </w:r>
      <w:r w:rsidRPr="00F52A30">
        <w:rPr>
          <w:b/>
          <w:i w:val="0"/>
          <w:color w:val="000000" w:themeColor="text1"/>
          <w:sz w:val="24"/>
          <w:szCs w:val="24"/>
          <w:vertAlign w:val="superscript"/>
          <w:lang w:val="en-US"/>
        </w:rPr>
        <w:t>2+</w:t>
      </w:r>
      <w:r w:rsidRPr="00F23300">
        <w:rPr>
          <w:i w:val="0"/>
          <w:color w:val="000000" w:themeColor="text1"/>
          <w:sz w:val="24"/>
          <w:szCs w:val="24"/>
          <w:lang w:val="en-US"/>
        </w:rPr>
        <w:t xml:space="preserve"> complexes</w:t>
      </w:r>
      <w:r w:rsidR="001201C9" w:rsidRPr="00F23300">
        <w:rPr>
          <w:i w:val="0"/>
          <w:color w:val="000000" w:themeColor="text1"/>
          <w:sz w:val="24"/>
          <w:szCs w:val="24"/>
          <w:lang w:val="en-US"/>
        </w:rPr>
        <w:t xml:space="preserve"> resemble  </w:t>
      </w:r>
      <w:r w:rsidRPr="00F23300">
        <w:rPr>
          <w:i w:val="0"/>
          <w:color w:val="000000" w:themeColor="text1"/>
          <w:sz w:val="24"/>
          <w:szCs w:val="24"/>
          <w:lang w:val="en-US"/>
        </w:rPr>
        <w:t xml:space="preserve">those of </w:t>
      </w:r>
      <w:r w:rsidRPr="00F52A30">
        <w:rPr>
          <w:b/>
          <w:i w:val="0"/>
          <w:color w:val="000000" w:themeColor="text1"/>
          <w:sz w:val="24"/>
          <w:szCs w:val="24"/>
          <w:lang w:val="en-US"/>
        </w:rPr>
        <w:t>[Cu(</w:t>
      </w:r>
      <w:r w:rsidR="007965B1" w:rsidRPr="00F52A30">
        <w:rPr>
          <w:b/>
          <w:i w:val="0"/>
          <w:color w:val="000000" w:themeColor="text1"/>
          <w:sz w:val="24"/>
          <w:szCs w:val="24"/>
          <w:lang w:val="en-US"/>
        </w:rPr>
        <w:t>HL</w:t>
      </w:r>
      <w:r w:rsidR="007965B1" w:rsidRPr="00F52A30">
        <w:rPr>
          <w:b/>
          <w:i w:val="0"/>
          <w:color w:val="000000" w:themeColor="text1"/>
          <w:sz w:val="24"/>
          <w:szCs w:val="24"/>
          <w:vertAlign w:val="superscript"/>
          <w:lang w:val="en-US"/>
        </w:rPr>
        <w:t>1</w:t>
      </w:r>
      <w:r w:rsidR="007965B1" w:rsidRPr="00F52A30">
        <w:rPr>
          <w:b/>
          <w:i w:val="0"/>
          <w:color w:val="000000" w:themeColor="text1"/>
          <w:sz w:val="24"/>
          <w:szCs w:val="24"/>
          <w:vertAlign w:val="subscript"/>
          <w:lang w:val="en-US"/>
        </w:rPr>
        <w:t>nm</w:t>
      </w:r>
      <w:r w:rsidRPr="00F52A30">
        <w:rPr>
          <w:b/>
          <w:i w:val="0"/>
          <w:color w:val="000000" w:themeColor="text1"/>
          <w:sz w:val="24"/>
          <w:szCs w:val="24"/>
          <w:lang w:val="en-US"/>
        </w:rPr>
        <w:t>)]</w:t>
      </w:r>
      <w:r w:rsidRPr="00F52A30">
        <w:rPr>
          <w:b/>
          <w:i w:val="0"/>
          <w:color w:val="000000" w:themeColor="text1"/>
          <w:sz w:val="24"/>
          <w:szCs w:val="24"/>
          <w:vertAlign w:val="superscript"/>
          <w:lang w:val="en-US"/>
        </w:rPr>
        <w:t>2+</w:t>
      </w:r>
      <w:r w:rsidRPr="00F23300">
        <w:rPr>
          <w:i w:val="0"/>
          <w:color w:val="000000" w:themeColor="text1"/>
          <w:sz w:val="24"/>
          <w:szCs w:val="24"/>
          <w:vertAlign w:val="superscript"/>
          <w:lang w:val="en-US"/>
        </w:rPr>
        <w:t xml:space="preserve"> </w:t>
      </w:r>
      <w:r w:rsidRPr="00F23300">
        <w:rPr>
          <w:i w:val="0"/>
          <w:color w:val="000000" w:themeColor="text1"/>
          <w:sz w:val="24"/>
          <w:szCs w:val="24"/>
          <w:lang w:val="en-US"/>
        </w:rPr>
        <w:t xml:space="preserve">and </w:t>
      </w:r>
      <w:r w:rsidRPr="00F52A30">
        <w:rPr>
          <w:b/>
          <w:i w:val="0"/>
          <w:color w:val="000000" w:themeColor="text1"/>
          <w:sz w:val="24"/>
          <w:szCs w:val="24"/>
          <w:lang w:val="en-US"/>
        </w:rPr>
        <w:t>[Cu(</w:t>
      </w:r>
      <w:r w:rsidR="007965B1" w:rsidRPr="00F52A30">
        <w:rPr>
          <w:b/>
          <w:i w:val="0"/>
          <w:color w:val="000000" w:themeColor="text1"/>
          <w:sz w:val="24"/>
          <w:szCs w:val="24"/>
          <w:lang w:val="en-US"/>
        </w:rPr>
        <w:t>L</w:t>
      </w:r>
      <w:r w:rsidR="007965B1" w:rsidRPr="00F52A30">
        <w:rPr>
          <w:b/>
          <w:i w:val="0"/>
          <w:color w:val="000000" w:themeColor="text1"/>
          <w:sz w:val="24"/>
          <w:szCs w:val="24"/>
          <w:vertAlign w:val="superscript"/>
          <w:lang w:val="en-US"/>
        </w:rPr>
        <w:t>1</w:t>
      </w:r>
      <w:r w:rsidR="007965B1" w:rsidRPr="00F52A30">
        <w:rPr>
          <w:b/>
          <w:i w:val="0"/>
          <w:color w:val="000000" w:themeColor="text1"/>
          <w:sz w:val="24"/>
          <w:szCs w:val="24"/>
          <w:vertAlign w:val="subscript"/>
          <w:lang w:val="en-US"/>
        </w:rPr>
        <w:t>nm</w:t>
      </w:r>
      <w:r w:rsidRPr="00F52A30">
        <w:rPr>
          <w:b/>
          <w:i w:val="0"/>
          <w:color w:val="000000" w:themeColor="text1"/>
          <w:sz w:val="24"/>
          <w:szCs w:val="24"/>
          <w:lang w:val="en-US"/>
        </w:rPr>
        <w:t>)]</w:t>
      </w:r>
      <w:r w:rsidRPr="00F52A30">
        <w:rPr>
          <w:b/>
          <w:i w:val="0"/>
          <w:color w:val="000000" w:themeColor="text1"/>
          <w:sz w:val="24"/>
          <w:szCs w:val="24"/>
          <w:vertAlign w:val="superscript"/>
          <w:lang w:val="en-US"/>
        </w:rPr>
        <w:t>+</w:t>
      </w:r>
      <w:r w:rsidRPr="00F23300">
        <w:rPr>
          <w:i w:val="0"/>
          <w:color w:val="000000" w:themeColor="text1"/>
          <w:sz w:val="24"/>
          <w:szCs w:val="24"/>
          <w:lang w:val="en-US"/>
        </w:rPr>
        <w:t xml:space="preserve"> </w:t>
      </w:r>
      <w:r w:rsidRPr="00F23300">
        <w:rPr>
          <w:i w:val="0"/>
          <w:color w:val="000000" w:themeColor="text1"/>
          <w:sz w:val="24"/>
          <w:szCs w:val="24"/>
          <w:highlight w:val="yellow"/>
          <w:lang w:val="en-US"/>
        </w:rPr>
        <w:t>(Fig</w:t>
      </w:r>
      <w:r w:rsidR="00833976" w:rsidRPr="00F23300">
        <w:rPr>
          <w:i w:val="0"/>
          <w:color w:val="000000" w:themeColor="text1"/>
          <w:sz w:val="24"/>
          <w:szCs w:val="24"/>
          <w:highlight w:val="yellow"/>
          <w:lang w:val="en-US"/>
        </w:rPr>
        <w:t xml:space="preserve">ure </w:t>
      </w:r>
      <w:r w:rsidR="006D5BDC">
        <w:rPr>
          <w:i w:val="0"/>
          <w:color w:val="000000" w:themeColor="text1"/>
          <w:sz w:val="24"/>
          <w:szCs w:val="24"/>
          <w:highlight w:val="yellow"/>
          <w:lang w:val="en-US"/>
        </w:rPr>
        <w:t>4</w:t>
      </w:r>
      <w:r w:rsidR="00833976" w:rsidRPr="00F23300">
        <w:rPr>
          <w:i w:val="0"/>
          <w:color w:val="000000" w:themeColor="text1"/>
          <w:sz w:val="24"/>
          <w:szCs w:val="24"/>
          <w:highlight w:val="yellow"/>
          <w:lang w:val="en-US"/>
        </w:rPr>
        <w:t>b</w:t>
      </w:r>
      <w:r w:rsidRPr="00F23300">
        <w:rPr>
          <w:i w:val="0"/>
          <w:color w:val="000000" w:themeColor="text1"/>
          <w:sz w:val="24"/>
          <w:szCs w:val="24"/>
          <w:highlight w:val="yellow"/>
          <w:lang w:val="en-US"/>
        </w:rPr>
        <w:t>)</w:t>
      </w:r>
      <w:r w:rsidRPr="00F23300">
        <w:rPr>
          <w:i w:val="0"/>
          <w:color w:val="000000" w:themeColor="text1"/>
          <w:sz w:val="24"/>
          <w:szCs w:val="24"/>
          <w:lang w:val="en-US"/>
        </w:rPr>
        <w:t xml:space="preserve"> the same coordination modes are likely in these species in couples. Therefore, the deprotonation of </w:t>
      </w:r>
      <w:r w:rsidRPr="00F52A30">
        <w:rPr>
          <w:b/>
          <w:i w:val="0"/>
          <w:color w:val="000000" w:themeColor="text1"/>
          <w:sz w:val="24"/>
          <w:szCs w:val="24"/>
          <w:lang w:val="en-US"/>
        </w:rPr>
        <w:t>[CuH(HL</w:t>
      </w:r>
      <w:r w:rsidR="001E1DD6" w:rsidRPr="00F52A30">
        <w:rPr>
          <w:b/>
          <w:i w:val="0"/>
          <w:color w:val="000000" w:themeColor="text1"/>
          <w:sz w:val="24"/>
          <w:szCs w:val="24"/>
          <w:vertAlign w:val="superscript"/>
          <w:lang w:val="en-US"/>
        </w:rPr>
        <w:t>1</w:t>
      </w:r>
      <w:r w:rsidRPr="00F52A30">
        <w:rPr>
          <w:b/>
          <w:i w:val="0"/>
          <w:color w:val="000000" w:themeColor="text1"/>
          <w:sz w:val="24"/>
          <w:szCs w:val="24"/>
          <w:lang w:val="en-US"/>
        </w:rPr>
        <w:t>)]</w:t>
      </w:r>
      <w:r w:rsidRPr="00F52A30">
        <w:rPr>
          <w:b/>
          <w:i w:val="0"/>
          <w:color w:val="000000" w:themeColor="text1"/>
          <w:sz w:val="24"/>
          <w:szCs w:val="24"/>
          <w:vertAlign w:val="superscript"/>
          <w:lang w:val="en-US"/>
        </w:rPr>
        <w:t>3+</w:t>
      </w:r>
      <w:r w:rsidRPr="00F23300">
        <w:rPr>
          <w:i w:val="0"/>
          <w:color w:val="000000" w:themeColor="text1"/>
          <w:sz w:val="24"/>
          <w:szCs w:val="24"/>
          <w:lang w:val="en-US"/>
        </w:rPr>
        <w:t xml:space="preserve"> takes place most probably at the hydrazinic nitrogen (characterized by a p</w:t>
      </w:r>
      <w:r w:rsidRPr="002C70B9">
        <w:rPr>
          <w:color w:val="000000" w:themeColor="text1"/>
          <w:sz w:val="24"/>
          <w:szCs w:val="24"/>
          <w:lang w:val="en-US"/>
        </w:rPr>
        <w:t>K</w:t>
      </w:r>
      <w:r w:rsidRPr="00F23300">
        <w:rPr>
          <w:i w:val="0"/>
          <w:color w:val="000000" w:themeColor="text1"/>
          <w:sz w:val="24"/>
          <w:szCs w:val="24"/>
          <w:vertAlign w:val="subscript"/>
          <w:lang w:val="en-US"/>
        </w:rPr>
        <w:t>a</w:t>
      </w:r>
      <w:r w:rsidRPr="00F23300">
        <w:rPr>
          <w:i w:val="0"/>
          <w:color w:val="000000" w:themeColor="text1"/>
          <w:sz w:val="24"/>
          <w:szCs w:val="24"/>
          <w:lang w:val="en-US"/>
        </w:rPr>
        <w:t xml:space="preserve"> 3.81) and the morpholinium nitrogen remains protonated. Increasing the pH (pH &gt; 5) the absorbance is decreased in the whole wavelength ran</w:t>
      </w:r>
      <w:r w:rsidR="00760B22">
        <w:rPr>
          <w:i w:val="0"/>
          <w:color w:val="000000" w:themeColor="text1"/>
          <w:sz w:val="24"/>
          <w:szCs w:val="24"/>
          <w:lang w:val="en-US"/>
        </w:rPr>
        <w:t>ge</w:t>
      </w:r>
      <w:r w:rsidRPr="00F23300">
        <w:rPr>
          <w:i w:val="0"/>
          <w:color w:val="000000" w:themeColor="text1"/>
          <w:sz w:val="24"/>
          <w:szCs w:val="24"/>
          <w:lang w:val="en-US"/>
        </w:rPr>
        <w:t xml:space="preserve">, no isosbestic points are found (indicating the formation of some precipitate), while the </w:t>
      </w:r>
      <w:r w:rsidR="00C00D41" w:rsidRPr="00F23300">
        <w:rPr>
          <w:i w:val="0"/>
          <w:color w:val="000000" w:themeColor="text1"/>
          <w:sz w:val="24"/>
          <w:szCs w:val="24"/>
          <w:lang w:val="en-US"/>
        </w:rPr>
        <w:t>λ</w:t>
      </w:r>
      <w:r w:rsidRPr="00F23300">
        <w:rPr>
          <w:i w:val="0"/>
          <w:color w:val="000000" w:themeColor="text1"/>
          <w:sz w:val="24"/>
          <w:szCs w:val="24"/>
          <w:vertAlign w:val="subscript"/>
          <w:lang w:val="en-US"/>
        </w:rPr>
        <w:t>max</w:t>
      </w:r>
      <w:r w:rsidRPr="00F23300">
        <w:rPr>
          <w:i w:val="0"/>
          <w:color w:val="000000" w:themeColor="text1"/>
          <w:sz w:val="24"/>
          <w:szCs w:val="24"/>
          <w:lang w:val="en-US"/>
        </w:rPr>
        <w:t xml:space="preserve"> is increased. Formation of a mixed hydroxido species </w:t>
      </w:r>
      <w:r w:rsidRPr="00E92A72">
        <w:rPr>
          <w:b/>
          <w:i w:val="0"/>
          <w:color w:val="000000" w:themeColor="text1"/>
          <w:sz w:val="24"/>
          <w:szCs w:val="24"/>
          <w:lang w:val="en-US"/>
        </w:rPr>
        <w:t>[CuH(L</w:t>
      </w:r>
      <w:r w:rsidR="001E1DD6" w:rsidRPr="00E92A72">
        <w:rPr>
          <w:b/>
          <w:i w:val="0"/>
          <w:color w:val="000000" w:themeColor="text1"/>
          <w:sz w:val="24"/>
          <w:szCs w:val="24"/>
          <w:vertAlign w:val="superscript"/>
          <w:lang w:val="en-US"/>
        </w:rPr>
        <w:t>1</w:t>
      </w:r>
      <w:r w:rsidRPr="00E92A72">
        <w:rPr>
          <w:b/>
          <w:i w:val="0"/>
          <w:color w:val="000000" w:themeColor="text1"/>
          <w:sz w:val="24"/>
          <w:szCs w:val="24"/>
          <w:lang w:val="en-US"/>
        </w:rPr>
        <w:t>)(OH)]</w:t>
      </w:r>
      <w:r w:rsidRPr="00E92A72">
        <w:rPr>
          <w:b/>
          <w:i w:val="0"/>
          <w:color w:val="000000" w:themeColor="text1"/>
          <w:sz w:val="24"/>
          <w:szCs w:val="24"/>
          <w:vertAlign w:val="superscript"/>
          <w:lang w:val="en-US"/>
        </w:rPr>
        <w:t>+</w:t>
      </w:r>
      <w:r w:rsidR="001201C9" w:rsidRPr="00F23300">
        <w:rPr>
          <w:i w:val="0"/>
          <w:color w:val="000000" w:themeColor="text1"/>
          <w:sz w:val="24"/>
          <w:szCs w:val="24"/>
          <w:lang w:val="en-US"/>
        </w:rPr>
        <w:t xml:space="preserve"> is also possible.</w:t>
      </w:r>
      <w:r w:rsidRPr="00F23300">
        <w:rPr>
          <w:i w:val="0"/>
          <w:color w:val="000000" w:themeColor="text1"/>
          <w:sz w:val="24"/>
          <w:szCs w:val="24"/>
          <w:lang w:val="en-US"/>
        </w:rPr>
        <w:t xml:space="preserve"> </w:t>
      </w:r>
      <w:r w:rsidR="001201C9" w:rsidRPr="00F23300">
        <w:rPr>
          <w:i w:val="0"/>
          <w:color w:val="000000" w:themeColor="text1"/>
          <w:sz w:val="24"/>
          <w:szCs w:val="24"/>
          <w:lang w:val="en-US"/>
        </w:rPr>
        <w:t>H</w:t>
      </w:r>
      <w:r w:rsidRPr="00F23300">
        <w:rPr>
          <w:i w:val="0"/>
          <w:color w:val="000000" w:themeColor="text1"/>
          <w:sz w:val="24"/>
          <w:szCs w:val="24"/>
          <w:lang w:val="en-US"/>
        </w:rPr>
        <w:t>owever</w:t>
      </w:r>
      <w:r w:rsidR="001201C9" w:rsidRPr="00F23300">
        <w:rPr>
          <w:i w:val="0"/>
          <w:color w:val="000000" w:themeColor="text1"/>
          <w:sz w:val="24"/>
          <w:szCs w:val="24"/>
          <w:lang w:val="en-US"/>
        </w:rPr>
        <w:t>,</w:t>
      </w:r>
      <w:r w:rsidRPr="00F23300">
        <w:rPr>
          <w:i w:val="0"/>
          <w:color w:val="000000" w:themeColor="text1"/>
          <w:sz w:val="24"/>
          <w:szCs w:val="24"/>
          <w:lang w:val="en-US"/>
        </w:rPr>
        <w:t xml:space="preserve"> the deprotonation of the morpholinium </w:t>
      </w:r>
      <w:r w:rsidR="001201C9" w:rsidRPr="00F23300">
        <w:rPr>
          <w:i w:val="0"/>
          <w:color w:val="000000" w:themeColor="text1"/>
          <w:sz w:val="24"/>
          <w:szCs w:val="24"/>
          <w:lang w:val="en-US"/>
        </w:rPr>
        <w:t>group</w:t>
      </w:r>
      <w:r w:rsidRPr="00F23300">
        <w:rPr>
          <w:i w:val="0"/>
          <w:color w:val="000000" w:themeColor="text1"/>
          <w:sz w:val="24"/>
          <w:szCs w:val="24"/>
          <w:lang w:val="en-US"/>
        </w:rPr>
        <w:t xml:space="preserve"> can take place as well (formation of </w:t>
      </w:r>
      <w:r w:rsidRPr="00E92A72">
        <w:rPr>
          <w:b/>
          <w:i w:val="0"/>
          <w:color w:val="000000" w:themeColor="text1"/>
          <w:sz w:val="24"/>
          <w:szCs w:val="24"/>
          <w:lang w:val="en-US"/>
        </w:rPr>
        <w:t>[Cu(L</w:t>
      </w:r>
      <w:r w:rsidR="001E1DD6" w:rsidRPr="00E92A72">
        <w:rPr>
          <w:b/>
          <w:i w:val="0"/>
          <w:color w:val="000000" w:themeColor="text1"/>
          <w:sz w:val="24"/>
          <w:szCs w:val="24"/>
          <w:vertAlign w:val="superscript"/>
          <w:lang w:val="en-US"/>
        </w:rPr>
        <w:t>1</w:t>
      </w:r>
      <w:r w:rsidRPr="00E92A72">
        <w:rPr>
          <w:b/>
          <w:i w:val="0"/>
          <w:color w:val="000000" w:themeColor="text1"/>
          <w:sz w:val="24"/>
          <w:szCs w:val="24"/>
          <w:lang w:val="en-US"/>
        </w:rPr>
        <w:t>)]</w:t>
      </w:r>
      <w:r w:rsidRPr="00E92A72">
        <w:rPr>
          <w:b/>
          <w:i w:val="0"/>
          <w:color w:val="000000" w:themeColor="text1"/>
          <w:sz w:val="24"/>
          <w:szCs w:val="24"/>
          <w:vertAlign w:val="superscript"/>
          <w:lang w:val="en-US"/>
        </w:rPr>
        <w:t>+</w:t>
      </w:r>
      <w:r w:rsidR="00E92A72">
        <w:rPr>
          <w:i w:val="0"/>
          <w:color w:val="000000" w:themeColor="text1"/>
          <w:sz w:val="24"/>
          <w:szCs w:val="24"/>
          <w:lang w:val="en-US"/>
        </w:rPr>
        <w:t>)</w:t>
      </w:r>
      <w:r w:rsidRPr="00F23300">
        <w:rPr>
          <w:i w:val="0"/>
          <w:color w:val="000000" w:themeColor="text1"/>
          <w:sz w:val="24"/>
          <w:szCs w:val="24"/>
          <w:lang w:val="en-US"/>
        </w:rPr>
        <w:t xml:space="preserve"> in this pH range. As these two processes are overlapping</w:t>
      </w:r>
      <w:r w:rsidR="00723D10" w:rsidRPr="00F23300">
        <w:rPr>
          <w:i w:val="0"/>
          <w:color w:val="000000" w:themeColor="text1"/>
          <w:sz w:val="24"/>
          <w:szCs w:val="24"/>
          <w:lang w:val="en-US"/>
        </w:rPr>
        <w:t>,</w:t>
      </w:r>
      <w:r w:rsidRPr="00F23300">
        <w:rPr>
          <w:i w:val="0"/>
          <w:color w:val="000000" w:themeColor="text1"/>
          <w:sz w:val="24"/>
          <w:szCs w:val="24"/>
          <w:lang w:val="en-US"/>
        </w:rPr>
        <w:t xml:space="preserve"> the two species could not be well distinguished, the obtained stability constant is quite unce</w:t>
      </w:r>
      <w:r w:rsidR="00833976" w:rsidRPr="00F23300">
        <w:rPr>
          <w:i w:val="0"/>
          <w:color w:val="000000" w:themeColor="text1"/>
          <w:sz w:val="24"/>
          <w:szCs w:val="24"/>
          <w:lang w:val="en-US"/>
        </w:rPr>
        <w:t>rtain.</w:t>
      </w:r>
    </w:p>
    <w:p w14:paraId="3A76C730" w14:textId="33D299C4" w:rsidR="00100D6B" w:rsidRPr="00F23300" w:rsidRDefault="00E93D22" w:rsidP="00CA1D09">
      <w:pPr>
        <w:keepNext/>
        <w:tabs>
          <w:tab w:val="left" w:pos="360"/>
        </w:tabs>
        <w:spacing w:after="0" w:line="360" w:lineRule="auto"/>
        <w:jc w:val="center"/>
        <w:rPr>
          <w:lang w:val="en-US"/>
        </w:rPr>
      </w:pPr>
      <w:r w:rsidRPr="00F23300">
        <w:rPr>
          <w:lang w:val="en-US"/>
        </w:rPr>
        <w:lastRenderedPageBreak/>
        <w:t xml:space="preserve"> </w:t>
      </w:r>
      <w:r w:rsidRPr="00F23300">
        <w:rPr>
          <w:noProof/>
          <w:lang w:val="en-GB" w:eastAsia="en-GB"/>
        </w:rPr>
        <w:drawing>
          <wp:inline distT="0" distB="0" distL="0" distR="0" wp14:anchorId="32DF09ED" wp14:editId="0D09E4A1">
            <wp:extent cx="2773289" cy="3571996"/>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7035" cy="3576821"/>
                    </a:xfrm>
                    <a:prstGeom prst="rect">
                      <a:avLst/>
                    </a:prstGeom>
                    <a:noFill/>
                    <a:ln>
                      <a:noFill/>
                    </a:ln>
                  </pic:spPr>
                </pic:pic>
              </a:graphicData>
            </a:graphic>
          </wp:inline>
        </w:drawing>
      </w:r>
    </w:p>
    <w:p w14:paraId="74E374C7" w14:textId="78EA4A7F" w:rsidR="00892BAD" w:rsidRPr="00F23300" w:rsidRDefault="00100D6B" w:rsidP="00CA1D09">
      <w:pPr>
        <w:pStyle w:val="Caption"/>
        <w:tabs>
          <w:tab w:val="left" w:pos="360"/>
        </w:tabs>
        <w:jc w:val="both"/>
        <w:rPr>
          <w:b/>
          <w:i w:val="0"/>
          <w:color w:val="auto"/>
          <w:sz w:val="24"/>
          <w:szCs w:val="24"/>
          <w:lang w:val="en-US"/>
        </w:rPr>
      </w:pPr>
      <w:r w:rsidRPr="00F23300">
        <w:rPr>
          <w:b/>
          <w:i w:val="0"/>
          <w:color w:val="auto"/>
          <w:sz w:val="24"/>
          <w:szCs w:val="24"/>
          <w:lang w:val="en-US"/>
        </w:rPr>
        <w:t xml:space="preserve">Figure </w:t>
      </w:r>
      <w:r w:rsidR="006D5BDC">
        <w:rPr>
          <w:b/>
          <w:i w:val="0"/>
          <w:color w:val="auto"/>
          <w:sz w:val="24"/>
          <w:szCs w:val="24"/>
          <w:lang w:val="en-US"/>
        </w:rPr>
        <w:t>4</w:t>
      </w:r>
      <w:r w:rsidRPr="00F23300">
        <w:rPr>
          <w:i w:val="0"/>
          <w:color w:val="auto"/>
          <w:sz w:val="24"/>
          <w:szCs w:val="24"/>
          <w:lang w:val="en-US"/>
        </w:rPr>
        <w:t xml:space="preserve">. a) UV–vis spectra recorded for complex </w:t>
      </w:r>
      <w:r w:rsidRPr="00F23300">
        <w:rPr>
          <w:b/>
          <w:i w:val="0"/>
          <w:color w:val="auto"/>
          <w:sz w:val="24"/>
          <w:szCs w:val="24"/>
          <w:lang w:val="en-US"/>
        </w:rPr>
        <w:t>1</w:t>
      </w:r>
      <w:r w:rsidRPr="00F23300">
        <w:rPr>
          <w:b/>
          <w:i w:val="0"/>
          <w:color w:val="auto"/>
          <w:sz w:val="24"/>
          <w:szCs w:val="24"/>
          <w:vertAlign w:val="subscript"/>
          <w:lang w:val="en-US"/>
        </w:rPr>
        <w:t>nm</w:t>
      </w:r>
      <w:r w:rsidRPr="00F23300">
        <w:rPr>
          <w:i w:val="0"/>
          <w:color w:val="auto"/>
          <w:sz w:val="24"/>
          <w:szCs w:val="24"/>
          <w:lang w:val="en-US"/>
        </w:rPr>
        <w:t xml:space="preserve"> at various pH values. b) Molar absorbance spectra computed for selected complex </w:t>
      </w:r>
      <w:r w:rsidRPr="00F23300">
        <w:rPr>
          <w:b/>
          <w:i w:val="0"/>
          <w:color w:val="auto"/>
          <w:sz w:val="24"/>
          <w:szCs w:val="24"/>
          <w:lang w:val="en-US"/>
        </w:rPr>
        <w:t>1</w:t>
      </w:r>
      <w:r w:rsidRPr="00F23300">
        <w:rPr>
          <w:b/>
          <w:i w:val="0"/>
          <w:color w:val="auto"/>
          <w:sz w:val="24"/>
          <w:szCs w:val="24"/>
          <w:vertAlign w:val="subscript"/>
          <w:lang w:val="en-US"/>
        </w:rPr>
        <w:t>nm</w:t>
      </w:r>
      <w:r w:rsidRPr="00F23300">
        <w:rPr>
          <w:b/>
          <w:i w:val="0"/>
          <w:color w:val="auto"/>
          <w:sz w:val="24"/>
          <w:szCs w:val="24"/>
          <w:lang w:val="en-US"/>
        </w:rPr>
        <w:t xml:space="preserve"> </w:t>
      </w:r>
      <w:r w:rsidRPr="00F23300">
        <w:rPr>
          <w:i w:val="0"/>
          <w:color w:val="auto"/>
          <w:sz w:val="24"/>
          <w:szCs w:val="24"/>
          <w:lang w:val="en-US"/>
        </w:rPr>
        <w:t xml:space="preserve">(black lines) and </w:t>
      </w:r>
      <w:r w:rsidRPr="00F23300">
        <w:rPr>
          <w:b/>
          <w:i w:val="0"/>
          <w:color w:val="auto"/>
          <w:sz w:val="24"/>
          <w:szCs w:val="24"/>
          <w:lang w:val="en-US"/>
        </w:rPr>
        <w:t xml:space="preserve">1 </w:t>
      </w:r>
      <w:r w:rsidRPr="00F23300">
        <w:rPr>
          <w:i w:val="0"/>
          <w:color w:val="auto"/>
          <w:sz w:val="24"/>
          <w:szCs w:val="24"/>
          <w:lang w:val="en-US"/>
        </w:rPr>
        <w:t>(grey lines)</w:t>
      </w:r>
      <w:r w:rsidRPr="00F23300">
        <w:rPr>
          <w:b/>
          <w:i w:val="0"/>
          <w:color w:val="auto"/>
          <w:sz w:val="24"/>
          <w:szCs w:val="24"/>
          <w:lang w:val="en-US"/>
        </w:rPr>
        <w:t xml:space="preserve"> </w:t>
      </w:r>
      <w:r w:rsidRPr="00F23300">
        <w:rPr>
          <w:i w:val="0"/>
          <w:color w:val="auto"/>
          <w:sz w:val="24"/>
          <w:szCs w:val="24"/>
          <w:lang w:val="en-US"/>
        </w:rPr>
        <w:t>in the various protonation states. {c</w:t>
      </w:r>
      <w:r w:rsidRPr="00F23300">
        <w:rPr>
          <w:i w:val="0"/>
          <w:color w:val="auto"/>
          <w:sz w:val="24"/>
          <w:szCs w:val="24"/>
          <w:vertAlign w:val="subscript"/>
          <w:lang w:val="en-US"/>
        </w:rPr>
        <w:t>complex</w:t>
      </w:r>
      <w:r w:rsidRPr="00F23300">
        <w:rPr>
          <w:i w:val="0"/>
          <w:color w:val="auto"/>
          <w:sz w:val="24"/>
          <w:szCs w:val="24"/>
          <w:lang w:val="en-US"/>
        </w:rPr>
        <w:t xml:space="preserve"> = 12.5 µM; T = 298 K; I = 0.10 M (KCl); 30% (w/w) DMSO-H</w:t>
      </w:r>
      <w:r w:rsidRPr="00F23300">
        <w:rPr>
          <w:i w:val="0"/>
          <w:color w:val="auto"/>
          <w:sz w:val="24"/>
          <w:szCs w:val="24"/>
          <w:vertAlign w:val="subscript"/>
          <w:lang w:val="en-US"/>
        </w:rPr>
        <w:t>2</w:t>
      </w:r>
      <w:r w:rsidRPr="00F23300">
        <w:rPr>
          <w:i w:val="0"/>
          <w:color w:val="auto"/>
          <w:sz w:val="24"/>
          <w:szCs w:val="24"/>
          <w:lang w:val="en-US"/>
        </w:rPr>
        <w:t>O}</w:t>
      </w:r>
      <w:r w:rsidR="00323926" w:rsidRPr="00F23300">
        <w:rPr>
          <w:i w:val="0"/>
          <w:color w:val="auto"/>
          <w:sz w:val="24"/>
          <w:szCs w:val="24"/>
          <w:lang w:val="en-US"/>
        </w:rPr>
        <w:t>.</w:t>
      </w:r>
    </w:p>
    <w:p w14:paraId="11093ADC" w14:textId="5E72C828" w:rsidR="00892BAD" w:rsidRPr="00F23300" w:rsidRDefault="00892BAD" w:rsidP="00CA1D09">
      <w:pPr>
        <w:pStyle w:val="VDTableTitle"/>
        <w:tabs>
          <w:tab w:val="left" w:pos="360"/>
        </w:tabs>
        <w:spacing w:after="0" w:line="360" w:lineRule="auto"/>
        <w:rPr>
          <w:rFonts w:ascii="Times New Roman" w:hAnsi="Times New Roman"/>
          <w:b/>
          <w:sz w:val="22"/>
          <w:szCs w:val="24"/>
        </w:rPr>
      </w:pPr>
    </w:p>
    <w:p w14:paraId="74759A98" w14:textId="3A1A9D0E" w:rsidR="00833976" w:rsidRPr="00F23300" w:rsidRDefault="00833976" w:rsidP="00CA1D09">
      <w:pPr>
        <w:tabs>
          <w:tab w:val="left" w:pos="360"/>
        </w:tabs>
        <w:spacing w:after="0" w:line="360" w:lineRule="auto"/>
        <w:jc w:val="both"/>
        <w:rPr>
          <w:lang w:val="en-US"/>
        </w:rPr>
      </w:pPr>
      <w:r w:rsidRPr="00F23300">
        <w:rPr>
          <w:lang w:val="en-US"/>
        </w:rPr>
        <w:t xml:space="preserve">Using the determined stability constants concentration distribution curves were computed </w:t>
      </w:r>
      <w:r w:rsidRPr="00F23300">
        <w:rPr>
          <w:highlight w:val="yellow"/>
          <w:lang w:val="en-US"/>
        </w:rPr>
        <w:t xml:space="preserve">(Figure </w:t>
      </w:r>
      <w:r w:rsidR="006D5BDC">
        <w:rPr>
          <w:highlight w:val="yellow"/>
          <w:lang w:val="en-US"/>
        </w:rPr>
        <w:t>5</w:t>
      </w:r>
      <w:r w:rsidRPr="00F23300">
        <w:rPr>
          <w:highlight w:val="yellow"/>
          <w:lang w:val="en-US"/>
        </w:rPr>
        <w:t>)</w:t>
      </w:r>
      <w:r w:rsidR="0093602A" w:rsidRPr="00F23300">
        <w:rPr>
          <w:lang w:val="en-US"/>
        </w:rPr>
        <w:t xml:space="preserve"> for both copper(II) ‒ </w:t>
      </w:r>
      <w:r w:rsidRPr="00F23300">
        <w:rPr>
          <w:lang w:val="en-US"/>
        </w:rPr>
        <w:t>ligand systems</w:t>
      </w:r>
      <w:r w:rsidR="0093602A" w:rsidRPr="00F23300">
        <w:rPr>
          <w:lang w:val="en-US"/>
        </w:rPr>
        <w:t>. The results imply t</w:t>
      </w:r>
      <w:r w:rsidRPr="00F23300">
        <w:rPr>
          <w:lang w:val="en-US"/>
        </w:rPr>
        <w:t xml:space="preserve">hat the complexes do not dissociate at the used 12.5 µM concertation at neutral pH </w:t>
      </w:r>
      <w:r w:rsidR="0077181D" w:rsidRPr="00F23300">
        <w:rPr>
          <w:lang w:val="en-US"/>
        </w:rPr>
        <w:t>(the fraction of the free metal ion is negligible)</w:t>
      </w:r>
      <w:r w:rsidR="00723D10" w:rsidRPr="00F23300">
        <w:rPr>
          <w:lang w:val="en-US"/>
        </w:rPr>
        <w:t>.</w:t>
      </w:r>
      <w:r w:rsidR="0077181D" w:rsidRPr="00F23300">
        <w:rPr>
          <w:lang w:val="en-US"/>
        </w:rPr>
        <w:t xml:space="preserve"> </w:t>
      </w:r>
      <w:r w:rsidR="00723D10" w:rsidRPr="00F23300">
        <w:rPr>
          <w:lang w:val="en-US"/>
        </w:rPr>
        <w:t>H</w:t>
      </w:r>
      <w:r w:rsidR="0077181D" w:rsidRPr="00F23300">
        <w:rPr>
          <w:lang w:val="en-US"/>
        </w:rPr>
        <w:t>owever</w:t>
      </w:r>
      <w:r w:rsidR="00723D10" w:rsidRPr="00F23300">
        <w:rPr>
          <w:lang w:val="en-US"/>
        </w:rPr>
        <w:t>,</w:t>
      </w:r>
      <w:r w:rsidR="0077181D" w:rsidRPr="00F23300">
        <w:rPr>
          <w:lang w:val="en-US"/>
        </w:rPr>
        <w:t xml:space="preserve"> the concentration of the free metal ion is significantly higher in the acidic pH range than it was found for the methylated complex suggesting the somewhat lower stability of </w:t>
      </w:r>
      <w:r w:rsidR="0077181D" w:rsidRPr="00F23300">
        <w:rPr>
          <w:b/>
          <w:lang w:val="en-US"/>
        </w:rPr>
        <w:t>1</w:t>
      </w:r>
      <w:r w:rsidR="0077181D" w:rsidRPr="00F23300">
        <w:rPr>
          <w:b/>
          <w:vertAlign w:val="subscript"/>
          <w:lang w:val="en-US"/>
        </w:rPr>
        <w:t>nm</w:t>
      </w:r>
      <w:r w:rsidR="0077181D" w:rsidRPr="00F23300">
        <w:rPr>
          <w:lang w:val="en-US"/>
        </w:rPr>
        <w:t xml:space="preserve"> and </w:t>
      </w:r>
      <w:r w:rsidR="0077181D" w:rsidRPr="00F23300">
        <w:rPr>
          <w:b/>
          <w:lang w:val="en-US"/>
        </w:rPr>
        <w:t>1</w:t>
      </w:r>
      <w:r w:rsidR="0077181D" w:rsidRPr="00F23300">
        <w:rPr>
          <w:lang w:val="en-US"/>
        </w:rPr>
        <w:t xml:space="preserve">. Notably, while </w:t>
      </w:r>
      <w:r w:rsidR="00297F3E">
        <w:rPr>
          <w:lang w:val="en-US"/>
        </w:rPr>
        <w:t xml:space="preserve">the </w:t>
      </w:r>
      <w:r w:rsidR="007B3416" w:rsidRPr="00EE2581">
        <w:rPr>
          <w:lang w:val="en-US"/>
        </w:rPr>
        <w:t>ketimine</w:t>
      </w:r>
      <w:r w:rsidR="007B3416">
        <w:rPr>
          <w:lang w:val="en-US"/>
        </w:rPr>
        <w:t xml:space="preserve"> </w:t>
      </w:r>
      <w:r w:rsidR="0077181D" w:rsidRPr="00F23300">
        <w:rPr>
          <w:lang w:val="en-US"/>
        </w:rPr>
        <w:t xml:space="preserve">derivative of </w:t>
      </w:r>
      <w:r w:rsidR="0077181D" w:rsidRPr="00F23300">
        <w:rPr>
          <w:b/>
          <w:bCs/>
          <w:lang w:val="en-US"/>
        </w:rPr>
        <w:t>1</w:t>
      </w:r>
      <w:r w:rsidR="0077181D" w:rsidRPr="00F23300">
        <w:rPr>
          <w:lang w:val="en-US"/>
        </w:rPr>
        <w:t xml:space="preserve"> </w:t>
      </w:r>
      <w:r w:rsidR="00297F3E">
        <w:rPr>
          <w:lang w:val="en-US"/>
        </w:rPr>
        <w:t xml:space="preserve">(or </w:t>
      </w:r>
      <w:r w:rsidR="00297F3E" w:rsidRPr="00297F3E">
        <w:rPr>
          <w:b/>
          <w:lang w:val="en-US"/>
        </w:rPr>
        <w:t>3</w:t>
      </w:r>
      <w:r w:rsidR="00297F3E" w:rsidRPr="00297F3E">
        <w:rPr>
          <w:b/>
          <w:vertAlign w:val="subscript"/>
          <w:lang w:val="en-US"/>
        </w:rPr>
        <w:t>nm</w:t>
      </w:r>
      <w:r w:rsidR="00297F3E" w:rsidRPr="00297F3E">
        <w:rPr>
          <w:lang w:val="en-US"/>
        </w:rPr>
        <w:t xml:space="preserve"> </w:t>
      </w:r>
      <w:r w:rsidR="00297F3E">
        <w:rPr>
          <w:lang w:val="en-US"/>
        </w:rPr>
        <w:t xml:space="preserve">in terms of nomenclature used herein) </w:t>
      </w:r>
      <w:r w:rsidR="0077181D" w:rsidRPr="00F23300">
        <w:rPr>
          <w:lang w:val="en-US"/>
        </w:rPr>
        <w:t>was identified as the predominant species at neutral pH,</w:t>
      </w:r>
      <w:r w:rsidR="00E32D70">
        <w:rPr>
          <w:lang w:val="en-US"/>
        </w:rPr>
        <w:fldChar w:fldCharType="begin"/>
      </w:r>
      <w:r w:rsidR="00892C17">
        <w:rPr>
          <w:lang w:val="en-US"/>
        </w:rPr>
        <w:instrText xml:space="preserve"> ADDIN ZOTERO_ITEM CSL_CITATION {"citationID":"WX7Fq8iU","properties":{"formattedCitation":"\\super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E32D70">
        <w:rPr>
          <w:lang w:val="en-US"/>
        </w:rPr>
        <w:fldChar w:fldCharType="separate"/>
      </w:r>
      <w:r w:rsidR="00892C17" w:rsidRPr="00892C17">
        <w:rPr>
          <w:vertAlign w:val="superscript"/>
          <w:lang w:val="en-US"/>
        </w:rPr>
        <w:t>43</w:t>
      </w:r>
      <w:r w:rsidR="00E32D70">
        <w:rPr>
          <w:lang w:val="en-US"/>
        </w:rPr>
        <w:fldChar w:fldCharType="end"/>
      </w:r>
      <w:r w:rsidR="0077181D" w:rsidRPr="00F23300">
        <w:rPr>
          <w:lang w:val="en-US"/>
        </w:rPr>
        <w:t xml:space="preserve"> </w:t>
      </w:r>
      <w:r w:rsidR="00307F92">
        <w:rPr>
          <w:lang w:val="en-US"/>
        </w:rPr>
        <w:t xml:space="preserve">for </w:t>
      </w:r>
      <w:r w:rsidR="0077181D" w:rsidRPr="00F23300">
        <w:rPr>
          <w:b/>
          <w:lang w:val="en-US"/>
        </w:rPr>
        <w:t>1</w:t>
      </w:r>
      <w:r w:rsidR="0077181D" w:rsidRPr="00F23300">
        <w:rPr>
          <w:b/>
          <w:vertAlign w:val="subscript"/>
          <w:lang w:val="en-US"/>
        </w:rPr>
        <w:t>nm</w:t>
      </w:r>
      <w:r w:rsidR="0077181D" w:rsidRPr="00F23300">
        <w:rPr>
          <w:lang w:val="en-US"/>
        </w:rPr>
        <w:t xml:space="preserve"> and </w:t>
      </w:r>
      <w:r w:rsidR="0077181D" w:rsidRPr="00F23300">
        <w:rPr>
          <w:b/>
          <w:lang w:val="en-US"/>
        </w:rPr>
        <w:t>1</w:t>
      </w:r>
      <w:r w:rsidR="0077181D" w:rsidRPr="00F23300">
        <w:rPr>
          <w:lang w:val="en-US"/>
        </w:rPr>
        <w:t xml:space="preserve"> formation of considerable amount</w:t>
      </w:r>
      <w:r w:rsidR="00307F92">
        <w:rPr>
          <w:lang w:val="en-US"/>
        </w:rPr>
        <w:t>s</w:t>
      </w:r>
      <w:r w:rsidR="0077181D" w:rsidRPr="00F23300">
        <w:rPr>
          <w:lang w:val="en-US"/>
        </w:rPr>
        <w:t xml:space="preserve"> of mixed hydroxido species is also suggested </w:t>
      </w:r>
      <w:r w:rsidR="0077181D" w:rsidRPr="00F23300">
        <w:rPr>
          <w:highlight w:val="yellow"/>
          <w:lang w:val="en-US"/>
        </w:rPr>
        <w:t xml:space="preserve">(Figure </w:t>
      </w:r>
      <w:r w:rsidR="006D5BDC">
        <w:rPr>
          <w:highlight w:val="yellow"/>
          <w:lang w:val="en-US"/>
        </w:rPr>
        <w:t>5</w:t>
      </w:r>
      <w:r w:rsidR="0077181D" w:rsidRPr="00F23300">
        <w:rPr>
          <w:highlight w:val="yellow"/>
          <w:lang w:val="en-US"/>
        </w:rPr>
        <w:t>).</w:t>
      </w:r>
      <w:r w:rsidR="00DD5ADB">
        <w:rPr>
          <w:lang w:val="en-US"/>
        </w:rPr>
        <w:t xml:space="preserve"> </w:t>
      </w:r>
    </w:p>
    <w:p w14:paraId="09B79110" w14:textId="612E0EDD" w:rsidR="00100D6B" w:rsidRPr="00F23300" w:rsidRDefault="000077A1" w:rsidP="00CA1D09">
      <w:pPr>
        <w:keepNext/>
        <w:tabs>
          <w:tab w:val="left" w:pos="360"/>
        </w:tabs>
        <w:jc w:val="center"/>
        <w:rPr>
          <w:lang w:val="en-US"/>
        </w:rPr>
      </w:pPr>
      <w:r w:rsidRPr="00F23300">
        <w:rPr>
          <w:noProof/>
          <w:lang w:val="en-GB" w:eastAsia="en-GB"/>
        </w:rPr>
        <w:lastRenderedPageBreak/>
        <w:drawing>
          <wp:inline distT="0" distB="0" distL="0" distR="0" wp14:anchorId="29CB77F3" wp14:editId="5CD5FBC2">
            <wp:extent cx="2838202" cy="3782114"/>
            <wp:effectExtent l="0" t="0" r="63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1666" cy="3786731"/>
                    </a:xfrm>
                    <a:prstGeom prst="rect">
                      <a:avLst/>
                    </a:prstGeom>
                    <a:noFill/>
                    <a:ln>
                      <a:noFill/>
                    </a:ln>
                  </pic:spPr>
                </pic:pic>
              </a:graphicData>
            </a:graphic>
          </wp:inline>
        </w:drawing>
      </w:r>
    </w:p>
    <w:p w14:paraId="79462F0C" w14:textId="6A251CA3" w:rsidR="00892BAD" w:rsidRPr="00F23300" w:rsidRDefault="00100D6B" w:rsidP="00CA1D09">
      <w:pPr>
        <w:pStyle w:val="Caption"/>
        <w:tabs>
          <w:tab w:val="left" w:pos="360"/>
        </w:tabs>
        <w:jc w:val="both"/>
        <w:rPr>
          <w:i w:val="0"/>
          <w:color w:val="auto"/>
          <w:sz w:val="24"/>
          <w:szCs w:val="24"/>
          <w:lang w:val="en-US"/>
        </w:rPr>
      </w:pPr>
      <w:r w:rsidRPr="00F23300">
        <w:rPr>
          <w:b/>
          <w:i w:val="0"/>
          <w:color w:val="auto"/>
          <w:sz w:val="24"/>
          <w:szCs w:val="24"/>
          <w:lang w:val="en-US"/>
        </w:rPr>
        <w:t xml:space="preserve">Figure </w:t>
      </w:r>
      <w:r w:rsidR="006D5BDC">
        <w:rPr>
          <w:b/>
          <w:i w:val="0"/>
          <w:color w:val="auto"/>
          <w:sz w:val="24"/>
          <w:szCs w:val="24"/>
          <w:lang w:val="en-US"/>
        </w:rPr>
        <w:t>5</w:t>
      </w:r>
      <w:r w:rsidRPr="00F23300">
        <w:rPr>
          <w:i w:val="0"/>
          <w:color w:val="auto"/>
          <w:sz w:val="24"/>
          <w:szCs w:val="24"/>
          <w:lang w:val="en-US"/>
        </w:rPr>
        <w:t xml:space="preserve">. Concentration distribution curves for complexes a) </w:t>
      </w:r>
      <w:r w:rsidRPr="00F23300">
        <w:rPr>
          <w:b/>
          <w:i w:val="0"/>
          <w:color w:val="auto"/>
          <w:sz w:val="24"/>
          <w:szCs w:val="24"/>
          <w:lang w:val="en-US"/>
        </w:rPr>
        <w:t>1</w:t>
      </w:r>
      <w:r w:rsidRPr="00F23300">
        <w:rPr>
          <w:b/>
          <w:i w:val="0"/>
          <w:color w:val="auto"/>
          <w:sz w:val="24"/>
          <w:szCs w:val="24"/>
          <w:vertAlign w:val="subscript"/>
          <w:lang w:val="en-US"/>
        </w:rPr>
        <w:t>nm</w:t>
      </w:r>
      <w:r w:rsidRPr="00F23300">
        <w:rPr>
          <w:i w:val="0"/>
          <w:color w:val="auto"/>
          <w:sz w:val="24"/>
          <w:szCs w:val="24"/>
          <w:lang w:val="en-US"/>
        </w:rPr>
        <w:t xml:space="preserve"> and b) </w:t>
      </w:r>
      <w:r w:rsidRPr="00F23300">
        <w:rPr>
          <w:b/>
          <w:i w:val="0"/>
          <w:color w:val="auto"/>
          <w:sz w:val="24"/>
          <w:szCs w:val="24"/>
          <w:lang w:val="en-US"/>
        </w:rPr>
        <w:t xml:space="preserve">1 </w:t>
      </w:r>
      <w:r w:rsidRPr="00F23300">
        <w:rPr>
          <w:i w:val="0"/>
          <w:color w:val="auto"/>
          <w:sz w:val="24"/>
          <w:szCs w:val="24"/>
          <w:lang w:val="en-US"/>
        </w:rPr>
        <w:t>plotted against the pH. (Dashed lines show the region where precipitate appears.) {c</w:t>
      </w:r>
      <w:r w:rsidRPr="00F23300">
        <w:rPr>
          <w:i w:val="0"/>
          <w:color w:val="auto"/>
          <w:sz w:val="24"/>
          <w:szCs w:val="24"/>
          <w:vertAlign w:val="subscript"/>
          <w:lang w:val="en-US"/>
        </w:rPr>
        <w:t>complex</w:t>
      </w:r>
      <w:r w:rsidRPr="00F23300">
        <w:rPr>
          <w:i w:val="0"/>
          <w:color w:val="auto"/>
          <w:sz w:val="24"/>
          <w:szCs w:val="24"/>
          <w:lang w:val="en-US"/>
        </w:rPr>
        <w:t xml:space="preserve"> = 12.5 µM; T = 298 K; I = 0.10 M (KCl); 30% (w/w) DMSO-H</w:t>
      </w:r>
      <w:r w:rsidRPr="00F23300">
        <w:rPr>
          <w:i w:val="0"/>
          <w:color w:val="auto"/>
          <w:sz w:val="24"/>
          <w:szCs w:val="24"/>
          <w:vertAlign w:val="subscript"/>
          <w:lang w:val="en-US"/>
        </w:rPr>
        <w:t>2</w:t>
      </w:r>
      <w:r w:rsidRPr="00F23300">
        <w:rPr>
          <w:i w:val="0"/>
          <w:color w:val="auto"/>
          <w:sz w:val="24"/>
          <w:szCs w:val="24"/>
          <w:lang w:val="en-US"/>
        </w:rPr>
        <w:t>O}.</w:t>
      </w:r>
    </w:p>
    <w:p w14:paraId="499E7F19" w14:textId="77777777" w:rsidR="00917AEB" w:rsidRPr="00F23300" w:rsidRDefault="00917AEB" w:rsidP="00CA1D09">
      <w:pPr>
        <w:tabs>
          <w:tab w:val="left" w:pos="360"/>
        </w:tabs>
        <w:spacing w:line="360" w:lineRule="auto"/>
        <w:jc w:val="both"/>
        <w:rPr>
          <w:b/>
          <w:bCs/>
          <w:lang w:val="en-US"/>
        </w:rPr>
      </w:pPr>
    </w:p>
    <w:p w14:paraId="5D25A446" w14:textId="7E44B1B2" w:rsidR="000B34CC" w:rsidRPr="00F23300" w:rsidRDefault="000B0968" w:rsidP="00CA1D09">
      <w:pPr>
        <w:tabs>
          <w:tab w:val="left" w:pos="360"/>
        </w:tabs>
        <w:spacing w:after="0" w:line="360" w:lineRule="auto"/>
        <w:jc w:val="both"/>
        <w:rPr>
          <w:lang w:val="en-US"/>
        </w:rPr>
      </w:pPr>
      <w:r w:rsidRPr="00AE084D">
        <w:rPr>
          <w:rStyle w:val="Heading3Char"/>
          <w:color w:val="000000" w:themeColor="text1"/>
          <w:lang w:val="en-US"/>
        </w:rPr>
        <w:t>2.6.</w:t>
      </w:r>
      <w:r w:rsidRPr="00AE084D">
        <w:rPr>
          <w:b/>
          <w:color w:val="000000" w:themeColor="text1"/>
          <w:lang w:val="en-US"/>
        </w:rPr>
        <w:t xml:space="preserve"> </w:t>
      </w:r>
      <w:r w:rsidR="00D059BB" w:rsidRPr="00F23300">
        <w:rPr>
          <w:b/>
          <w:lang w:val="en-US"/>
        </w:rPr>
        <w:t>Stability of selected compounds in buffered medium and blood serum</w:t>
      </w:r>
      <w:r w:rsidR="00833976" w:rsidRPr="00F23300">
        <w:rPr>
          <w:b/>
          <w:lang w:val="en-US"/>
        </w:rPr>
        <w:t xml:space="preserve">. </w:t>
      </w:r>
      <w:r w:rsidR="0008590E" w:rsidRPr="00F23300">
        <w:rPr>
          <w:lang w:val="en-US"/>
        </w:rPr>
        <w:t>Prior to the biological assays, the aqueous stability of selected compounds (</w:t>
      </w:r>
      <w:r w:rsidR="0008590E" w:rsidRPr="00F23300">
        <w:rPr>
          <w:b/>
          <w:lang w:val="en-US"/>
        </w:rPr>
        <w:t>HL</w:t>
      </w:r>
      <w:r w:rsidR="0008590E" w:rsidRPr="00F23300">
        <w:rPr>
          <w:b/>
          <w:vertAlign w:val="superscript"/>
          <w:lang w:val="en-US"/>
        </w:rPr>
        <w:t>4</w:t>
      </w:r>
      <w:r w:rsidR="0008590E" w:rsidRPr="00F23300">
        <w:rPr>
          <w:lang w:val="en-US"/>
        </w:rPr>
        <w:t xml:space="preserve">, </w:t>
      </w:r>
      <w:r w:rsidR="0008590E" w:rsidRPr="00F23300">
        <w:rPr>
          <w:b/>
          <w:lang w:val="en-US"/>
        </w:rPr>
        <w:t>4</w:t>
      </w:r>
      <w:r w:rsidR="0008590E" w:rsidRPr="00F23300">
        <w:rPr>
          <w:lang w:val="en-US"/>
        </w:rPr>
        <w:t xml:space="preserve">, </w:t>
      </w:r>
      <w:r w:rsidR="0008590E" w:rsidRPr="00F23300">
        <w:rPr>
          <w:b/>
          <w:lang w:val="en-US"/>
        </w:rPr>
        <w:t>HL</w:t>
      </w:r>
      <w:r w:rsidR="0008590E" w:rsidRPr="00F23300">
        <w:rPr>
          <w:b/>
          <w:vertAlign w:val="superscript"/>
          <w:lang w:val="en-US"/>
        </w:rPr>
        <w:t>8</w:t>
      </w:r>
      <w:r w:rsidR="0008590E" w:rsidRPr="00F23300">
        <w:rPr>
          <w:lang w:val="en-US"/>
        </w:rPr>
        <w:t xml:space="preserve">, </w:t>
      </w:r>
      <w:r w:rsidR="0008590E" w:rsidRPr="00F23300">
        <w:rPr>
          <w:b/>
          <w:lang w:val="en-US"/>
        </w:rPr>
        <w:t>8</w:t>
      </w:r>
      <w:r w:rsidR="0008590E" w:rsidRPr="00F23300">
        <w:rPr>
          <w:lang w:val="en-US"/>
        </w:rPr>
        <w:t xml:space="preserve">) was </w:t>
      </w:r>
      <w:r w:rsidR="00760B22">
        <w:rPr>
          <w:lang w:val="en-US"/>
        </w:rPr>
        <w:t xml:space="preserve">measured as a function of </w:t>
      </w:r>
      <w:r w:rsidR="0008590E" w:rsidRPr="00F23300">
        <w:rPr>
          <w:lang w:val="en-US"/>
        </w:rPr>
        <w:t>time by UV–vis spectrophotometry at pH = 7.40 in 10 mM HEPES, in PBS and in blood serum diluted by factor 3 (dilutions were made in HEPES and in PBS as well).</w:t>
      </w:r>
      <w:r w:rsidR="00D059BB" w:rsidRPr="00F23300">
        <w:rPr>
          <w:lang w:val="en-US"/>
        </w:rPr>
        <w:t xml:space="preserve"> In the buffer solutions, slow precipitation of the compounds </w:t>
      </w:r>
      <w:r w:rsidR="00760B22">
        <w:rPr>
          <w:lang w:val="en-US"/>
        </w:rPr>
        <w:t xml:space="preserve">was </w:t>
      </w:r>
      <w:r w:rsidR="00D059BB" w:rsidRPr="00F23300">
        <w:rPr>
          <w:lang w:val="en-US"/>
        </w:rPr>
        <w:t xml:space="preserve">observed as shown for </w:t>
      </w:r>
      <w:r w:rsidR="000B34CC" w:rsidRPr="00F23300">
        <w:rPr>
          <w:b/>
          <w:lang w:val="en-US"/>
        </w:rPr>
        <w:t>4</w:t>
      </w:r>
      <w:r w:rsidR="00D059BB" w:rsidRPr="00F23300">
        <w:rPr>
          <w:lang w:val="en-US"/>
        </w:rPr>
        <w:t xml:space="preserve"> in </w:t>
      </w:r>
      <w:r w:rsidR="00D059BB" w:rsidRPr="00F23300">
        <w:rPr>
          <w:highlight w:val="yellow"/>
          <w:lang w:val="en-US"/>
        </w:rPr>
        <w:t>Figure S</w:t>
      </w:r>
      <w:r w:rsidR="002C70B9">
        <w:rPr>
          <w:highlight w:val="yellow"/>
          <w:lang w:val="en-US"/>
        </w:rPr>
        <w:t>4</w:t>
      </w:r>
      <w:r w:rsidR="000B34CC" w:rsidRPr="00F23300">
        <w:rPr>
          <w:lang w:val="en-US"/>
        </w:rPr>
        <w:t xml:space="preserve"> in </w:t>
      </w:r>
      <w:r w:rsidR="00760B22">
        <w:rPr>
          <w:lang w:val="en-US"/>
        </w:rPr>
        <w:t xml:space="preserve">the </w:t>
      </w:r>
      <w:r w:rsidR="000B34CC" w:rsidRPr="00F23300">
        <w:rPr>
          <w:lang w:val="en-US"/>
        </w:rPr>
        <w:t>Supporting Information</w:t>
      </w:r>
      <w:r w:rsidR="00D059BB" w:rsidRPr="00F23300">
        <w:rPr>
          <w:lang w:val="en-US"/>
        </w:rPr>
        <w:t xml:space="preserve">. This process took several hours, and it was in all cases less pronounced in </w:t>
      </w:r>
      <w:r w:rsidR="00760B22">
        <w:rPr>
          <w:lang w:val="en-US"/>
        </w:rPr>
        <w:t xml:space="preserve">the </w:t>
      </w:r>
      <w:r w:rsidR="00D059BB" w:rsidRPr="00F23300">
        <w:rPr>
          <w:lang w:val="en-US"/>
        </w:rPr>
        <w:t xml:space="preserve">PBS buffer </w:t>
      </w:r>
      <w:r w:rsidR="00723D10" w:rsidRPr="00F23300">
        <w:rPr>
          <w:lang w:val="en-US"/>
        </w:rPr>
        <w:t xml:space="preserve">than </w:t>
      </w:r>
      <w:r w:rsidR="00D059BB" w:rsidRPr="00F23300">
        <w:rPr>
          <w:lang w:val="en-US"/>
        </w:rPr>
        <w:t xml:space="preserve">in the </w:t>
      </w:r>
      <w:r w:rsidR="000B34CC" w:rsidRPr="00F23300">
        <w:rPr>
          <w:lang w:val="en-US"/>
        </w:rPr>
        <w:t>HEPES medium</w:t>
      </w:r>
      <w:r w:rsidR="00D059BB" w:rsidRPr="00F23300">
        <w:rPr>
          <w:lang w:val="en-US"/>
        </w:rPr>
        <w:t xml:space="preserve">. </w:t>
      </w:r>
    </w:p>
    <w:p w14:paraId="0DAF54E5" w14:textId="77777777" w:rsidR="000B34CC" w:rsidRPr="00F23300" w:rsidRDefault="000B34CC" w:rsidP="00CA1D09">
      <w:pPr>
        <w:tabs>
          <w:tab w:val="left" w:pos="360"/>
        </w:tabs>
        <w:spacing w:after="0" w:line="360" w:lineRule="auto"/>
        <w:jc w:val="both"/>
        <w:rPr>
          <w:lang w:val="en-US"/>
        </w:rPr>
      </w:pPr>
    </w:p>
    <w:p w14:paraId="5D456ED9" w14:textId="7EA6E87C" w:rsidR="001E440D" w:rsidRPr="00F23300" w:rsidRDefault="00D059BB" w:rsidP="00CA1D09">
      <w:pPr>
        <w:tabs>
          <w:tab w:val="left" w:pos="360"/>
        </w:tabs>
        <w:spacing w:line="360" w:lineRule="auto"/>
        <w:jc w:val="both"/>
        <w:rPr>
          <w:lang w:val="en-US"/>
        </w:rPr>
      </w:pPr>
      <w:r w:rsidRPr="00F23300">
        <w:rPr>
          <w:lang w:val="en-US"/>
        </w:rPr>
        <w:t xml:space="preserve">Measurements </w:t>
      </w:r>
      <w:r w:rsidR="006B4492" w:rsidRPr="00F23300">
        <w:rPr>
          <w:lang w:val="en-US"/>
        </w:rPr>
        <w:t>with</w:t>
      </w:r>
      <w:r w:rsidRPr="00F23300">
        <w:rPr>
          <w:lang w:val="en-US"/>
        </w:rPr>
        <w:t xml:space="preserve"> diluted serum show more elaborate picture</w:t>
      </w:r>
      <w:r w:rsidR="000B34CC" w:rsidRPr="00F23300">
        <w:rPr>
          <w:lang w:val="en-US"/>
        </w:rPr>
        <w:t xml:space="preserve">. As can be seen </w:t>
      </w:r>
      <w:r w:rsidRPr="00F23300">
        <w:rPr>
          <w:lang w:val="en-US"/>
        </w:rPr>
        <w:t xml:space="preserve">in </w:t>
      </w:r>
      <w:r w:rsidRPr="00F23300">
        <w:rPr>
          <w:highlight w:val="yellow"/>
          <w:lang w:val="en-US"/>
        </w:rPr>
        <w:t xml:space="preserve">Figure </w:t>
      </w:r>
      <w:r w:rsidR="008C552A" w:rsidRPr="00F23300">
        <w:rPr>
          <w:highlight w:val="yellow"/>
          <w:lang w:val="en-US"/>
        </w:rPr>
        <w:t>S</w:t>
      </w:r>
      <w:r w:rsidR="002C70B9">
        <w:rPr>
          <w:highlight w:val="yellow"/>
          <w:lang w:val="en-US"/>
        </w:rPr>
        <w:t>5</w:t>
      </w:r>
      <w:r w:rsidR="000B34CC" w:rsidRPr="00F23300">
        <w:rPr>
          <w:lang w:val="en-US"/>
        </w:rPr>
        <w:t>,</w:t>
      </w:r>
      <w:r w:rsidRPr="00F23300">
        <w:rPr>
          <w:lang w:val="en-US"/>
        </w:rPr>
        <w:t xml:space="preserve"> complex </w:t>
      </w:r>
      <w:r w:rsidRPr="00F23300">
        <w:rPr>
          <w:b/>
          <w:lang w:val="en-US"/>
        </w:rPr>
        <w:t>8</w:t>
      </w:r>
      <w:r w:rsidRPr="00F23300">
        <w:rPr>
          <w:lang w:val="en-US"/>
        </w:rPr>
        <w:t xml:space="preserve"> </w:t>
      </w:r>
      <w:r w:rsidR="00760B22">
        <w:rPr>
          <w:lang w:val="en-US"/>
        </w:rPr>
        <w:t xml:space="preserve">appears </w:t>
      </w:r>
      <w:r w:rsidRPr="00F23300">
        <w:rPr>
          <w:lang w:val="en-US"/>
        </w:rPr>
        <w:t xml:space="preserve">to </w:t>
      </w:r>
      <w:r w:rsidR="00760B22">
        <w:rPr>
          <w:lang w:val="en-US"/>
        </w:rPr>
        <w:t xml:space="preserve">react </w:t>
      </w:r>
      <w:r w:rsidRPr="00F23300">
        <w:rPr>
          <w:lang w:val="en-US"/>
        </w:rPr>
        <w:t>with serum components</w:t>
      </w:r>
      <w:r w:rsidR="00723D10" w:rsidRPr="00F23300">
        <w:rPr>
          <w:lang w:val="en-US"/>
        </w:rPr>
        <w:t xml:space="preserve"> in a fast process</w:t>
      </w:r>
      <w:r w:rsidRPr="00F23300">
        <w:rPr>
          <w:lang w:val="en-US"/>
        </w:rPr>
        <w:t>, then slow precipitation and a secon</w:t>
      </w:r>
      <w:r w:rsidR="000B34CC" w:rsidRPr="00F23300">
        <w:rPr>
          <w:lang w:val="en-US"/>
        </w:rPr>
        <w:t xml:space="preserve">d type of interaction become </w:t>
      </w:r>
      <w:r w:rsidRPr="00F23300">
        <w:rPr>
          <w:lang w:val="en-US"/>
        </w:rPr>
        <w:t xml:space="preserve">dominant. The first process (0.1–13 min) has only moderate effect on the spectral </w:t>
      </w:r>
      <w:r w:rsidR="00723D10" w:rsidRPr="00F23300">
        <w:rPr>
          <w:lang w:val="en-US"/>
        </w:rPr>
        <w:t>properties</w:t>
      </w:r>
      <w:r w:rsidRPr="00F23300">
        <w:rPr>
          <w:lang w:val="en-US"/>
        </w:rPr>
        <w:t xml:space="preserve"> of the complex, </w:t>
      </w:r>
      <w:r w:rsidR="008C552A" w:rsidRPr="00F23300">
        <w:rPr>
          <w:lang w:val="en-US"/>
        </w:rPr>
        <w:t xml:space="preserve">and </w:t>
      </w:r>
      <w:r w:rsidRPr="00F23300">
        <w:rPr>
          <w:lang w:val="en-US"/>
        </w:rPr>
        <w:t xml:space="preserve">the </w:t>
      </w:r>
      <w:r w:rsidRPr="00F23300">
        <w:rPr>
          <w:i/>
          <w:lang w:val="en-US"/>
        </w:rPr>
        <w:t>N</w:t>
      </w:r>
      <w:r w:rsidRPr="00F23300">
        <w:rPr>
          <w:lang w:val="en-US"/>
        </w:rPr>
        <w:t>,</w:t>
      </w:r>
      <w:r w:rsidR="00723D10" w:rsidRPr="00F23300">
        <w:rPr>
          <w:lang w:val="en-US"/>
        </w:rPr>
        <w:t xml:space="preserve"> </w:t>
      </w:r>
      <w:r w:rsidRPr="00F23300">
        <w:rPr>
          <w:i/>
          <w:lang w:val="en-US"/>
        </w:rPr>
        <w:t>N</w:t>
      </w:r>
      <w:r w:rsidRPr="00F23300">
        <w:rPr>
          <w:lang w:val="en-US"/>
        </w:rPr>
        <w:t>,</w:t>
      </w:r>
      <w:r w:rsidR="00723D10" w:rsidRPr="00F23300">
        <w:rPr>
          <w:lang w:val="en-US"/>
        </w:rPr>
        <w:t xml:space="preserve"> </w:t>
      </w:r>
      <w:r w:rsidRPr="00F23300">
        <w:rPr>
          <w:i/>
          <w:lang w:val="en-US"/>
        </w:rPr>
        <w:t>N</w:t>
      </w:r>
      <w:r w:rsidR="008C552A" w:rsidRPr="00F23300">
        <w:rPr>
          <w:lang w:val="en-US"/>
        </w:rPr>
        <w:t xml:space="preserve"> </w:t>
      </w:r>
      <w:r w:rsidRPr="00F23300">
        <w:rPr>
          <w:lang w:val="en-US"/>
        </w:rPr>
        <w:t>coordination sphere is not altered, while slow development of a new band at 400 nm indicate</w:t>
      </w:r>
      <w:r w:rsidR="0093602A" w:rsidRPr="00F23300">
        <w:rPr>
          <w:lang w:val="en-US"/>
        </w:rPr>
        <w:t>s</w:t>
      </w:r>
      <w:r w:rsidRPr="00F23300">
        <w:rPr>
          <w:lang w:val="en-US"/>
        </w:rPr>
        <w:t xml:space="preserve"> parti</w:t>
      </w:r>
      <w:r w:rsidR="00760B22">
        <w:rPr>
          <w:lang w:val="en-US"/>
        </w:rPr>
        <w:t>al decomposition of the complex</w:t>
      </w:r>
      <w:r w:rsidRPr="00F23300">
        <w:rPr>
          <w:lang w:val="en-US"/>
        </w:rPr>
        <w:t xml:space="preserve">. The new band cannot be </w:t>
      </w:r>
      <w:r w:rsidR="006B4492" w:rsidRPr="00F23300">
        <w:rPr>
          <w:lang w:val="en-US"/>
        </w:rPr>
        <w:t xml:space="preserve">undoubtedly </w:t>
      </w:r>
      <w:r w:rsidRPr="00F23300">
        <w:rPr>
          <w:lang w:val="en-US"/>
        </w:rPr>
        <w:t xml:space="preserve">attributed to the liberation of ligand </w:t>
      </w:r>
      <w:r w:rsidRPr="00F23300">
        <w:rPr>
          <w:b/>
          <w:lang w:val="en-US"/>
        </w:rPr>
        <w:t>HL</w:t>
      </w:r>
      <w:r w:rsidRPr="00F23300">
        <w:rPr>
          <w:b/>
          <w:vertAlign w:val="superscript"/>
          <w:lang w:val="en-US"/>
        </w:rPr>
        <w:t>8</w:t>
      </w:r>
      <w:r w:rsidRPr="00F23300">
        <w:rPr>
          <w:lang w:val="en-US"/>
        </w:rPr>
        <w:t xml:space="preserve">. For complex </w:t>
      </w:r>
      <w:r w:rsidRPr="00F23300">
        <w:rPr>
          <w:b/>
          <w:lang w:val="en-US"/>
        </w:rPr>
        <w:t>4</w:t>
      </w:r>
      <w:r w:rsidRPr="00F23300">
        <w:rPr>
          <w:lang w:val="en-US"/>
        </w:rPr>
        <w:t xml:space="preserve"> similar behavior was observed, </w:t>
      </w:r>
      <w:r w:rsidR="00723D10" w:rsidRPr="00F23300">
        <w:rPr>
          <w:lang w:val="en-US"/>
        </w:rPr>
        <w:t>even though</w:t>
      </w:r>
      <w:r w:rsidR="008C552A" w:rsidRPr="00F23300">
        <w:rPr>
          <w:lang w:val="en-US"/>
        </w:rPr>
        <w:t xml:space="preserve"> changes were smaller</w:t>
      </w:r>
      <w:r w:rsidRPr="00F23300">
        <w:rPr>
          <w:lang w:val="en-US"/>
        </w:rPr>
        <w:t xml:space="preserve">. Interestingly, </w:t>
      </w:r>
      <w:r w:rsidRPr="00F23300">
        <w:rPr>
          <w:b/>
          <w:lang w:val="en-US"/>
        </w:rPr>
        <w:lastRenderedPageBreak/>
        <w:t>HL</w:t>
      </w:r>
      <w:r w:rsidRPr="00F23300">
        <w:rPr>
          <w:b/>
          <w:vertAlign w:val="superscript"/>
          <w:lang w:val="en-US"/>
        </w:rPr>
        <w:t>4</w:t>
      </w:r>
      <w:r w:rsidRPr="00F23300">
        <w:rPr>
          <w:lang w:val="en-US"/>
        </w:rPr>
        <w:t xml:space="preserve"> itself interacts with serum components (</w:t>
      </w:r>
      <w:r w:rsidRPr="00F23300">
        <w:rPr>
          <w:highlight w:val="yellow"/>
          <w:lang w:val="en-US"/>
        </w:rPr>
        <w:t>Figure S</w:t>
      </w:r>
      <w:r w:rsidR="002C70B9">
        <w:rPr>
          <w:highlight w:val="yellow"/>
          <w:lang w:val="en-US"/>
        </w:rPr>
        <w:t>6</w:t>
      </w:r>
      <w:r w:rsidRPr="00F23300">
        <w:rPr>
          <w:lang w:val="en-US"/>
        </w:rPr>
        <w:t>), complex formation with metal ions (</w:t>
      </w:r>
      <w:r w:rsidR="00D955BB" w:rsidRPr="00F23300">
        <w:rPr>
          <w:lang w:val="en-US"/>
        </w:rPr>
        <w:t>i.e.</w:t>
      </w:r>
      <w:r w:rsidR="006B4492" w:rsidRPr="00F23300">
        <w:rPr>
          <w:lang w:val="en-US"/>
        </w:rPr>
        <w:t>,</w:t>
      </w:r>
      <w:r w:rsidRPr="00F23300">
        <w:rPr>
          <w:lang w:val="en-US"/>
        </w:rPr>
        <w:t xml:space="preserve"> Zn(II), Cu(II), Fe(III)) can be </w:t>
      </w:r>
      <w:r w:rsidR="006B4492" w:rsidRPr="00F23300">
        <w:rPr>
          <w:lang w:val="en-US"/>
        </w:rPr>
        <w:t>supposed</w:t>
      </w:r>
      <w:r w:rsidRPr="00F23300">
        <w:rPr>
          <w:lang w:val="en-US"/>
        </w:rPr>
        <w:t xml:space="preserve"> </w:t>
      </w:r>
      <w:r w:rsidR="0093602A" w:rsidRPr="00F23300">
        <w:rPr>
          <w:lang w:val="en-US"/>
        </w:rPr>
        <w:t>as well</w:t>
      </w:r>
      <w:r w:rsidRPr="00F23300">
        <w:rPr>
          <w:lang w:val="en-US"/>
        </w:rPr>
        <w:t>.</w:t>
      </w:r>
      <w:r w:rsidR="004A4A12" w:rsidRPr="00F23300">
        <w:rPr>
          <w:lang w:val="en-US"/>
        </w:rPr>
        <w:t xml:space="preserve"> </w:t>
      </w:r>
    </w:p>
    <w:p w14:paraId="03155CD5" w14:textId="5E5E7859" w:rsidR="000B34CC" w:rsidRPr="00F23300" w:rsidRDefault="000B34CC" w:rsidP="00CA1D09">
      <w:pPr>
        <w:tabs>
          <w:tab w:val="left" w:pos="360"/>
        </w:tabs>
        <w:spacing w:after="0" w:line="360" w:lineRule="auto"/>
        <w:jc w:val="both"/>
        <w:rPr>
          <w:lang w:val="en-US"/>
        </w:rPr>
      </w:pPr>
    </w:p>
    <w:p w14:paraId="7E03FC47" w14:textId="25F601AA" w:rsidR="00491B5C" w:rsidRPr="00F23300" w:rsidRDefault="000B0968" w:rsidP="00CA1D09">
      <w:pPr>
        <w:tabs>
          <w:tab w:val="left" w:pos="360"/>
        </w:tabs>
        <w:spacing w:line="360" w:lineRule="auto"/>
        <w:jc w:val="both"/>
        <w:rPr>
          <w:bCs/>
          <w:lang w:val="en-US"/>
        </w:rPr>
      </w:pPr>
      <w:r w:rsidRPr="00AE084D">
        <w:rPr>
          <w:rStyle w:val="Heading3Char"/>
          <w:color w:val="000000" w:themeColor="text1"/>
          <w:lang w:val="en-US"/>
        </w:rPr>
        <w:t>2.7.</w:t>
      </w:r>
      <w:r>
        <w:rPr>
          <w:b/>
          <w:bCs/>
          <w:lang w:val="en-US"/>
        </w:rPr>
        <w:t xml:space="preserve"> </w:t>
      </w:r>
      <w:r w:rsidR="00FF70D0">
        <w:rPr>
          <w:b/>
          <w:bCs/>
          <w:lang w:val="en-US"/>
        </w:rPr>
        <w:t>Lead M</w:t>
      </w:r>
      <w:r w:rsidR="00FF70D0" w:rsidRPr="00FF70D0">
        <w:rPr>
          <w:b/>
          <w:lang w:val="en-US"/>
        </w:rPr>
        <w:t>orpholine-</w:t>
      </w:r>
      <w:r w:rsidR="00FF70D0">
        <w:rPr>
          <w:b/>
          <w:lang w:val="en-US"/>
        </w:rPr>
        <w:t>I</w:t>
      </w:r>
      <w:r w:rsidR="00FF70D0" w:rsidRPr="00FF70D0">
        <w:rPr>
          <w:b/>
          <w:lang w:val="en-US"/>
        </w:rPr>
        <w:t>ndolo[2,3-c]</w:t>
      </w:r>
      <w:r w:rsidR="00307F92">
        <w:rPr>
          <w:b/>
          <w:lang w:val="en-US"/>
        </w:rPr>
        <w:t>quinolone</w:t>
      </w:r>
      <w:r w:rsidR="00FF70D0">
        <w:rPr>
          <w:b/>
          <w:lang w:val="en-US"/>
        </w:rPr>
        <w:t xml:space="preserve"> </w:t>
      </w:r>
      <w:r w:rsidR="00307F92">
        <w:rPr>
          <w:b/>
          <w:lang w:val="en-US"/>
        </w:rPr>
        <w:t xml:space="preserve">and </w:t>
      </w:r>
      <w:r w:rsidR="00FF70D0">
        <w:rPr>
          <w:b/>
          <w:lang w:val="en-US"/>
        </w:rPr>
        <w:t>Latonduine D</w:t>
      </w:r>
      <w:r w:rsidR="00FF70D0" w:rsidRPr="00FF70D0">
        <w:rPr>
          <w:b/>
          <w:lang w:val="en-US"/>
        </w:rPr>
        <w:t>erivatives</w:t>
      </w:r>
      <w:r w:rsidR="00307F92">
        <w:rPr>
          <w:b/>
          <w:lang w:val="en-US"/>
        </w:rPr>
        <w:t xml:space="preserve">, as well as </w:t>
      </w:r>
      <w:r w:rsidR="00FF70D0" w:rsidRPr="00FF70D0">
        <w:rPr>
          <w:b/>
          <w:lang w:val="en-US"/>
        </w:rPr>
        <w:t xml:space="preserve">their </w:t>
      </w:r>
      <w:r w:rsidR="00FF70D0">
        <w:rPr>
          <w:b/>
          <w:lang w:val="en-US"/>
        </w:rPr>
        <w:t>Cu(II) C</w:t>
      </w:r>
      <w:r w:rsidR="00FF70D0" w:rsidRPr="00FF70D0">
        <w:rPr>
          <w:b/>
          <w:lang w:val="en-US"/>
        </w:rPr>
        <w:t xml:space="preserve">omplexes </w:t>
      </w:r>
      <w:r w:rsidR="00FF70D0">
        <w:rPr>
          <w:b/>
          <w:lang w:val="en-US"/>
        </w:rPr>
        <w:t>Exhibit A</w:t>
      </w:r>
      <w:r w:rsidR="00491B5C" w:rsidRPr="00FF70D0">
        <w:rPr>
          <w:b/>
          <w:bCs/>
          <w:lang w:val="en-US"/>
        </w:rPr>
        <w:t>ntiproliferative</w:t>
      </w:r>
      <w:r w:rsidR="00FF70D0">
        <w:rPr>
          <w:b/>
          <w:bCs/>
          <w:lang w:val="en-US"/>
        </w:rPr>
        <w:t xml:space="preserve"> A</w:t>
      </w:r>
      <w:r w:rsidR="00491B5C" w:rsidRPr="00F23300">
        <w:rPr>
          <w:b/>
          <w:bCs/>
          <w:lang w:val="en-US"/>
        </w:rPr>
        <w:t>ctivity</w:t>
      </w:r>
      <w:r w:rsidR="00A31127" w:rsidRPr="00F23300">
        <w:rPr>
          <w:b/>
          <w:bCs/>
          <w:lang w:val="en-US"/>
        </w:rPr>
        <w:t xml:space="preserve"> </w:t>
      </w:r>
      <w:r w:rsidR="00FF70D0">
        <w:rPr>
          <w:b/>
          <w:bCs/>
          <w:lang w:val="en-US"/>
        </w:rPr>
        <w:t>in a Submicromolar Concent</w:t>
      </w:r>
      <w:r w:rsidR="00AE084D">
        <w:rPr>
          <w:b/>
          <w:bCs/>
          <w:lang w:val="en-US"/>
        </w:rPr>
        <w:t>r</w:t>
      </w:r>
      <w:r w:rsidR="00FF70D0">
        <w:rPr>
          <w:b/>
          <w:bCs/>
          <w:lang w:val="en-US"/>
        </w:rPr>
        <w:t xml:space="preserve">ation Range </w:t>
      </w:r>
      <w:r w:rsidR="00A31127" w:rsidRPr="00F23300">
        <w:rPr>
          <w:b/>
          <w:bCs/>
          <w:lang w:val="en-US"/>
        </w:rPr>
        <w:t xml:space="preserve">and </w:t>
      </w:r>
      <w:r w:rsidR="00FF70D0">
        <w:rPr>
          <w:b/>
          <w:bCs/>
          <w:lang w:val="en-US"/>
        </w:rPr>
        <w:t>Trigger A</w:t>
      </w:r>
      <w:r w:rsidR="00A31127" w:rsidRPr="00F23300">
        <w:rPr>
          <w:b/>
          <w:bCs/>
          <w:lang w:val="en-US"/>
        </w:rPr>
        <w:t>poptosis</w:t>
      </w:r>
      <w:r w:rsidR="00491B5C" w:rsidRPr="00F23300">
        <w:rPr>
          <w:b/>
          <w:bCs/>
          <w:lang w:val="en-US"/>
        </w:rPr>
        <w:t>.</w:t>
      </w:r>
      <w:r w:rsidR="006B4492" w:rsidRPr="00F23300">
        <w:rPr>
          <w:b/>
          <w:bCs/>
          <w:lang w:val="en-US"/>
        </w:rPr>
        <w:t xml:space="preserve"> </w:t>
      </w:r>
      <w:r w:rsidR="00122470" w:rsidRPr="00F23300">
        <w:rPr>
          <w:bCs/>
          <w:lang w:val="en-US"/>
        </w:rPr>
        <w:t xml:space="preserve">The </w:t>
      </w:r>
      <w:r w:rsidR="00122470" w:rsidRPr="00F23300">
        <w:rPr>
          <w:bCs/>
          <w:i/>
          <w:lang w:val="en-US"/>
        </w:rPr>
        <w:t>in vitro</w:t>
      </w:r>
      <w:r w:rsidR="00122470" w:rsidRPr="00F23300">
        <w:rPr>
          <w:bCs/>
          <w:lang w:val="en-US"/>
        </w:rPr>
        <w:t xml:space="preserve"> antiproliferative activity of the compounds was tested in doxorubicin-sensitive Colo205 and multidrug-resistant Colo320 human colon adenocarcinoma cell lines as well as in normal human embryonal lung fibroblast cells (MRC-5) by MTT assay. </w:t>
      </w:r>
      <w:r w:rsidR="00DD5ADB">
        <w:rPr>
          <w:bCs/>
          <w:lang w:val="en-US"/>
        </w:rPr>
        <w:t xml:space="preserve">As seen in </w:t>
      </w:r>
      <w:r w:rsidR="00DD5ADB" w:rsidRPr="006D5BDC">
        <w:rPr>
          <w:bCs/>
          <w:highlight w:val="yellow"/>
          <w:lang w:val="en-US"/>
        </w:rPr>
        <w:t>Table 2</w:t>
      </w:r>
      <w:r w:rsidR="00DD5ADB">
        <w:rPr>
          <w:bCs/>
          <w:lang w:val="en-US"/>
        </w:rPr>
        <w:t xml:space="preserve"> the</w:t>
      </w:r>
      <w:r w:rsidR="00491B5C" w:rsidRPr="00F23300">
        <w:rPr>
          <w:bCs/>
          <w:lang w:val="en-US"/>
        </w:rPr>
        <w:t xml:space="preserve"> morpholine-</w:t>
      </w:r>
      <w:r w:rsidR="00723D10" w:rsidRPr="00F23300">
        <w:rPr>
          <w:bCs/>
          <w:lang w:val="en-US"/>
        </w:rPr>
        <w:t xml:space="preserve">hybrid </w:t>
      </w:r>
      <w:r w:rsidR="00491B5C" w:rsidRPr="00F23300">
        <w:rPr>
          <w:bCs/>
          <w:lang w:val="en-US"/>
        </w:rPr>
        <w:t xml:space="preserve">ligands </w:t>
      </w:r>
      <w:r w:rsidR="00491B5C" w:rsidRPr="00F23300">
        <w:rPr>
          <w:b/>
          <w:bCs/>
          <w:lang w:val="en-US"/>
        </w:rPr>
        <w:t>HL</w:t>
      </w:r>
      <w:r w:rsidR="00491B5C" w:rsidRPr="00F23300">
        <w:rPr>
          <w:b/>
          <w:bCs/>
          <w:vertAlign w:val="superscript"/>
          <w:lang w:val="en-US"/>
        </w:rPr>
        <w:t>1</w:t>
      </w:r>
      <w:r w:rsidR="006B4492" w:rsidRPr="00F23300">
        <w:rPr>
          <w:bCs/>
          <w:lang w:val="en-US"/>
        </w:rPr>
        <w:t>–</w:t>
      </w:r>
      <w:r w:rsidR="00F557B8" w:rsidRPr="00F23300">
        <w:rPr>
          <w:b/>
          <w:bCs/>
          <w:lang w:val="en-US"/>
        </w:rPr>
        <w:t>HL</w:t>
      </w:r>
      <w:r w:rsidR="00F557B8" w:rsidRPr="00F23300">
        <w:rPr>
          <w:b/>
          <w:bCs/>
          <w:vertAlign w:val="superscript"/>
          <w:lang w:val="en-US"/>
        </w:rPr>
        <w:t>8</w:t>
      </w:r>
      <w:r w:rsidR="00F557B8" w:rsidRPr="00F23300">
        <w:rPr>
          <w:bCs/>
          <w:lang w:val="en-US"/>
        </w:rPr>
        <w:t xml:space="preserve"> </w:t>
      </w:r>
      <w:r w:rsidR="00491B5C" w:rsidRPr="00F23300">
        <w:rPr>
          <w:bCs/>
          <w:lang w:val="en-US"/>
        </w:rPr>
        <w:t xml:space="preserve">and their </w:t>
      </w:r>
      <w:r w:rsidR="002C70B9">
        <w:rPr>
          <w:bCs/>
          <w:lang w:val="en-US"/>
        </w:rPr>
        <w:t>Cu</w:t>
      </w:r>
      <w:r w:rsidR="00491B5C" w:rsidRPr="00F23300">
        <w:rPr>
          <w:bCs/>
          <w:lang w:val="en-US"/>
        </w:rPr>
        <w:t xml:space="preserve">(II) complexes </w:t>
      </w:r>
      <w:r w:rsidR="00491B5C" w:rsidRPr="00F23300">
        <w:rPr>
          <w:b/>
          <w:bCs/>
          <w:lang w:val="en-US"/>
        </w:rPr>
        <w:t>1</w:t>
      </w:r>
      <w:r w:rsidR="006B4492" w:rsidRPr="00F23300">
        <w:rPr>
          <w:bCs/>
          <w:lang w:val="en-US"/>
        </w:rPr>
        <w:t>–</w:t>
      </w:r>
      <w:r w:rsidR="00F557B8" w:rsidRPr="00F23300">
        <w:rPr>
          <w:b/>
          <w:bCs/>
          <w:lang w:val="en-US"/>
        </w:rPr>
        <w:t>8</w:t>
      </w:r>
      <w:r w:rsidR="00F557B8" w:rsidRPr="00DD5ADB">
        <w:rPr>
          <w:bCs/>
          <w:lang w:val="en-US"/>
        </w:rPr>
        <w:t xml:space="preserve"> </w:t>
      </w:r>
      <w:r w:rsidR="00491B5C" w:rsidRPr="00F23300">
        <w:rPr>
          <w:bCs/>
          <w:lang w:val="en-US"/>
        </w:rPr>
        <w:t>exhibit IC</w:t>
      </w:r>
      <w:r w:rsidR="00491B5C" w:rsidRPr="00F23300">
        <w:rPr>
          <w:bCs/>
          <w:vertAlign w:val="subscript"/>
          <w:lang w:val="en-US"/>
        </w:rPr>
        <w:t>50</w:t>
      </w:r>
      <w:r w:rsidR="00723D10" w:rsidRPr="00F23300">
        <w:rPr>
          <w:bCs/>
          <w:lang w:val="en-US"/>
        </w:rPr>
        <w:t xml:space="preserve"> </w:t>
      </w:r>
      <w:r w:rsidR="00491B5C" w:rsidRPr="00F23300">
        <w:rPr>
          <w:bCs/>
          <w:lang w:val="en-US"/>
        </w:rPr>
        <w:t>values in the low micromolar to the sub-micromolar range.</w:t>
      </w:r>
    </w:p>
    <w:p w14:paraId="623CFD55" w14:textId="278D16A5" w:rsidR="00276F83" w:rsidRPr="00F23300" w:rsidRDefault="00276F83" w:rsidP="00CA1D09">
      <w:pPr>
        <w:pStyle w:val="Caption"/>
        <w:keepNext/>
        <w:tabs>
          <w:tab w:val="left" w:pos="360"/>
        </w:tabs>
        <w:jc w:val="both"/>
        <w:rPr>
          <w:i w:val="0"/>
          <w:color w:val="auto"/>
          <w:sz w:val="24"/>
          <w:szCs w:val="24"/>
          <w:lang w:val="en-US"/>
        </w:rPr>
      </w:pPr>
      <w:r w:rsidRPr="00F23300">
        <w:rPr>
          <w:b/>
          <w:i w:val="0"/>
          <w:color w:val="auto"/>
          <w:sz w:val="24"/>
          <w:szCs w:val="24"/>
          <w:lang w:val="en-US"/>
        </w:rPr>
        <w:t xml:space="preserve">Table </w:t>
      </w:r>
      <w:r w:rsidR="00DD5ADB">
        <w:rPr>
          <w:b/>
          <w:i w:val="0"/>
          <w:color w:val="auto"/>
          <w:sz w:val="24"/>
          <w:szCs w:val="24"/>
          <w:lang w:val="en-US"/>
        </w:rPr>
        <w:t>2</w:t>
      </w:r>
      <w:r w:rsidR="006B4492" w:rsidRPr="00F23300">
        <w:rPr>
          <w:i w:val="0"/>
          <w:color w:val="auto"/>
          <w:sz w:val="24"/>
          <w:szCs w:val="24"/>
          <w:lang w:val="en-US"/>
        </w:rPr>
        <w:t>.</w:t>
      </w:r>
      <w:r w:rsidR="00122470" w:rsidRPr="00F23300">
        <w:rPr>
          <w:i w:val="0"/>
          <w:color w:val="auto"/>
          <w:sz w:val="24"/>
          <w:szCs w:val="24"/>
          <w:lang w:val="en-US"/>
        </w:rPr>
        <w:t xml:space="preserve"> </w:t>
      </w:r>
      <w:r w:rsidRPr="00F23300">
        <w:rPr>
          <w:i w:val="0"/>
          <w:color w:val="auto"/>
          <w:sz w:val="24"/>
          <w:szCs w:val="24"/>
          <w:lang w:val="en-US"/>
        </w:rPr>
        <w:t>IC</w:t>
      </w:r>
      <w:r w:rsidRPr="00F23300">
        <w:rPr>
          <w:i w:val="0"/>
          <w:color w:val="auto"/>
          <w:sz w:val="24"/>
          <w:szCs w:val="24"/>
          <w:vertAlign w:val="subscript"/>
          <w:lang w:val="en-US"/>
        </w:rPr>
        <w:t>50</w:t>
      </w:r>
      <w:r w:rsidRPr="00F23300">
        <w:rPr>
          <w:i w:val="0"/>
          <w:color w:val="auto"/>
          <w:sz w:val="24"/>
          <w:szCs w:val="24"/>
          <w:lang w:val="en-US"/>
        </w:rPr>
        <w:t xml:space="preserve"> values for morpholine</w:t>
      </w:r>
      <w:r w:rsidR="00723D10" w:rsidRPr="00F23300">
        <w:rPr>
          <w:i w:val="0"/>
          <w:color w:val="auto"/>
          <w:sz w:val="24"/>
          <w:szCs w:val="24"/>
          <w:lang w:val="en-US"/>
        </w:rPr>
        <w:t>-</w:t>
      </w:r>
      <w:r w:rsidR="00E03939" w:rsidRPr="00F23300">
        <w:rPr>
          <w:i w:val="0"/>
          <w:color w:val="auto"/>
          <w:sz w:val="24"/>
          <w:szCs w:val="24"/>
          <w:lang w:val="en-US"/>
        </w:rPr>
        <w:t>indolo</w:t>
      </w:r>
      <w:r w:rsidR="0093602A" w:rsidRPr="00F23300">
        <w:rPr>
          <w:i w:val="0"/>
          <w:color w:val="auto"/>
          <w:sz w:val="24"/>
          <w:szCs w:val="24"/>
          <w:lang w:val="en-US"/>
        </w:rPr>
        <w:t>[2,3-</w:t>
      </w:r>
      <w:r w:rsidR="0093602A" w:rsidRPr="00F23300">
        <w:rPr>
          <w:color w:val="auto"/>
          <w:sz w:val="24"/>
          <w:szCs w:val="24"/>
          <w:lang w:val="en-US"/>
        </w:rPr>
        <w:t>c</w:t>
      </w:r>
      <w:r w:rsidR="0093602A" w:rsidRPr="00F23300">
        <w:rPr>
          <w:i w:val="0"/>
          <w:color w:val="auto"/>
          <w:sz w:val="24"/>
          <w:szCs w:val="24"/>
          <w:lang w:val="en-US"/>
        </w:rPr>
        <w:t>]quinoline</w:t>
      </w:r>
      <w:r w:rsidR="00E03939" w:rsidRPr="00F23300">
        <w:rPr>
          <w:i w:val="0"/>
          <w:color w:val="auto"/>
          <w:sz w:val="24"/>
          <w:szCs w:val="24"/>
          <w:lang w:val="en-US"/>
        </w:rPr>
        <w:t xml:space="preserve"> and</w:t>
      </w:r>
      <w:r w:rsidRPr="00F23300">
        <w:rPr>
          <w:i w:val="0"/>
          <w:color w:val="auto"/>
          <w:sz w:val="24"/>
          <w:szCs w:val="24"/>
          <w:lang w:val="en-US"/>
        </w:rPr>
        <w:t xml:space="preserve"> latonduine derivatives </w:t>
      </w:r>
      <w:r w:rsidRPr="00F23300">
        <w:rPr>
          <w:b/>
          <w:bCs/>
          <w:i w:val="0"/>
          <w:color w:val="auto"/>
          <w:sz w:val="24"/>
          <w:szCs w:val="24"/>
          <w:lang w:val="en-US"/>
        </w:rPr>
        <w:t>HL</w:t>
      </w:r>
      <w:r w:rsidRPr="00F23300">
        <w:rPr>
          <w:b/>
          <w:bCs/>
          <w:i w:val="0"/>
          <w:color w:val="auto"/>
          <w:sz w:val="24"/>
          <w:szCs w:val="24"/>
          <w:vertAlign w:val="superscript"/>
          <w:lang w:val="en-US"/>
        </w:rPr>
        <w:t>1</w:t>
      </w:r>
      <w:r w:rsidRPr="00F23300">
        <w:rPr>
          <w:i w:val="0"/>
          <w:color w:val="auto"/>
          <w:sz w:val="24"/>
          <w:szCs w:val="24"/>
          <w:lang w:val="en-US"/>
        </w:rPr>
        <w:t>–</w:t>
      </w:r>
      <w:r w:rsidR="00E11B19" w:rsidRPr="00F23300">
        <w:rPr>
          <w:b/>
          <w:bCs/>
          <w:i w:val="0"/>
          <w:color w:val="auto"/>
          <w:sz w:val="24"/>
          <w:szCs w:val="24"/>
          <w:lang w:val="en-US"/>
        </w:rPr>
        <w:t>HL</w:t>
      </w:r>
      <w:r w:rsidR="00E11B19" w:rsidRPr="00F23300">
        <w:rPr>
          <w:b/>
          <w:bCs/>
          <w:i w:val="0"/>
          <w:color w:val="auto"/>
          <w:sz w:val="24"/>
          <w:szCs w:val="24"/>
          <w:vertAlign w:val="superscript"/>
          <w:lang w:val="en-US"/>
        </w:rPr>
        <w:t>8</w:t>
      </w:r>
      <w:r w:rsidR="00E11B19" w:rsidRPr="00F23300">
        <w:rPr>
          <w:i w:val="0"/>
          <w:color w:val="auto"/>
          <w:sz w:val="24"/>
          <w:szCs w:val="24"/>
          <w:lang w:val="en-US"/>
        </w:rPr>
        <w:t xml:space="preserve"> </w:t>
      </w:r>
      <w:r w:rsidRPr="00F23300">
        <w:rPr>
          <w:i w:val="0"/>
          <w:color w:val="auto"/>
          <w:sz w:val="24"/>
          <w:szCs w:val="24"/>
          <w:lang w:val="en-US"/>
        </w:rPr>
        <w:t xml:space="preserve">and their copper(II) complexes </w:t>
      </w:r>
      <w:r w:rsidRPr="00F23300">
        <w:rPr>
          <w:b/>
          <w:bCs/>
          <w:i w:val="0"/>
          <w:color w:val="auto"/>
          <w:sz w:val="24"/>
          <w:szCs w:val="24"/>
          <w:lang w:val="en-US"/>
        </w:rPr>
        <w:t>1</w:t>
      </w:r>
      <w:r w:rsidRPr="00F23300">
        <w:rPr>
          <w:i w:val="0"/>
          <w:color w:val="auto"/>
          <w:sz w:val="24"/>
          <w:szCs w:val="24"/>
          <w:lang w:val="en-US"/>
        </w:rPr>
        <w:t>–</w:t>
      </w:r>
      <w:r w:rsidR="00E11B19" w:rsidRPr="00F23300">
        <w:rPr>
          <w:b/>
          <w:bCs/>
          <w:i w:val="0"/>
          <w:color w:val="auto"/>
          <w:sz w:val="24"/>
          <w:szCs w:val="24"/>
          <w:lang w:val="en-US"/>
        </w:rPr>
        <w:t>8</w:t>
      </w:r>
      <w:r w:rsidR="00723D10" w:rsidRPr="00F23300">
        <w:rPr>
          <w:i w:val="0"/>
          <w:color w:val="auto"/>
          <w:sz w:val="24"/>
          <w:szCs w:val="24"/>
          <w:lang w:val="en-US"/>
        </w:rPr>
        <w:t xml:space="preserve">, as well as for the </w:t>
      </w:r>
      <w:r w:rsidRPr="00F23300">
        <w:rPr>
          <w:i w:val="0"/>
          <w:color w:val="auto"/>
          <w:sz w:val="24"/>
          <w:szCs w:val="24"/>
          <w:lang w:val="en-US"/>
        </w:rPr>
        <w:t xml:space="preserve">ligand and copper(II) complex </w:t>
      </w:r>
      <w:r w:rsidRPr="00F23300">
        <w:rPr>
          <w:b/>
          <w:bCs/>
          <w:i w:val="0"/>
          <w:color w:val="auto"/>
          <w:sz w:val="24"/>
          <w:szCs w:val="24"/>
          <w:lang w:val="en-US"/>
        </w:rPr>
        <w:t>HL</w:t>
      </w:r>
      <w:r w:rsidRPr="00F23300">
        <w:rPr>
          <w:b/>
          <w:bCs/>
          <w:i w:val="0"/>
          <w:color w:val="auto"/>
          <w:sz w:val="24"/>
          <w:szCs w:val="24"/>
          <w:vertAlign w:val="superscript"/>
          <w:lang w:val="en-US"/>
        </w:rPr>
        <w:t>4</w:t>
      </w:r>
      <w:r w:rsidRPr="00F23300">
        <w:rPr>
          <w:b/>
          <w:bCs/>
          <w:i w:val="0"/>
          <w:color w:val="auto"/>
          <w:sz w:val="24"/>
          <w:szCs w:val="24"/>
          <w:vertAlign w:val="subscript"/>
          <w:lang w:val="en-US"/>
        </w:rPr>
        <w:t>nm</w:t>
      </w:r>
      <w:r w:rsidRPr="00F23300">
        <w:rPr>
          <w:i w:val="0"/>
          <w:color w:val="auto"/>
          <w:sz w:val="24"/>
          <w:szCs w:val="24"/>
          <w:lang w:val="en-US"/>
        </w:rPr>
        <w:t xml:space="preserve"> and </w:t>
      </w:r>
      <w:r w:rsidRPr="00F23300">
        <w:rPr>
          <w:b/>
          <w:bCs/>
          <w:i w:val="0"/>
          <w:color w:val="auto"/>
          <w:sz w:val="24"/>
          <w:szCs w:val="24"/>
          <w:lang w:val="en-US"/>
        </w:rPr>
        <w:t>4</w:t>
      </w:r>
      <w:r w:rsidRPr="00F23300">
        <w:rPr>
          <w:b/>
          <w:bCs/>
          <w:i w:val="0"/>
          <w:color w:val="auto"/>
          <w:sz w:val="24"/>
          <w:szCs w:val="24"/>
          <w:vertAlign w:val="subscript"/>
          <w:lang w:val="en-US"/>
        </w:rPr>
        <w:t>nm</w:t>
      </w:r>
      <w:r w:rsidRPr="00F23300">
        <w:rPr>
          <w:i w:val="0"/>
          <w:color w:val="auto"/>
          <w:sz w:val="24"/>
          <w:szCs w:val="24"/>
          <w:lang w:val="en-US"/>
        </w:rPr>
        <w:t>. Selectivity factors (SF) for Colo205 and Colo320 cancer cell lines over non-cancerous MRC-5 cells. SF(Colo205) =</w:t>
      </w:r>
      <w:r w:rsidR="006B4492" w:rsidRPr="00F23300">
        <w:rPr>
          <w:i w:val="0"/>
          <w:color w:val="auto"/>
          <w:sz w:val="24"/>
          <w:szCs w:val="24"/>
          <w:lang w:val="en-US"/>
        </w:rPr>
        <w:t xml:space="preserve"> </w:t>
      </w:r>
      <w:r w:rsidRPr="00F23300">
        <w:rPr>
          <w:i w:val="0"/>
          <w:color w:val="auto"/>
          <w:sz w:val="24"/>
          <w:szCs w:val="24"/>
          <w:lang w:val="en-US"/>
        </w:rPr>
        <w:t>IC</w:t>
      </w:r>
      <w:r w:rsidRPr="00F23300">
        <w:rPr>
          <w:i w:val="0"/>
          <w:color w:val="auto"/>
          <w:sz w:val="24"/>
          <w:szCs w:val="24"/>
          <w:vertAlign w:val="subscript"/>
          <w:lang w:val="en-US"/>
        </w:rPr>
        <w:t xml:space="preserve">50 </w:t>
      </w:r>
      <w:r w:rsidRPr="00F23300">
        <w:rPr>
          <w:i w:val="0"/>
          <w:color w:val="auto"/>
          <w:sz w:val="24"/>
          <w:szCs w:val="24"/>
          <w:lang w:val="en-US"/>
        </w:rPr>
        <w:t>MRC-5/IC</w:t>
      </w:r>
      <w:r w:rsidRPr="00F23300">
        <w:rPr>
          <w:i w:val="0"/>
          <w:color w:val="auto"/>
          <w:sz w:val="24"/>
          <w:szCs w:val="24"/>
          <w:vertAlign w:val="subscript"/>
          <w:lang w:val="en-US"/>
        </w:rPr>
        <w:t>50</w:t>
      </w:r>
      <w:r w:rsidRPr="00F23300">
        <w:rPr>
          <w:i w:val="0"/>
          <w:color w:val="auto"/>
          <w:sz w:val="24"/>
          <w:szCs w:val="24"/>
          <w:lang w:val="en-US"/>
        </w:rPr>
        <w:t xml:space="preserve"> Colo205, SF(Colo320) =</w:t>
      </w:r>
      <w:r w:rsidR="006B4492" w:rsidRPr="00F23300">
        <w:rPr>
          <w:i w:val="0"/>
          <w:color w:val="auto"/>
          <w:sz w:val="24"/>
          <w:szCs w:val="24"/>
          <w:lang w:val="en-US"/>
        </w:rPr>
        <w:t xml:space="preserve"> </w:t>
      </w:r>
      <w:r w:rsidRPr="00F23300">
        <w:rPr>
          <w:i w:val="0"/>
          <w:color w:val="auto"/>
          <w:sz w:val="24"/>
          <w:szCs w:val="24"/>
          <w:lang w:val="en-US"/>
        </w:rPr>
        <w:t>IC</w:t>
      </w:r>
      <w:r w:rsidRPr="00F23300">
        <w:rPr>
          <w:i w:val="0"/>
          <w:color w:val="auto"/>
          <w:sz w:val="24"/>
          <w:szCs w:val="24"/>
          <w:vertAlign w:val="subscript"/>
          <w:lang w:val="en-US"/>
        </w:rPr>
        <w:t>50</w:t>
      </w:r>
      <w:r w:rsidRPr="00F23300">
        <w:rPr>
          <w:i w:val="0"/>
          <w:color w:val="auto"/>
          <w:sz w:val="24"/>
          <w:szCs w:val="24"/>
          <w:lang w:val="en-US"/>
        </w:rPr>
        <w:t xml:space="preserve"> MRC-5/IC</w:t>
      </w:r>
      <w:r w:rsidRPr="00F23300">
        <w:rPr>
          <w:i w:val="0"/>
          <w:color w:val="auto"/>
          <w:sz w:val="24"/>
          <w:szCs w:val="24"/>
          <w:vertAlign w:val="subscript"/>
          <w:lang w:val="en-US"/>
        </w:rPr>
        <w:t>50</w:t>
      </w:r>
      <w:r w:rsidRPr="00F23300">
        <w:rPr>
          <w:i w:val="0"/>
          <w:color w:val="auto"/>
          <w:sz w:val="24"/>
          <w:szCs w:val="24"/>
          <w:lang w:val="en-US"/>
        </w:rPr>
        <w:t xml:space="preserve"> Colo320.</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
        <w:gridCol w:w="992"/>
        <w:gridCol w:w="851"/>
        <w:gridCol w:w="850"/>
        <w:gridCol w:w="851"/>
        <w:gridCol w:w="992"/>
        <w:gridCol w:w="1134"/>
        <w:gridCol w:w="1276"/>
      </w:tblGrid>
      <w:tr w:rsidR="00276F83" w:rsidRPr="00F23300" w14:paraId="25A8EAD7" w14:textId="77777777" w:rsidTr="0072046F">
        <w:trPr>
          <w:trHeight w:val="372"/>
        </w:trPr>
        <w:tc>
          <w:tcPr>
            <w:tcW w:w="1560" w:type="dxa"/>
            <w:tcBorders>
              <w:top w:val="single" w:sz="4" w:space="0" w:color="auto"/>
              <w:bottom w:val="single" w:sz="4" w:space="0" w:color="auto"/>
            </w:tcBorders>
            <w:vAlign w:val="center"/>
          </w:tcPr>
          <w:p w14:paraId="58CF8BC8" w14:textId="77777777" w:rsidR="00276F83" w:rsidRPr="00F23300" w:rsidRDefault="00276F83" w:rsidP="00CA1D09">
            <w:pPr>
              <w:tabs>
                <w:tab w:val="left" w:pos="360"/>
              </w:tabs>
              <w:jc w:val="center"/>
              <w:rPr>
                <w:rFonts w:eastAsia="Calibri"/>
                <w:b/>
                <w:lang w:val="en-US"/>
              </w:rPr>
            </w:pPr>
          </w:p>
        </w:tc>
        <w:tc>
          <w:tcPr>
            <w:tcW w:w="5386" w:type="dxa"/>
            <w:gridSpan w:val="6"/>
            <w:tcBorders>
              <w:top w:val="single" w:sz="4" w:space="0" w:color="auto"/>
              <w:bottom w:val="single" w:sz="12" w:space="0" w:color="auto"/>
            </w:tcBorders>
            <w:vAlign w:val="center"/>
          </w:tcPr>
          <w:p w14:paraId="2D3252B2" w14:textId="77777777" w:rsidR="00276F83" w:rsidRPr="00F23300" w:rsidRDefault="00276F83" w:rsidP="00CA1D09">
            <w:pPr>
              <w:tabs>
                <w:tab w:val="left" w:pos="360"/>
              </w:tabs>
              <w:jc w:val="center"/>
              <w:rPr>
                <w:rFonts w:eastAsia="Calibri"/>
                <w:b/>
                <w:lang w:val="en-US"/>
              </w:rPr>
            </w:pPr>
            <w:r w:rsidRPr="00F23300">
              <w:rPr>
                <w:rFonts w:eastAsia="Calibri"/>
                <w:b/>
                <w:lang w:val="en-US"/>
              </w:rPr>
              <w:t>IC</w:t>
            </w:r>
            <w:r w:rsidRPr="00F23300">
              <w:rPr>
                <w:rFonts w:eastAsia="Calibri"/>
                <w:b/>
                <w:vertAlign w:val="subscript"/>
                <w:lang w:val="en-US"/>
              </w:rPr>
              <w:t>50</w:t>
            </w:r>
            <w:r w:rsidRPr="00F23300">
              <w:rPr>
                <w:rFonts w:eastAsia="Calibri"/>
                <w:b/>
                <w:lang w:val="en-US"/>
              </w:rPr>
              <w:t xml:space="preserve"> [µM]</w:t>
            </w:r>
          </w:p>
        </w:tc>
        <w:tc>
          <w:tcPr>
            <w:tcW w:w="2410" w:type="dxa"/>
            <w:gridSpan w:val="2"/>
            <w:tcBorders>
              <w:top w:val="single" w:sz="4" w:space="0" w:color="auto"/>
              <w:left w:val="nil"/>
              <w:bottom w:val="single" w:sz="4" w:space="0" w:color="auto"/>
            </w:tcBorders>
            <w:vAlign w:val="center"/>
          </w:tcPr>
          <w:p w14:paraId="7E9B44BC" w14:textId="77777777" w:rsidR="00276F83" w:rsidRPr="00F23300" w:rsidRDefault="00276F83" w:rsidP="00CA1D09">
            <w:pPr>
              <w:tabs>
                <w:tab w:val="left" w:pos="360"/>
              </w:tabs>
              <w:jc w:val="center"/>
              <w:rPr>
                <w:rFonts w:eastAsia="Calibri"/>
                <w:b/>
                <w:lang w:val="en-US"/>
              </w:rPr>
            </w:pPr>
          </w:p>
        </w:tc>
      </w:tr>
      <w:tr w:rsidR="003A46C4" w:rsidRPr="00F23300" w14:paraId="2D8AA6A9" w14:textId="77777777" w:rsidTr="0072046F">
        <w:trPr>
          <w:trHeight w:val="372"/>
        </w:trPr>
        <w:tc>
          <w:tcPr>
            <w:tcW w:w="1560" w:type="dxa"/>
            <w:tcBorders>
              <w:top w:val="single" w:sz="4" w:space="0" w:color="auto"/>
              <w:right w:val="single" w:sz="12" w:space="0" w:color="auto"/>
            </w:tcBorders>
            <w:vAlign w:val="center"/>
          </w:tcPr>
          <w:p w14:paraId="5C460E66" w14:textId="77777777" w:rsidR="00276F83" w:rsidRPr="00F23300" w:rsidRDefault="00276F83" w:rsidP="00CA1D09">
            <w:pPr>
              <w:tabs>
                <w:tab w:val="left" w:pos="360"/>
              </w:tabs>
              <w:jc w:val="center"/>
              <w:rPr>
                <w:rFonts w:eastAsia="Calibri"/>
                <w:b/>
                <w:lang w:val="en-US"/>
              </w:rPr>
            </w:pPr>
          </w:p>
        </w:tc>
        <w:tc>
          <w:tcPr>
            <w:tcW w:w="1842" w:type="dxa"/>
            <w:gridSpan w:val="2"/>
            <w:tcBorders>
              <w:top w:val="single" w:sz="12" w:space="0" w:color="auto"/>
              <w:left w:val="single" w:sz="12" w:space="0" w:color="auto"/>
            </w:tcBorders>
            <w:vAlign w:val="center"/>
          </w:tcPr>
          <w:p w14:paraId="06A34629" w14:textId="77777777" w:rsidR="00276F83" w:rsidRPr="00F23300" w:rsidRDefault="00276F83" w:rsidP="00CA1D09">
            <w:pPr>
              <w:tabs>
                <w:tab w:val="left" w:pos="360"/>
              </w:tabs>
              <w:jc w:val="center"/>
              <w:rPr>
                <w:rFonts w:eastAsia="Calibri"/>
                <w:b/>
                <w:lang w:val="en-US"/>
              </w:rPr>
            </w:pPr>
            <w:r w:rsidRPr="00F23300">
              <w:rPr>
                <w:rFonts w:eastAsia="Calibri"/>
                <w:b/>
                <w:lang w:val="en-US"/>
              </w:rPr>
              <w:t>Colo320</w:t>
            </w:r>
          </w:p>
          <w:p w14:paraId="40C743F9" w14:textId="77777777" w:rsidR="00276F83" w:rsidRPr="00F23300" w:rsidRDefault="00276F83" w:rsidP="00CA1D09">
            <w:pPr>
              <w:tabs>
                <w:tab w:val="left" w:pos="360"/>
              </w:tabs>
              <w:jc w:val="center"/>
              <w:rPr>
                <w:rFonts w:eastAsia="Calibri"/>
                <w:b/>
                <w:lang w:val="en-US"/>
              </w:rPr>
            </w:pPr>
            <w:r w:rsidRPr="00F23300">
              <w:rPr>
                <w:rFonts w:eastAsia="Calibri"/>
                <w:b/>
                <w:lang w:val="en-US"/>
              </w:rPr>
              <w:t>resistant</w:t>
            </w:r>
          </w:p>
        </w:tc>
        <w:tc>
          <w:tcPr>
            <w:tcW w:w="1701" w:type="dxa"/>
            <w:gridSpan w:val="2"/>
            <w:tcBorders>
              <w:top w:val="single" w:sz="12" w:space="0" w:color="auto"/>
            </w:tcBorders>
            <w:vAlign w:val="center"/>
          </w:tcPr>
          <w:p w14:paraId="37878053" w14:textId="77777777" w:rsidR="00276F83" w:rsidRPr="00F23300" w:rsidRDefault="00276F83" w:rsidP="00CA1D09">
            <w:pPr>
              <w:tabs>
                <w:tab w:val="left" w:pos="360"/>
              </w:tabs>
              <w:jc w:val="center"/>
              <w:rPr>
                <w:rFonts w:eastAsia="Calibri"/>
                <w:b/>
                <w:lang w:val="en-US"/>
              </w:rPr>
            </w:pPr>
            <w:r w:rsidRPr="00F23300">
              <w:rPr>
                <w:rFonts w:eastAsia="Calibri"/>
                <w:b/>
                <w:lang w:val="en-US"/>
              </w:rPr>
              <w:t>Colo205</w:t>
            </w:r>
          </w:p>
          <w:p w14:paraId="6452B3F6" w14:textId="77777777" w:rsidR="00276F83" w:rsidRPr="00F23300" w:rsidRDefault="00276F83" w:rsidP="00CA1D09">
            <w:pPr>
              <w:tabs>
                <w:tab w:val="left" w:pos="360"/>
              </w:tabs>
              <w:jc w:val="center"/>
              <w:rPr>
                <w:rFonts w:eastAsia="Calibri"/>
                <w:b/>
                <w:lang w:val="en-US"/>
              </w:rPr>
            </w:pPr>
            <w:r w:rsidRPr="00F23300">
              <w:rPr>
                <w:rFonts w:eastAsia="Calibri"/>
                <w:b/>
                <w:lang w:val="en-US"/>
              </w:rPr>
              <w:t>sensitive</w:t>
            </w:r>
          </w:p>
        </w:tc>
        <w:tc>
          <w:tcPr>
            <w:tcW w:w="1843" w:type="dxa"/>
            <w:gridSpan w:val="2"/>
            <w:tcBorders>
              <w:top w:val="single" w:sz="12" w:space="0" w:color="auto"/>
              <w:right w:val="single" w:sz="12" w:space="0" w:color="auto"/>
            </w:tcBorders>
            <w:vAlign w:val="center"/>
          </w:tcPr>
          <w:p w14:paraId="53CECCF7" w14:textId="4544100D" w:rsidR="00276F83" w:rsidRPr="00F23300" w:rsidRDefault="00276F83" w:rsidP="00CA1D09">
            <w:pPr>
              <w:tabs>
                <w:tab w:val="left" w:pos="360"/>
              </w:tabs>
              <w:jc w:val="center"/>
              <w:rPr>
                <w:rFonts w:eastAsia="Calibri"/>
                <w:b/>
                <w:lang w:val="en-US"/>
              </w:rPr>
            </w:pPr>
            <w:r w:rsidRPr="00F23300">
              <w:rPr>
                <w:rFonts w:eastAsia="Calibri"/>
                <w:b/>
                <w:lang w:val="en-US"/>
              </w:rPr>
              <w:t>MRC</w:t>
            </w:r>
            <w:r w:rsidR="00EB5DC9" w:rsidRPr="00F23300">
              <w:rPr>
                <w:rFonts w:eastAsia="Calibri"/>
                <w:b/>
                <w:lang w:val="en-US"/>
              </w:rPr>
              <w:t>-</w:t>
            </w:r>
            <w:r w:rsidRPr="00F23300">
              <w:rPr>
                <w:rFonts w:eastAsia="Calibri"/>
                <w:b/>
                <w:lang w:val="en-US"/>
              </w:rPr>
              <w:t>5</w:t>
            </w:r>
          </w:p>
          <w:p w14:paraId="3F9A0F73" w14:textId="01685BBD" w:rsidR="00276F83" w:rsidRPr="00F23300" w:rsidRDefault="00D955BB" w:rsidP="00CA1D09">
            <w:pPr>
              <w:tabs>
                <w:tab w:val="left" w:pos="360"/>
              </w:tabs>
              <w:jc w:val="center"/>
              <w:rPr>
                <w:rFonts w:eastAsia="Calibri"/>
                <w:b/>
                <w:lang w:val="en-US"/>
              </w:rPr>
            </w:pPr>
            <w:r w:rsidRPr="00F23300">
              <w:rPr>
                <w:rFonts w:eastAsia="Calibri"/>
                <w:b/>
                <w:lang w:val="en-US"/>
              </w:rPr>
              <w:t>be</w:t>
            </w:r>
            <w:r>
              <w:rPr>
                <w:rFonts w:eastAsia="Calibri"/>
                <w:b/>
                <w:lang w:val="en-US"/>
              </w:rPr>
              <w:t>nign</w:t>
            </w:r>
          </w:p>
        </w:tc>
        <w:tc>
          <w:tcPr>
            <w:tcW w:w="2410" w:type="dxa"/>
            <w:gridSpan w:val="2"/>
            <w:tcBorders>
              <w:top w:val="single" w:sz="4" w:space="0" w:color="auto"/>
              <w:left w:val="single" w:sz="12" w:space="0" w:color="auto"/>
            </w:tcBorders>
            <w:vAlign w:val="center"/>
          </w:tcPr>
          <w:p w14:paraId="144F81F3" w14:textId="77777777" w:rsidR="00276F83" w:rsidRPr="00F23300" w:rsidRDefault="00276F83" w:rsidP="00CA1D09">
            <w:pPr>
              <w:tabs>
                <w:tab w:val="left" w:pos="360"/>
              </w:tabs>
              <w:jc w:val="center"/>
              <w:rPr>
                <w:rFonts w:eastAsia="Calibri"/>
                <w:b/>
                <w:lang w:val="en-US"/>
              </w:rPr>
            </w:pPr>
            <w:r w:rsidRPr="00F23300">
              <w:rPr>
                <w:rFonts w:eastAsia="Calibri"/>
                <w:b/>
                <w:lang w:val="en-US"/>
              </w:rPr>
              <w:t>Selectivity factor</w:t>
            </w:r>
          </w:p>
          <w:p w14:paraId="49391294" w14:textId="77777777" w:rsidR="00276F83" w:rsidRPr="00F23300" w:rsidRDefault="00276F83" w:rsidP="00CA1D09">
            <w:pPr>
              <w:tabs>
                <w:tab w:val="left" w:pos="360"/>
              </w:tabs>
              <w:jc w:val="center"/>
              <w:rPr>
                <w:rFonts w:eastAsia="Calibri"/>
                <w:b/>
                <w:lang w:val="en-US"/>
              </w:rPr>
            </w:pPr>
            <w:r w:rsidRPr="00F23300">
              <w:rPr>
                <w:rFonts w:eastAsia="Calibri"/>
                <w:b/>
                <w:lang w:val="en-US"/>
              </w:rPr>
              <w:t>(SF)</w:t>
            </w:r>
          </w:p>
        </w:tc>
      </w:tr>
      <w:tr w:rsidR="0072046F" w:rsidRPr="00F23300" w14:paraId="495A4107" w14:textId="77777777" w:rsidTr="0072046F">
        <w:trPr>
          <w:trHeight w:val="388"/>
        </w:trPr>
        <w:tc>
          <w:tcPr>
            <w:tcW w:w="1560" w:type="dxa"/>
            <w:tcBorders>
              <w:bottom w:val="single" w:sz="12" w:space="0" w:color="auto"/>
              <w:right w:val="single" w:sz="12" w:space="0" w:color="auto"/>
            </w:tcBorders>
            <w:vAlign w:val="center"/>
          </w:tcPr>
          <w:p w14:paraId="3B2874A4" w14:textId="77777777" w:rsidR="00276F83" w:rsidRPr="00F23300" w:rsidRDefault="00276F83" w:rsidP="00CA1D09">
            <w:pPr>
              <w:tabs>
                <w:tab w:val="left" w:pos="360"/>
              </w:tabs>
              <w:jc w:val="center"/>
              <w:rPr>
                <w:rFonts w:eastAsia="Calibri"/>
                <w:b/>
                <w:lang w:val="en-US"/>
              </w:rPr>
            </w:pPr>
          </w:p>
        </w:tc>
        <w:tc>
          <w:tcPr>
            <w:tcW w:w="850" w:type="dxa"/>
            <w:tcBorders>
              <w:left w:val="single" w:sz="12" w:space="0" w:color="auto"/>
              <w:bottom w:val="single" w:sz="12" w:space="0" w:color="auto"/>
            </w:tcBorders>
            <w:vAlign w:val="center"/>
          </w:tcPr>
          <w:p w14:paraId="1A0F89DA" w14:textId="77777777" w:rsidR="00276F83" w:rsidRPr="00F23300" w:rsidRDefault="00276F83" w:rsidP="00CA1D09">
            <w:pPr>
              <w:tabs>
                <w:tab w:val="left" w:pos="360"/>
              </w:tabs>
              <w:jc w:val="center"/>
              <w:rPr>
                <w:rFonts w:eastAsia="Calibri"/>
                <w:b/>
                <w:lang w:val="en-US"/>
              </w:rPr>
            </w:pPr>
            <w:r w:rsidRPr="00F23300">
              <w:rPr>
                <w:rFonts w:eastAsia="Calibri"/>
                <w:b/>
                <w:lang w:val="en-US"/>
              </w:rPr>
              <w:t>Mean</w:t>
            </w:r>
          </w:p>
        </w:tc>
        <w:tc>
          <w:tcPr>
            <w:tcW w:w="992" w:type="dxa"/>
            <w:tcBorders>
              <w:bottom w:val="single" w:sz="12" w:space="0" w:color="auto"/>
            </w:tcBorders>
            <w:vAlign w:val="center"/>
          </w:tcPr>
          <w:p w14:paraId="6128349A" w14:textId="77777777" w:rsidR="00276F83" w:rsidRPr="00F23300" w:rsidRDefault="00276F83" w:rsidP="00CA1D09">
            <w:pPr>
              <w:tabs>
                <w:tab w:val="left" w:pos="360"/>
              </w:tabs>
              <w:jc w:val="center"/>
              <w:rPr>
                <w:rFonts w:eastAsia="Calibri"/>
                <w:b/>
                <w:lang w:val="en-US"/>
              </w:rPr>
            </w:pPr>
            <w:r w:rsidRPr="00F23300">
              <w:rPr>
                <w:rFonts w:eastAsia="Calibri"/>
                <w:b/>
                <w:lang w:val="en-US"/>
              </w:rPr>
              <w:t>SD</w:t>
            </w:r>
          </w:p>
        </w:tc>
        <w:tc>
          <w:tcPr>
            <w:tcW w:w="851" w:type="dxa"/>
            <w:tcBorders>
              <w:bottom w:val="single" w:sz="12" w:space="0" w:color="auto"/>
            </w:tcBorders>
            <w:vAlign w:val="center"/>
          </w:tcPr>
          <w:p w14:paraId="5E76F1ED" w14:textId="77777777" w:rsidR="00276F83" w:rsidRPr="00F23300" w:rsidRDefault="00276F83" w:rsidP="00CA1D09">
            <w:pPr>
              <w:tabs>
                <w:tab w:val="left" w:pos="360"/>
              </w:tabs>
              <w:jc w:val="center"/>
              <w:rPr>
                <w:rFonts w:eastAsia="Calibri"/>
                <w:b/>
                <w:lang w:val="en-US"/>
              </w:rPr>
            </w:pPr>
            <w:r w:rsidRPr="00F23300">
              <w:rPr>
                <w:rFonts w:eastAsia="Calibri"/>
                <w:b/>
                <w:lang w:val="en-US"/>
              </w:rPr>
              <w:t>Mean</w:t>
            </w:r>
          </w:p>
        </w:tc>
        <w:tc>
          <w:tcPr>
            <w:tcW w:w="850" w:type="dxa"/>
            <w:tcBorders>
              <w:bottom w:val="single" w:sz="12" w:space="0" w:color="auto"/>
            </w:tcBorders>
            <w:vAlign w:val="center"/>
          </w:tcPr>
          <w:p w14:paraId="142C0637" w14:textId="77777777" w:rsidR="00276F83" w:rsidRPr="00F23300" w:rsidRDefault="00276F83" w:rsidP="00CA1D09">
            <w:pPr>
              <w:tabs>
                <w:tab w:val="left" w:pos="360"/>
              </w:tabs>
              <w:jc w:val="center"/>
              <w:rPr>
                <w:rFonts w:eastAsia="Calibri"/>
                <w:b/>
                <w:lang w:val="en-US"/>
              </w:rPr>
            </w:pPr>
            <w:r w:rsidRPr="00F23300">
              <w:rPr>
                <w:rFonts w:eastAsia="Calibri"/>
                <w:b/>
                <w:lang w:val="en-US"/>
              </w:rPr>
              <w:t>SD</w:t>
            </w:r>
          </w:p>
        </w:tc>
        <w:tc>
          <w:tcPr>
            <w:tcW w:w="851" w:type="dxa"/>
            <w:tcBorders>
              <w:bottom w:val="single" w:sz="12" w:space="0" w:color="auto"/>
            </w:tcBorders>
            <w:vAlign w:val="center"/>
          </w:tcPr>
          <w:p w14:paraId="77F71BC8" w14:textId="77777777" w:rsidR="00276F83" w:rsidRPr="00F23300" w:rsidRDefault="00276F83" w:rsidP="00CA1D09">
            <w:pPr>
              <w:tabs>
                <w:tab w:val="left" w:pos="360"/>
              </w:tabs>
              <w:jc w:val="center"/>
              <w:rPr>
                <w:rFonts w:eastAsia="Calibri"/>
                <w:b/>
                <w:lang w:val="en-US"/>
              </w:rPr>
            </w:pPr>
            <w:r w:rsidRPr="00F23300">
              <w:rPr>
                <w:rFonts w:eastAsia="Calibri"/>
                <w:b/>
                <w:lang w:val="en-US"/>
              </w:rPr>
              <w:t>Mean</w:t>
            </w:r>
          </w:p>
        </w:tc>
        <w:tc>
          <w:tcPr>
            <w:tcW w:w="992" w:type="dxa"/>
            <w:tcBorders>
              <w:bottom w:val="single" w:sz="12" w:space="0" w:color="auto"/>
              <w:right w:val="single" w:sz="12" w:space="0" w:color="auto"/>
            </w:tcBorders>
            <w:vAlign w:val="center"/>
          </w:tcPr>
          <w:p w14:paraId="5DF1C383" w14:textId="77777777" w:rsidR="00276F83" w:rsidRPr="00F23300" w:rsidRDefault="00276F83" w:rsidP="00CA1D09">
            <w:pPr>
              <w:tabs>
                <w:tab w:val="left" w:pos="360"/>
              </w:tabs>
              <w:jc w:val="center"/>
              <w:rPr>
                <w:rFonts w:eastAsia="Calibri"/>
                <w:b/>
                <w:lang w:val="en-US"/>
              </w:rPr>
            </w:pPr>
            <w:r w:rsidRPr="00F23300">
              <w:rPr>
                <w:rFonts w:eastAsia="Calibri"/>
                <w:b/>
                <w:lang w:val="en-US"/>
              </w:rPr>
              <w:t>SD</w:t>
            </w:r>
          </w:p>
        </w:tc>
        <w:tc>
          <w:tcPr>
            <w:tcW w:w="1134" w:type="dxa"/>
            <w:tcBorders>
              <w:left w:val="single" w:sz="12" w:space="0" w:color="auto"/>
              <w:bottom w:val="single" w:sz="12" w:space="0" w:color="auto"/>
            </w:tcBorders>
            <w:vAlign w:val="center"/>
          </w:tcPr>
          <w:p w14:paraId="1EE65C2C" w14:textId="77777777" w:rsidR="00276F83" w:rsidRPr="00F23300" w:rsidRDefault="00276F83" w:rsidP="00CA1D09">
            <w:pPr>
              <w:tabs>
                <w:tab w:val="left" w:pos="360"/>
              </w:tabs>
              <w:jc w:val="center"/>
              <w:rPr>
                <w:rFonts w:eastAsia="Calibri"/>
                <w:b/>
                <w:lang w:val="en-US"/>
              </w:rPr>
            </w:pPr>
            <w:r w:rsidRPr="00F23300">
              <w:rPr>
                <w:rFonts w:eastAsia="Calibri"/>
                <w:b/>
                <w:lang w:val="en-US"/>
              </w:rPr>
              <w:t>Colo320</w:t>
            </w:r>
          </w:p>
        </w:tc>
        <w:tc>
          <w:tcPr>
            <w:tcW w:w="1276" w:type="dxa"/>
            <w:tcBorders>
              <w:bottom w:val="single" w:sz="12" w:space="0" w:color="auto"/>
            </w:tcBorders>
            <w:vAlign w:val="center"/>
          </w:tcPr>
          <w:p w14:paraId="066AC6D3" w14:textId="77777777" w:rsidR="00276F83" w:rsidRPr="00F23300" w:rsidRDefault="00276F83" w:rsidP="00CA1D09">
            <w:pPr>
              <w:tabs>
                <w:tab w:val="left" w:pos="360"/>
              </w:tabs>
              <w:jc w:val="center"/>
              <w:rPr>
                <w:rFonts w:eastAsia="Calibri"/>
                <w:b/>
                <w:lang w:val="en-US"/>
              </w:rPr>
            </w:pPr>
            <w:r w:rsidRPr="00F23300">
              <w:rPr>
                <w:rFonts w:eastAsia="Calibri"/>
                <w:b/>
                <w:lang w:val="en-US"/>
              </w:rPr>
              <w:t>Colo205</w:t>
            </w:r>
          </w:p>
        </w:tc>
      </w:tr>
      <w:tr w:rsidR="0072046F" w:rsidRPr="00F23300" w14:paraId="1E871773" w14:textId="77777777" w:rsidTr="0072046F">
        <w:trPr>
          <w:trHeight w:val="372"/>
        </w:trPr>
        <w:tc>
          <w:tcPr>
            <w:tcW w:w="1560" w:type="dxa"/>
            <w:tcBorders>
              <w:top w:val="single" w:sz="12" w:space="0" w:color="auto"/>
              <w:right w:val="single" w:sz="12" w:space="0" w:color="auto"/>
            </w:tcBorders>
            <w:vAlign w:val="center"/>
          </w:tcPr>
          <w:p w14:paraId="267D821C" w14:textId="77777777" w:rsidR="00276F83" w:rsidRPr="00F23300" w:rsidRDefault="00276F83" w:rsidP="00CA1D09">
            <w:pPr>
              <w:tabs>
                <w:tab w:val="left" w:pos="360"/>
              </w:tabs>
              <w:jc w:val="center"/>
              <w:rPr>
                <w:rFonts w:eastAsia="Calibri"/>
                <w:b/>
                <w:lang w:val="en-US"/>
              </w:rPr>
            </w:pPr>
            <w:r w:rsidRPr="00F23300">
              <w:rPr>
                <w:rFonts w:eastAsia="Calibri"/>
                <w:b/>
                <w:lang w:val="en-US"/>
              </w:rPr>
              <w:t>HL</w:t>
            </w:r>
            <w:r w:rsidRPr="00F23300">
              <w:rPr>
                <w:rFonts w:eastAsia="Calibri"/>
                <w:b/>
                <w:vertAlign w:val="superscript"/>
                <w:lang w:val="en-US"/>
              </w:rPr>
              <w:t>1</w:t>
            </w:r>
          </w:p>
        </w:tc>
        <w:tc>
          <w:tcPr>
            <w:tcW w:w="850" w:type="dxa"/>
            <w:tcBorders>
              <w:top w:val="single" w:sz="12" w:space="0" w:color="auto"/>
              <w:left w:val="single" w:sz="12" w:space="0" w:color="auto"/>
            </w:tcBorders>
            <w:vAlign w:val="center"/>
          </w:tcPr>
          <w:p w14:paraId="37F53A79" w14:textId="77777777" w:rsidR="00276F83" w:rsidRPr="00F23300" w:rsidRDefault="00276F83" w:rsidP="00CA1D09">
            <w:pPr>
              <w:tabs>
                <w:tab w:val="left" w:pos="360"/>
              </w:tabs>
              <w:jc w:val="center"/>
              <w:rPr>
                <w:rFonts w:eastAsia="Calibri"/>
                <w:lang w:val="en-US"/>
              </w:rPr>
            </w:pPr>
            <w:r w:rsidRPr="00F23300">
              <w:rPr>
                <w:rFonts w:eastAsia="Calibri"/>
                <w:lang w:val="en-US"/>
              </w:rPr>
              <w:t>8.32</w:t>
            </w:r>
          </w:p>
        </w:tc>
        <w:tc>
          <w:tcPr>
            <w:tcW w:w="992" w:type="dxa"/>
            <w:tcBorders>
              <w:top w:val="single" w:sz="12" w:space="0" w:color="auto"/>
            </w:tcBorders>
            <w:vAlign w:val="center"/>
          </w:tcPr>
          <w:p w14:paraId="55D106AD" w14:textId="77777777" w:rsidR="00276F83" w:rsidRPr="00F23300" w:rsidRDefault="00276F83" w:rsidP="00CA1D09">
            <w:pPr>
              <w:tabs>
                <w:tab w:val="left" w:pos="360"/>
              </w:tabs>
              <w:jc w:val="center"/>
              <w:rPr>
                <w:rFonts w:eastAsia="Calibri"/>
                <w:lang w:val="en-US"/>
              </w:rPr>
            </w:pPr>
            <w:r w:rsidRPr="00F23300">
              <w:rPr>
                <w:rFonts w:eastAsia="Calibri"/>
                <w:lang w:val="en-US"/>
              </w:rPr>
              <w:t>0.81</w:t>
            </w:r>
          </w:p>
        </w:tc>
        <w:tc>
          <w:tcPr>
            <w:tcW w:w="851" w:type="dxa"/>
            <w:tcBorders>
              <w:top w:val="single" w:sz="12" w:space="0" w:color="auto"/>
            </w:tcBorders>
            <w:vAlign w:val="center"/>
          </w:tcPr>
          <w:p w14:paraId="4EFA0911" w14:textId="77777777" w:rsidR="00276F83" w:rsidRPr="00F23300" w:rsidRDefault="00276F83" w:rsidP="00CA1D09">
            <w:pPr>
              <w:tabs>
                <w:tab w:val="left" w:pos="360"/>
              </w:tabs>
              <w:jc w:val="center"/>
              <w:rPr>
                <w:rFonts w:eastAsia="Calibri"/>
                <w:lang w:val="en-US"/>
              </w:rPr>
            </w:pPr>
            <w:r w:rsidRPr="00F23300">
              <w:rPr>
                <w:rFonts w:eastAsia="Calibri"/>
                <w:lang w:val="en-US"/>
              </w:rPr>
              <w:t>2.545</w:t>
            </w:r>
          </w:p>
        </w:tc>
        <w:tc>
          <w:tcPr>
            <w:tcW w:w="850" w:type="dxa"/>
            <w:tcBorders>
              <w:top w:val="single" w:sz="12" w:space="0" w:color="auto"/>
            </w:tcBorders>
            <w:vAlign w:val="center"/>
          </w:tcPr>
          <w:p w14:paraId="693AB26E" w14:textId="77777777" w:rsidR="00276F83" w:rsidRPr="00F23300" w:rsidRDefault="00276F83" w:rsidP="00CA1D09">
            <w:pPr>
              <w:tabs>
                <w:tab w:val="left" w:pos="360"/>
              </w:tabs>
              <w:jc w:val="center"/>
              <w:rPr>
                <w:rFonts w:eastAsia="Calibri"/>
                <w:lang w:val="en-US"/>
              </w:rPr>
            </w:pPr>
            <w:r w:rsidRPr="00F23300">
              <w:rPr>
                <w:rFonts w:eastAsia="Calibri"/>
                <w:lang w:val="en-US"/>
              </w:rPr>
              <w:t>0.058</w:t>
            </w:r>
          </w:p>
        </w:tc>
        <w:tc>
          <w:tcPr>
            <w:tcW w:w="851" w:type="dxa"/>
            <w:tcBorders>
              <w:top w:val="single" w:sz="12" w:space="0" w:color="auto"/>
            </w:tcBorders>
            <w:vAlign w:val="center"/>
          </w:tcPr>
          <w:p w14:paraId="0BDC1D53" w14:textId="77777777" w:rsidR="00276F83" w:rsidRPr="00F23300" w:rsidRDefault="00276F83" w:rsidP="00CA1D09">
            <w:pPr>
              <w:tabs>
                <w:tab w:val="left" w:pos="360"/>
              </w:tabs>
              <w:jc w:val="center"/>
              <w:rPr>
                <w:rFonts w:eastAsia="Calibri"/>
                <w:lang w:val="en-US"/>
              </w:rPr>
            </w:pPr>
            <w:r w:rsidRPr="00F23300">
              <w:rPr>
                <w:rFonts w:eastAsia="Calibri"/>
                <w:lang w:val="en-US"/>
              </w:rPr>
              <w:t>3.02</w:t>
            </w:r>
          </w:p>
        </w:tc>
        <w:tc>
          <w:tcPr>
            <w:tcW w:w="992" w:type="dxa"/>
            <w:tcBorders>
              <w:top w:val="single" w:sz="12" w:space="0" w:color="auto"/>
              <w:right w:val="single" w:sz="12" w:space="0" w:color="auto"/>
            </w:tcBorders>
            <w:vAlign w:val="center"/>
          </w:tcPr>
          <w:p w14:paraId="165DBA31" w14:textId="77777777" w:rsidR="00276F83" w:rsidRPr="00F23300" w:rsidRDefault="00276F83" w:rsidP="00CA1D09">
            <w:pPr>
              <w:tabs>
                <w:tab w:val="left" w:pos="360"/>
              </w:tabs>
              <w:jc w:val="center"/>
              <w:rPr>
                <w:rFonts w:eastAsia="Calibri"/>
                <w:lang w:val="en-US"/>
              </w:rPr>
            </w:pPr>
            <w:r w:rsidRPr="00F23300">
              <w:rPr>
                <w:rFonts w:eastAsia="Calibri"/>
                <w:lang w:val="en-US"/>
              </w:rPr>
              <w:t>0.23</w:t>
            </w:r>
          </w:p>
        </w:tc>
        <w:tc>
          <w:tcPr>
            <w:tcW w:w="1134" w:type="dxa"/>
            <w:tcBorders>
              <w:top w:val="single" w:sz="12" w:space="0" w:color="auto"/>
              <w:left w:val="single" w:sz="12" w:space="0" w:color="auto"/>
            </w:tcBorders>
            <w:vAlign w:val="center"/>
          </w:tcPr>
          <w:p w14:paraId="24BCB6C1" w14:textId="3A040EB2" w:rsidR="00276F83" w:rsidRPr="00F23300" w:rsidRDefault="00EB5DC9" w:rsidP="00CA1D09">
            <w:pPr>
              <w:tabs>
                <w:tab w:val="left" w:pos="360"/>
              </w:tabs>
              <w:jc w:val="center"/>
              <w:rPr>
                <w:rFonts w:eastAsia="Calibri"/>
                <w:lang w:val="en-US"/>
              </w:rPr>
            </w:pPr>
            <w:r w:rsidRPr="00F23300">
              <w:rPr>
                <w:rFonts w:eastAsia="Calibri"/>
                <w:lang w:val="en-US"/>
              </w:rPr>
              <w:t>0.36</w:t>
            </w:r>
          </w:p>
        </w:tc>
        <w:tc>
          <w:tcPr>
            <w:tcW w:w="1276" w:type="dxa"/>
            <w:tcBorders>
              <w:top w:val="single" w:sz="12" w:space="0" w:color="auto"/>
            </w:tcBorders>
            <w:vAlign w:val="center"/>
          </w:tcPr>
          <w:p w14:paraId="76BBD27E" w14:textId="48B49383" w:rsidR="00276F83" w:rsidRPr="00F23300" w:rsidRDefault="00276F83" w:rsidP="00CA1D09">
            <w:pPr>
              <w:tabs>
                <w:tab w:val="left" w:pos="360"/>
              </w:tabs>
              <w:jc w:val="center"/>
              <w:rPr>
                <w:rFonts w:eastAsia="Calibri"/>
                <w:lang w:val="en-US"/>
              </w:rPr>
            </w:pPr>
            <w:r w:rsidRPr="00F23300">
              <w:rPr>
                <w:rFonts w:eastAsia="Calibri"/>
                <w:lang w:val="en-US"/>
              </w:rPr>
              <w:t>1.1</w:t>
            </w:r>
            <w:r w:rsidR="00EB5DC9" w:rsidRPr="00F23300">
              <w:rPr>
                <w:rFonts w:eastAsia="Calibri"/>
                <w:lang w:val="en-US"/>
              </w:rPr>
              <w:t>9</w:t>
            </w:r>
          </w:p>
        </w:tc>
      </w:tr>
      <w:tr w:rsidR="0072046F" w:rsidRPr="00F23300" w14:paraId="32292B3F" w14:textId="77777777" w:rsidTr="0072046F">
        <w:trPr>
          <w:trHeight w:val="344"/>
        </w:trPr>
        <w:tc>
          <w:tcPr>
            <w:tcW w:w="1560" w:type="dxa"/>
            <w:tcBorders>
              <w:right w:val="single" w:sz="12" w:space="0" w:color="auto"/>
            </w:tcBorders>
            <w:vAlign w:val="center"/>
          </w:tcPr>
          <w:p w14:paraId="3F9B4B01" w14:textId="77777777" w:rsidR="00276F83" w:rsidRPr="00F23300" w:rsidRDefault="00276F83" w:rsidP="00CA1D09">
            <w:pPr>
              <w:tabs>
                <w:tab w:val="left" w:pos="360"/>
              </w:tabs>
              <w:jc w:val="center"/>
              <w:rPr>
                <w:rFonts w:eastAsia="Calibri"/>
                <w:b/>
                <w:lang w:val="en-US"/>
              </w:rPr>
            </w:pPr>
            <w:r w:rsidRPr="00F23300">
              <w:rPr>
                <w:rFonts w:eastAsia="Calibri"/>
                <w:b/>
                <w:lang w:val="en-US"/>
              </w:rPr>
              <w:t>1</w:t>
            </w:r>
          </w:p>
        </w:tc>
        <w:tc>
          <w:tcPr>
            <w:tcW w:w="850" w:type="dxa"/>
            <w:tcBorders>
              <w:left w:val="single" w:sz="12" w:space="0" w:color="auto"/>
            </w:tcBorders>
            <w:vAlign w:val="center"/>
          </w:tcPr>
          <w:p w14:paraId="43992FFE" w14:textId="77777777" w:rsidR="00276F83" w:rsidRPr="00F23300" w:rsidRDefault="00276F83" w:rsidP="00CA1D09">
            <w:pPr>
              <w:tabs>
                <w:tab w:val="left" w:pos="360"/>
              </w:tabs>
              <w:jc w:val="center"/>
              <w:rPr>
                <w:rFonts w:eastAsia="Calibri"/>
                <w:lang w:val="en-US"/>
              </w:rPr>
            </w:pPr>
            <w:r w:rsidRPr="00F23300">
              <w:rPr>
                <w:rFonts w:eastAsia="Calibri"/>
                <w:lang w:val="en-US"/>
              </w:rPr>
              <w:t>2.29</w:t>
            </w:r>
          </w:p>
        </w:tc>
        <w:tc>
          <w:tcPr>
            <w:tcW w:w="992" w:type="dxa"/>
            <w:vAlign w:val="center"/>
          </w:tcPr>
          <w:p w14:paraId="66D2F9D0" w14:textId="77777777" w:rsidR="00276F83" w:rsidRPr="00F23300" w:rsidRDefault="00276F83" w:rsidP="00CA1D09">
            <w:pPr>
              <w:tabs>
                <w:tab w:val="left" w:pos="360"/>
              </w:tabs>
              <w:jc w:val="center"/>
              <w:rPr>
                <w:rFonts w:eastAsia="Calibri"/>
                <w:lang w:val="en-US"/>
              </w:rPr>
            </w:pPr>
            <w:r w:rsidRPr="00F23300">
              <w:rPr>
                <w:rFonts w:eastAsia="Calibri"/>
                <w:lang w:val="en-US"/>
              </w:rPr>
              <w:t>0.19</w:t>
            </w:r>
          </w:p>
        </w:tc>
        <w:tc>
          <w:tcPr>
            <w:tcW w:w="851" w:type="dxa"/>
            <w:vAlign w:val="center"/>
          </w:tcPr>
          <w:p w14:paraId="46C698E6" w14:textId="77777777" w:rsidR="00276F83" w:rsidRPr="00F23300" w:rsidRDefault="00276F83" w:rsidP="00CA1D09">
            <w:pPr>
              <w:tabs>
                <w:tab w:val="left" w:pos="360"/>
              </w:tabs>
              <w:jc w:val="center"/>
              <w:rPr>
                <w:rFonts w:eastAsia="Calibri"/>
                <w:lang w:val="en-US"/>
              </w:rPr>
            </w:pPr>
            <w:r w:rsidRPr="00F23300">
              <w:rPr>
                <w:rFonts w:eastAsia="Calibri"/>
                <w:lang w:val="en-US"/>
              </w:rPr>
              <w:t>1.425</w:t>
            </w:r>
          </w:p>
        </w:tc>
        <w:tc>
          <w:tcPr>
            <w:tcW w:w="850" w:type="dxa"/>
            <w:vAlign w:val="center"/>
          </w:tcPr>
          <w:p w14:paraId="4BE47E74" w14:textId="77777777" w:rsidR="00276F83" w:rsidRPr="00F23300" w:rsidRDefault="00276F83" w:rsidP="00CA1D09">
            <w:pPr>
              <w:tabs>
                <w:tab w:val="left" w:pos="360"/>
              </w:tabs>
              <w:jc w:val="center"/>
              <w:rPr>
                <w:rFonts w:eastAsia="Calibri"/>
                <w:lang w:val="en-US"/>
              </w:rPr>
            </w:pPr>
            <w:r w:rsidRPr="00F23300">
              <w:rPr>
                <w:rFonts w:eastAsia="Calibri"/>
                <w:lang w:val="en-US"/>
              </w:rPr>
              <w:t>0.047</w:t>
            </w:r>
          </w:p>
        </w:tc>
        <w:tc>
          <w:tcPr>
            <w:tcW w:w="851" w:type="dxa"/>
            <w:vAlign w:val="center"/>
          </w:tcPr>
          <w:p w14:paraId="17D40C3F" w14:textId="77777777" w:rsidR="00276F83" w:rsidRPr="00F23300" w:rsidRDefault="00276F83" w:rsidP="00CA1D09">
            <w:pPr>
              <w:tabs>
                <w:tab w:val="left" w:pos="360"/>
              </w:tabs>
              <w:jc w:val="center"/>
              <w:rPr>
                <w:rFonts w:eastAsia="Calibri"/>
                <w:lang w:val="en-US"/>
              </w:rPr>
            </w:pPr>
            <w:r w:rsidRPr="00F23300">
              <w:rPr>
                <w:rFonts w:eastAsia="Calibri"/>
                <w:lang w:val="en-US"/>
              </w:rPr>
              <w:t>1.90</w:t>
            </w:r>
          </w:p>
        </w:tc>
        <w:tc>
          <w:tcPr>
            <w:tcW w:w="992" w:type="dxa"/>
            <w:tcBorders>
              <w:right w:val="single" w:sz="12" w:space="0" w:color="auto"/>
            </w:tcBorders>
            <w:vAlign w:val="center"/>
          </w:tcPr>
          <w:p w14:paraId="3CE69A23" w14:textId="77777777" w:rsidR="00276F83" w:rsidRPr="00F23300" w:rsidRDefault="00276F83" w:rsidP="00CA1D09">
            <w:pPr>
              <w:tabs>
                <w:tab w:val="left" w:pos="360"/>
              </w:tabs>
              <w:jc w:val="center"/>
              <w:rPr>
                <w:rFonts w:eastAsia="Calibri"/>
                <w:lang w:val="en-US"/>
              </w:rPr>
            </w:pPr>
            <w:r w:rsidRPr="00F23300">
              <w:rPr>
                <w:rFonts w:eastAsia="Calibri"/>
                <w:lang w:val="en-US"/>
              </w:rPr>
              <w:t>0.16</w:t>
            </w:r>
          </w:p>
        </w:tc>
        <w:tc>
          <w:tcPr>
            <w:tcW w:w="1134" w:type="dxa"/>
            <w:tcBorders>
              <w:left w:val="single" w:sz="12" w:space="0" w:color="auto"/>
            </w:tcBorders>
            <w:vAlign w:val="center"/>
          </w:tcPr>
          <w:p w14:paraId="75B414F7" w14:textId="528BE20E" w:rsidR="00276F83" w:rsidRPr="00F23300" w:rsidRDefault="00EB5DC9" w:rsidP="00CA1D09">
            <w:pPr>
              <w:tabs>
                <w:tab w:val="left" w:pos="360"/>
              </w:tabs>
              <w:jc w:val="center"/>
              <w:rPr>
                <w:rFonts w:eastAsia="Calibri"/>
                <w:lang w:val="en-US"/>
              </w:rPr>
            </w:pPr>
            <w:r w:rsidRPr="00F23300">
              <w:rPr>
                <w:rFonts w:eastAsia="Calibri"/>
                <w:lang w:val="en-US"/>
              </w:rPr>
              <w:t>0.83</w:t>
            </w:r>
          </w:p>
        </w:tc>
        <w:tc>
          <w:tcPr>
            <w:tcW w:w="1276" w:type="dxa"/>
            <w:vAlign w:val="center"/>
          </w:tcPr>
          <w:p w14:paraId="18954949" w14:textId="77777777" w:rsidR="00276F83" w:rsidRPr="00F23300" w:rsidRDefault="00276F83" w:rsidP="00CA1D09">
            <w:pPr>
              <w:tabs>
                <w:tab w:val="left" w:pos="360"/>
              </w:tabs>
              <w:jc w:val="center"/>
              <w:rPr>
                <w:rFonts w:eastAsia="Calibri"/>
                <w:lang w:val="en-US"/>
              </w:rPr>
            </w:pPr>
            <w:r w:rsidRPr="00F23300">
              <w:rPr>
                <w:rFonts w:eastAsia="Calibri"/>
                <w:lang w:val="en-US"/>
              </w:rPr>
              <w:t>1.33</w:t>
            </w:r>
          </w:p>
        </w:tc>
      </w:tr>
      <w:tr w:rsidR="0072046F" w:rsidRPr="00F23300" w14:paraId="0B8C1AE8" w14:textId="77777777" w:rsidTr="0072046F">
        <w:trPr>
          <w:trHeight w:val="372"/>
        </w:trPr>
        <w:tc>
          <w:tcPr>
            <w:tcW w:w="1560" w:type="dxa"/>
            <w:tcBorders>
              <w:right w:val="single" w:sz="12" w:space="0" w:color="auto"/>
            </w:tcBorders>
            <w:vAlign w:val="center"/>
          </w:tcPr>
          <w:p w14:paraId="706CCC6D" w14:textId="77777777" w:rsidR="00276F83" w:rsidRPr="00F23300" w:rsidRDefault="00276F83" w:rsidP="00CA1D09">
            <w:pPr>
              <w:tabs>
                <w:tab w:val="left" w:pos="360"/>
              </w:tabs>
              <w:jc w:val="center"/>
              <w:rPr>
                <w:rFonts w:eastAsia="Calibri"/>
                <w:b/>
                <w:lang w:val="en-US"/>
              </w:rPr>
            </w:pPr>
            <w:r w:rsidRPr="00F23300">
              <w:rPr>
                <w:rFonts w:eastAsia="Calibri"/>
                <w:b/>
                <w:lang w:val="en-US"/>
              </w:rPr>
              <w:t>HL</w:t>
            </w:r>
            <w:r w:rsidRPr="00F23300">
              <w:rPr>
                <w:rFonts w:eastAsia="Calibri"/>
                <w:b/>
                <w:vertAlign w:val="superscript"/>
                <w:lang w:val="en-US"/>
              </w:rPr>
              <w:t>2</w:t>
            </w:r>
          </w:p>
        </w:tc>
        <w:tc>
          <w:tcPr>
            <w:tcW w:w="850" w:type="dxa"/>
            <w:tcBorders>
              <w:left w:val="single" w:sz="12" w:space="0" w:color="auto"/>
            </w:tcBorders>
            <w:vAlign w:val="center"/>
          </w:tcPr>
          <w:p w14:paraId="18EB68D0" w14:textId="77777777" w:rsidR="00276F83" w:rsidRPr="00F23300" w:rsidRDefault="00276F83" w:rsidP="00CA1D09">
            <w:pPr>
              <w:tabs>
                <w:tab w:val="left" w:pos="360"/>
              </w:tabs>
              <w:jc w:val="center"/>
              <w:rPr>
                <w:rFonts w:eastAsia="Calibri"/>
                <w:lang w:val="en-US"/>
              </w:rPr>
            </w:pPr>
            <w:r w:rsidRPr="00F23300">
              <w:rPr>
                <w:rFonts w:eastAsia="Calibri"/>
                <w:lang w:val="en-US"/>
              </w:rPr>
              <w:t>4.80</w:t>
            </w:r>
          </w:p>
        </w:tc>
        <w:tc>
          <w:tcPr>
            <w:tcW w:w="992" w:type="dxa"/>
            <w:vAlign w:val="center"/>
          </w:tcPr>
          <w:p w14:paraId="1A20A6BE" w14:textId="77777777" w:rsidR="00276F83" w:rsidRPr="00F23300" w:rsidRDefault="00276F83" w:rsidP="00CA1D09">
            <w:pPr>
              <w:tabs>
                <w:tab w:val="left" w:pos="360"/>
              </w:tabs>
              <w:jc w:val="center"/>
              <w:rPr>
                <w:rFonts w:eastAsia="Calibri"/>
                <w:lang w:val="en-US"/>
              </w:rPr>
            </w:pPr>
            <w:r w:rsidRPr="00F23300">
              <w:rPr>
                <w:rFonts w:eastAsia="Calibri"/>
                <w:lang w:val="en-US"/>
              </w:rPr>
              <w:t>0.48</w:t>
            </w:r>
          </w:p>
        </w:tc>
        <w:tc>
          <w:tcPr>
            <w:tcW w:w="851" w:type="dxa"/>
            <w:vAlign w:val="center"/>
          </w:tcPr>
          <w:p w14:paraId="71A97CD2" w14:textId="77777777" w:rsidR="00276F83" w:rsidRPr="00F23300" w:rsidRDefault="00276F83" w:rsidP="00CA1D09">
            <w:pPr>
              <w:tabs>
                <w:tab w:val="left" w:pos="360"/>
              </w:tabs>
              <w:jc w:val="center"/>
              <w:rPr>
                <w:rFonts w:eastAsia="Calibri"/>
                <w:lang w:val="en-US"/>
              </w:rPr>
            </w:pPr>
            <w:r w:rsidRPr="00F23300">
              <w:rPr>
                <w:rFonts w:eastAsia="Calibri"/>
                <w:lang w:val="en-US"/>
              </w:rPr>
              <w:t>2.83</w:t>
            </w:r>
          </w:p>
        </w:tc>
        <w:tc>
          <w:tcPr>
            <w:tcW w:w="850" w:type="dxa"/>
            <w:vAlign w:val="center"/>
          </w:tcPr>
          <w:p w14:paraId="0E266E2B" w14:textId="77777777" w:rsidR="00276F83" w:rsidRPr="00F23300" w:rsidRDefault="00276F83" w:rsidP="00CA1D09">
            <w:pPr>
              <w:tabs>
                <w:tab w:val="left" w:pos="360"/>
              </w:tabs>
              <w:jc w:val="center"/>
              <w:rPr>
                <w:rFonts w:eastAsia="Calibri"/>
                <w:lang w:val="en-US"/>
              </w:rPr>
            </w:pPr>
            <w:r w:rsidRPr="00F23300">
              <w:rPr>
                <w:rFonts w:eastAsia="Calibri"/>
                <w:lang w:val="en-US"/>
              </w:rPr>
              <w:t>0.46</w:t>
            </w:r>
          </w:p>
        </w:tc>
        <w:tc>
          <w:tcPr>
            <w:tcW w:w="851" w:type="dxa"/>
            <w:vAlign w:val="center"/>
          </w:tcPr>
          <w:p w14:paraId="735D0E0E" w14:textId="77777777" w:rsidR="00276F83" w:rsidRPr="00F23300" w:rsidRDefault="00276F83" w:rsidP="00CA1D09">
            <w:pPr>
              <w:tabs>
                <w:tab w:val="left" w:pos="360"/>
              </w:tabs>
              <w:jc w:val="center"/>
              <w:rPr>
                <w:rFonts w:eastAsia="Calibri"/>
                <w:lang w:val="en-US"/>
              </w:rPr>
            </w:pPr>
            <w:r w:rsidRPr="00F23300">
              <w:rPr>
                <w:rFonts w:eastAsia="Calibri"/>
                <w:lang w:val="en-US"/>
              </w:rPr>
              <w:t>4.86</w:t>
            </w:r>
          </w:p>
        </w:tc>
        <w:tc>
          <w:tcPr>
            <w:tcW w:w="992" w:type="dxa"/>
            <w:tcBorders>
              <w:right w:val="single" w:sz="12" w:space="0" w:color="auto"/>
            </w:tcBorders>
            <w:vAlign w:val="center"/>
          </w:tcPr>
          <w:p w14:paraId="53F13641" w14:textId="77777777" w:rsidR="00276F83" w:rsidRPr="00F23300" w:rsidRDefault="00276F83" w:rsidP="00CA1D09">
            <w:pPr>
              <w:tabs>
                <w:tab w:val="left" w:pos="360"/>
              </w:tabs>
              <w:jc w:val="center"/>
              <w:rPr>
                <w:rFonts w:eastAsia="Calibri"/>
                <w:lang w:val="en-US"/>
              </w:rPr>
            </w:pPr>
            <w:r w:rsidRPr="00F23300">
              <w:rPr>
                <w:rFonts w:eastAsia="Calibri"/>
                <w:lang w:val="en-US"/>
              </w:rPr>
              <w:t>0.32</w:t>
            </w:r>
          </w:p>
        </w:tc>
        <w:tc>
          <w:tcPr>
            <w:tcW w:w="1134" w:type="dxa"/>
            <w:tcBorders>
              <w:left w:val="single" w:sz="12" w:space="0" w:color="auto"/>
            </w:tcBorders>
            <w:vAlign w:val="center"/>
          </w:tcPr>
          <w:p w14:paraId="67BB4F86" w14:textId="77777777" w:rsidR="00276F83" w:rsidRPr="00F23300" w:rsidRDefault="00276F83" w:rsidP="00CA1D09">
            <w:pPr>
              <w:tabs>
                <w:tab w:val="left" w:pos="360"/>
              </w:tabs>
              <w:jc w:val="center"/>
              <w:rPr>
                <w:rFonts w:eastAsia="Calibri"/>
                <w:lang w:val="en-US"/>
              </w:rPr>
            </w:pPr>
            <w:r w:rsidRPr="00F23300">
              <w:rPr>
                <w:rFonts w:eastAsia="Calibri"/>
                <w:lang w:val="en-US"/>
              </w:rPr>
              <w:t>1.01</w:t>
            </w:r>
          </w:p>
        </w:tc>
        <w:tc>
          <w:tcPr>
            <w:tcW w:w="1276" w:type="dxa"/>
            <w:vAlign w:val="center"/>
          </w:tcPr>
          <w:p w14:paraId="17E6C7CF" w14:textId="5B6C0847" w:rsidR="00276F83" w:rsidRPr="00F23300" w:rsidRDefault="00276F83" w:rsidP="00CA1D09">
            <w:pPr>
              <w:tabs>
                <w:tab w:val="left" w:pos="360"/>
              </w:tabs>
              <w:jc w:val="center"/>
              <w:rPr>
                <w:rFonts w:eastAsia="Calibri"/>
                <w:lang w:val="en-US"/>
              </w:rPr>
            </w:pPr>
            <w:r w:rsidRPr="00F23300">
              <w:rPr>
                <w:rFonts w:eastAsia="Calibri"/>
                <w:lang w:val="en-US"/>
              </w:rPr>
              <w:t>1.</w:t>
            </w:r>
            <w:r w:rsidR="00E03939" w:rsidRPr="00F23300">
              <w:rPr>
                <w:rFonts w:eastAsia="Calibri"/>
                <w:lang w:val="en-US"/>
              </w:rPr>
              <w:t>72</w:t>
            </w:r>
          </w:p>
        </w:tc>
      </w:tr>
      <w:tr w:rsidR="0072046F" w:rsidRPr="00F23300" w14:paraId="59310AC3" w14:textId="77777777" w:rsidTr="0072046F">
        <w:trPr>
          <w:trHeight w:val="372"/>
        </w:trPr>
        <w:tc>
          <w:tcPr>
            <w:tcW w:w="1560" w:type="dxa"/>
            <w:tcBorders>
              <w:right w:val="single" w:sz="12" w:space="0" w:color="auto"/>
            </w:tcBorders>
            <w:vAlign w:val="center"/>
          </w:tcPr>
          <w:p w14:paraId="18F0ED6E" w14:textId="77777777" w:rsidR="00276F83" w:rsidRPr="00F23300" w:rsidRDefault="00276F83" w:rsidP="00CA1D09">
            <w:pPr>
              <w:tabs>
                <w:tab w:val="left" w:pos="360"/>
              </w:tabs>
              <w:jc w:val="center"/>
              <w:rPr>
                <w:rFonts w:eastAsia="Calibri"/>
                <w:b/>
                <w:lang w:val="en-US"/>
              </w:rPr>
            </w:pPr>
            <w:r w:rsidRPr="00F23300">
              <w:rPr>
                <w:rFonts w:eastAsia="Calibri"/>
                <w:b/>
                <w:lang w:val="en-US"/>
              </w:rPr>
              <w:t>2</w:t>
            </w:r>
          </w:p>
        </w:tc>
        <w:tc>
          <w:tcPr>
            <w:tcW w:w="850" w:type="dxa"/>
            <w:tcBorders>
              <w:left w:val="single" w:sz="12" w:space="0" w:color="auto"/>
            </w:tcBorders>
            <w:vAlign w:val="center"/>
          </w:tcPr>
          <w:p w14:paraId="6DD162CF" w14:textId="77777777" w:rsidR="00276F83" w:rsidRPr="00F23300" w:rsidRDefault="00276F83" w:rsidP="00CA1D09">
            <w:pPr>
              <w:tabs>
                <w:tab w:val="left" w:pos="360"/>
              </w:tabs>
              <w:jc w:val="center"/>
              <w:rPr>
                <w:rFonts w:eastAsia="Calibri"/>
                <w:lang w:val="en-US"/>
              </w:rPr>
            </w:pPr>
            <w:r w:rsidRPr="00F23300">
              <w:rPr>
                <w:rFonts w:eastAsia="Calibri"/>
                <w:lang w:val="en-US"/>
              </w:rPr>
              <w:t>3.19</w:t>
            </w:r>
          </w:p>
        </w:tc>
        <w:tc>
          <w:tcPr>
            <w:tcW w:w="992" w:type="dxa"/>
            <w:vAlign w:val="center"/>
          </w:tcPr>
          <w:p w14:paraId="14C894D7" w14:textId="77777777" w:rsidR="00276F83" w:rsidRPr="00F23300" w:rsidRDefault="00276F83" w:rsidP="00CA1D09">
            <w:pPr>
              <w:tabs>
                <w:tab w:val="left" w:pos="360"/>
              </w:tabs>
              <w:jc w:val="center"/>
              <w:rPr>
                <w:rFonts w:eastAsia="Calibri"/>
                <w:lang w:val="en-US"/>
              </w:rPr>
            </w:pPr>
            <w:r w:rsidRPr="00F23300">
              <w:rPr>
                <w:rFonts w:eastAsia="Calibri"/>
                <w:lang w:val="en-US"/>
              </w:rPr>
              <w:t>0.45</w:t>
            </w:r>
          </w:p>
        </w:tc>
        <w:tc>
          <w:tcPr>
            <w:tcW w:w="851" w:type="dxa"/>
            <w:vAlign w:val="center"/>
          </w:tcPr>
          <w:p w14:paraId="6E02B679" w14:textId="77777777" w:rsidR="00276F83" w:rsidRPr="00F23300" w:rsidRDefault="00276F83" w:rsidP="00CA1D09">
            <w:pPr>
              <w:tabs>
                <w:tab w:val="left" w:pos="360"/>
              </w:tabs>
              <w:jc w:val="center"/>
              <w:rPr>
                <w:rFonts w:eastAsia="Calibri"/>
                <w:lang w:val="en-US"/>
              </w:rPr>
            </w:pPr>
            <w:r w:rsidRPr="00F23300">
              <w:rPr>
                <w:rFonts w:eastAsia="Calibri"/>
                <w:lang w:val="en-US"/>
              </w:rPr>
              <w:t>2.74</w:t>
            </w:r>
          </w:p>
        </w:tc>
        <w:tc>
          <w:tcPr>
            <w:tcW w:w="850" w:type="dxa"/>
            <w:vAlign w:val="center"/>
          </w:tcPr>
          <w:p w14:paraId="791F2CE6" w14:textId="77777777" w:rsidR="00276F83" w:rsidRPr="00F23300" w:rsidRDefault="00276F83" w:rsidP="00CA1D09">
            <w:pPr>
              <w:tabs>
                <w:tab w:val="left" w:pos="360"/>
              </w:tabs>
              <w:jc w:val="center"/>
              <w:rPr>
                <w:rFonts w:eastAsia="Calibri"/>
                <w:lang w:val="en-US"/>
              </w:rPr>
            </w:pPr>
            <w:r w:rsidRPr="00F23300">
              <w:rPr>
                <w:rFonts w:eastAsia="Calibri"/>
                <w:lang w:val="en-US"/>
              </w:rPr>
              <w:t>0.12</w:t>
            </w:r>
          </w:p>
        </w:tc>
        <w:tc>
          <w:tcPr>
            <w:tcW w:w="851" w:type="dxa"/>
            <w:vAlign w:val="center"/>
          </w:tcPr>
          <w:p w14:paraId="3C0A77F4" w14:textId="77777777" w:rsidR="00276F83" w:rsidRPr="00F23300" w:rsidRDefault="00276F83" w:rsidP="00CA1D09">
            <w:pPr>
              <w:tabs>
                <w:tab w:val="left" w:pos="360"/>
              </w:tabs>
              <w:jc w:val="center"/>
              <w:rPr>
                <w:rFonts w:eastAsia="Calibri"/>
                <w:lang w:val="en-US"/>
              </w:rPr>
            </w:pPr>
            <w:r w:rsidRPr="00F23300">
              <w:rPr>
                <w:rFonts w:eastAsia="Calibri"/>
                <w:lang w:val="en-US"/>
              </w:rPr>
              <w:t>5.52</w:t>
            </w:r>
          </w:p>
        </w:tc>
        <w:tc>
          <w:tcPr>
            <w:tcW w:w="992" w:type="dxa"/>
            <w:tcBorders>
              <w:right w:val="single" w:sz="12" w:space="0" w:color="auto"/>
            </w:tcBorders>
            <w:vAlign w:val="center"/>
          </w:tcPr>
          <w:p w14:paraId="78A8A3FA" w14:textId="77777777" w:rsidR="00276F83" w:rsidRPr="00F23300" w:rsidRDefault="00276F83" w:rsidP="00CA1D09">
            <w:pPr>
              <w:tabs>
                <w:tab w:val="left" w:pos="360"/>
              </w:tabs>
              <w:jc w:val="center"/>
              <w:rPr>
                <w:rFonts w:eastAsia="Calibri"/>
                <w:lang w:val="en-US"/>
              </w:rPr>
            </w:pPr>
            <w:r w:rsidRPr="00F23300">
              <w:rPr>
                <w:rFonts w:eastAsia="Calibri"/>
                <w:lang w:val="en-US"/>
              </w:rPr>
              <w:t>0.38</w:t>
            </w:r>
          </w:p>
        </w:tc>
        <w:tc>
          <w:tcPr>
            <w:tcW w:w="1134" w:type="dxa"/>
            <w:tcBorders>
              <w:left w:val="single" w:sz="12" w:space="0" w:color="auto"/>
            </w:tcBorders>
            <w:vAlign w:val="center"/>
          </w:tcPr>
          <w:p w14:paraId="78A7B3F0" w14:textId="5A8679C9" w:rsidR="00276F83" w:rsidRPr="00F23300" w:rsidRDefault="00276F83" w:rsidP="00CA1D09">
            <w:pPr>
              <w:tabs>
                <w:tab w:val="left" w:pos="360"/>
              </w:tabs>
              <w:jc w:val="center"/>
              <w:rPr>
                <w:rFonts w:eastAsia="Calibri"/>
                <w:lang w:val="en-US"/>
              </w:rPr>
            </w:pPr>
            <w:r w:rsidRPr="00F23300">
              <w:rPr>
                <w:rFonts w:eastAsia="Calibri"/>
                <w:lang w:val="en-US"/>
              </w:rPr>
              <w:t>1.</w:t>
            </w:r>
            <w:r w:rsidR="00E03939" w:rsidRPr="00F23300">
              <w:rPr>
                <w:rFonts w:eastAsia="Calibri"/>
                <w:lang w:val="en-US"/>
              </w:rPr>
              <w:t>73</w:t>
            </w:r>
          </w:p>
        </w:tc>
        <w:tc>
          <w:tcPr>
            <w:tcW w:w="1276" w:type="dxa"/>
            <w:vAlign w:val="center"/>
          </w:tcPr>
          <w:p w14:paraId="54AF03C9" w14:textId="77777777" w:rsidR="00276F83" w:rsidRPr="00F23300" w:rsidRDefault="00276F83" w:rsidP="00CA1D09">
            <w:pPr>
              <w:tabs>
                <w:tab w:val="left" w:pos="360"/>
              </w:tabs>
              <w:jc w:val="center"/>
              <w:rPr>
                <w:rFonts w:eastAsia="Calibri"/>
                <w:lang w:val="en-US"/>
              </w:rPr>
            </w:pPr>
            <w:r w:rsidRPr="00F23300">
              <w:rPr>
                <w:rFonts w:eastAsia="Calibri"/>
                <w:lang w:val="en-US"/>
              </w:rPr>
              <w:t>2.01</w:t>
            </w:r>
          </w:p>
        </w:tc>
      </w:tr>
      <w:tr w:rsidR="0072046F" w:rsidRPr="00F23300" w14:paraId="560EAA64" w14:textId="77777777" w:rsidTr="0072046F">
        <w:trPr>
          <w:trHeight w:val="372"/>
        </w:trPr>
        <w:tc>
          <w:tcPr>
            <w:tcW w:w="1560" w:type="dxa"/>
            <w:tcBorders>
              <w:right w:val="single" w:sz="12" w:space="0" w:color="auto"/>
            </w:tcBorders>
            <w:vAlign w:val="center"/>
          </w:tcPr>
          <w:p w14:paraId="4976C563" w14:textId="77777777" w:rsidR="00276F83" w:rsidRPr="00F23300" w:rsidRDefault="00276F83" w:rsidP="00CA1D09">
            <w:pPr>
              <w:tabs>
                <w:tab w:val="left" w:pos="360"/>
              </w:tabs>
              <w:jc w:val="center"/>
              <w:rPr>
                <w:rFonts w:eastAsia="Calibri"/>
                <w:b/>
                <w:lang w:val="en-US"/>
              </w:rPr>
            </w:pPr>
            <w:r w:rsidRPr="00F23300">
              <w:rPr>
                <w:rFonts w:eastAsia="Calibri"/>
                <w:b/>
                <w:lang w:val="en-US"/>
              </w:rPr>
              <w:t>HL</w:t>
            </w:r>
            <w:r w:rsidRPr="00F23300">
              <w:rPr>
                <w:rFonts w:eastAsia="Calibri"/>
                <w:b/>
                <w:vertAlign w:val="superscript"/>
                <w:lang w:val="en-US"/>
              </w:rPr>
              <w:t>3</w:t>
            </w:r>
          </w:p>
        </w:tc>
        <w:tc>
          <w:tcPr>
            <w:tcW w:w="850" w:type="dxa"/>
            <w:tcBorders>
              <w:left w:val="single" w:sz="12" w:space="0" w:color="auto"/>
            </w:tcBorders>
            <w:vAlign w:val="center"/>
          </w:tcPr>
          <w:p w14:paraId="6C7F4C0A" w14:textId="77777777" w:rsidR="00276F83" w:rsidRPr="00F23300" w:rsidRDefault="00276F83" w:rsidP="00CA1D09">
            <w:pPr>
              <w:tabs>
                <w:tab w:val="left" w:pos="360"/>
              </w:tabs>
              <w:jc w:val="center"/>
              <w:rPr>
                <w:rFonts w:eastAsia="Calibri"/>
                <w:lang w:val="en-US"/>
              </w:rPr>
            </w:pPr>
            <w:r w:rsidRPr="00F23300">
              <w:rPr>
                <w:rFonts w:eastAsia="Calibri"/>
                <w:lang w:val="en-US"/>
              </w:rPr>
              <w:t>1.41</w:t>
            </w:r>
          </w:p>
        </w:tc>
        <w:tc>
          <w:tcPr>
            <w:tcW w:w="992" w:type="dxa"/>
            <w:vAlign w:val="center"/>
          </w:tcPr>
          <w:p w14:paraId="6A951D1B" w14:textId="77777777" w:rsidR="00276F83" w:rsidRPr="00F23300" w:rsidRDefault="00276F83" w:rsidP="00CA1D09">
            <w:pPr>
              <w:tabs>
                <w:tab w:val="left" w:pos="360"/>
              </w:tabs>
              <w:jc w:val="center"/>
              <w:rPr>
                <w:rFonts w:eastAsia="Calibri"/>
                <w:lang w:val="en-US"/>
              </w:rPr>
            </w:pPr>
            <w:r w:rsidRPr="00F23300">
              <w:rPr>
                <w:rFonts w:eastAsia="Calibri"/>
                <w:lang w:val="en-US"/>
              </w:rPr>
              <w:t>0.20</w:t>
            </w:r>
          </w:p>
        </w:tc>
        <w:tc>
          <w:tcPr>
            <w:tcW w:w="851" w:type="dxa"/>
            <w:vAlign w:val="center"/>
          </w:tcPr>
          <w:p w14:paraId="758A9036" w14:textId="77777777" w:rsidR="00276F83" w:rsidRPr="00F23300" w:rsidRDefault="00276F83" w:rsidP="00CA1D09">
            <w:pPr>
              <w:tabs>
                <w:tab w:val="left" w:pos="360"/>
              </w:tabs>
              <w:jc w:val="center"/>
              <w:rPr>
                <w:rFonts w:eastAsia="Calibri"/>
                <w:lang w:val="en-US"/>
              </w:rPr>
            </w:pPr>
            <w:r w:rsidRPr="00F23300">
              <w:rPr>
                <w:rFonts w:eastAsia="Calibri"/>
                <w:lang w:val="en-US"/>
              </w:rPr>
              <w:t>0.372</w:t>
            </w:r>
          </w:p>
        </w:tc>
        <w:tc>
          <w:tcPr>
            <w:tcW w:w="850" w:type="dxa"/>
            <w:vAlign w:val="center"/>
          </w:tcPr>
          <w:p w14:paraId="5FCB6E09" w14:textId="77777777" w:rsidR="00276F83" w:rsidRPr="00F23300" w:rsidRDefault="00276F83" w:rsidP="00CA1D09">
            <w:pPr>
              <w:tabs>
                <w:tab w:val="left" w:pos="360"/>
              </w:tabs>
              <w:jc w:val="center"/>
              <w:rPr>
                <w:rFonts w:eastAsia="Calibri"/>
                <w:lang w:val="en-US"/>
              </w:rPr>
            </w:pPr>
            <w:r w:rsidRPr="00F23300">
              <w:rPr>
                <w:rFonts w:eastAsia="Calibri"/>
                <w:lang w:val="en-US"/>
              </w:rPr>
              <w:t>0.099</w:t>
            </w:r>
          </w:p>
        </w:tc>
        <w:tc>
          <w:tcPr>
            <w:tcW w:w="851" w:type="dxa"/>
            <w:vAlign w:val="center"/>
          </w:tcPr>
          <w:p w14:paraId="1A494A61" w14:textId="77777777" w:rsidR="00276F83" w:rsidRPr="00F23300" w:rsidRDefault="00276F83" w:rsidP="00CA1D09">
            <w:pPr>
              <w:tabs>
                <w:tab w:val="left" w:pos="360"/>
              </w:tabs>
              <w:jc w:val="center"/>
              <w:rPr>
                <w:rFonts w:eastAsia="Calibri"/>
                <w:lang w:val="en-US"/>
              </w:rPr>
            </w:pPr>
            <w:r w:rsidRPr="00F23300">
              <w:rPr>
                <w:rFonts w:eastAsia="Calibri"/>
                <w:lang w:val="en-US"/>
              </w:rPr>
              <w:t>1.13</w:t>
            </w:r>
          </w:p>
        </w:tc>
        <w:tc>
          <w:tcPr>
            <w:tcW w:w="992" w:type="dxa"/>
            <w:tcBorders>
              <w:right w:val="single" w:sz="12" w:space="0" w:color="auto"/>
            </w:tcBorders>
            <w:vAlign w:val="center"/>
          </w:tcPr>
          <w:p w14:paraId="08B72F6D" w14:textId="77777777" w:rsidR="00276F83" w:rsidRPr="00F23300" w:rsidRDefault="00276F83" w:rsidP="00CA1D09">
            <w:pPr>
              <w:tabs>
                <w:tab w:val="left" w:pos="360"/>
              </w:tabs>
              <w:jc w:val="center"/>
              <w:rPr>
                <w:rFonts w:eastAsia="Calibri"/>
                <w:lang w:val="en-US"/>
              </w:rPr>
            </w:pPr>
            <w:r w:rsidRPr="00F23300">
              <w:rPr>
                <w:rFonts w:eastAsia="Calibri"/>
                <w:lang w:val="en-US"/>
              </w:rPr>
              <w:t>0.17</w:t>
            </w:r>
          </w:p>
        </w:tc>
        <w:tc>
          <w:tcPr>
            <w:tcW w:w="1134" w:type="dxa"/>
            <w:tcBorders>
              <w:left w:val="single" w:sz="12" w:space="0" w:color="auto"/>
            </w:tcBorders>
            <w:vAlign w:val="center"/>
          </w:tcPr>
          <w:p w14:paraId="76A3274F" w14:textId="73FB06BB" w:rsidR="00276F83" w:rsidRPr="00F23300" w:rsidRDefault="00EB5DC9" w:rsidP="00CA1D09">
            <w:pPr>
              <w:tabs>
                <w:tab w:val="left" w:pos="360"/>
              </w:tabs>
              <w:jc w:val="center"/>
              <w:rPr>
                <w:rFonts w:eastAsia="Calibri"/>
                <w:lang w:val="en-US"/>
              </w:rPr>
            </w:pPr>
            <w:r w:rsidRPr="00F23300">
              <w:rPr>
                <w:rFonts w:eastAsia="Calibri"/>
                <w:lang w:val="en-US"/>
              </w:rPr>
              <w:t>0.80</w:t>
            </w:r>
          </w:p>
        </w:tc>
        <w:tc>
          <w:tcPr>
            <w:tcW w:w="1276" w:type="dxa"/>
            <w:vAlign w:val="center"/>
          </w:tcPr>
          <w:p w14:paraId="6C28032C" w14:textId="77777777" w:rsidR="00276F83" w:rsidRPr="00F23300" w:rsidRDefault="00276F83" w:rsidP="00CA1D09">
            <w:pPr>
              <w:tabs>
                <w:tab w:val="left" w:pos="360"/>
              </w:tabs>
              <w:jc w:val="center"/>
              <w:rPr>
                <w:rFonts w:eastAsia="Calibri"/>
                <w:lang w:val="en-US"/>
              </w:rPr>
            </w:pPr>
            <w:r w:rsidRPr="00F23300">
              <w:rPr>
                <w:rFonts w:eastAsia="Calibri"/>
                <w:lang w:val="en-US"/>
              </w:rPr>
              <w:t>3.04</w:t>
            </w:r>
          </w:p>
        </w:tc>
      </w:tr>
      <w:tr w:rsidR="0072046F" w:rsidRPr="00F23300" w14:paraId="2C916AC0" w14:textId="77777777" w:rsidTr="0072046F">
        <w:trPr>
          <w:trHeight w:val="372"/>
        </w:trPr>
        <w:tc>
          <w:tcPr>
            <w:tcW w:w="1560" w:type="dxa"/>
            <w:tcBorders>
              <w:right w:val="single" w:sz="12" w:space="0" w:color="auto"/>
            </w:tcBorders>
            <w:vAlign w:val="center"/>
          </w:tcPr>
          <w:p w14:paraId="0BAB9E77" w14:textId="77777777" w:rsidR="00276F83" w:rsidRPr="00F23300" w:rsidRDefault="00276F83" w:rsidP="00CA1D09">
            <w:pPr>
              <w:tabs>
                <w:tab w:val="left" w:pos="360"/>
              </w:tabs>
              <w:jc w:val="center"/>
              <w:rPr>
                <w:rFonts w:eastAsia="Calibri"/>
                <w:b/>
                <w:lang w:val="en-US"/>
              </w:rPr>
            </w:pPr>
            <w:r w:rsidRPr="00F23300">
              <w:rPr>
                <w:rFonts w:eastAsia="Calibri"/>
                <w:b/>
                <w:lang w:val="en-US"/>
              </w:rPr>
              <w:t>3</w:t>
            </w:r>
          </w:p>
        </w:tc>
        <w:tc>
          <w:tcPr>
            <w:tcW w:w="850" w:type="dxa"/>
            <w:tcBorders>
              <w:left w:val="single" w:sz="12" w:space="0" w:color="auto"/>
            </w:tcBorders>
            <w:vAlign w:val="center"/>
          </w:tcPr>
          <w:p w14:paraId="51EAF06E" w14:textId="77777777" w:rsidR="00276F83" w:rsidRPr="00F23300" w:rsidRDefault="00276F83" w:rsidP="00CA1D09">
            <w:pPr>
              <w:tabs>
                <w:tab w:val="left" w:pos="360"/>
              </w:tabs>
              <w:jc w:val="center"/>
              <w:rPr>
                <w:rFonts w:eastAsia="Calibri"/>
                <w:lang w:val="en-US"/>
              </w:rPr>
            </w:pPr>
            <w:r w:rsidRPr="00F23300">
              <w:rPr>
                <w:rFonts w:eastAsia="Calibri"/>
                <w:lang w:val="en-US"/>
              </w:rPr>
              <w:t>0.335</w:t>
            </w:r>
          </w:p>
        </w:tc>
        <w:tc>
          <w:tcPr>
            <w:tcW w:w="992" w:type="dxa"/>
            <w:vAlign w:val="center"/>
          </w:tcPr>
          <w:p w14:paraId="3D168474" w14:textId="77777777" w:rsidR="00276F83" w:rsidRPr="00F23300" w:rsidRDefault="00276F83" w:rsidP="00CA1D09">
            <w:pPr>
              <w:tabs>
                <w:tab w:val="left" w:pos="360"/>
              </w:tabs>
              <w:jc w:val="center"/>
              <w:rPr>
                <w:rFonts w:eastAsia="Calibri"/>
                <w:lang w:val="en-US"/>
              </w:rPr>
            </w:pPr>
            <w:r w:rsidRPr="00F23300">
              <w:rPr>
                <w:rFonts w:eastAsia="Calibri"/>
                <w:lang w:val="en-US"/>
              </w:rPr>
              <w:t>0.053</w:t>
            </w:r>
          </w:p>
        </w:tc>
        <w:tc>
          <w:tcPr>
            <w:tcW w:w="851" w:type="dxa"/>
            <w:vAlign w:val="center"/>
          </w:tcPr>
          <w:p w14:paraId="23E41D79" w14:textId="77777777" w:rsidR="00276F83" w:rsidRPr="00F23300" w:rsidRDefault="00276F83" w:rsidP="00CA1D09">
            <w:pPr>
              <w:tabs>
                <w:tab w:val="left" w:pos="360"/>
              </w:tabs>
              <w:jc w:val="center"/>
              <w:rPr>
                <w:rFonts w:eastAsia="Calibri"/>
                <w:lang w:val="en-US"/>
              </w:rPr>
            </w:pPr>
            <w:r w:rsidRPr="00F23300">
              <w:rPr>
                <w:rFonts w:eastAsia="Calibri"/>
                <w:lang w:val="en-US"/>
              </w:rPr>
              <w:t>0.23</w:t>
            </w:r>
          </w:p>
        </w:tc>
        <w:tc>
          <w:tcPr>
            <w:tcW w:w="850" w:type="dxa"/>
            <w:vAlign w:val="center"/>
          </w:tcPr>
          <w:p w14:paraId="014B81CE" w14:textId="77777777" w:rsidR="00276F83" w:rsidRPr="00F23300" w:rsidRDefault="00276F83" w:rsidP="00CA1D09">
            <w:pPr>
              <w:tabs>
                <w:tab w:val="left" w:pos="360"/>
              </w:tabs>
              <w:jc w:val="center"/>
              <w:rPr>
                <w:rFonts w:eastAsia="Calibri"/>
                <w:lang w:val="en-US"/>
              </w:rPr>
            </w:pPr>
            <w:r w:rsidRPr="00F23300">
              <w:rPr>
                <w:rFonts w:eastAsia="Calibri"/>
                <w:lang w:val="en-US"/>
              </w:rPr>
              <w:t>0.042</w:t>
            </w:r>
          </w:p>
        </w:tc>
        <w:tc>
          <w:tcPr>
            <w:tcW w:w="851" w:type="dxa"/>
            <w:vAlign w:val="center"/>
          </w:tcPr>
          <w:p w14:paraId="48BF5CF4" w14:textId="77777777" w:rsidR="00276F83" w:rsidRPr="00F23300" w:rsidRDefault="00276F83" w:rsidP="00CA1D09">
            <w:pPr>
              <w:tabs>
                <w:tab w:val="left" w:pos="360"/>
              </w:tabs>
              <w:jc w:val="center"/>
              <w:rPr>
                <w:rFonts w:eastAsia="Calibri"/>
                <w:lang w:val="en-US"/>
              </w:rPr>
            </w:pPr>
            <w:r w:rsidRPr="00F23300">
              <w:rPr>
                <w:rFonts w:eastAsia="Calibri"/>
                <w:lang w:val="en-US"/>
              </w:rPr>
              <w:t>0.413</w:t>
            </w:r>
          </w:p>
        </w:tc>
        <w:tc>
          <w:tcPr>
            <w:tcW w:w="992" w:type="dxa"/>
            <w:tcBorders>
              <w:right w:val="single" w:sz="12" w:space="0" w:color="auto"/>
            </w:tcBorders>
            <w:vAlign w:val="center"/>
          </w:tcPr>
          <w:p w14:paraId="705DE16B" w14:textId="77777777" w:rsidR="00276F83" w:rsidRPr="00F23300" w:rsidRDefault="00276F83" w:rsidP="00CA1D09">
            <w:pPr>
              <w:tabs>
                <w:tab w:val="left" w:pos="360"/>
              </w:tabs>
              <w:jc w:val="center"/>
              <w:rPr>
                <w:rFonts w:eastAsia="Calibri"/>
                <w:lang w:val="en-US"/>
              </w:rPr>
            </w:pPr>
            <w:r w:rsidRPr="00F23300">
              <w:rPr>
                <w:rFonts w:eastAsia="Calibri"/>
                <w:lang w:val="en-US"/>
              </w:rPr>
              <w:t>0.03</w:t>
            </w:r>
          </w:p>
        </w:tc>
        <w:tc>
          <w:tcPr>
            <w:tcW w:w="1134" w:type="dxa"/>
            <w:tcBorders>
              <w:left w:val="single" w:sz="12" w:space="0" w:color="auto"/>
            </w:tcBorders>
            <w:vAlign w:val="center"/>
          </w:tcPr>
          <w:p w14:paraId="5C9DB6F0" w14:textId="77777777" w:rsidR="00276F83" w:rsidRPr="00F23300" w:rsidRDefault="00276F83" w:rsidP="00CA1D09">
            <w:pPr>
              <w:tabs>
                <w:tab w:val="left" w:pos="360"/>
              </w:tabs>
              <w:jc w:val="center"/>
              <w:rPr>
                <w:rFonts w:eastAsia="Calibri"/>
                <w:lang w:val="en-US"/>
              </w:rPr>
            </w:pPr>
            <w:r w:rsidRPr="00F23300">
              <w:rPr>
                <w:rFonts w:eastAsia="Calibri"/>
                <w:lang w:val="en-US"/>
              </w:rPr>
              <w:t>1.23</w:t>
            </w:r>
          </w:p>
        </w:tc>
        <w:tc>
          <w:tcPr>
            <w:tcW w:w="1276" w:type="dxa"/>
            <w:vAlign w:val="center"/>
          </w:tcPr>
          <w:p w14:paraId="297FF2C6" w14:textId="003E37A9" w:rsidR="00276F83" w:rsidRPr="00F23300" w:rsidRDefault="00276F83" w:rsidP="00CA1D09">
            <w:pPr>
              <w:tabs>
                <w:tab w:val="left" w:pos="360"/>
              </w:tabs>
              <w:jc w:val="center"/>
              <w:rPr>
                <w:rFonts w:eastAsia="Calibri"/>
                <w:lang w:val="en-US"/>
              </w:rPr>
            </w:pPr>
            <w:r w:rsidRPr="00F23300">
              <w:rPr>
                <w:rFonts w:eastAsia="Calibri"/>
                <w:lang w:val="en-US"/>
              </w:rPr>
              <w:t>1.</w:t>
            </w:r>
            <w:r w:rsidR="00E03939" w:rsidRPr="00F23300">
              <w:rPr>
                <w:rFonts w:eastAsia="Calibri"/>
                <w:lang w:val="en-US"/>
              </w:rPr>
              <w:t>80</w:t>
            </w:r>
          </w:p>
        </w:tc>
      </w:tr>
      <w:tr w:rsidR="0072046F" w:rsidRPr="00F23300" w14:paraId="258276A3" w14:textId="77777777" w:rsidTr="0072046F">
        <w:trPr>
          <w:trHeight w:val="344"/>
        </w:trPr>
        <w:tc>
          <w:tcPr>
            <w:tcW w:w="1560" w:type="dxa"/>
            <w:tcBorders>
              <w:right w:val="single" w:sz="12" w:space="0" w:color="auto"/>
            </w:tcBorders>
            <w:vAlign w:val="center"/>
          </w:tcPr>
          <w:p w14:paraId="61B912E7" w14:textId="77777777" w:rsidR="00276F83" w:rsidRPr="00F23300" w:rsidRDefault="00276F83" w:rsidP="00CA1D09">
            <w:pPr>
              <w:tabs>
                <w:tab w:val="left" w:pos="360"/>
              </w:tabs>
              <w:jc w:val="center"/>
              <w:rPr>
                <w:rFonts w:eastAsia="Calibri"/>
                <w:b/>
                <w:lang w:val="en-US"/>
              </w:rPr>
            </w:pPr>
            <w:r w:rsidRPr="00F23300">
              <w:rPr>
                <w:rFonts w:eastAsia="Calibri"/>
                <w:b/>
                <w:lang w:val="en-US"/>
              </w:rPr>
              <w:t>HL</w:t>
            </w:r>
            <w:r w:rsidRPr="00F23300">
              <w:rPr>
                <w:rFonts w:eastAsia="Calibri"/>
                <w:b/>
                <w:vertAlign w:val="superscript"/>
                <w:lang w:val="en-US"/>
              </w:rPr>
              <w:t>4</w:t>
            </w:r>
          </w:p>
        </w:tc>
        <w:tc>
          <w:tcPr>
            <w:tcW w:w="850" w:type="dxa"/>
            <w:tcBorders>
              <w:left w:val="single" w:sz="12" w:space="0" w:color="auto"/>
            </w:tcBorders>
            <w:vAlign w:val="center"/>
          </w:tcPr>
          <w:p w14:paraId="141708E1" w14:textId="6804C9AF" w:rsidR="00276F83" w:rsidRPr="00F23300" w:rsidRDefault="00276F83" w:rsidP="00CA1D09">
            <w:pPr>
              <w:tabs>
                <w:tab w:val="left" w:pos="360"/>
              </w:tabs>
              <w:jc w:val="center"/>
              <w:rPr>
                <w:rFonts w:eastAsia="Calibri"/>
                <w:lang w:val="en-US"/>
              </w:rPr>
            </w:pPr>
            <w:r w:rsidRPr="00F23300">
              <w:rPr>
                <w:rFonts w:eastAsia="Calibri"/>
                <w:lang w:val="en-US"/>
              </w:rPr>
              <w:t>1.34</w:t>
            </w:r>
          </w:p>
        </w:tc>
        <w:tc>
          <w:tcPr>
            <w:tcW w:w="992" w:type="dxa"/>
            <w:vAlign w:val="center"/>
          </w:tcPr>
          <w:p w14:paraId="52BC54DD" w14:textId="1ABA23A8" w:rsidR="00276F83" w:rsidRPr="00F23300" w:rsidRDefault="00276F83" w:rsidP="00CA1D09">
            <w:pPr>
              <w:tabs>
                <w:tab w:val="left" w:pos="360"/>
              </w:tabs>
              <w:jc w:val="center"/>
              <w:rPr>
                <w:rFonts w:eastAsia="Calibri"/>
                <w:lang w:val="en-US"/>
              </w:rPr>
            </w:pPr>
            <w:r w:rsidRPr="00F23300">
              <w:rPr>
                <w:rFonts w:eastAsia="Calibri"/>
                <w:lang w:val="en-US"/>
              </w:rPr>
              <w:t>0.38</w:t>
            </w:r>
          </w:p>
        </w:tc>
        <w:tc>
          <w:tcPr>
            <w:tcW w:w="851" w:type="dxa"/>
            <w:vAlign w:val="center"/>
          </w:tcPr>
          <w:p w14:paraId="1E1073CF" w14:textId="1C5005B4" w:rsidR="00276F83" w:rsidRPr="00F23300" w:rsidRDefault="00276F83" w:rsidP="00CA1D09">
            <w:pPr>
              <w:tabs>
                <w:tab w:val="left" w:pos="360"/>
              </w:tabs>
              <w:jc w:val="center"/>
              <w:rPr>
                <w:rFonts w:eastAsia="Calibri"/>
                <w:lang w:val="en-US"/>
              </w:rPr>
            </w:pPr>
            <w:r w:rsidRPr="00F23300">
              <w:rPr>
                <w:rFonts w:eastAsia="Calibri"/>
                <w:lang w:val="en-US"/>
              </w:rPr>
              <w:t>0.267</w:t>
            </w:r>
          </w:p>
        </w:tc>
        <w:tc>
          <w:tcPr>
            <w:tcW w:w="850" w:type="dxa"/>
            <w:vAlign w:val="center"/>
          </w:tcPr>
          <w:p w14:paraId="783797A6" w14:textId="6695F474" w:rsidR="00276F83" w:rsidRPr="00F23300" w:rsidRDefault="00276F83" w:rsidP="00CA1D09">
            <w:pPr>
              <w:tabs>
                <w:tab w:val="left" w:pos="360"/>
              </w:tabs>
              <w:jc w:val="center"/>
              <w:rPr>
                <w:rFonts w:eastAsia="Calibri"/>
                <w:lang w:val="en-US"/>
              </w:rPr>
            </w:pPr>
            <w:r w:rsidRPr="00F23300">
              <w:rPr>
                <w:rFonts w:eastAsia="Calibri"/>
                <w:lang w:val="en-US"/>
              </w:rPr>
              <w:t>0.01</w:t>
            </w:r>
          </w:p>
        </w:tc>
        <w:tc>
          <w:tcPr>
            <w:tcW w:w="851" w:type="dxa"/>
            <w:vAlign w:val="center"/>
          </w:tcPr>
          <w:p w14:paraId="07C1B824" w14:textId="77777777" w:rsidR="00276F83" w:rsidRPr="00F23300" w:rsidRDefault="00276F83" w:rsidP="00CA1D09">
            <w:pPr>
              <w:tabs>
                <w:tab w:val="left" w:pos="360"/>
              </w:tabs>
              <w:jc w:val="center"/>
              <w:rPr>
                <w:rFonts w:eastAsia="Calibri"/>
                <w:lang w:val="en-US"/>
              </w:rPr>
            </w:pPr>
            <w:r w:rsidRPr="00F23300">
              <w:rPr>
                <w:rFonts w:eastAsia="Calibri"/>
                <w:lang w:val="en-US"/>
              </w:rPr>
              <w:t>0.374</w:t>
            </w:r>
          </w:p>
        </w:tc>
        <w:tc>
          <w:tcPr>
            <w:tcW w:w="992" w:type="dxa"/>
            <w:tcBorders>
              <w:right w:val="single" w:sz="12" w:space="0" w:color="auto"/>
            </w:tcBorders>
            <w:vAlign w:val="center"/>
          </w:tcPr>
          <w:p w14:paraId="2DC1E1DF" w14:textId="77777777" w:rsidR="00276F83" w:rsidRPr="00F23300" w:rsidRDefault="00276F83" w:rsidP="00CA1D09">
            <w:pPr>
              <w:tabs>
                <w:tab w:val="left" w:pos="360"/>
              </w:tabs>
              <w:jc w:val="center"/>
              <w:rPr>
                <w:rFonts w:eastAsia="Calibri"/>
                <w:lang w:val="en-US"/>
              </w:rPr>
            </w:pPr>
            <w:r w:rsidRPr="00F23300">
              <w:rPr>
                <w:rFonts w:eastAsia="Calibri"/>
                <w:lang w:val="en-US"/>
              </w:rPr>
              <w:t>0.025</w:t>
            </w:r>
          </w:p>
        </w:tc>
        <w:tc>
          <w:tcPr>
            <w:tcW w:w="1134" w:type="dxa"/>
            <w:tcBorders>
              <w:left w:val="single" w:sz="12" w:space="0" w:color="auto"/>
            </w:tcBorders>
            <w:vAlign w:val="center"/>
          </w:tcPr>
          <w:p w14:paraId="0202E29C" w14:textId="21D004FF" w:rsidR="00276F83" w:rsidRPr="00F23300" w:rsidRDefault="00EB5DC9" w:rsidP="00CA1D09">
            <w:pPr>
              <w:tabs>
                <w:tab w:val="left" w:pos="360"/>
              </w:tabs>
              <w:jc w:val="center"/>
              <w:rPr>
                <w:rFonts w:eastAsia="Calibri"/>
                <w:lang w:val="en-US"/>
              </w:rPr>
            </w:pPr>
            <w:r w:rsidRPr="00F23300">
              <w:rPr>
                <w:rFonts w:eastAsia="Calibri"/>
                <w:lang w:val="en-US"/>
              </w:rPr>
              <w:t>0.28</w:t>
            </w:r>
          </w:p>
        </w:tc>
        <w:tc>
          <w:tcPr>
            <w:tcW w:w="1276" w:type="dxa"/>
            <w:vAlign w:val="center"/>
          </w:tcPr>
          <w:p w14:paraId="43BC2FCC" w14:textId="298D0DF0" w:rsidR="00276F83" w:rsidRPr="00F23300" w:rsidRDefault="00276F83" w:rsidP="00CA1D09">
            <w:pPr>
              <w:tabs>
                <w:tab w:val="left" w:pos="360"/>
              </w:tabs>
              <w:jc w:val="center"/>
              <w:rPr>
                <w:rFonts w:eastAsia="Calibri"/>
                <w:lang w:val="en-US"/>
              </w:rPr>
            </w:pPr>
            <w:r w:rsidRPr="00F23300">
              <w:rPr>
                <w:rFonts w:eastAsia="Calibri"/>
                <w:lang w:val="en-US"/>
              </w:rPr>
              <w:t>1.40</w:t>
            </w:r>
          </w:p>
        </w:tc>
      </w:tr>
      <w:tr w:rsidR="0072046F" w:rsidRPr="00F23300" w14:paraId="44D2A2CA" w14:textId="77777777" w:rsidTr="0072046F">
        <w:trPr>
          <w:trHeight w:val="344"/>
        </w:trPr>
        <w:tc>
          <w:tcPr>
            <w:tcW w:w="1560" w:type="dxa"/>
            <w:tcBorders>
              <w:right w:val="single" w:sz="12" w:space="0" w:color="auto"/>
            </w:tcBorders>
            <w:vAlign w:val="center"/>
          </w:tcPr>
          <w:p w14:paraId="190E074F" w14:textId="77777777" w:rsidR="00276F83" w:rsidRPr="00F23300" w:rsidRDefault="00276F83" w:rsidP="00CA1D09">
            <w:pPr>
              <w:tabs>
                <w:tab w:val="left" w:pos="360"/>
              </w:tabs>
              <w:jc w:val="center"/>
              <w:rPr>
                <w:rFonts w:eastAsia="Calibri"/>
                <w:b/>
                <w:lang w:val="en-US"/>
              </w:rPr>
            </w:pPr>
            <w:r w:rsidRPr="00F23300">
              <w:rPr>
                <w:rFonts w:eastAsia="Calibri"/>
                <w:b/>
                <w:lang w:val="en-US"/>
              </w:rPr>
              <w:t>4</w:t>
            </w:r>
          </w:p>
        </w:tc>
        <w:tc>
          <w:tcPr>
            <w:tcW w:w="850" w:type="dxa"/>
            <w:tcBorders>
              <w:left w:val="single" w:sz="12" w:space="0" w:color="auto"/>
            </w:tcBorders>
            <w:vAlign w:val="center"/>
          </w:tcPr>
          <w:p w14:paraId="4A3B2F1A" w14:textId="2D67BFE7" w:rsidR="00276F83" w:rsidRPr="00F23300" w:rsidRDefault="00276F83" w:rsidP="00CA1D09">
            <w:pPr>
              <w:tabs>
                <w:tab w:val="left" w:pos="360"/>
              </w:tabs>
              <w:jc w:val="center"/>
              <w:rPr>
                <w:rFonts w:eastAsia="Calibri"/>
                <w:lang w:val="en-US"/>
              </w:rPr>
            </w:pPr>
            <w:r w:rsidRPr="00F23300">
              <w:rPr>
                <w:rFonts w:eastAsia="Calibri"/>
                <w:lang w:val="en-US"/>
              </w:rPr>
              <w:t>0.109</w:t>
            </w:r>
          </w:p>
        </w:tc>
        <w:tc>
          <w:tcPr>
            <w:tcW w:w="992" w:type="dxa"/>
            <w:vAlign w:val="center"/>
          </w:tcPr>
          <w:p w14:paraId="5B8AC445" w14:textId="0039C029" w:rsidR="00276F83" w:rsidRPr="00F23300" w:rsidRDefault="00276F83" w:rsidP="00CA1D09">
            <w:pPr>
              <w:tabs>
                <w:tab w:val="left" w:pos="360"/>
              </w:tabs>
              <w:jc w:val="center"/>
              <w:rPr>
                <w:rFonts w:eastAsia="Calibri"/>
                <w:lang w:val="en-US"/>
              </w:rPr>
            </w:pPr>
            <w:r w:rsidRPr="00F23300">
              <w:rPr>
                <w:rFonts w:eastAsia="Calibri"/>
                <w:lang w:val="en-US"/>
              </w:rPr>
              <w:t>0.008</w:t>
            </w:r>
          </w:p>
        </w:tc>
        <w:tc>
          <w:tcPr>
            <w:tcW w:w="851" w:type="dxa"/>
            <w:vAlign w:val="center"/>
          </w:tcPr>
          <w:p w14:paraId="7598845F" w14:textId="428DA40F" w:rsidR="00276F83" w:rsidRPr="00F23300" w:rsidRDefault="00276F83" w:rsidP="00CA1D09">
            <w:pPr>
              <w:tabs>
                <w:tab w:val="left" w:pos="360"/>
              </w:tabs>
              <w:jc w:val="center"/>
              <w:rPr>
                <w:rFonts w:eastAsia="Calibri"/>
                <w:lang w:val="en-US"/>
              </w:rPr>
            </w:pPr>
            <w:r w:rsidRPr="00F23300">
              <w:rPr>
                <w:rFonts w:eastAsia="Calibri"/>
                <w:lang w:val="en-US"/>
              </w:rPr>
              <w:t>0.22</w:t>
            </w:r>
          </w:p>
        </w:tc>
        <w:tc>
          <w:tcPr>
            <w:tcW w:w="850" w:type="dxa"/>
            <w:vAlign w:val="center"/>
          </w:tcPr>
          <w:p w14:paraId="771B33A2" w14:textId="4EDBB202" w:rsidR="00276F83" w:rsidRPr="00F23300" w:rsidRDefault="00276F83" w:rsidP="00CA1D09">
            <w:pPr>
              <w:tabs>
                <w:tab w:val="left" w:pos="360"/>
              </w:tabs>
              <w:jc w:val="center"/>
              <w:rPr>
                <w:rFonts w:eastAsia="Calibri"/>
                <w:lang w:val="en-US"/>
              </w:rPr>
            </w:pPr>
            <w:r w:rsidRPr="00F23300">
              <w:rPr>
                <w:rFonts w:eastAsia="Calibri"/>
                <w:lang w:val="en-US"/>
              </w:rPr>
              <w:t>0.01</w:t>
            </w:r>
          </w:p>
        </w:tc>
        <w:tc>
          <w:tcPr>
            <w:tcW w:w="851" w:type="dxa"/>
            <w:vAlign w:val="center"/>
          </w:tcPr>
          <w:p w14:paraId="6998C942" w14:textId="77777777" w:rsidR="00276F83" w:rsidRPr="00F23300" w:rsidRDefault="00276F83" w:rsidP="00CA1D09">
            <w:pPr>
              <w:tabs>
                <w:tab w:val="left" w:pos="360"/>
              </w:tabs>
              <w:jc w:val="center"/>
              <w:rPr>
                <w:rFonts w:eastAsia="Calibri"/>
                <w:lang w:val="en-US"/>
              </w:rPr>
            </w:pPr>
            <w:r w:rsidRPr="00F23300">
              <w:rPr>
                <w:rFonts w:eastAsia="Calibri"/>
                <w:lang w:val="en-US"/>
              </w:rPr>
              <w:t>0.397</w:t>
            </w:r>
          </w:p>
        </w:tc>
        <w:tc>
          <w:tcPr>
            <w:tcW w:w="992" w:type="dxa"/>
            <w:tcBorders>
              <w:right w:val="single" w:sz="12" w:space="0" w:color="auto"/>
            </w:tcBorders>
            <w:vAlign w:val="center"/>
          </w:tcPr>
          <w:p w14:paraId="256DC91D" w14:textId="77777777" w:rsidR="00276F83" w:rsidRPr="00F23300" w:rsidRDefault="00276F83" w:rsidP="00CA1D09">
            <w:pPr>
              <w:tabs>
                <w:tab w:val="left" w:pos="360"/>
              </w:tabs>
              <w:jc w:val="center"/>
              <w:rPr>
                <w:rFonts w:eastAsia="Calibri"/>
                <w:lang w:val="en-US"/>
              </w:rPr>
            </w:pPr>
            <w:r w:rsidRPr="00F23300">
              <w:rPr>
                <w:rFonts w:eastAsia="Calibri"/>
                <w:lang w:val="en-US"/>
              </w:rPr>
              <w:t>0.029</w:t>
            </w:r>
          </w:p>
        </w:tc>
        <w:tc>
          <w:tcPr>
            <w:tcW w:w="1134" w:type="dxa"/>
            <w:tcBorders>
              <w:left w:val="single" w:sz="12" w:space="0" w:color="auto"/>
            </w:tcBorders>
            <w:vAlign w:val="center"/>
          </w:tcPr>
          <w:p w14:paraId="7FC912BB" w14:textId="50F13442" w:rsidR="00276F83" w:rsidRPr="00F23300" w:rsidRDefault="00276F83" w:rsidP="00CA1D09">
            <w:pPr>
              <w:tabs>
                <w:tab w:val="left" w:pos="360"/>
              </w:tabs>
              <w:jc w:val="center"/>
              <w:rPr>
                <w:rFonts w:eastAsia="Calibri"/>
                <w:lang w:val="en-US"/>
              </w:rPr>
            </w:pPr>
            <w:r w:rsidRPr="00F23300">
              <w:rPr>
                <w:rFonts w:eastAsia="Calibri"/>
                <w:lang w:val="en-US"/>
              </w:rPr>
              <w:t>3.64</w:t>
            </w:r>
          </w:p>
        </w:tc>
        <w:tc>
          <w:tcPr>
            <w:tcW w:w="1276" w:type="dxa"/>
            <w:vAlign w:val="center"/>
          </w:tcPr>
          <w:p w14:paraId="5FE08EC9" w14:textId="3D76B54A" w:rsidR="00276F83" w:rsidRPr="00F23300" w:rsidRDefault="00276F83" w:rsidP="00CA1D09">
            <w:pPr>
              <w:tabs>
                <w:tab w:val="left" w:pos="360"/>
              </w:tabs>
              <w:jc w:val="center"/>
              <w:rPr>
                <w:rFonts w:eastAsia="Calibri"/>
                <w:lang w:val="en-US"/>
              </w:rPr>
            </w:pPr>
            <w:r w:rsidRPr="00F23300">
              <w:rPr>
                <w:rFonts w:eastAsia="Calibri"/>
                <w:lang w:val="en-US"/>
              </w:rPr>
              <w:t>1.80</w:t>
            </w:r>
          </w:p>
        </w:tc>
      </w:tr>
      <w:tr w:rsidR="0072046F" w:rsidRPr="00F23300" w14:paraId="469532B4" w14:textId="77777777" w:rsidTr="0072046F">
        <w:trPr>
          <w:trHeight w:val="412"/>
        </w:trPr>
        <w:tc>
          <w:tcPr>
            <w:tcW w:w="1560" w:type="dxa"/>
            <w:tcBorders>
              <w:right w:val="single" w:sz="12" w:space="0" w:color="auto"/>
            </w:tcBorders>
            <w:vAlign w:val="center"/>
          </w:tcPr>
          <w:p w14:paraId="5FBBFD31" w14:textId="77777777" w:rsidR="00276F83" w:rsidRPr="00F23300" w:rsidRDefault="00276F83" w:rsidP="00CA1D09">
            <w:pPr>
              <w:tabs>
                <w:tab w:val="left" w:pos="360"/>
              </w:tabs>
              <w:jc w:val="center"/>
              <w:rPr>
                <w:rFonts w:eastAsia="Calibri"/>
                <w:b/>
                <w:lang w:val="en-US"/>
              </w:rPr>
            </w:pPr>
            <w:r w:rsidRPr="00F23300">
              <w:rPr>
                <w:rFonts w:eastAsia="Calibri"/>
                <w:b/>
                <w:lang w:val="en-US"/>
              </w:rPr>
              <w:t>HL</w:t>
            </w:r>
            <w:r w:rsidRPr="00F23300">
              <w:rPr>
                <w:rFonts w:eastAsia="Calibri"/>
                <w:b/>
                <w:vertAlign w:val="superscript"/>
                <w:lang w:val="en-US"/>
              </w:rPr>
              <w:t>4</w:t>
            </w:r>
            <w:r w:rsidRPr="00F23300">
              <w:rPr>
                <w:rFonts w:eastAsia="Calibri"/>
                <w:b/>
                <w:vertAlign w:val="subscript"/>
                <w:lang w:val="en-US"/>
              </w:rPr>
              <w:t>nm</w:t>
            </w:r>
          </w:p>
        </w:tc>
        <w:tc>
          <w:tcPr>
            <w:tcW w:w="850" w:type="dxa"/>
            <w:tcBorders>
              <w:left w:val="single" w:sz="12" w:space="0" w:color="auto"/>
            </w:tcBorders>
            <w:vAlign w:val="center"/>
          </w:tcPr>
          <w:p w14:paraId="49ED2A86" w14:textId="77777777" w:rsidR="00276F83" w:rsidRPr="00F23300" w:rsidRDefault="00276F83" w:rsidP="00CA1D09">
            <w:pPr>
              <w:tabs>
                <w:tab w:val="left" w:pos="360"/>
              </w:tabs>
              <w:jc w:val="center"/>
              <w:rPr>
                <w:rFonts w:eastAsia="Calibri"/>
                <w:lang w:val="en-US"/>
              </w:rPr>
            </w:pPr>
            <w:r w:rsidRPr="00F23300">
              <w:rPr>
                <w:rFonts w:eastAsia="Calibri"/>
                <w:lang w:val="en-US"/>
              </w:rPr>
              <w:t>8.19</w:t>
            </w:r>
          </w:p>
        </w:tc>
        <w:tc>
          <w:tcPr>
            <w:tcW w:w="992" w:type="dxa"/>
            <w:vAlign w:val="center"/>
          </w:tcPr>
          <w:p w14:paraId="2A853BD6" w14:textId="77777777" w:rsidR="00276F83" w:rsidRPr="00F23300" w:rsidRDefault="00276F83" w:rsidP="00CA1D09">
            <w:pPr>
              <w:tabs>
                <w:tab w:val="left" w:pos="360"/>
              </w:tabs>
              <w:jc w:val="center"/>
              <w:rPr>
                <w:rFonts w:eastAsia="Calibri"/>
                <w:lang w:val="en-US"/>
              </w:rPr>
            </w:pPr>
            <w:r w:rsidRPr="00F23300">
              <w:rPr>
                <w:rFonts w:eastAsia="Calibri"/>
                <w:lang w:val="en-US"/>
              </w:rPr>
              <w:t>0.60</w:t>
            </w:r>
          </w:p>
        </w:tc>
        <w:tc>
          <w:tcPr>
            <w:tcW w:w="851" w:type="dxa"/>
            <w:vAlign w:val="center"/>
          </w:tcPr>
          <w:p w14:paraId="54553C76" w14:textId="77777777" w:rsidR="00276F83" w:rsidRPr="00F23300" w:rsidRDefault="00276F83" w:rsidP="00CA1D09">
            <w:pPr>
              <w:tabs>
                <w:tab w:val="left" w:pos="360"/>
              </w:tabs>
              <w:jc w:val="center"/>
              <w:rPr>
                <w:rFonts w:eastAsia="Calibri"/>
                <w:lang w:val="en-US"/>
              </w:rPr>
            </w:pPr>
            <w:r w:rsidRPr="00F23300">
              <w:rPr>
                <w:rFonts w:eastAsia="Calibri"/>
                <w:lang w:val="en-US"/>
              </w:rPr>
              <w:t>0.091</w:t>
            </w:r>
          </w:p>
        </w:tc>
        <w:tc>
          <w:tcPr>
            <w:tcW w:w="850" w:type="dxa"/>
            <w:vAlign w:val="center"/>
          </w:tcPr>
          <w:p w14:paraId="64FD4BCA" w14:textId="77777777" w:rsidR="00276F83" w:rsidRPr="00F23300" w:rsidRDefault="00276F83" w:rsidP="00CA1D09">
            <w:pPr>
              <w:tabs>
                <w:tab w:val="left" w:pos="360"/>
              </w:tabs>
              <w:jc w:val="center"/>
              <w:rPr>
                <w:rFonts w:eastAsia="Calibri"/>
                <w:lang w:val="en-US"/>
              </w:rPr>
            </w:pPr>
            <w:r w:rsidRPr="00F23300">
              <w:rPr>
                <w:rFonts w:eastAsia="Calibri"/>
                <w:lang w:val="en-US"/>
              </w:rPr>
              <w:t>0.004</w:t>
            </w:r>
          </w:p>
        </w:tc>
        <w:tc>
          <w:tcPr>
            <w:tcW w:w="851" w:type="dxa"/>
            <w:vAlign w:val="center"/>
          </w:tcPr>
          <w:p w14:paraId="645164D0" w14:textId="77777777" w:rsidR="00276F83" w:rsidRPr="00F23300" w:rsidRDefault="00276F83" w:rsidP="00CA1D09">
            <w:pPr>
              <w:tabs>
                <w:tab w:val="left" w:pos="360"/>
              </w:tabs>
              <w:jc w:val="center"/>
              <w:rPr>
                <w:rFonts w:eastAsia="Calibri"/>
                <w:lang w:val="en-US"/>
              </w:rPr>
            </w:pPr>
            <w:r w:rsidRPr="00F23300">
              <w:rPr>
                <w:rFonts w:eastAsia="Calibri"/>
                <w:lang w:val="en-US"/>
              </w:rPr>
              <w:t>0.111</w:t>
            </w:r>
          </w:p>
        </w:tc>
        <w:tc>
          <w:tcPr>
            <w:tcW w:w="992" w:type="dxa"/>
            <w:tcBorders>
              <w:right w:val="single" w:sz="12" w:space="0" w:color="auto"/>
            </w:tcBorders>
            <w:vAlign w:val="center"/>
          </w:tcPr>
          <w:p w14:paraId="21957700" w14:textId="77777777" w:rsidR="00276F83" w:rsidRPr="00F23300" w:rsidRDefault="00276F83" w:rsidP="00CA1D09">
            <w:pPr>
              <w:tabs>
                <w:tab w:val="left" w:pos="360"/>
              </w:tabs>
              <w:jc w:val="center"/>
              <w:rPr>
                <w:rFonts w:eastAsia="Calibri"/>
                <w:lang w:val="en-US"/>
              </w:rPr>
            </w:pPr>
            <w:r w:rsidRPr="00F23300">
              <w:rPr>
                <w:rFonts w:eastAsia="Calibri"/>
                <w:lang w:val="en-US"/>
              </w:rPr>
              <w:t>0.009</w:t>
            </w:r>
          </w:p>
        </w:tc>
        <w:tc>
          <w:tcPr>
            <w:tcW w:w="1134" w:type="dxa"/>
            <w:tcBorders>
              <w:left w:val="single" w:sz="12" w:space="0" w:color="auto"/>
            </w:tcBorders>
            <w:vAlign w:val="center"/>
          </w:tcPr>
          <w:p w14:paraId="7E030301" w14:textId="473983F5" w:rsidR="00276F83" w:rsidRPr="00F23300" w:rsidRDefault="00EB5DC9" w:rsidP="00CA1D09">
            <w:pPr>
              <w:tabs>
                <w:tab w:val="left" w:pos="360"/>
              </w:tabs>
              <w:jc w:val="center"/>
              <w:rPr>
                <w:rFonts w:eastAsia="Calibri"/>
                <w:lang w:val="en-US"/>
              </w:rPr>
            </w:pPr>
            <w:r w:rsidRPr="00F23300">
              <w:rPr>
                <w:rFonts w:eastAsia="Calibri"/>
                <w:lang w:val="en-US"/>
              </w:rPr>
              <w:t>0.01</w:t>
            </w:r>
          </w:p>
        </w:tc>
        <w:tc>
          <w:tcPr>
            <w:tcW w:w="1276" w:type="dxa"/>
            <w:vAlign w:val="center"/>
          </w:tcPr>
          <w:p w14:paraId="54972C8E" w14:textId="77777777" w:rsidR="00276F83" w:rsidRPr="00F23300" w:rsidRDefault="00276F83" w:rsidP="00CA1D09">
            <w:pPr>
              <w:tabs>
                <w:tab w:val="left" w:pos="360"/>
              </w:tabs>
              <w:jc w:val="center"/>
              <w:rPr>
                <w:rFonts w:eastAsia="Calibri"/>
                <w:lang w:val="en-US"/>
              </w:rPr>
            </w:pPr>
            <w:r w:rsidRPr="00F23300">
              <w:rPr>
                <w:rFonts w:eastAsia="Calibri"/>
                <w:lang w:val="en-US"/>
              </w:rPr>
              <w:t>1.22</w:t>
            </w:r>
          </w:p>
        </w:tc>
      </w:tr>
      <w:tr w:rsidR="0072046F" w:rsidRPr="00F23300" w14:paraId="3B69914A" w14:textId="77777777" w:rsidTr="0072046F">
        <w:trPr>
          <w:trHeight w:val="388"/>
        </w:trPr>
        <w:tc>
          <w:tcPr>
            <w:tcW w:w="1560" w:type="dxa"/>
            <w:tcBorders>
              <w:right w:val="single" w:sz="12" w:space="0" w:color="auto"/>
            </w:tcBorders>
            <w:vAlign w:val="center"/>
          </w:tcPr>
          <w:p w14:paraId="64C70B8A" w14:textId="77777777" w:rsidR="00276F83" w:rsidRPr="00F23300" w:rsidRDefault="00276F83" w:rsidP="00CA1D09">
            <w:pPr>
              <w:tabs>
                <w:tab w:val="left" w:pos="360"/>
              </w:tabs>
              <w:jc w:val="center"/>
              <w:rPr>
                <w:rFonts w:eastAsia="Calibri"/>
                <w:b/>
                <w:lang w:val="en-US"/>
              </w:rPr>
            </w:pPr>
            <w:r w:rsidRPr="00F23300">
              <w:rPr>
                <w:rFonts w:eastAsia="Calibri"/>
                <w:b/>
                <w:lang w:val="en-US"/>
              </w:rPr>
              <w:t>4</w:t>
            </w:r>
            <w:r w:rsidRPr="00F23300">
              <w:rPr>
                <w:rFonts w:eastAsia="Calibri"/>
                <w:b/>
                <w:vertAlign w:val="subscript"/>
                <w:lang w:val="en-US"/>
              </w:rPr>
              <w:t>nm</w:t>
            </w:r>
          </w:p>
        </w:tc>
        <w:tc>
          <w:tcPr>
            <w:tcW w:w="850" w:type="dxa"/>
            <w:tcBorders>
              <w:left w:val="single" w:sz="12" w:space="0" w:color="auto"/>
            </w:tcBorders>
            <w:vAlign w:val="center"/>
          </w:tcPr>
          <w:p w14:paraId="43129968" w14:textId="77777777" w:rsidR="00276F83" w:rsidRPr="00F23300" w:rsidRDefault="00276F83" w:rsidP="00CA1D09">
            <w:pPr>
              <w:tabs>
                <w:tab w:val="left" w:pos="360"/>
              </w:tabs>
              <w:jc w:val="center"/>
              <w:rPr>
                <w:rFonts w:eastAsia="Calibri"/>
                <w:lang w:val="en-US"/>
              </w:rPr>
            </w:pPr>
            <w:r w:rsidRPr="00F23300">
              <w:rPr>
                <w:rFonts w:eastAsia="Calibri"/>
                <w:lang w:val="en-US"/>
              </w:rPr>
              <w:t>0.350</w:t>
            </w:r>
          </w:p>
        </w:tc>
        <w:tc>
          <w:tcPr>
            <w:tcW w:w="992" w:type="dxa"/>
            <w:vAlign w:val="center"/>
          </w:tcPr>
          <w:p w14:paraId="3B93F051" w14:textId="77777777" w:rsidR="00276F83" w:rsidRPr="00F23300" w:rsidRDefault="00276F83" w:rsidP="00CA1D09">
            <w:pPr>
              <w:tabs>
                <w:tab w:val="left" w:pos="360"/>
              </w:tabs>
              <w:jc w:val="center"/>
              <w:rPr>
                <w:rFonts w:eastAsia="Calibri"/>
                <w:lang w:val="en-US"/>
              </w:rPr>
            </w:pPr>
            <w:r w:rsidRPr="00F23300">
              <w:rPr>
                <w:rFonts w:eastAsia="Calibri"/>
                <w:lang w:val="en-US"/>
              </w:rPr>
              <w:t>0.037</w:t>
            </w:r>
          </w:p>
        </w:tc>
        <w:tc>
          <w:tcPr>
            <w:tcW w:w="851" w:type="dxa"/>
            <w:vAlign w:val="center"/>
          </w:tcPr>
          <w:p w14:paraId="35771C7B" w14:textId="77777777" w:rsidR="00276F83" w:rsidRPr="00F23300" w:rsidRDefault="00276F83" w:rsidP="00CA1D09">
            <w:pPr>
              <w:tabs>
                <w:tab w:val="left" w:pos="360"/>
              </w:tabs>
              <w:jc w:val="center"/>
              <w:rPr>
                <w:rFonts w:eastAsia="Calibri"/>
                <w:lang w:val="en-US"/>
              </w:rPr>
            </w:pPr>
            <w:r w:rsidRPr="00F23300">
              <w:rPr>
                <w:rFonts w:eastAsia="Calibri"/>
                <w:lang w:val="en-US"/>
              </w:rPr>
              <w:t>0.083</w:t>
            </w:r>
          </w:p>
        </w:tc>
        <w:tc>
          <w:tcPr>
            <w:tcW w:w="850" w:type="dxa"/>
            <w:vAlign w:val="center"/>
          </w:tcPr>
          <w:p w14:paraId="358C7858" w14:textId="17DD97B3" w:rsidR="00276F83" w:rsidRPr="00F23300" w:rsidRDefault="00276F83" w:rsidP="00CA1D09">
            <w:pPr>
              <w:tabs>
                <w:tab w:val="left" w:pos="360"/>
              </w:tabs>
              <w:jc w:val="center"/>
              <w:rPr>
                <w:rFonts w:eastAsia="Calibri"/>
                <w:lang w:val="en-US"/>
              </w:rPr>
            </w:pPr>
            <w:r w:rsidRPr="00F23300">
              <w:rPr>
                <w:rFonts w:eastAsia="Calibri"/>
                <w:lang w:val="en-US"/>
              </w:rPr>
              <w:t>0.01</w:t>
            </w:r>
            <w:r w:rsidR="00EB5DC9" w:rsidRPr="00F23300">
              <w:rPr>
                <w:rFonts w:eastAsia="Calibri"/>
                <w:lang w:val="en-US"/>
              </w:rPr>
              <w:t>0</w:t>
            </w:r>
          </w:p>
        </w:tc>
        <w:tc>
          <w:tcPr>
            <w:tcW w:w="851" w:type="dxa"/>
            <w:vAlign w:val="center"/>
          </w:tcPr>
          <w:p w14:paraId="68F1A3C1" w14:textId="77777777" w:rsidR="00276F83" w:rsidRPr="00F23300" w:rsidRDefault="00276F83" w:rsidP="00CA1D09">
            <w:pPr>
              <w:tabs>
                <w:tab w:val="left" w:pos="360"/>
              </w:tabs>
              <w:jc w:val="center"/>
              <w:rPr>
                <w:rFonts w:eastAsia="Calibri"/>
                <w:lang w:val="en-US"/>
              </w:rPr>
            </w:pPr>
            <w:r w:rsidRPr="00F23300">
              <w:rPr>
                <w:rFonts w:eastAsia="Calibri"/>
                <w:lang w:val="en-US"/>
              </w:rPr>
              <w:t>0.19</w:t>
            </w:r>
          </w:p>
        </w:tc>
        <w:tc>
          <w:tcPr>
            <w:tcW w:w="992" w:type="dxa"/>
            <w:tcBorders>
              <w:right w:val="single" w:sz="12" w:space="0" w:color="auto"/>
            </w:tcBorders>
            <w:vAlign w:val="center"/>
          </w:tcPr>
          <w:p w14:paraId="19241083" w14:textId="77777777" w:rsidR="00276F83" w:rsidRPr="00F23300" w:rsidRDefault="00276F83" w:rsidP="00CA1D09">
            <w:pPr>
              <w:tabs>
                <w:tab w:val="left" w:pos="360"/>
              </w:tabs>
              <w:jc w:val="center"/>
              <w:rPr>
                <w:rFonts w:eastAsia="Calibri"/>
                <w:lang w:val="en-US"/>
              </w:rPr>
            </w:pPr>
            <w:r w:rsidRPr="00F23300">
              <w:rPr>
                <w:rFonts w:eastAsia="Calibri"/>
                <w:lang w:val="en-US"/>
              </w:rPr>
              <w:t>0.04</w:t>
            </w:r>
          </w:p>
        </w:tc>
        <w:tc>
          <w:tcPr>
            <w:tcW w:w="1134" w:type="dxa"/>
            <w:tcBorders>
              <w:left w:val="single" w:sz="12" w:space="0" w:color="auto"/>
            </w:tcBorders>
            <w:vAlign w:val="center"/>
          </w:tcPr>
          <w:p w14:paraId="179A2C90" w14:textId="048833FC" w:rsidR="00276F83" w:rsidRPr="00F23300" w:rsidRDefault="00EB5DC9" w:rsidP="00CA1D09">
            <w:pPr>
              <w:tabs>
                <w:tab w:val="left" w:pos="360"/>
              </w:tabs>
              <w:jc w:val="center"/>
              <w:rPr>
                <w:rFonts w:eastAsia="Calibri"/>
                <w:lang w:val="en-US"/>
              </w:rPr>
            </w:pPr>
            <w:r w:rsidRPr="00F23300">
              <w:rPr>
                <w:rFonts w:eastAsia="Calibri"/>
                <w:lang w:val="en-US"/>
              </w:rPr>
              <w:t>0.54</w:t>
            </w:r>
          </w:p>
        </w:tc>
        <w:tc>
          <w:tcPr>
            <w:tcW w:w="1276" w:type="dxa"/>
            <w:vAlign w:val="center"/>
          </w:tcPr>
          <w:p w14:paraId="10AC41EB" w14:textId="783F0630" w:rsidR="00276F83" w:rsidRPr="00F23300" w:rsidRDefault="00276F83" w:rsidP="00CA1D09">
            <w:pPr>
              <w:tabs>
                <w:tab w:val="left" w:pos="360"/>
              </w:tabs>
              <w:jc w:val="center"/>
              <w:rPr>
                <w:rFonts w:eastAsia="Calibri"/>
                <w:lang w:val="en-US"/>
              </w:rPr>
            </w:pPr>
            <w:r w:rsidRPr="00F23300">
              <w:rPr>
                <w:rFonts w:eastAsia="Calibri"/>
                <w:lang w:val="en-US"/>
              </w:rPr>
              <w:t>2.</w:t>
            </w:r>
            <w:r w:rsidR="00EB5DC9" w:rsidRPr="00F23300">
              <w:rPr>
                <w:rFonts w:eastAsia="Calibri"/>
                <w:lang w:val="en-US"/>
              </w:rPr>
              <w:t>29</w:t>
            </w:r>
          </w:p>
        </w:tc>
      </w:tr>
      <w:tr w:rsidR="0072046F" w:rsidRPr="00F23300" w14:paraId="7BF81274" w14:textId="77777777" w:rsidTr="0072046F">
        <w:trPr>
          <w:trHeight w:val="388"/>
        </w:trPr>
        <w:tc>
          <w:tcPr>
            <w:tcW w:w="1560" w:type="dxa"/>
            <w:tcBorders>
              <w:right w:val="single" w:sz="12" w:space="0" w:color="auto"/>
            </w:tcBorders>
            <w:vAlign w:val="center"/>
          </w:tcPr>
          <w:p w14:paraId="08316799" w14:textId="32156215" w:rsidR="008065F1" w:rsidRPr="00F23300" w:rsidRDefault="008065F1" w:rsidP="00CA1D09">
            <w:pPr>
              <w:tabs>
                <w:tab w:val="left" w:pos="360"/>
              </w:tabs>
              <w:jc w:val="center"/>
              <w:rPr>
                <w:rFonts w:eastAsia="Calibri"/>
                <w:b/>
                <w:lang w:val="en-US"/>
              </w:rPr>
            </w:pPr>
            <w:r w:rsidRPr="00F23300">
              <w:rPr>
                <w:rFonts w:eastAsia="Calibri"/>
                <w:b/>
                <w:lang w:val="en-US"/>
              </w:rPr>
              <w:t>HL</w:t>
            </w:r>
            <w:r w:rsidRPr="00F23300">
              <w:rPr>
                <w:rFonts w:eastAsia="Calibri"/>
                <w:b/>
                <w:vertAlign w:val="superscript"/>
                <w:lang w:val="en-US"/>
              </w:rPr>
              <w:t>5</w:t>
            </w:r>
          </w:p>
        </w:tc>
        <w:tc>
          <w:tcPr>
            <w:tcW w:w="850" w:type="dxa"/>
            <w:tcBorders>
              <w:left w:val="single" w:sz="12" w:space="0" w:color="auto"/>
            </w:tcBorders>
            <w:vAlign w:val="center"/>
          </w:tcPr>
          <w:p w14:paraId="6A6019EB" w14:textId="7619EC32" w:rsidR="008065F1" w:rsidRPr="00F23300" w:rsidRDefault="008065F1" w:rsidP="00CA1D09">
            <w:pPr>
              <w:tabs>
                <w:tab w:val="left" w:pos="360"/>
              </w:tabs>
              <w:jc w:val="center"/>
              <w:rPr>
                <w:rFonts w:eastAsia="Calibri"/>
                <w:lang w:val="en-US"/>
              </w:rPr>
            </w:pPr>
            <w:r w:rsidRPr="00F23300">
              <w:rPr>
                <w:rFonts w:eastAsia="Calibri"/>
                <w:lang w:val="en-US"/>
              </w:rPr>
              <w:t>2.08</w:t>
            </w:r>
          </w:p>
        </w:tc>
        <w:tc>
          <w:tcPr>
            <w:tcW w:w="992" w:type="dxa"/>
            <w:vAlign w:val="center"/>
          </w:tcPr>
          <w:p w14:paraId="03CF3533" w14:textId="5B872AB4" w:rsidR="008065F1" w:rsidRPr="00F23300" w:rsidRDefault="008065F1" w:rsidP="00CA1D09">
            <w:pPr>
              <w:tabs>
                <w:tab w:val="left" w:pos="360"/>
              </w:tabs>
              <w:jc w:val="center"/>
              <w:rPr>
                <w:rFonts w:eastAsia="Calibri"/>
                <w:lang w:val="en-US"/>
              </w:rPr>
            </w:pPr>
            <w:r w:rsidRPr="00F23300">
              <w:rPr>
                <w:rFonts w:eastAsia="Calibri"/>
                <w:lang w:val="en-US"/>
              </w:rPr>
              <w:t>0.13</w:t>
            </w:r>
          </w:p>
        </w:tc>
        <w:tc>
          <w:tcPr>
            <w:tcW w:w="851" w:type="dxa"/>
            <w:vAlign w:val="center"/>
          </w:tcPr>
          <w:p w14:paraId="3F389D6D" w14:textId="6B7E34FF" w:rsidR="008065F1" w:rsidRPr="00F23300" w:rsidRDefault="008065F1" w:rsidP="00CA1D09">
            <w:pPr>
              <w:tabs>
                <w:tab w:val="left" w:pos="360"/>
              </w:tabs>
              <w:jc w:val="center"/>
              <w:rPr>
                <w:rFonts w:eastAsia="Calibri"/>
                <w:lang w:val="en-US"/>
              </w:rPr>
            </w:pPr>
            <w:r w:rsidRPr="00F23300">
              <w:rPr>
                <w:rFonts w:eastAsia="Calibri"/>
                <w:lang w:val="en-US"/>
              </w:rPr>
              <w:t>1.40</w:t>
            </w:r>
          </w:p>
        </w:tc>
        <w:tc>
          <w:tcPr>
            <w:tcW w:w="850" w:type="dxa"/>
            <w:vAlign w:val="center"/>
          </w:tcPr>
          <w:p w14:paraId="79FC2567" w14:textId="63C41345" w:rsidR="008065F1" w:rsidRPr="00F23300" w:rsidRDefault="008065F1" w:rsidP="00CA1D09">
            <w:pPr>
              <w:tabs>
                <w:tab w:val="left" w:pos="360"/>
              </w:tabs>
              <w:jc w:val="center"/>
              <w:rPr>
                <w:rFonts w:eastAsia="Calibri"/>
                <w:lang w:val="en-US"/>
              </w:rPr>
            </w:pPr>
            <w:r w:rsidRPr="00F23300">
              <w:rPr>
                <w:rFonts w:eastAsia="Calibri"/>
                <w:lang w:val="en-US"/>
              </w:rPr>
              <w:t>0.19</w:t>
            </w:r>
          </w:p>
        </w:tc>
        <w:tc>
          <w:tcPr>
            <w:tcW w:w="851" w:type="dxa"/>
            <w:vAlign w:val="center"/>
          </w:tcPr>
          <w:p w14:paraId="5933D335" w14:textId="742428FC" w:rsidR="008065F1" w:rsidRPr="00F23300" w:rsidRDefault="008065F1" w:rsidP="00CA1D09">
            <w:pPr>
              <w:tabs>
                <w:tab w:val="left" w:pos="360"/>
              </w:tabs>
              <w:jc w:val="center"/>
              <w:rPr>
                <w:rFonts w:eastAsia="Calibri"/>
                <w:lang w:val="en-US"/>
              </w:rPr>
            </w:pPr>
            <w:r w:rsidRPr="00F23300">
              <w:rPr>
                <w:rFonts w:eastAsia="Calibri"/>
                <w:lang w:val="en-US"/>
              </w:rPr>
              <w:t>0.615</w:t>
            </w:r>
          </w:p>
        </w:tc>
        <w:tc>
          <w:tcPr>
            <w:tcW w:w="992" w:type="dxa"/>
            <w:tcBorders>
              <w:right w:val="single" w:sz="12" w:space="0" w:color="auto"/>
            </w:tcBorders>
            <w:vAlign w:val="center"/>
          </w:tcPr>
          <w:p w14:paraId="343A7C95" w14:textId="51C4211A" w:rsidR="008065F1" w:rsidRPr="00F23300" w:rsidRDefault="008065F1" w:rsidP="00CA1D09">
            <w:pPr>
              <w:tabs>
                <w:tab w:val="left" w:pos="360"/>
              </w:tabs>
              <w:jc w:val="center"/>
              <w:rPr>
                <w:rFonts w:eastAsia="Calibri"/>
                <w:lang w:val="en-US"/>
              </w:rPr>
            </w:pPr>
            <w:r w:rsidRPr="00F23300">
              <w:rPr>
                <w:rFonts w:eastAsia="Calibri"/>
                <w:lang w:val="en-US"/>
              </w:rPr>
              <w:t>0.054</w:t>
            </w:r>
          </w:p>
        </w:tc>
        <w:tc>
          <w:tcPr>
            <w:tcW w:w="1134" w:type="dxa"/>
            <w:tcBorders>
              <w:left w:val="single" w:sz="12" w:space="0" w:color="auto"/>
            </w:tcBorders>
            <w:vAlign w:val="center"/>
          </w:tcPr>
          <w:p w14:paraId="42CA4249" w14:textId="5F28A9BF" w:rsidR="008065F1" w:rsidRPr="00F23300" w:rsidRDefault="00EB5DC9" w:rsidP="00CA1D09">
            <w:pPr>
              <w:tabs>
                <w:tab w:val="left" w:pos="360"/>
              </w:tabs>
              <w:jc w:val="center"/>
              <w:rPr>
                <w:rFonts w:eastAsia="Calibri"/>
                <w:lang w:val="en-US"/>
              </w:rPr>
            </w:pPr>
            <w:r w:rsidRPr="00F23300">
              <w:rPr>
                <w:rFonts w:eastAsia="Calibri"/>
                <w:lang w:val="en-US"/>
              </w:rPr>
              <w:t>0.30</w:t>
            </w:r>
          </w:p>
        </w:tc>
        <w:tc>
          <w:tcPr>
            <w:tcW w:w="1276" w:type="dxa"/>
            <w:vAlign w:val="center"/>
          </w:tcPr>
          <w:p w14:paraId="645DC269" w14:textId="3604FB39" w:rsidR="008065F1" w:rsidRPr="00F23300" w:rsidRDefault="00EB5DC9" w:rsidP="00CA1D09">
            <w:pPr>
              <w:tabs>
                <w:tab w:val="left" w:pos="360"/>
              </w:tabs>
              <w:jc w:val="center"/>
              <w:rPr>
                <w:rFonts w:eastAsia="Calibri"/>
                <w:lang w:val="en-US"/>
              </w:rPr>
            </w:pPr>
            <w:r w:rsidRPr="00F23300">
              <w:rPr>
                <w:rFonts w:eastAsia="Calibri"/>
                <w:lang w:val="en-US"/>
              </w:rPr>
              <w:t>0.44</w:t>
            </w:r>
          </w:p>
        </w:tc>
      </w:tr>
      <w:tr w:rsidR="0072046F" w:rsidRPr="00F23300" w14:paraId="3E4AA09F" w14:textId="77777777" w:rsidTr="0072046F">
        <w:trPr>
          <w:trHeight w:val="388"/>
        </w:trPr>
        <w:tc>
          <w:tcPr>
            <w:tcW w:w="1560" w:type="dxa"/>
            <w:tcBorders>
              <w:right w:val="single" w:sz="12" w:space="0" w:color="auto"/>
            </w:tcBorders>
            <w:vAlign w:val="center"/>
          </w:tcPr>
          <w:p w14:paraId="0D7F6A37" w14:textId="06EFC4AC" w:rsidR="008065F1" w:rsidRPr="00F23300" w:rsidRDefault="008065F1" w:rsidP="00CA1D09">
            <w:pPr>
              <w:tabs>
                <w:tab w:val="left" w:pos="360"/>
              </w:tabs>
              <w:jc w:val="center"/>
              <w:rPr>
                <w:rFonts w:eastAsia="Calibri"/>
                <w:b/>
                <w:lang w:val="en-US"/>
              </w:rPr>
            </w:pPr>
            <w:r w:rsidRPr="00F23300">
              <w:rPr>
                <w:rFonts w:eastAsia="Calibri"/>
                <w:b/>
                <w:lang w:val="en-US"/>
              </w:rPr>
              <w:t>5</w:t>
            </w:r>
          </w:p>
        </w:tc>
        <w:tc>
          <w:tcPr>
            <w:tcW w:w="850" w:type="dxa"/>
            <w:tcBorders>
              <w:left w:val="single" w:sz="12" w:space="0" w:color="auto"/>
            </w:tcBorders>
            <w:vAlign w:val="center"/>
          </w:tcPr>
          <w:p w14:paraId="6C1A6CEF" w14:textId="6C36CF04" w:rsidR="008065F1" w:rsidRPr="00F23300" w:rsidRDefault="008065F1" w:rsidP="00CA1D09">
            <w:pPr>
              <w:tabs>
                <w:tab w:val="left" w:pos="360"/>
              </w:tabs>
              <w:jc w:val="center"/>
              <w:rPr>
                <w:rFonts w:eastAsia="Calibri"/>
                <w:lang w:val="en-US"/>
              </w:rPr>
            </w:pPr>
            <w:r w:rsidRPr="00F23300">
              <w:rPr>
                <w:rFonts w:eastAsia="Calibri"/>
                <w:lang w:val="en-US"/>
              </w:rPr>
              <w:t>2.64</w:t>
            </w:r>
          </w:p>
        </w:tc>
        <w:tc>
          <w:tcPr>
            <w:tcW w:w="992" w:type="dxa"/>
            <w:vAlign w:val="center"/>
          </w:tcPr>
          <w:p w14:paraId="4CD20C6D" w14:textId="4E0AAFDB" w:rsidR="008065F1" w:rsidRPr="00F23300" w:rsidRDefault="008065F1" w:rsidP="00CA1D09">
            <w:pPr>
              <w:tabs>
                <w:tab w:val="left" w:pos="360"/>
              </w:tabs>
              <w:jc w:val="center"/>
              <w:rPr>
                <w:rFonts w:eastAsia="Calibri"/>
                <w:lang w:val="en-US"/>
              </w:rPr>
            </w:pPr>
            <w:r w:rsidRPr="00F23300">
              <w:rPr>
                <w:rFonts w:eastAsia="Calibri"/>
                <w:lang w:val="en-US"/>
              </w:rPr>
              <w:t>0.17</w:t>
            </w:r>
          </w:p>
        </w:tc>
        <w:tc>
          <w:tcPr>
            <w:tcW w:w="851" w:type="dxa"/>
            <w:vAlign w:val="center"/>
          </w:tcPr>
          <w:p w14:paraId="31339853" w14:textId="0B0943B9" w:rsidR="008065F1" w:rsidRPr="00F23300" w:rsidRDefault="008065F1" w:rsidP="00CA1D09">
            <w:pPr>
              <w:tabs>
                <w:tab w:val="left" w:pos="360"/>
              </w:tabs>
              <w:jc w:val="center"/>
              <w:rPr>
                <w:rFonts w:eastAsia="Calibri"/>
                <w:lang w:val="en-US"/>
              </w:rPr>
            </w:pPr>
            <w:r w:rsidRPr="00F23300">
              <w:rPr>
                <w:rFonts w:eastAsia="Calibri"/>
                <w:lang w:val="en-US"/>
              </w:rPr>
              <w:t>2.09</w:t>
            </w:r>
          </w:p>
        </w:tc>
        <w:tc>
          <w:tcPr>
            <w:tcW w:w="850" w:type="dxa"/>
            <w:vAlign w:val="center"/>
          </w:tcPr>
          <w:p w14:paraId="2367831E" w14:textId="7D77B78A" w:rsidR="008065F1" w:rsidRPr="00F23300" w:rsidRDefault="008065F1" w:rsidP="00CA1D09">
            <w:pPr>
              <w:tabs>
                <w:tab w:val="left" w:pos="360"/>
              </w:tabs>
              <w:jc w:val="center"/>
              <w:rPr>
                <w:rFonts w:eastAsia="Calibri"/>
                <w:lang w:val="en-US"/>
              </w:rPr>
            </w:pPr>
            <w:r w:rsidRPr="00F23300">
              <w:rPr>
                <w:rFonts w:eastAsia="Calibri"/>
                <w:lang w:val="en-US"/>
              </w:rPr>
              <w:t>0.13</w:t>
            </w:r>
          </w:p>
        </w:tc>
        <w:tc>
          <w:tcPr>
            <w:tcW w:w="851" w:type="dxa"/>
            <w:vAlign w:val="center"/>
          </w:tcPr>
          <w:p w14:paraId="551DDD01" w14:textId="74C93732" w:rsidR="008065F1" w:rsidRPr="00F23300" w:rsidRDefault="008065F1" w:rsidP="00CA1D09">
            <w:pPr>
              <w:tabs>
                <w:tab w:val="left" w:pos="360"/>
              </w:tabs>
              <w:jc w:val="center"/>
              <w:rPr>
                <w:rFonts w:eastAsia="Calibri"/>
                <w:lang w:val="en-US"/>
              </w:rPr>
            </w:pPr>
            <w:r w:rsidRPr="00F23300">
              <w:rPr>
                <w:rFonts w:eastAsia="Calibri"/>
                <w:lang w:val="en-US"/>
              </w:rPr>
              <w:t>2.30</w:t>
            </w:r>
          </w:p>
        </w:tc>
        <w:tc>
          <w:tcPr>
            <w:tcW w:w="992" w:type="dxa"/>
            <w:tcBorders>
              <w:right w:val="single" w:sz="12" w:space="0" w:color="auto"/>
            </w:tcBorders>
            <w:vAlign w:val="center"/>
          </w:tcPr>
          <w:p w14:paraId="75B457A9" w14:textId="665761FD" w:rsidR="008065F1" w:rsidRPr="00F23300" w:rsidRDefault="008065F1" w:rsidP="00CA1D09">
            <w:pPr>
              <w:tabs>
                <w:tab w:val="left" w:pos="360"/>
              </w:tabs>
              <w:jc w:val="center"/>
              <w:rPr>
                <w:rFonts w:eastAsia="Calibri"/>
                <w:lang w:val="en-US"/>
              </w:rPr>
            </w:pPr>
            <w:r w:rsidRPr="00F23300">
              <w:rPr>
                <w:rFonts w:eastAsia="Calibri"/>
                <w:lang w:val="en-US"/>
              </w:rPr>
              <w:t>0.13</w:t>
            </w:r>
          </w:p>
        </w:tc>
        <w:tc>
          <w:tcPr>
            <w:tcW w:w="1134" w:type="dxa"/>
            <w:tcBorders>
              <w:left w:val="single" w:sz="12" w:space="0" w:color="auto"/>
            </w:tcBorders>
            <w:vAlign w:val="center"/>
          </w:tcPr>
          <w:p w14:paraId="2293E89B" w14:textId="782696B1" w:rsidR="008065F1" w:rsidRPr="00F23300" w:rsidRDefault="00EB5DC9" w:rsidP="00CA1D09">
            <w:pPr>
              <w:tabs>
                <w:tab w:val="left" w:pos="360"/>
              </w:tabs>
              <w:jc w:val="center"/>
              <w:rPr>
                <w:rFonts w:eastAsia="Calibri"/>
                <w:lang w:val="en-US"/>
              </w:rPr>
            </w:pPr>
            <w:r w:rsidRPr="00F23300">
              <w:rPr>
                <w:rFonts w:eastAsia="Calibri"/>
                <w:lang w:val="en-US"/>
              </w:rPr>
              <w:t>0.87</w:t>
            </w:r>
          </w:p>
        </w:tc>
        <w:tc>
          <w:tcPr>
            <w:tcW w:w="1276" w:type="dxa"/>
            <w:vAlign w:val="center"/>
          </w:tcPr>
          <w:p w14:paraId="1F4F3FAD" w14:textId="7B6FEE19" w:rsidR="008065F1" w:rsidRPr="00F23300" w:rsidRDefault="00EB5DC9" w:rsidP="00CA1D09">
            <w:pPr>
              <w:tabs>
                <w:tab w:val="left" w:pos="360"/>
              </w:tabs>
              <w:jc w:val="center"/>
              <w:rPr>
                <w:rFonts w:eastAsia="Calibri"/>
                <w:lang w:val="en-US"/>
              </w:rPr>
            </w:pPr>
            <w:r w:rsidRPr="00F23300">
              <w:rPr>
                <w:rFonts w:eastAsia="Calibri"/>
                <w:lang w:val="en-US"/>
              </w:rPr>
              <w:t>1.10</w:t>
            </w:r>
          </w:p>
        </w:tc>
      </w:tr>
      <w:tr w:rsidR="0072046F" w:rsidRPr="00F23300" w14:paraId="42CAAD15" w14:textId="77777777" w:rsidTr="0072046F">
        <w:trPr>
          <w:trHeight w:val="388"/>
        </w:trPr>
        <w:tc>
          <w:tcPr>
            <w:tcW w:w="1560" w:type="dxa"/>
            <w:tcBorders>
              <w:right w:val="single" w:sz="12" w:space="0" w:color="auto"/>
            </w:tcBorders>
            <w:vAlign w:val="center"/>
          </w:tcPr>
          <w:p w14:paraId="589114E5" w14:textId="360CE1C6" w:rsidR="008065F1" w:rsidRPr="00F23300" w:rsidRDefault="008065F1" w:rsidP="00CA1D09">
            <w:pPr>
              <w:tabs>
                <w:tab w:val="left" w:pos="360"/>
              </w:tabs>
              <w:jc w:val="center"/>
              <w:rPr>
                <w:rFonts w:eastAsia="Calibri"/>
                <w:b/>
                <w:lang w:val="en-US"/>
              </w:rPr>
            </w:pPr>
            <w:r w:rsidRPr="00F23300">
              <w:rPr>
                <w:rFonts w:eastAsia="Calibri"/>
                <w:b/>
                <w:lang w:val="en-US"/>
              </w:rPr>
              <w:t>HL</w:t>
            </w:r>
            <w:r w:rsidRPr="00F23300">
              <w:rPr>
                <w:rFonts w:eastAsia="Calibri"/>
                <w:b/>
                <w:vertAlign w:val="superscript"/>
                <w:lang w:val="en-US"/>
              </w:rPr>
              <w:t>6</w:t>
            </w:r>
          </w:p>
        </w:tc>
        <w:tc>
          <w:tcPr>
            <w:tcW w:w="850" w:type="dxa"/>
            <w:tcBorders>
              <w:left w:val="single" w:sz="12" w:space="0" w:color="auto"/>
            </w:tcBorders>
            <w:vAlign w:val="center"/>
          </w:tcPr>
          <w:p w14:paraId="50DB6E0E" w14:textId="79990B83" w:rsidR="008065F1" w:rsidRPr="00F23300" w:rsidRDefault="008065F1" w:rsidP="00CA1D09">
            <w:pPr>
              <w:tabs>
                <w:tab w:val="left" w:pos="360"/>
              </w:tabs>
              <w:jc w:val="center"/>
              <w:rPr>
                <w:rFonts w:eastAsia="Calibri"/>
                <w:lang w:val="en-US"/>
              </w:rPr>
            </w:pPr>
            <w:r w:rsidRPr="00F23300">
              <w:rPr>
                <w:rFonts w:eastAsia="Calibri"/>
                <w:lang w:val="en-US"/>
              </w:rPr>
              <w:t>1.04</w:t>
            </w:r>
          </w:p>
        </w:tc>
        <w:tc>
          <w:tcPr>
            <w:tcW w:w="992" w:type="dxa"/>
            <w:vAlign w:val="center"/>
          </w:tcPr>
          <w:p w14:paraId="0D19F943" w14:textId="42710FAA" w:rsidR="008065F1" w:rsidRPr="00F23300" w:rsidRDefault="008065F1" w:rsidP="00CA1D09">
            <w:pPr>
              <w:tabs>
                <w:tab w:val="left" w:pos="360"/>
              </w:tabs>
              <w:jc w:val="center"/>
              <w:rPr>
                <w:rFonts w:eastAsia="Calibri"/>
                <w:lang w:val="en-US"/>
              </w:rPr>
            </w:pPr>
            <w:r w:rsidRPr="00F23300">
              <w:rPr>
                <w:rFonts w:eastAsia="Calibri"/>
                <w:lang w:val="en-US"/>
              </w:rPr>
              <w:t>0.12</w:t>
            </w:r>
          </w:p>
        </w:tc>
        <w:tc>
          <w:tcPr>
            <w:tcW w:w="851" w:type="dxa"/>
            <w:vAlign w:val="center"/>
          </w:tcPr>
          <w:p w14:paraId="387C4194" w14:textId="7F5BA596" w:rsidR="008065F1" w:rsidRPr="00F23300" w:rsidRDefault="008065F1" w:rsidP="00CA1D09">
            <w:pPr>
              <w:tabs>
                <w:tab w:val="left" w:pos="360"/>
              </w:tabs>
              <w:jc w:val="center"/>
              <w:rPr>
                <w:rFonts w:eastAsia="Calibri"/>
                <w:lang w:val="en-US"/>
              </w:rPr>
            </w:pPr>
            <w:r w:rsidRPr="00F23300">
              <w:rPr>
                <w:rFonts w:eastAsia="Calibri"/>
                <w:lang w:val="en-US"/>
              </w:rPr>
              <w:t>1.03</w:t>
            </w:r>
          </w:p>
        </w:tc>
        <w:tc>
          <w:tcPr>
            <w:tcW w:w="850" w:type="dxa"/>
            <w:vAlign w:val="center"/>
          </w:tcPr>
          <w:p w14:paraId="11EC9420" w14:textId="79EC5536" w:rsidR="008065F1" w:rsidRPr="00F23300" w:rsidRDefault="008065F1" w:rsidP="00CA1D09">
            <w:pPr>
              <w:tabs>
                <w:tab w:val="left" w:pos="360"/>
              </w:tabs>
              <w:jc w:val="center"/>
              <w:rPr>
                <w:rFonts w:eastAsia="Calibri"/>
                <w:lang w:val="en-US"/>
              </w:rPr>
            </w:pPr>
            <w:r w:rsidRPr="00F23300">
              <w:rPr>
                <w:rFonts w:eastAsia="Calibri"/>
                <w:lang w:val="en-US"/>
              </w:rPr>
              <w:t>0.12</w:t>
            </w:r>
          </w:p>
        </w:tc>
        <w:tc>
          <w:tcPr>
            <w:tcW w:w="851" w:type="dxa"/>
            <w:vAlign w:val="center"/>
          </w:tcPr>
          <w:p w14:paraId="3BFB3C6F" w14:textId="35444E61" w:rsidR="008065F1" w:rsidRPr="00F23300" w:rsidRDefault="008065F1" w:rsidP="00CA1D09">
            <w:pPr>
              <w:tabs>
                <w:tab w:val="left" w:pos="360"/>
              </w:tabs>
              <w:jc w:val="center"/>
              <w:rPr>
                <w:rFonts w:eastAsia="Calibri"/>
                <w:lang w:val="en-US"/>
              </w:rPr>
            </w:pPr>
            <w:r w:rsidRPr="00F23300">
              <w:rPr>
                <w:rFonts w:eastAsia="Calibri"/>
                <w:lang w:val="en-US"/>
              </w:rPr>
              <w:t>0.043</w:t>
            </w:r>
          </w:p>
        </w:tc>
        <w:tc>
          <w:tcPr>
            <w:tcW w:w="992" w:type="dxa"/>
            <w:tcBorders>
              <w:right w:val="single" w:sz="12" w:space="0" w:color="auto"/>
            </w:tcBorders>
            <w:vAlign w:val="center"/>
          </w:tcPr>
          <w:p w14:paraId="304A39A1" w14:textId="7AF27D81" w:rsidR="008065F1" w:rsidRPr="00F23300" w:rsidRDefault="008065F1" w:rsidP="00CA1D09">
            <w:pPr>
              <w:tabs>
                <w:tab w:val="left" w:pos="360"/>
              </w:tabs>
              <w:jc w:val="center"/>
              <w:rPr>
                <w:rFonts w:eastAsia="Calibri"/>
                <w:lang w:val="en-US"/>
              </w:rPr>
            </w:pPr>
            <w:r w:rsidRPr="00F23300">
              <w:rPr>
                <w:rFonts w:eastAsia="Calibri"/>
                <w:lang w:val="en-US"/>
              </w:rPr>
              <w:t>0.010</w:t>
            </w:r>
          </w:p>
        </w:tc>
        <w:tc>
          <w:tcPr>
            <w:tcW w:w="1134" w:type="dxa"/>
            <w:tcBorders>
              <w:left w:val="single" w:sz="12" w:space="0" w:color="auto"/>
            </w:tcBorders>
            <w:vAlign w:val="center"/>
          </w:tcPr>
          <w:p w14:paraId="2A919E05" w14:textId="100E2135" w:rsidR="008065F1" w:rsidRPr="00F23300" w:rsidRDefault="00EB5DC9" w:rsidP="00CA1D09">
            <w:pPr>
              <w:tabs>
                <w:tab w:val="left" w:pos="360"/>
              </w:tabs>
              <w:jc w:val="center"/>
              <w:rPr>
                <w:rFonts w:eastAsia="Calibri"/>
                <w:lang w:val="en-US"/>
              </w:rPr>
            </w:pPr>
            <w:r w:rsidRPr="00F23300">
              <w:rPr>
                <w:rFonts w:eastAsia="Calibri"/>
                <w:lang w:val="en-US"/>
              </w:rPr>
              <w:t>0.04</w:t>
            </w:r>
          </w:p>
        </w:tc>
        <w:tc>
          <w:tcPr>
            <w:tcW w:w="1276" w:type="dxa"/>
            <w:vAlign w:val="center"/>
          </w:tcPr>
          <w:p w14:paraId="2F67F910" w14:textId="2B164D5D" w:rsidR="008065F1" w:rsidRPr="00F23300" w:rsidRDefault="00EB5DC9" w:rsidP="00CA1D09">
            <w:pPr>
              <w:tabs>
                <w:tab w:val="left" w:pos="360"/>
              </w:tabs>
              <w:jc w:val="center"/>
              <w:rPr>
                <w:rFonts w:eastAsia="Calibri"/>
                <w:lang w:val="en-US"/>
              </w:rPr>
            </w:pPr>
            <w:r w:rsidRPr="00F23300">
              <w:rPr>
                <w:rFonts w:eastAsia="Calibri"/>
                <w:lang w:val="en-US"/>
              </w:rPr>
              <w:t>0.04</w:t>
            </w:r>
          </w:p>
        </w:tc>
      </w:tr>
      <w:tr w:rsidR="0072046F" w:rsidRPr="00F23300" w14:paraId="1BA2CDDA" w14:textId="77777777" w:rsidTr="0072046F">
        <w:trPr>
          <w:trHeight w:val="388"/>
        </w:trPr>
        <w:tc>
          <w:tcPr>
            <w:tcW w:w="1560" w:type="dxa"/>
            <w:tcBorders>
              <w:right w:val="single" w:sz="12" w:space="0" w:color="auto"/>
            </w:tcBorders>
            <w:vAlign w:val="center"/>
          </w:tcPr>
          <w:p w14:paraId="745EE966" w14:textId="184CCB7F" w:rsidR="008065F1" w:rsidRPr="00F23300" w:rsidRDefault="008065F1" w:rsidP="00CA1D09">
            <w:pPr>
              <w:tabs>
                <w:tab w:val="left" w:pos="360"/>
              </w:tabs>
              <w:jc w:val="center"/>
              <w:rPr>
                <w:rFonts w:eastAsia="Calibri"/>
                <w:b/>
                <w:lang w:val="en-US"/>
              </w:rPr>
            </w:pPr>
            <w:r w:rsidRPr="00F23300">
              <w:rPr>
                <w:rFonts w:eastAsia="Calibri"/>
                <w:b/>
                <w:lang w:val="en-US"/>
              </w:rPr>
              <w:t>6</w:t>
            </w:r>
          </w:p>
        </w:tc>
        <w:tc>
          <w:tcPr>
            <w:tcW w:w="850" w:type="dxa"/>
            <w:tcBorders>
              <w:left w:val="single" w:sz="12" w:space="0" w:color="auto"/>
            </w:tcBorders>
            <w:vAlign w:val="center"/>
          </w:tcPr>
          <w:p w14:paraId="782CE809" w14:textId="43C5B7C6" w:rsidR="008065F1" w:rsidRPr="00F23300" w:rsidRDefault="008065F1" w:rsidP="00CA1D09">
            <w:pPr>
              <w:tabs>
                <w:tab w:val="left" w:pos="360"/>
              </w:tabs>
              <w:jc w:val="center"/>
              <w:rPr>
                <w:rFonts w:eastAsia="Calibri"/>
                <w:lang w:val="en-US"/>
              </w:rPr>
            </w:pPr>
            <w:r w:rsidRPr="00F23300">
              <w:rPr>
                <w:rFonts w:eastAsia="Calibri"/>
                <w:lang w:val="en-US"/>
              </w:rPr>
              <w:t>0.851</w:t>
            </w:r>
          </w:p>
        </w:tc>
        <w:tc>
          <w:tcPr>
            <w:tcW w:w="992" w:type="dxa"/>
            <w:vAlign w:val="center"/>
          </w:tcPr>
          <w:p w14:paraId="6DCE9661" w14:textId="1327EECA" w:rsidR="008065F1" w:rsidRPr="00F23300" w:rsidRDefault="008065F1" w:rsidP="00CA1D09">
            <w:pPr>
              <w:tabs>
                <w:tab w:val="left" w:pos="360"/>
              </w:tabs>
              <w:jc w:val="center"/>
              <w:rPr>
                <w:rFonts w:eastAsia="Calibri"/>
                <w:lang w:val="en-US"/>
              </w:rPr>
            </w:pPr>
            <w:r w:rsidRPr="00F23300">
              <w:rPr>
                <w:rFonts w:eastAsia="Calibri"/>
                <w:lang w:val="en-US"/>
              </w:rPr>
              <w:t>0.056</w:t>
            </w:r>
          </w:p>
        </w:tc>
        <w:tc>
          <w:tcPr>
            <w:tcW w:w="851" w:type="dxa"/>
            <w:vAlign w:val="center"/>
          </w:tcPr>
          <w:p w14:paraId="296C03D9" w14:textId="7E007646" w:rsidR="008065F1" w:rsidRPr="00F23300" w:rsidRDefault="008065F1" w:rsidP="00CA1D09">
            <w:pPr>
              <w:tabs>
                <w:tab w:val="left" w:pos="360"/>
              </w:tabs>
              <w:jc w:val="center"/>
              <w:rPr>
                <w:rFonts w:eastAsia="Calibri"/>
                <w:lang w:val="en-US"/>
              </w:rPr>
            </w:pPr>
            <w:r w:rsidRPr="00F23300">
              <w:rPr>
                <w:rFonts w:eastAsia="Calibri"/>
                <w:lang w:val="en-US"/>
              </w:rPr>
              <w:t>1.087</w:t>
            </w:r>
          </w:p>
        </w:tc>
        <w:tc>
          <w:tcPr>
            <w:tcW w:w="850" w:type="dxa"/>
            <w:vAlign w:val="center"/>
          </w:tcPr>
          <w:p w14:paraId="2FDC5202" w14:textId="72C652CA" w:rsidR="008065F1" w:rsidRPr="00F23300" w:rsidRDefault="008065F1" w:rsidP="00CA1D09">
            <w:pPr>
              <w:tabs>
                <w:tab w:val="left" w:pos="360"/>
              </w:tabs>
              <w:jc w:val="center"/>
              <w:rPr>
                <w:rFonts w:eastAsia="Calibri"/>
                <w:lang w:val="en-US"/>
              </w:rPr>
            </w:pPr>
            <w:r w:rsidRPr="00F23300">
              <w:rPr>
                <w:rFonts w:eastAsia="Calibri"/>
                <w:lang w:val="en-US"/>
              </w:rPr>
              <w:t>0.034</w:t>
            </w:r>
          </w:p>
        </w:tc>
        <w:tc>
          <w:tcPr>
            <w:tcW w:w="851" w:type="dxa"/>
            <w:vAlign w:val="center"/>
          </w:tcPr>
          <w:p w14:paraId="3242D6B7" w14:textId="3D62F6DC" w:rsidR="008065F1" w:rsidRPr="00F23300" w:rsidRDefault="008065F1" w:rsidP="00CA1D09">
            <w:pPr>
              <w:tabs>
                <w:tab w:val="left" w:pos="360"/>
              </w:tabs>
              <w:jc w:val="center"/>
              <w:rPr>
                <w:rFonts w:eastAsia="Calibri"/>
                <w:lang w:val="en-US"/>
              </w:rPr>
            </w:pPr>
            <w:r w:rsidRPr="00F23300">
              <w:rPr>
                <w:rFonts w:eastAsia="Calibri"/>
                <w:lang w:val="en-US"/>
              </w:rPr>
              <w:t>0.221</w:t>
            </w:r>
          </w:p>
        </w:tc>
        <w:tc>
          <w:tcPr>
            <w:tcW w:w="992" w:type="dxa"/>
            <w:tcBorders>
              <w:right w:val="single" w:sz="12" w:space="0" w:color="auto"/>
            </w:tcBorders>
            <w:vAlign w:val="center"/>
          </w:tcPr>
          <w:p w14:paraId="493408F7" w14:textId="18A529EB" w:rsidR="008065F1" w:rsidRPr="00F23300" w:rsidRDefault="008065F1" w:rsidP="00CA1D09">
            <w:pPr>
              <w:tabs>
                <w:tab w:val="left" w:pos="360"/>
              </w:tabs>
              <w:jc w:val="center"/>
              <w:rPr>
                <w:rFonts w:eastAsia="Calibri"/>
                <w:lang w:val="en-US"/>
              </w:rPr>
            </w:pPr>
            <w:r w:rsidRPr="00F23300">
              <w:rPr>
                <w:rFonts w:eastAsia="Calibri"/>
                <w:lang w:val="en-US"/>
              </w:rPr>
              <w:t>0.014</w:t>
            </w:r>
          </w:p>
        </w:tc>
        <w:tc>
          <w:tcPr>
            <w:tcW w:w="1134" w:type="dxa"/>
            <w:tcBorders>
              <w:left w:val="single" w:sz="12" w:space="0" w:color="auto"/>
            </w:tcBorders>
            <w:vAlign w:val="center"/>
          </w:tcPr>
          <w:p w14:paraId="6C48C771" w14:textId="11A2C194" w:rsidR="008065F1" w:rsidRPr="00F23300" w:rsidRDefault="00EB5DC9" w:rsidP="00CA1D09">
            <w:pPr>
              <w:tabs>
                <w:tab w:val="left" w:pos="360"/>
              </w:tabs>
              <w:jc w:val="center"/>
              <w:rPr>
                <w:rFonts w:eastAsia="Calibri"/>
                <w:lang w:val="en-US"/>
              </w:rPr>
            </w:pPr>
            <w:r w:rsidRPr="00F23300">
              <w:rPr>
                <w:rFonts w:eastAsia="Calibri"/>
                <w:lang w:val="en-US"/>
              </w:rPr>
              <w:t>0.26</w:t>
            </w:r>
          </w:p>
        </w:tc>
        <w:tc>
          <w:tcPr>
            <w:tcW w:w="1276" w:type="dxa"/>
            <w:vAlign w:val="center"/>
          </w:tcPr>
          <w:p w14:paraId="3F18207A" w14:textId="2BE9079C" w:rsidR="008065F1" w:rsidRPr="00F23300" w:rsidRDefault="00EB5DC9" w:rsidP="00CA1D09">
            <w:pPr>
              <w:tabs>
                <w:tab w:val="left" w:pos="360"/>
              </w:tabs>
              <w:jc w:val="center"/>
              <w:rPr>
                <w:rFonts w:eastAsia="Calibri"/>
                <w:lang w:val="en-US"/>
              </w:rPr>
            </w:pPr>
            <w:r w:rsidRPr="00F23300">
              <w:rPr>
                <w:rFonts w:eastAsia="Calibri"/>
                <w:lang w:val="en-US"/>
              </w:rPr>
              <w:t>0.20</w:t>
            </w:r>
          </w:p>
        </w:tc>
      </w:tr>
      <w:tr w:rsidR="0072046F" w:rsidRPr="00F23300" w14:paraId="3B5155CC" w14:textId="77777777" w:rsidTr="0072046F">
        <w:trPr>
          <w:trHeight w:val="388"/>
        </w:trPr>
        <w:tc>
          <w:tcPr>
            <w:tcW w:w="1560" w:type="dxa"/>
            <w:tcBorders>
              <w:right w:val="single" w:sz="12" w:space="0" w:color="auto"/>
            </w:tcBorders>
            <w:vAlign w:val="center"/>
          </w:tcPr>
          <w:p w14:paraId="7A52F8FF" w14:textId="2F15C25C" w:rsidR="008065F1" w:rsidRPr="00F23300" w:rsidRDefault="008065F1" w:rsidP="00CA1D09">
            <w:pPr>
              <w:tabs>
                <w:tab w:val="left" w:pos="360"/>
              </w:tabs>
              <w:jc w:val="center"/>
              <w:rPr>
                <w:rFonts w:eastAsia="Calibri"/>
                <w:b/>
                <w:lang w:val="en-US"/>
              </w:rPr>
            </w:pPr>
            <w:r w:rsidRPr="00F23300">
              <w:rPr>
                <w:rFonts w:eastAsia="Calibri"/>
                <w:b/>
                <w:lang w:val="en-US"/>
              </w:rPr>
              <w:t>HL</w:t>
            </w:r>
            <w:r w:rsidRPr="00F23300">
              <w:rPr>
                <w:rFonts w:eastAsia="Calibri"/>
                <w:b/>
                <w:vertAlign w:val="superscript"/>
                <w:lang w:val="en-US"/>
              </w:rPr>
              <w:t>7</w:t>
            </w:r>
          </w:p>
        </w:tc>
        <w:tc>
          <w:tcPr>
            <w:tcW w:w="850" w:type="dxa"/>
            <w:tcBorders>
              <w:left w:val="single" w:sz="12" w:space="0" w:color="auto"/>
            </w:tcBorders>
            <w:vAlign w:val="center"/>
          </w:tcPr>
          <w:p w14:paraId="5C273A88" w14:textId="5F301297" w:rsidR="008065F1" w:rsidRPr="00F23300" w:rsidRDefault="008065F1" w:rsidP="00CA1D09">
            <w:pPr>
              <w:tabs>
                <w:tab w:val="left" w:pos="360"/>
              </w:tabs>
              <w:jc w:val="center"/>
              <w:rPr>
                <w:rFonts w:eastAsia="Calibri"/>
                <w:lang w:val="en-US"/>
              </w:rPr>
            </w:pPr>
            <w:r w:rsidRPr="00F23300">
              <w:rPr>
                <w:rFonts w:eastAsia="Calibri"/>
                <w:lang w:val="en-US"/>
              </w:rPr>
              <w:t>0.392</w:t>
            </w:r>
          </w:p>
        </w:tc>
        <w:tc>
          <w:tcPr>
            <w:tcW w:w="992" w:type="dxa"/>
            <w:vAlign w:val="center"/>
          </w:tcPr>
          <w:p w14:paraId="67FD62D3" w14:textId="52462344" w:rsidR="008065F1" w:rsidRPr="00F23300" w:rsidRDefault="008065F1" w:rsidP="00CA1D09">
            <w:pPr>
              <w:tabs>
                <w:tab w:val="left" w:pos="360"/>
              </w:tabs>
              <w:jc w:val="center"/>
              <w:rPr>
                <w:rFonts w:eastAsia="Calibri"/>
                <w:lang w:val="en-US"/>
              </w:rPr>
            </w:pPr>
            <w:r w:rsidRPr="00F23300">
              <w:rPr>
                <w:rFonts w:eastAsia="Calibri"/>
                <w:lang w:val="en-US"/>
              </w:rPr>
              <w:t>0.025</w:t>
            </w:r>
          </w:p>
        </w:tc>
        <w:tc>
          <w:tcPr>
            <w:tcW w:w="851" w:type="dxa"/>
            <w:vAlign w:val="center"/>
          </w:tcPr>
          <w:p w14:paraId="7EC5164F" w14:textId="67C3BD92" w:rsidR="008065F1" w:rsidRPr="00F23300" w:rsidRDefault="008065F1" w:rsidP="00CA1D09">
            <w:pPr>
              <w:tabs>
                <w:tab w:val="left" w:pos="360"/>
              </w:tabs>
              <w:jc w:val="center"/>
              <w:rPr>
                <w:rFonts w:eastAsia="Calibri"/>
                <w:lang w:val="en-US"/>
              </w:rPr>
            </w:pPr>
            <w:r w:rsidRPr="00F23300">
              <w:rPr>
                <w:rFonts w:eastAsia="Calibri"/>
                <w:lang w:val="en-US"/>
              </w:rPr>
              <w:t>0.123</w:t>
            </w:r>
          </w:p>
        </w:tc>
        <w:tc>
          <w:tcPr>
            <w:tcW w:w="850" w:type="dxa"/>
            <w:vAlign w:val="center"/>
          </w:tcPr>
          <w:p w14:paraId="69F5D6D9" w14:textId="5B4C6A05" w:rsidR="008065F1" w:rsidRPr="00F23300" w:rsidRDefault="008065F1" w:rsidP="00CA1D09">
            <w:pPr>
              <w:tabs>
                <w:tab w:val="left" w:pos="360"/>
              </w:tabs>
              <w:jc w:val="center"/>
              <w:rPr>
                <w:rFonts w:eastAsia="Calibri"/>
                <w:lang w:val="en-US"/>
              </w:rPr>
            </w:pPr>
            <w:r w:rsidRPr="00F23300">
              <w:rPr>
                <w:rFonts w:eastAsia="Calibri"/>
                <w:lang w:val="en-US"/>
              </w:rPr>
              <w:t>0.012</w:t>
            </w:r>
          </w:p>
        </w:tc>
        <w:tc>
          <w:tcPr>
            <w:tcW w:w="851" w:type="dxa"/>
            <w:vAlign w:val="center"/>
          </w:tcPr>
          <w:p w14:paraId="1740304E" w14:textId="1D8C35CF" w:rsidR="008065F1" w:rsidRPr="00F23300" w:rsidRDefault="008065F1" w:rsidP="00CA1D09">
            <w:pPr>
              <w:tabs>
                <w:tab w:val="left" w:pos="360"/>
              </w:tabs>
              <w:jc w:val="center"/>
              <w:rPr>
                <w:rFonts w:eastAsia="Calibri"/>
                <w:lang w:val="en-US"/>
              </w:rPr>
            </w:pPr>
            <w:r w:rsidRPr="00F23300">
              <w:rPr>
                <w:rFonts w:eastAsia="Calibri"/>
                <w:lang w:val="en-US"/>
              </w:rPr>
              <w:t>2.83</w:t>
            </w:r>
          </w:p>
        </w:tc>
        <w:tc>
          <w:tcPr>
            <w:tcW w:w="992" w:type="dxa"/>
            <w:tcBorders>
              <w:right w:val="single" w:sz="12" w:space="0" w:color="auto"/>
            </w:tcBorders>
            <w:vAlign w:val="center"/>
          </w:tcPr>
          <w:p w14:paraId="1489E247" w14:textId="26F90092" w:rsidR="008065F1" w:rsidRPr="00F23300" w:rsidRDefault="008065F1" w:rsidP="00CA1D09">
            <w:pPr>
              <w:tabs>
                <w:tab w:val="left" w:pos="360"/>
              </w:tabs>
              <w:jc w:val="center"/>
              <w:rPr>
                <w:rFonts w:eastAsia="Calibri"/>
                <w:lang w:val="en-US"/>
              </w:rPr>
            </w:pPr>
            <w:r w:rsidRPr="00F23300">
              <w:rPr>
                <w:rFonts w:eastAsia="Calibri"/>
                <w:lang w:val="en-US"/>
              </w:rPr>
              <w:t>0.52</w:t>
            </w:r>
          </w:p>
        </w:tc>
        <w:tc>
          <w:tcPr>
            <w:tcW w:w="1134" w:type="dxa"/>
            <w:tcBorders>
              <w:left w:val="single" w:sz="12" w:space="0" w:color="auto"/>
            </w:tcBorders>
            <w:vAlign w:val="center"/>
          </w:tcPr>
          <w:p w14:paraId="08BA6B47" w14:textId="77478323" w:rsidR="008065F1" w:rsidRPr="00F23300" w:rsidRDefault="00EB5DC9" w:rsidP="00CA1D09">
            <w:pPr>
              <w:tabs>
                <w:tab w:val="left" w:pos="360"/>
              </w:tabs>
              <w:jc w:val="center"/>
              <w:rPr>
                <w:rFonts w:eastAsia="Calibri"/>
                <w:lang w:val="en-US"/>
              </w:rPr>
            </w:pPr>
            <w:r w:rsidRPr="00F23300">
              <w:rPr>
                <w:rFonts w:eastAsia="Calibri"/>
                <w:lang w:val="en-US"/>
              </w:rPr>
              <w:t>7.22</w:t>
            </w:r>
          </w:p>
        </w:tc>
        <w:tc>
          <w:tcPr>
            <w:tcW w:w="1276" w:type="dxa"/>
            <w:vAlign w:val="center"/>
          </w:tcPr>
          <w:p w14:paraId="72B24015" w14:textId="0D7ED878" w:rsidR="008065F1" w:rsidRPr="00F23300" w:rsidRDefault="00EB5DC9" w:rsidP="00CA1D09">
            <w:pPr>
              <w:tabs>
                <w:tab w:val="left" w:pos="360"/>
              </w:tabs>
              <w:jc w:val="center"/>
              <w:rPr>
                <w:rFonts w:eastAsia="Calibri"/>
                <w:lang w:val="en-US"/>
              </w:rPr>
            </w:pPr>
            <w:r w:rsidRPr="00F23300">
              <w:rPr>
                <w:rFonts w:eastAsia="Calibri"/>
                <w:lang w:val="en-US"/>
              </w:rPr>
              <w:t>23.0</w:t>
            </w:r>
          </w:p>
        </w:tc>
      </w:tr>
      <w:tr w:rsidR="0072046F" w:rsidRPr="00F23300" w14:paraId="082B6385" w14:textId="77777777" w:rsidTr="0072046F">
        <w:trPr>
          <w:trHeight w:val="388"/>
        </w:trPr>
        <w:tc>
          <w:tcPr>
            <w:tcW w:w="1560" w:type="dxa"/>
            <w:tcBorders>
              <w:right w:val="single" w:sz="12" w:space="0" w:color="auto"/>
            </w:tcBorders>
            <w:vAlign w:val="center"/>
          </w:tcPr>
          <w:p w14:paraId="3A5549CD" w14:textId="2D8A8D6B" w:rsidR="008065F1" w:rsidRPr="00F23300" w:rsidRDefault="008065F1" w:rsidP="00CA1D09">
            <w:pPr>
              <w:tabs>
                <w:tab w:val="left" w:pos="360"/>
              </w:tabs>
              <w:jc w:val="center"/>
              <w:rPr>
                <w:rFonts w:eastAsia="Calibri"/>
                <w:b/>
                <w:lang w:val="en-US"/>
              </w:rPr>
            </w:pPr>
            <w:r w:rsidRPr="00F23300">
              <w:rPr>
                <w:rFonts w:eastAsia="Calibri"/>
                <w:b/>
                <w:lang w:val="en-US"/>
              </w:rPr>
              <w:t>7</w:t>
            </w:r>
          </w:p>
        </w:tc>
        <w:tc>
          <w:tcPr>
            <w:tcW w:w="850" w:type="dxa"/>
            <w:tcBorders>
              <w:left w:val="single" w:sz="12" w:space="0" w:color="auto"/>
            </w:tcBorders>
            <w:vAlign w:val="center"/>
          </w:tcPr>
          <w:p w14:paraId="74FD1D61" w14:textId="71B6520A" w:rsidR="008065F1" w:rsidRPr="00F23300" w:rsidRDefault="008065F1" w:rsidP="000C4944">
            <w:pPr>
              <w:tabs>
                <w:tab w:val="left" w:pos="360"/>
              </w:tabs>
              <w:jc w:val="center"/>
              <w:rPr>
                <w:rFonts w:eastAsia="Calibri"/>
                <w:lang w:val="en-US"/>
              </w:rPr>
            </w:pPr>
            <w:r w:rsidRPr="00F23300">
              <w:rPr>
                <w:rFonts w:eastAsia="Calibri"/>
                <w:lang w:val="en-US"/>
              </w:rPr>
              <w:t>0.149</w:t>
            </w:r>
          </w:p>
        </w:tc>
        <w:tc>
          <w:tcPr>
            <w:tcW w:w="992" w:type="dxa"/>
            <w:vAlign w:val="center"/>
          </w:tcPr>
          <w:p w14:paraId="2D5CFF43" w14:textId="6CA44687" w:rsidR="008065F1" w:rsidRPr="00F23300" w:rsidRDefault="008065F1" w:rsidP="00CA1D09">
            <w:pPr>
              <w:tabs>
                <w:tab w:val="left" w:pos="360"/>
              </w:tabs>
              <w:jc w:val="center"/>
              <w:rPr>
                <w:rFonts w:eastAsia="Calibri"/>
                <w:lang w:val="en-US"/>
              </w:rPr>
            </w:pPr>
            <w:r w:rsidRPr="00F23300">
              <w:rPr>
                <w:rFonts w:eastAsia="Calibri"/>
                <w:lang w:val="en-US"/>
              </w:rPr>
              <w:t>0</w:t>
            </w:r>
            <w:r w:rsidR="000C4944">
              <w:rPr>
                <w:rFonts w:eastAsia="Calibri"/>
                <w:lang w:val="en-US"/>
              </w:rPr>
              <w:t>.007</w:t>
            </w:r>
          </w:p>
        </w:tc>
        <w:tc>
          <w:tcPr>
            <w:tcW w:w="851" w:type="dxa"/>
            <w:vAlign w:val="center"/>
          </w:tcPr>
          <w:p w14:paraId="63B96BE7" w14:textId="71365297" w:rsidR="008065F1" w:rsidRPr="00F23300" w:rsidRDefault="000C4944" w:rsidP="000C4944">
            <w:pPr>
              <w:tabs>
                <w:tab w:val="left" w:pos="360"/>
              </w:tabs>
              <w:jc w:val="center"/>
              <w:rPr>
                <w:rFonts w:eastAsia="Calibri"/>
                <w:lang w:val="en-US"/>
              </w:rPr>
            </w:pPr>
            <w:r>
              <w:rPr>
                <w:rFonts w:eastAsia="Calibri"/>
                <w:lang w:val="en-US"/>
              </w:rPr>
              <w:t>0.098</w:t>
            </w:r>
          </w:p>
        </w:tc>
        <w:tc>
          <w:tcPr>
            <w:tcW w:w="850" w:type="dxa"/>
            <w:vAlign w:val="center"/>
          </w:tcPr>
          <w:p w14:paraId="5B6D7075" w14:textId="11E74BA7" w:rsidR="008065F1" w:rsidRPr="00F23300" w:rsidRDefault="008065F1" w:rsidP="000C4944">
            <w:pPr>
              <w:tabs>
                <w:tab w:val="left" w:pos="360"/>
              </w:tabs>
              <w:jc w:val="center"/>
              <w:rPr>
                <w:rFonts w:eastAsia="Calibri"/>
                <w:lang w:val="en-US"/>
              </w:rPr>
            </w:pPr>
            <w:r w:rsidRPr="00F23300">
              <w:rPr>
                <w:rFonts w:eastAsia="Calibri"/>
                <w:lang w:val="en-US"/>
              </w:rPr>
              <w:t>0.00</w:t>
            </w:r>
            <w:r w:rsidR="000C4944">
              <w:rPr>
                <w:rFonts w:eastAsia="Calibri"/>
                <w:lang w:val="en-US"/>
              </w:rPr>
              <w:t>7</w:t>
            </w:r>
          </w:p>
        </w:tc>
        <w:tc>
          <w:tcPr>
            <w:tcW w:w="851" w:type="dxa"/>
            <w:vAlign w:val="center"/>
          </w:tcPr>
          <w:p w14:paraId="108015CB" w14:textId="1CC58B27" w:rsidR="008065F1" w:rsidRPr="00F23300" w:rsidRDefault="008065F1" w:rsidP="00CA1D09">
            <w:pPr>
              <w:tabs>
                <w:tab w:val="left" w:pos="360"/>
              </w:tabs>
              <w:jc w:val="center"/>
              <w:rPr>
                <w:rFonts w:eastAsia="Calibri"/>
                <w:lang w:val="en-US"/>
              </w:rPr>
            </w:pPr>
            <w:r w:rsidRPr="00F23300">
              <w:rPr>
                <w:rFonts w:eastAsia="Calibri"/>
                <w:lang w:val="en-US"/>
              </w:rPr>
              <w:t>0.652</w:t>
            </w:r>
          </w:p>
        </w:tc>
        <w:tc>
          <w:tcPr>
            <w:tcW w:w="992" w:type="dxa"/>
            <w:tcBorders>
              <w:right w:val="single" w:sz="12" w:space="0" w:color="auto"/>
            </w:tcBorders>
            <w:vAlign w:val="center"/>
          </w:tcPr>
          <w:p w14:paraId="1CD0C5B2" w14:textId="6178064C" w:rsidR="008065F1" w:rsidRPr="00F23300" w:rsidRDefault="008065F1" w:rsidP="00CA1D09">
            <w:pPr>
              <w:tabs>
                <w:tab w:val="left" w:pos="360"/>
              </w:tabs>
              <w:jc w:val="center"/>
              <w:rPr>
                <w:rFonts w:eastAsia="Calibri"/>
                <w:lang w:val="en-US"/>
              </w:rPr>
            </w:pPr>
            <w:r w:rsidRPr="00F23300">
              <w:rPr>
                <w:rFonts w:eastAsia="Calibri"/>
                <w:lang w:val="en-US"/>
              </w:rPr>
              <w:t>0.063</w:t>
            </w:r>
          </w:p>
        </w:tc>
        <w:tc>
          <w:tcPr>
            <w:tcW w:w="1134" w:type="dxa"/>
            <w:tcBorders>
              <w:left w:val="single" w:sz="12" w:space="0" w:color="auto"/>
            </w:tcBorders>
            <w:vAlign w:val="center"/>
          </w:tcPr>
          <w:p w14:paraId="103CF2F1" w14:textId="06FBD9AA" w:rsidR="008065F1" w:rsidRPr="00F23300" w:rsidRDefault="00EB5DC9" w:rsidP="00E16344">
            <w:pPr>
              <w:tabs>
                <w:tab w:val="left" w:pos="360"/>
              </w:tabs>
              <w:jc w:val="center"/>
              <w:rPr>
                <w:rFonts w:eastAsia="Calibri"/>
                <w:lang w:val="en-US"/>
              </w:rPr>
            </w:pPr>
            <w:r w:rsidRPr="00F23300">
              <w:rPr>
                <w:rFonts w:eastAsia="Calibri"/>
                <w:lang w:val="en-US"/>
              </w:rPr>
              <w:t>4.3</w:t>
            </w:r>
            <w:r w:rsidR="00E16344">
              <w:rPr>
                <w:rFonts w:eastAsia="Calibri"/>
                <w:lang w:val="en-US"/>
              </w:rPr>
              <w:t>8</w:t>
            </w:r>
          </w:p>
        </w:tc>
        <w:tc>
          <w:tcPr>
            <w:tcW w:w="1276" w:type="dxa"/>
            <w:vAlign w:val="center"/>
          </w:tcPr>
          <w:p w14:paraId="0D40C0A6" w14:textId="684BCC86" w:rsidR="008065F1" w:rsidRPr="00F23300" w:rsidRDefault="00EB5DC9" w:rsidP="00E16344">
            <w:pPr>
              <w:tabs>
                <w:tab w:val="left" w:pos="360"/>
              </w:tabs>
              <w:jc w:val="center"/>
              <w:rPr>
                <w:rFonts w:eastAsia="Calibri"/>
                <w:lang w:val="en-US"/>
              </w:rPr>
            </w:pPr>
            <w:r w:rsidRPr="00F23300">
              <w:rPr>
                <w:rFonts w:eastAsia="Calibri"/>
                <w:lang w:val="en-US"/>
              </w:rPr>
              <w:t>6.6</w:t>
            </w:r>
            <w:r w:rsidR="00E16344">
              <w:rPr>
                <w:rFonts w:eastAsia="Calibri"/>
                <w:lang w:val="en-US"/>
              </w:rPr>
              <w:t>5</w:t>
            </w:r>
          </w:p>
        </w:tc>
      </w:tr>
      <w:tr w:rsidR="0072046F" w:rsidRPr="00F23300" w14:paraId="020D8086" w14:textId="77777777" w:rsidTr="0072046F">
        <w:trPr>
          <w:trHeight w:val="388"/>
        </w:trPr>
        <w:tc>
          <w:tcPr>
            <w:tcW w:w="1560" w:type="dxa"/>
            <w:tcBorders>
              <w:right w:val="single" w:sz="12" w:space="0" w:color="auto"/>
            </w:tcBorders>
            <w:vAlign w:val="center"/>
          </w:tcPr>
          <w:p w14:paraId="79C81E64" w14:textId="00D37BC0" w:rsidR="0072046F" w:rsidRPr="00E16344" w:rsidRDefault="0072046F" w:rsidP="00CA1D09">
            <w:pPr>
              <w:tabs>
                <w:tab w:val="left" w:pos="360"/>
              </w:tabs>
              <w:jc w:val="center"/>
              <w:rPr>
                <w:rFonts w:eastAsia="Calibri"/>
                <w:b/>
                <w:sz w:val="22"/>
                <w:szCs w:val="22"/>
                <w:highlight w:val="yellow"/>
                <w:lang w:val="en-US"/>
              </w:rPr>
            </w:pPr>
            <w:r w:rsidRPr="00E16344">
              <w:rPr>
                <w:rFonts w:eastAsia="Calibri"/>
                <w:b/>
                <w:sz w:val="22"/>
                <w:szCs w:val="22"/>
                <w:highlight w:val="yellow"/>
                <w:lang w:val="en-US"/>
              </w:rPr>
              <w:t>[Ni(HL</w:t>
            </w:r>
            <w:r w:rsidRPr="00E16344">
              <w:rPr>
                <w:rFonts w:eastAsia="Calibri"/>
                <w:b/>
                <w:sz w:val="22"/>
                <w:szCs w:val="22"/>
                <w:highlight w:val="yellow"/>
                <w:vertAlign w:val="superscript"/>
                <w:lang w:val="en-US"/>
              </w:rPr>
              <w:t>7</w:t>
            </w:r>
            <w:r w:rsidRPr="00E16344">
              <w:rPr>
                <w:rFonts w:eastAsia="Calibri"/>
                <w:b/>
                <w:sz w:val="22"/>
                <w:szCs w:val="22"/>
                <w:highlight w:val="yellow"/>
                <w:lang w:val="en-US"/>
              </w:rPr>
              <w:t>)</w:t>
            </w:r>
            <w:r w:rsidRPr="00E16344">
              <w:rPr>
                <w:rFonts w:eastAsia="Calibri"/>
                <w:b/>
                <w:sz w:val="22"/>
                <w:szCs w:val="22"/>
                <w:highlight w:val="yellow"/>
                <w:vertAlign w:val="subscript"/>
                <w:lang w:val="en-US"/>
              </w:rPr>
              <w:t>2</w:t>
            </w:r>
            <w:r w:rsidRPr="00E16344">
              <w:rPr>
                <w:rFonts w:eastAsia="Calibri"/>
                <w:b/>
                <w:sz w:val="22"/>
                <w:szCs w:val="22"/>
                <w:highlight w:val="yellow"/>
                <w:lang w:val="en-US"/>
              </w:rPr>
              <w:t>]Cl</w:t>
            </w:r>
            <w:r w:rsidRPr="00E16344">
              <w:rPr>
                <w:rFonts w:eastAsia="Calibri"/>
                <w:b/>
                <w:sz w:val="22"/>
                <w:szCs w:val="22"/>
                <w:highlight w:val="yellow"/>
                <w:vertAlign w:val="subscript"/>
                <w:lang w:val="en-US"/>
              </w:rPr>
              <w:t>2</w:t>
            </w:r>
          </w:p>
        </w:tc>
        <w:tc>
          <w:tcPr>
            <w:tcW w:w="850" w:type="dxa"/>
            <w:tcBorders>
              <w:left w:val="single" w:sz="12" w:space="0" w:color="auto"/>
            </w:tcBorders>
            <w:vAlign w:val="center"/>
          </w:tcPr>
          <w:p w14:paraId="0D42E12F" w14:textId="69C34EE2" w:rsidR="0072046F" w:rsidRPr="00E16344" w:rsidRDefault="00413573" w:rsidP="000C4944">
            <w:pPr>
              <w:tabs>
                <w:tab w:val="left" w:pos="360"/>
              </w:tabs>
              <w:jc w:val="center"/>
              <w:rPr>
                <w:rFonts w:eastAsia="Calibri"/>
                <w:highlight w:val="yellow"/>
                <w:lang w:val="en-US"/>
              </w:rPr>
            </w:pPr>
            <w:r>
              <w:rPr>
                <w:rFonts w:eastAsia="Calibri"/>
                <w:highlight w:val="yellow"/>
                <w:lang w:val="en-US"/>
              </w:rPr>
              <w:t>40.4</w:t>
            </w:r>
          </w:p>
        </w:tc>
        <w:tc>
          <w:tcPr>
            <w:tcW w:w="992" w:type="dxa"/>
            <w:vAlign w:val="center"/>
          </w:tcPr>
          <w:p w14:paraId="59C58F7B" w14:textId="6FED37A4" w:rsidR="0072046F" w:rsidRPr="00E16344" w:rsidRDefault="00413573" w:rsidP="00CA1D09">
            <w:pPr>
              <w:tabs>
                <w:tab w:val="left" w:pos="360"/>
              </w:tabs>
              <w:jc w:val="center"/>
              <w:rPr>
                <w:rFonts w:eastAsia="Calibri"/>
                <w:highlight w:val="yellow"/>
                <w:lang w:val="en-US"/>
              </w:rPr>
            </w:pPr>
            <w:r>
              <w:rPr>
                <w:rFonts w:eastAsia="Calibri"/>
                <w:highlight w:val="yellow"/>
                <w:lang w:val="en-US"/>
              </w:rPr>
              <w:t>2.1</w:t>
            </w:r>
          </w:p>
        </w:tc>
        <w:tc>
          <w:tcPr>
            <w:tcW w:w="851" w:type="dxa"/>
            <w:vAlign w:val="center"/>
          </w:tcPr>
          <w:p w14:paraId="0B1E3F7F" w14:textId="3E52EB2E" w:rsidR="0072046F" w:rsidRPr="00E16344" w:rsidRDefault="00413573" w:rsidP="00413573">
            <w:pPr>
              <w:tabs>
                <w:tab w:val="left" w:pos="360"/>
              </w:tabs>
              <w:jc w:val="center"/>
              <w:rPr>
                <w:rFonts w:eastAsia="Calibri"/>
                <w:highlight w:val="yellow"/>
                <w:lang w:val="en-US"/>
              </w:rPr>
            </w:pPr>
            <w:r>
              <w:rPr>
                <w:rFonts w:eastAsia="Calibri"/>
                <w:highlight w:val="yellow"/>
                <w:lang w:val="en-US"/>
              </w:rPr>
              <w:t>72.6</w:t>
            </w:r>
          </w:p>
        </w:tc>
        <w:tc>
          <w:tcPr>
            <w:tcW w:w="850" w:type="dxa"/>
            <w:vAlign w:val="center"/>
          </w:tcPr>
          <w:p w14:paraId="2276AE80" w14:textId="0A013A83" w:rsidR="0072046F" w:rsidRPr="00E16344" w:rsidRDefault="00413573" w:rsidP="000C4944">
            <w:pPr>
              <w:tabs>
                <w:tab w:val="left" w:pos="360"/>
              </w:tabs>
              <w:jc w:val="center"/>
              <w:rPr>
                <w:rFonts w:eastAsia="Calibri"/>
                <w:highlight w:val="yellow"/>
                <w:lang w:val="en-US"/>
              </w:rPr>
            </w:pPr>
            <w:r>
              <w:rPr>
                <w:rFonts w:eastAsia="Calibri"/>
                <w:highlight w:val="yellow"/>
                <w:lang w:val="en-US"/>
              </w:rPr>
              <w:t>4.7</w:t>
            </w:r>
          </w:p>
        </w:tc>
        <w:tc>
          <w:tcPr>
            <w:tcW w:w="851" w:type="dxa"/>
            <w:vAlign w:val="center"/>
          </w:tcPr>
          <w:p w14:paraId="3E11234A" w14:textId="0CEA8021" w:rsidR="0072046F" w:rsidRPr="00E16344" w:rsidRDefault="0072046F" w:rsidP="00CA1D09">
            <w:pPr>
              <w:tabs>
                <w:tab w:val="left" w:pos="360"/>
              </w:tabs>
              <w:jc w:val="center"/>
              <w:rPr>
                <w:rFonts w:eastAsia="Calibri"/>
                <w:highlight w:val="yellow"/>
                <w:lang w:val="en-US"/>
              </w:rPr>
            </w:pPr>
            <w:r w:rsidRPr="00E16344">
              <w:rPr>
                <w:rFonts w:eastAsia="Calibri"/>
                <w:highlight w:val="yellow"/>
                <w:lang w:val="en-US"/>
              </w:rPr>
              <w:t>52.80</w:t>
            </w:r>
          </w:p>
        </w:tc>
        <w:tc>
          <w:tcPr>
            <w:tcW w:w="992" w:type="dxa"/>
            <w:tcBorders>
              <w:right w:val="single" w:sz="12" w:space="0" w:color="auto"/>
            </w:tcBorders>
            <w:vAlign w:val="center"/>
          </w:tcPr>
          <w:p w14:paraId="3283AFF7" w14:textId="55BBC38E" w:rsidR="0072046F" w:rsidRPr="00E16344" w:rsidRDefault="0072046F" w:rsidP="00CA1D09">
            <w:pPr>
              <w:tabs>
                <w:tab w:val="left" w:pos="360"/>
              </w:tabs>
              <w:jc w:val="center"/>
              <w:rPr>
                <w:rFonts w:eastAsia="Calibri"/>
                <w:highlight w:val="yellow"/>
                <w:lang w:val="en-US"/>
              </w:rPr>
            </w:pPr>
            <w:r w:rsidRPr="00E16344">
              <w:rPr>
                <w:rFonts w:eastAsia="Calibri"/>
                <w:highlight w:val="yellow"/>
                <w:lang w:val="en-US"/>
              </w:rPr>
              <w:t>0.78</w:t>
            </w:r>
          </w:p>
        </w:tc>
        <w:tc>
          <w:tcPr>
            <w:tcW w:w="1134" w:type="dxa"/>
            <w:tcBorders>
              <w:left w:val="single" w:sz="12" w:space="0" w:color="auto"/>
            </w:tcBorders>
            <w:vAlign w:val="center"/>
          </w:tcPr>
          <w:p w14:paraId="010267A8" w14:textId="0F175B8F" w:rsidR="0072046F" w:rsidRPr="00E16344" w:rsidRDefault="00413573" w:rsidP="00413573">
            <w:pPr>
              <w:tabs>
                <w:tab w:val="left" w:pos="360"/>
              </w:tabs>
              <w:jc w:val="center"/>
              <w:rPr>
                <w:rFonts w:eastAsia="Calibri"/>
                <w:highlight w:val="yellow"/>
                <w:lang w:val="en-US"/>
              </w:rPr>
            </w:pPr>
            <w:r>
              <w:rPr>
                <w:rFonts w:eastAsia="Calibri"/>
                <w:highlight w:val="yellow"/>
                <w:lang w:val="en-US"/>
              </w:rPr>
              <w:t>1.31</w:t>
            </w:r>
          </w:p>
        </w:tc>
        <w:tc>
          <w:tcPr>
            <w:tcW w:w="1276" w:type="dxa"/>
            <w:vAlign w:val="center"/>
          </w:tcPr>
          <w:p w14:paraId="544F521A" w14:textId="43FFD7D4" w:rsidR="0072046F" w:rsidRPr="00E16344" w:rsidRDefault="00413573" w:rsidP="00413573">
            <w:pPr>
              <w:tabs>
                <w:tab w:val="left" w:pos="360"/>
              </w:tabs>
              <w:jc w:val="center"/>
              <w:rPr>
                <w:rFonts w:eastAsia="Calibri"/>
                <w:highlight w:val="yellow"/>
                <w:lang w:val="en-US"/>
              </w:rPr>
            </w:pPr>
            <w:r>
              <w:rPr>
                <w:rFonts w:eastAsia="Calibri"/>
                <w:highlight w:val="yellow"/>
                <w:lang w:val="en-US"/>
              </w:rPr>
              <w:t>0</w:t>
            </w:r>
            <w:r w:rsidR="00E16344" w:rsidRPr="00E16344">
              <w:rPr>
                <w:rFonts w:eastAsia="Calibri"/>
                <w:highlight w:val="yellow"/>
                <w:lang w:val="en-US"/>
              </w:rPr>
              <w:t>.</w:t>
            </w:r>
            <w:r>
              <w:rPr>
                <w:rFonts w:eastAsia="Calibri"/>
                <w:highlight w:val="yellow"/>
                <w:lang w:val="en-US"/>
              </w:rPr>
              <w:t>73</w:t>
            </w:r>
          </w:p>
        </w:tc>
      </w:tr>
      <w:tr w:rsidR="0072046F" w:rsidRPr="00F23300" w14:paraId="1C0F0DED" w14:textId="77777777" w:rsidTr="0072046F">
        <w:trPr>
          <w:trHeight w:val="388"/>
        </w:trPr>
        <w:tc>
          <w:tcPr>
            <w:tcW w:w="1560" w:type="dxa"/>
            <w:tcBorders>
              <w:right w:val="single" w:sz="12" w:space="0" w:color="auto"/>
            </w:tcBorders>
            <w:vAlign w:val="center"/>
          </w:tcPr>
          <w:p w14:paraId="7E34C623" w14:textId="7D714FFB" w:rsidR="008065F1" w:rsidRPr="00F23300" w:rsidRDefault="008065F1" w:rsidP="00CA1D09">
            <w:pPr>
              <w:tabs>
                <w:tab w:val="left" w:pos="360"/>
              </w:tabs>
              <w:jc w:val="center"/>
              <w:rPr>
                <w:rFonts w:eastAsia="Calibri"/>
                <w:b/>
                <w:lang w:val="en-US"/>
              </w:rPr>
            </w:pPr>
            <w:r w:rsidRPr="00F23300">
              <w:rPr>
                <w:rFonts w:eastAsia="Calibri"/>
                <w:b/>
                <w:lang w:val="en-US"/>
              </w:rPr>
              <w:lastRenderedPageBreak/>
              <w:t>HL</w:t>
            </w:r>
            <w:r w:rsidRPr="00F23300">
              <w:rPr>
                <w:rFonts w:eastAsia="Calibri"/>
                <w:b/>
                <w:vertAlign w:val="superscript"/>
                <w:lang w:val="en-US"/>
              </w:rPr>
              <w:t>8</w:t>
            </w:r>
          </w:p>
        </w:tc>
        <w:tc>
          <w:tcPr>
            <w:tcW w:w="850" w:type="dxa"/>
            <w:tcBorders>
              <w:left w:val="single" w:sz="12" w:space="0" w:color="auto"/>
            </w:tcBorders>
            <w:vAlign w:val="center"/>
          </w:tcPr>
          <w:p w14:paraId="49A21BE8" w14:textId="1A74E424" w:rsidR="008065F1" w:rsidRPr="00F23300" w:rsidRDefault="003A46C4" w:rsidP="00CA1D09">
            <w:pPr>
              <w:tabs>
                <w:tab w:val="left" w:pos="360"/>
              </w:tabs>
              <w:jc w:val="center"/>
              <w:rPr>
                <w:rFonts w:eastAsia="Calibri"/>
                <w:lang w:val="en-US"/>
              </w:rPr>
            </w:pPr>
            <w:r w:rsidRPr="00F23300">
              <w:rPr>
                <w:rFonts w:eastAsia="Calibri"/>
                <w:lang w:val="en-US"/>
              </w:rPr>
              <w:t>4.07</w:t>
            </w:r>
          </w:p>
        </w:tc>
        <w:tc>
          <w:tcPr>
            <w:tcW w:w="992" w:type="dxa"/>
            <w:vAlign w:val="center"/>
          </w:tcPr>
          <w:p w14:paraId="6B158266" w14:textId="525F2738" w:rsidR="008065F1" w:rsidRPr="00F23300" w:rsidRDefault="008065F1" w:rsidP="00CA1D09">
            <w:pPr>
              <w:tabs>
                <w:tab w:val="left" w:pos="360"/>
              </w:tabs>
              <w:jc w:val="center"/>
              <w:rPr>
                <w:rFonts w:eastAsia="Calibri"/>
                <w:lang w:val="en-US"/>
              </w:rPr>
            </w:pPr>
            <w:r w:rsidRPr="00F23300">
              <w:rPr>
                <w:rFonts w:eastAsia="Calibri"/>
                <w:lang w:val="en-US"/>
              </w:rPr>
              <w:t>0.0</w:t>
            </w:r>
            <w:r w:rsidR="003A46C4" w:rsidRPr="00F23300">
              <w:rPr>
                <w:rFonts w:eastAsia="Calibri"/>
                <w:lang w:val="en-US"/>
              </w:rPr>
              <w:t>7</w:t>
            </w:r>
          </w:p>
        </w:tc>
        <w:tc>
          <w:tcPr>
            <w:tcW w:w="851" w:type="dxa"/>
            <w:vAlign w:val="center"/>
          </w:tcPr>
          <w:p w14:paraId="33386B35" w14:textId="7570292E" w:rsidR="008065F1" w:rsidRPr="00F23300" w:rsidRDefault="003A46C4" w:rsidP="000C4944">
            <w:pPr>
              <w:tabs>
                <w:tab w:val="left" w:pos="360"/>
              </w:tabs>
              <w:jc w:val="center"/>
              <w:rPr>
                <w:rFonts w:eastAsia="Calibri"/>
                <w:lang w:val="en-US"/>
              </w:rPr>
            </w:pPr>
            <w:r w:rsidRPr="00F23300">
              <w:rPr>
                <w:rFonts w:eastAsia="Calibri"/>
                <w:lang w:val="en-US"/>
              </w:rPr>
              <w:t>0</w:t>
            </w:r>
            <w:r w:rsidR="008065F1" w:rsidRPr="00F23300">
              <w:rPr>
                <w:rFonts w:eastAsia="Calibri"/>
                <w:lang w:val="en-US"/>
              </w:rPr>
              <w:t>.</w:t>
            </w:r>
            <w:r w:rsidR="00C81049" w:rsidRPr="00F23300">
              <w:rPr>
                <w:rFonts w:eastAsia="Calibri"/>
                <w:lang w:val="en-US"/>
              </w:rPr>
              <w:t>0</w:t>
            </w:r>
            <w:r w:rsidRPr="00F23300">
              <w:rPr>
                <w:rFonts w:eastAsia="Calibri"/>
                <w:lang w:val="en-US"/>
              </w:rPr>
              <w:t>1</w:t>
            </w:r>
            <w:r w:rsidR="000C4944">
              <w:rPr>
                <w:rFonts w:eastAsia="Calibri"/>
                <w:lang w:val="en-US"/>
              </w:rPr>
              <w:t>6</w:t>
            </w:r>
          </w:p>
        </w:tc>
        <w:tc>
          <w:tcPr>
            <w:tcW w:w="850" w:type="dxa"/>
            <w:vAlign w:val="center"/>
          </w:tcPr>
          <w:p w14:paraId="16759651" w14:textId="73F68B2A" w:rsidR="008065F1" w:rsidRPr="00F23300" w:rsidRDefault="008065F1" w:rsidP="000C4944">
            <w:pPr>
              <w:tabs>
                <w:tab w:val="left" w:pos="360"/>
              </w:tabs>
              <w:jc w:val="center"/>
              <w:rPr>
                <w:rFonts w:eastAsia="Calibri"/>
                <w:lang w:val="en-US"/>
              </w:rPr>
            </w:pPr>
            <w:r w:rsidRPr="00F23300">
              <w:rPr>
                <w:rFonts w:eastAsia="Calibri"/>
                <w:lang w:val="en-US"/>
              </w:rPr>
              <w:t>0.0</w:t>
            </w:r>
            <w:r w:rsidR="003A46C4" w:rsidRPr="00F23300">
              <w:rPr>
                <w:rFonts w:eastAsia="Calibri"/>
                <w:lang w:val="en-US"/>
              </w:rPr>
              <w:t>02</w:t>
            </w:r>
          </w:p>
        </w:tc>
        <w:tc>
          <w:tcPr>
            <w:tcW w:w="851" w:type="dxa"/>
            <w:vAlign w:val="center"/>
          </w:tcPr>
          <w:p w14:paraId="38144E89" w14:textId="1F1C372B" w:rsidR="008065F1" w:rsidRPr="00F23300" w:rsidRDefault="008065F1" w:rsidP="00CA1D09">
            <w:pPr>
              <w:tabs>
                <w:tab w:val="left" w:pos="360"/>
              </w:tabs>
              <w:jc w:val="center"/>
              <w:rPr>
                <w:rFonts w:eastAsia="Calibri"/>
                <w:lang w:val="en-US"/>
              </w:rPr>
            </w:pPr>
            <w:r w:rsidRPr="00F23300">
              <w:rPr>
                <w:rFonts w:eastAsia="Calibri"/>
                <w:lang w:val="en-US"/>
              </w:rPr>
              <w:t>1.066</w:t>
            </w:r>
          </w:p>
        </w:tc>
        <w:tc>
          <w:tcPr>
            <w:tcW w:w="992" w:type="dxa"/>
            <w:tcBorders>
              <w:right w:val="single" w:sz="12" w:space="0" w:color="auto"/>
            </w:tcBorders>
            <w:vAlign w:val="center"/>
          </w:tcPr>
          <w:p w14:paraId="7E159E94" w14:textId="187D30CF" w:rsidR="008065F1" w:rsidRPr="00F23300" w:rsidRDefault="008065F1" w:rsidP="00CA1D09">
            <w:pPr>
              <w:tabs>
                <w:tab w:val="left" w:pos="360"/>
              </w:tabs>
              <w:jc w:val="center"/>
              <w:rPr>
                <w:rFonts w:eastAsia="Calibri"/>
                <w:lang w:val="en-US"/>
              </w:rPr>
            </w:pPr>
            <w:r w:rsidRPr="00F23300">
              <w:rPr>
                <w:rFonts w:eastAsia="Calibri"/>
                <w:lang w:val="en-US"/>
              </w:rPr>
              <w:t>0.051</w:t>
            </w:r>
          </w:p>
        </w:tc>
        <w:tc>
          <w:tcPr>
            <w:tcW w:w="1134" w:type="dxa"/>
            <w:tcBorders>
              <w:left w:val="single" w:sz="12" w:space="0" w:color="auto"/>
            </w:tcBorders>
            <w:vAlign w:val="center"/>
          </w:tcPr>
          <w:p w14:paraId="1E71988A" w14:textId="26884729" w:rsidR="008065F1" w:rsidRPr="00F23300" w:rsidRDefault="003A46C4" w:rsidP="00CA1D09">
            <w:pPr>
              <w:tabs>
                <w:tab w:val="left" w:pos="360"/>
              </w:tabs>
              <w:jc w:val="center"/>
              <w:rPr>
                <w:rFonts w:eastAsia="Calibri"/>
                <w:lang w:val="en-US"/>
              </w:rPr>
            </w:pPr>
            <w:r w:rsidRPr="00F23300">
              <w:rPr>
                <w:rFonts w:eastAsia="Calibri"/>
                <w:lang w:val="en-US"/>
              </w:rPr>
              <w:t>0.26</w:t>
            </w:r>
          </w:p>
        </w:tc>
        <w:tc>
          <w:tcPr>
            <w:tcW w:w="1276" w:type="dxa"/>
            <w:vAlign w:val="center"/>
          </w:tcPr>
          <w:p w14:paraId="06F5BAE1" w14:textId="7424E9C1" w:rsidR="008065F1" w:rsidRPr="00F23300" w:rsidRDefault="003A46C4" w:rsidP="00CA1D09">
            <w:pPr>
              <w:tabs>
                <w:tab w:val="left" w:pos="360"/>
              </w:tabs>
              <w:jc w:val="center"/>
              <w:rPr>
                <w:rFonts w:eastAsia="Calibri"/>
                <w:lang w:val="en-US"/>
              </w:rPr>
            </w:pPr>
            <w:r w:rsidRPr="00F23300">
              <w:rPr>
                <w:rFonts w:eastAsia="Calibri"/>
                <w:lang w:val="en-US"/>
              </w:rPr>
              <w:t>68.8</w:t>
            </w:r>
          </w:p>
        </w:tc>
      </w:tr>
      <w:tr w:rsidR="0072046F" w:rsidRPr="00F23300" w14:paraId="66E7F41F" w14:textId="77777777" w:rsidTr="0072046F">
        <w:trPr>
          <w:trHeight w:val="388"/>
        </w:trPr>
        <w:tc>
          <w:tcPr>
            <w:tcW w:w="1560" w:type="dxa"/>
            <w:tcBorders>
              <w:right w:val="single" w:sz="12" w:space="0" w:color="auto"/>
            </w:tcBorders>
            <w:vAlign w:val="center"/>
          </w:tcPr>
          <w:p w14:paraId="0895FBD1" w14:textId="1547C107" w:rsidR="008065F1" w:rsidRPr="00F23300" w:rsidRDefault="008065F1" w:rsidP="00CA1D09">
            <w:pPr>
              <w:tabs>
                <w:tab w:val="left" w:pos="360"/>
              </w:tabs>
              <w:jc w:val="center"/>
              <w:rPr>
                <w:rFonts w:eastAsia="Calibri"/>
                <w:b/>
                <w:lang w:val="en-US"/>
              </w:rPr>
            </w:pPr>
            <w:r w:rsidRPr="00F23300">
              <w:rPr>
                <w:rFonts w:eastAsia="Calibri"/>
                <w:b/>
                <w:lang w:val="en-US"/>
              </w:rPr>
              <w:t>8</w:t>
            </w:r>
          </w:p>
        </w:tc>
        <w:tc>
          <w:tcPr>
            <w:tcW w:w="850" w:type="dxa"/>
            <w:tcBorders>
              <w:left w:val="single" w:sz="12" w:space="0" w:color="auto"/>
            </w:tcBorders>
            <w:vAlign w:val="center"/>
          </w:tcPr>
          <w:p w14:paraId="7CEA35AC" w14:textId="07D8579F" w:rsidR="008065F1" w:rsidRPr="00F23300" w:rsidRDefault="008065F1" w:rsidP="000C4944">
            <w:pPr>
              <w:tabs>
                <w:tab w:val="left" w:pos="360"/>
              </w:tabs>
              <w:jc w:val="center"/>
              <w:rPr>
                <w:rFonts w:eastAsia="Calibri"/>
                <w:lang w:val="en-US"/>
              </w:rPr>
            </w:pPr>
            <w:r w:rsidRPr="00F23300">
              <w:rPr>
                <w:rFonts w:eastAsia="Calibri"/>
                <w:lang w:val="en-US"/>
              </w:rPr>
              <w:t>0.</w:t>
            </w:r>
            <w:r w:rsidR="00654272" w:rsidRPr="00F23300">
              <w:rPr>
                <w:rFonts w:eastAsia="Calibri"/>
                <w:lang w:val="en-US"/>
              </w:rPr>
              <w:t>547</w:t>
            </w:r>
          </w:p>
        </w:tc>
        <w:tc>
          <w:tcPr>
            <w:tcW w:w="992" w:type="dxa"/>
            <w:vAlign w:val="center"/>
          </w:tcPr>
          <w:p w14:paraId="401A02E4" w14:textId="2637B663" w:rsidR="008065F1" w:rsidRPr="00F23300" w:rsidRDefault="008065F1" w:rsidP="000C4944">
            <w:pPr>
              <w:tabs>
                <w:tab w:val="left" w:pos="360"/>
              </w:tabs>
              <w:jc w:val="center"/>
              <w:rPr>
                <w:rFonts w:eastAsia="Calibri"/>
                <w:lang w:val="en-US"/>
              </w:rPr>
            </w:pPr>
            <w:r w:rsidRPr="00F23300">
              <w:rPr>
                <w:rFonts w:eastAsia="Calibri"/>
                <w:lang w:val="en-US"/>
              </w:rPr>
              <w:t>0.00</w:t>
            </w:r>
            <w:r w:rsidR="000C4944">
              <w:rPr>
                <w:rFonts w:eastAsia="Calibri"/>
                <w:lang w:val="en-US"/>
              </w:rPr>
              <w:t>3</w:t>
            </w:r>
          </w:p>
        </w:tc>
        <w:tc>
          <w:tcPr>
            <w:tcW w:w="851" w:type="dxa"/>
            <w:vAlign w:val="center"/>
          </w:tcPr>
          <w:p w14:paraId="40EDC4F6" w14:textId="6512F63D" w:rsidR="008065F1" w:rsidRPr="00F23300" w:rsidRDefault="008065F1" w:rsidP="000C4944">
            <w:pPr>
              <w:tabs>
                <w:tab w:val="left" w:pos="360"/>
              </w:tabs>
              <w:jc w:val="center"/>
              <w:rPr>
                <w:rFonts w:eastAsia="Calibri"/>
                <w:lang w:val="en-US"/>
              </w:rPr>
            </w:pPr>
            <w:r w:rsidRPr="00F23300">
              <w:rPr>
                <w:rFonts w:eastAsia="Calibri"/>
                <w:lang w:val="en-US"/>
              </w:rPr>
              <w:t>0.</w:t>
            </w:r>
            <w:r w:rsidR="00654272" w:rsidRPr="00F23300">
              <w:rPr>
                <w:rFonts w:eastAsia="Calibri"/>
                <w:lang w:val="en-US"/>
              </w:rPr>
              <w:t>03</w:t>
            </w:r>
            <w:r w:rsidR="000C4944">
              <w:rPr>
                <w:rFonts w:eastAsia="Calibri"/>
                <w:lang w:val="en-US"/>
              </w:rPr>
              <w:t>8</w:t>
            </w:r>
          </w:p>
        </w:tc>
        <w:tc>
          <w:tcPr>
            <w:tcW w:w="850" w:type="dxa"/>
            <w:vAlign w:val="center"/>
          </w:tcPr>
          <w:p w14:paraId="7CA9ECED" w14:textId="6CC849FB" w:rsidR="008065F1" w:rsidRPr="00F23300" w:rsidRDefault="008065F1" w:rsidP="000C4944">
            <w:pPr>
              <w:tabs>
                <w:tab w:val="left" w:pos="360"/>
              </w:tabs>
              <w:jc w:val="center"/>
              <w:rPr>
                <w:rFonts w:eastAsia="Calibri"/>
                <w:lang w:val="en-US"/>
              </w:rPr>
            </w:pPr>
            <w:r w:rsidRPr="00F23300">
              <w:rPr>
                <w:rFonts w:eastAsia="Calibri"/>
                <w:lang w:val="en-US"/>
              </w:rPr>
              <w:t>0.00</w:t>
            </w:r>
            <w:r w:rsidR="00654272" w:rsidRPr="00F23300">
              <w:rPr>
                <w:rFonts w:eastAsia="Calibri"/>
                <w:lang w:val="en-US"/>
              </w:rPr>
              <w:t>2</w:t>
            </w:r>
          </w:p>
        </w:tc>
        <w:tc>
          <w:tcPr>
            <w:tcW w:w="851" w:type="dxa"/>
            <w:vAlign w:val="center"/>
          </w:tcPr>
          <w:p w14:paraId="1DF33EF4" w14:textId="27DA3028" w:rsidR="008065F1" w:rsidRPr="00F23300" w:rsidRDefault="008065F1" w:rsidP="00CA1D09">
            <w:pPr>
              <w:tabs>
                <w:tab w:val="left" w:pos="360"/>
              </w:tabs>
              <w:jc w:val="center"/>
              <w:rPr>
                <w:rFonts w:eastAsia="Calibri"/>
                <w:lang w:val="en-US"/>
              </w:rPr>
            </w:pPr>
            <w:r w:rsidRPr="00F23300">
              <w:rPr>
                <w:rFonts w:eastAsia="Calibri"/>
                <w:lang w:val="en-US"/>
              </w:rPr>
              <w:t>0.165</w:t>
            </w:r>
          </w:p>
        </w:tc>
        <w:tc>
          <w:tcPr>
            <w:tcW w:w="992" w:type="dxa"/>
            <w:tcBorders>
              <w:right w:val="single" w:sz="12" w:space="0" w:color="auto"/>
            </w:tcBorders>
            <w:vAlign w:val="center"/>
          </w:tcPr>
          <w:p w14:paraId="17C2DE0D" w14:textId="78764705" w:rsidR="008065F1" w:rsidRPr="00F23300" w:rsidRDefault="008065F1" w:rsidP="00CA1D09">
            <w:pPr>
              <w:tabs>
                <w:tab w:val="left" w:pos="360"/>
              </w:tabs>
              <w:jc w:val="center"/>
              <w:rPr>
                <w:rFonts w:eastAsia="Calibri"/>
                <w:lang w:val="en-US"/>
              </w:rPr>
            </w:pPr>
            <w:r w:rsidRPr="00F23300">
              <w:rPr>
                <w:rFonts w:eastAsia="Calibri"/>
                <w:lang w:val="en-US"/>
              </w:rPr>
              <w:t>0.013</w:t>
            </w:r>
          </w:p>
        </w:tc>
        <w:tc>
          <w:tcPr>
            <w:tcW w:w="1134" w:type="dxa"/>
            <w:tcBorders>
              <w:left w:val="single" w:sz="12" w:space="0" w:color="auto"/>
            </w:tcBorders>
            <w:vAlign w:val="center"/>
          </w:tcPr>
          <w:p w14:paraId="29CD502C" w14:textId="20397F10" w:rsidR="008065F1" w:rsidRPr="00F23300" w:rsidRDefault="00654272" w:rsidP="00CA1D09">
            <w:pPr>
              <w:tabs>
                <w:tab w:val="left" w:pos="360"/>
              </w:tabs>
              <w:jc w:val="center"/>
              <w:rPr>
                <w:rFonts w:eastAsia="Calibri"/>
                <w:lang w:val="en-US"/>
              </w:rPr>
            </w:pPr>
            <w:r w:rsidRPr="00F23300">
              <w:rPr>
                <w:rFonts w:eastAsia="Calibri"/>
                <w:lang w:val="en-US"/>
              </w:rPr>
              <w:t>0.30</w:t>
            </w:r>
          </w:p>
        </w:tc>
        <w:tc>
          <w:tcPr>
            <w:tcW w:w="1276" w:type="dxa"/>
            <w:vAlign w:val="center"/>
          </w:tcPr>
          <w:p w14:paraId="44896B58" w14:textId="30457CA1" w:rsidR="008065F1" w:rsidRPr="00F23300" w:rsidRDefault="00654272" w:rsidP="00CA1D09">
            <w:pPr>
              <w:tabs>
                <w:tab w:val="left" w:pos="360"/>
              </w:tabs>
              <w:jc w:val="center"/>
              <w:rPr>
                <w:rFonts w:eastAsia="Calibri"/>
                <w:lang w:val="en-US"/>
              </w:rPr>
            </w:pPr>
            <w:r w:rsidRPr="00F23300">
              <w:rPr>
                <w:rFonts w:eastAsia="Calibri"/>
                <w:lang w:val="en-US"/>
              </w:rPr>
              <w:t>4</w:t>
            </w:r>
            <w:r w:rsidR="00EB5DC9" w:rsidRPr="00F23300">
              <w:rPr>
                <w:rFonts w:eastAsia="Calibri"/>
                <w:lang w:val="en-US"/>
              </w:rPr>
              <w:t>.</w:t>
            </w:r>
            <w:r w:rsidRPr="00F23300">
              <w:rPr>
                <w:rFonts w:eastAsia="Calibri"/>
                <w:lang w:val="en-US"/>
              </w:rPr>
              <w:t>38</w:t>
            </w:r>
          </w:p>
        </w:tc>
      </w:tr>
      <w:tr w:rsidR="00254897" w:rsidRPr="00F23300" w14:paraId="157CD8FF" w14:textId="77777777" w:rsidTr="0072046F">
        <w:trPr>
          <w:trHeight w:val="388"/>
        </w:trPr>
        <w:tc>
          <w:tcPr>
            <w:tcW w:w="1560" w:type="dxa"/>
            <w:tcBorders>
              <w:right w:val="single" w:sz="12" w:space="0" w:color="auto"/>
            </w:tcBorders>
            <w:vAlign w:val="center"/>
          </w:tcPr>
          <w:p w14:paraId="5A4918F4" w14:textId="54714886" w:rsidR="00254897" w:rsidRPr="00F23300" w:rsidRDefault="00254897" w:rsidP="00CA1D09">
            <w:pPr>
              <w:tabs>
                <w:tab w:val="left" w:pos="360"/>
              </w:tabs>
              <w:jc w:val="center"/>
              <w:rPr>
                <w:rFonts w:eastAsia="Calibri"/>
                <w:b/>
                <w:lang w:val="en-US"/>
              </w:rPr>
            </w:pPr>
            <w:r>
              <w:rPr>
                <w:rFonts w:eastAsia="Calibri"/>
                <w:b/>
                <w:lang w:val="en-US"/>
              </w:rPr>
              <w:t>doxorubicin</w:t>
            </w:r>
          </w:p>
        </w:tc>
        <w:tc>
          <w:tcPr>
            <w:tcW w:w="850" w:type="dxa"/>
            <w:tcBorders>
              <w:left w:val="single" w:sz="12" w:space="0" w:color="auto"/>
            </w:tcBorders>
            <w:vAlign w:val="center"/>
          </w:tcPr>
          <w:p w14:paraId="414F2208" w14:textId="4B75A3D9" w:rsidR="00254897" w:rsidRPr="00F23300" w:rsidRDefault="00254897" w:rsidP="000C4944">
            <w:pPr>
              <w:tabs>
                <w:tab w:val="left" w:pos="360"/>
              </w:tabs>
              <w:jc w:val="center"/>
              <w:rPr>
                <w:rFonts w:eastAsia="Calibri"/>
                <w:lang w:val="en-US"/>
              </w:rPr>
            </w:pPr>
            <w:r>
              <w:rPr>
                <w:rFonts w:eastAsia="Calibri"/>
                <w:lang w:val="en-US"/>
              </w:rPr>
              <w:t>5.43</w:t>
            </w:r>
          </w:p>
        </w:tc>
        <w:tc>
          <w:tcPr>
            <w:tcW w:w="992" w:type="dxa"/>
            <w:vAlign w:val="center"/>
          </w:tcPr>
          <w:p w14:paraId="13D95B22" w14:textId="47903D22" w:rsidR="00254897" w:rsidRPr="00F23300" w:rsidRDefault="00254897" w:rsidP="000C4944">
            <w:pPr>
              <w:tabs>
                <w:tab w:val="left" w:pos="360"/>
              </w:tabs>
              <w:jc w:val="center"/>
              <w:rPr>
                <w:rFonts w:eastAsia="Calibri"/>
                <w:lang w:val="en-US"/>
              </w:rPr>
            </w:pPr>
            <w:r>
              <w:rPr>
                <w:rFonts w:eastAsia="Calibri"/>
                <w:lang w:val="en-US"/>
              </w:rPr>
              <w:t>0.94</w:t>
            </w:r>
          </w:p>
        </w:tc>
        <w:tc>
          <w:tcPr>
            <w:tcW w:w="851" w:type="dxa"/>
            <w:vAlign w:val="center"/>
          </w:tcPr>
          <w:p w14:paraId="1489F31B" w14:textId="321C9099" w:rsidR="00254897" w:rsidRPr="00F23300" w:rsidRDefault="00254897" w:rsidP="000C4944">
            <w:pPr>
              <w:tabs>
                <w:tab w:val="left" w:pos="360"/>
              </w:tabs>
              <w:jc w:val="center"/>
              <w:rPr>
                <w:rFonts w:eastAsia="Calibri"/>
                <w:lang w:val="en-US"/>
              </w:rPr>
            </w:pPr>
            <w:r>
              <w:rPr>
                <w:rFonts w:eastAsia="Calibri"/>
                <w:lang w:val="en-US"/>
              </w:rPr>
              <w:t>0.712</w:t>
            </w:r>
          </w:p>
        </w:tc>
        <w:tc>
          <w:tcPr>
            <w:tcW w:w="850" w:type="dxa"/>
            <w:vAlign w:val="center"/>
          </w:tcPr>
          <w:p w14:paraId="0B401ECA" w14:textId="023E6AF5" w:rsidR="00254897" w:rsidRPr="00F23300" w:rsidRDefault="00254897" w:rsidP="000C4944">
            <w:pPr>
              <w:tabs>
                <w:tab w:val="left" w:pos="360"/>
              </w:tabs>
              <w:jc w:val="center"/>
              <w:rPr>
                <w:rFonts w:eastAsia="Calibri"/>
                <w:lang w:val="en-US"/>
              </w:rPr>
            </w:pPr>
            <w:r>
              <w:rPr>
                <w:rFonts w:eastAsia="Calibri"/>
                <w:lang w:val="en-US"/>
              </w:rPr>
              <w:t>0.021</w:t>
            </w:r>
          </w:p>
        </w:tc>
        <w:tc>
          <w:tcPr>
            <w:tcW w:w="851" w:type="dxa"/>
            <w:vAlign w:val="center"/>
          </w:tcPr>
          <w:p w14:paraId="35E9E5E7" w14:textId="2BB57CAE" w:rsidR="00254897" w:rsidRPr="00254897" w:rsidRDefault="00254897" w:rsidP="00CA1D09">
            <w:pPr>
              <w:tabs>
                <w:tab w:val="left" w:pos="360"/>
              </w:tabs>
              <w:jc w:val="center"/>
              <w:rPr>
                <w:rFonts w:eastAsia="Calibri"/>
                <w:highlight w:val="yellow"/>
                <w:lang w:val="en-US"/>
              </w:rPr>
            </w:pPr>
            <w:r w:rsidRPr="00254897">
              <w:rPr>
                <w:rFonts w:eastAsia="Calibri"/>
                <w:highlight w:val="yellow"/>
                <w:lang w:val="en-US"/>
              </w:rPr>
              <w:t>11.0</w:t>
            </w:r>
          </w:p>
        </w:tc>
        <w:tc>
          <w:tcPr>
            <w:tcW w:w="992" w:type="dxa"/>
            <w:tcBorders>
              <w:right w:val="single" w:sz="12" w:space="0" w:color="auto"/>
            </w:tcBorders>
            <w:vAlign w:val="center"/>
          </w:tcPr>
          <w:p w14:paraId="6925A36F" w14:textId="25981DD3" w:rsidR="00254897" w:rsidRPr="00254897" w:rsidRDefault="00254897" w:rsidP="00CA1D09">
            <w:pPr>
              <w:tabs>
                <w:tab w:val="left" w:pos="360"/>
              </w:tabs>
              <w:jc w:val="center"/>
              <w:rPr>
                <w:rFonts w:eastAsia="Calibri"/>
                <w:highlight w:val="yellow"/>
                <w:lang w:val="en-US"/>
              </w:rPr>
            </w:pPr>
            <w:r w:rsidRPr="00254897">
              <w:rPr>
                <w:rFonts w:eastAsia="Calibri"/>
                <w:highlight w:val="yellow"/>
                <w:lang w:val="en-US"/>
              </w:rPr>
              <w:t>0.2</w:t>
            </w:r>
          </w:p>
        </w:tc>
        <w:tc>
          <w:tcPr>
            <w:tcW w:w="1134" w:type="dxa"/>
            <w:tcBorders>
              <w:left w:val="single" w:sz="12" w:space="0" w:color="auto"/>
            </w:tcBorders>
            <w:vAlign w:val="center"/>
          </w:tcPr>
          <w:p w14:paraId="63FBD554" w14:textId="2BB9E99D" w:rsidR="00254897" w:rsidRPr="00254897" w:rsidRDefault="00254897" w:rsidP="00CA1D09">
            <w:pPr>
              <w:tabs>
                <w:tab w:val="left" w:pos="360"/>
              </w:tabs>
              <w:jc w:val="center"/>
              <w:rPr>
                <w:rFonts w:eastAsia="Calibri"/>
                <w:highlight w:val="yellow"/>
                <w:lang w:val="en-US"/>
              </w:rPr>
            </w:pPr>
            <w:r w:rsidRPr="00254897">
              <w:rPr>
                <w:rFonts w:eastAsia="Calibri"/>
                <w:highlight w:val="yellow"/>
                <w:lang w:val="en-US"/>
              </w:rPr>
              <w:t>2.03</w:t>
            </w:r>
          </w:p>
        </w:tc>
        <w:tc>
          <w:tcPr>
            <w:tcW w:w="1276" w:type="dxa"/>
            <w:vAlign w:val="center"/>
          </w:tcPr>
          <w:p w14:paraId="4F33E8F5" w14:textId="25E945CC" w:rsidR="00254897" w:rsidRPr="00254897" w:rsidRDefault="00254897" w:rsidP="00CA1D09">
            <w:pPr>
              <w:tabs>
                <w:tab w:val="left" w:pos="360"/>
              </w:tabs>
              <w:jc w:val="center"/>
              <w:rPr>
                <w:rFonts w:eastAsia="Calibri"/>
                <w:highlight w:val="yellow"/>
                <w:lang w:val="en-US"/>
              </w:rPr>
            </w:pPr>
            <w:r w:rsidRPr="00254897">
              <w:rPr>
                <w:rFonts w:eastAsia="Calibri"/>
                <w:highlight w:val="yellow"/>
                <w:lang w:val="en-US"/>
              </w:rPr>
              <w:t>15.44</w:t>
            </w:r>
          </w:p>
        </w:tc>
      </w:tr>
    </w:tbl>
    <w:p w14:paraId="7D491CD0" w14:textId="77777777" w:rsidR="00276F83" w:rsidRPr="00F23300" w:rsidRDefault="00276F83" w:rsidP="00CA1D09">
      <w:pPr>
        <w:tabs>
          <w:tab w:val="left" w:pos="360"/>
        </w:tabs>
        <w:spacing w:line="360" w:lineRule="auto"/>
        <w:jc w:val="both"/>
        <w:rPr>
          <w:lang w:val="en-US"/>
        </w:rPr>
      </w:pPr>
    </w:p>
    <w:p w14:paraId="1679C887" w14:textId="0BE526CE" w:rsidR="00276F83" w:rsidRPr="00F23300" w:rsidRDefault="0093602A" w:rsidP="00CA1D09">
      <w:pPr>
        <w:tabs>
          <w:tab w:val="left" w:pos="360"/>
        </w:tabs>
        <w:spacing w:line="360" w:lineRule="auto"/>
        <w:jc w:val="both"/>
        <w:rPr>
          <w:lang w:val="en-US"/>
        </w:rPr>
      </w:pPr>
      <w:r w:rsidRPr="00F23300">
        <w:rPr>
          <w:lang w:val="en-US"/>
        </w:rPr>
        <w:t xml:space="preserve">The summarized </w:t>
      </w:r>
      <w:r w:rsidR="003B60F6" w:rsidRPr="00F23300">
        <w:rPr>
          <w:lang w:val="en-US"/>
        </w:rPr>
        <w:t>IC</w:t>
      </w:r>
      <w:r w:rsidR="003B60F6" w:rsidRPr="00F23300">
        <w:rPr>
          <w:vertAlign w:val="subscript"/>
          <w:lang w:val="en-US"/>
        </w:rPr>
        <w:t>50</w:t>
      </w:r>
      <w:r w:rsidR="003B60F6" w:rsidRPr="00F23300">
        <w:rPr>
          <w:lang w:val="en-US"/>
        </w:rPr>
        <w:t xml:space="preserve"> values</w:t>
      </w:r>
      <w:r w:rsidRPr="00F23300">
        <w:rPr>
          <w:lang w:val="en-US"/>
        </w:rPr>
        <w:t xml:space="preserve"> indicate </w:t>
      </w:r>
      <w:r w:rsidR="003B60F6" w:rsidRPr="00F23300">
        <w:rPr>
          <w:lang w:val="en-US"/>
        </w:rPr>
        <w:t>that the indolo</w:t>
      </w:r>
      <w:r w:rsidRPr="00F23300">
        <w:rPr>
          <w:lang w:val="en-US"/>
        </w:rPr>
        <w:t>[2,3-</w:t>
      </w:r>
      <w:r w:rsidRPr="00F23300">
        <w:rPr>
          <w:i/>
          <w:lang w:val="en-US"/>
        </w:rPr>
        <w:t>d</w:t>
      </w:r>
      <w:r w:rsidRPr="00F23300">
        <w:rPr>
          <w:lang w:val="en-US"/>
        </w:rPr>
        <w:t>]</w:t>
      </w:r>
      <w:r w:rsidR="003B60F6" w:rsidRPr="00F23300">
        <w:rPr>
          <w:lang w:val="en-US"/>
        </w:rPr>
        <w:t xml:space="preserve">benzazepine derivatives </w:t>
      </w:r>
      <w:r w:rsidR="00DD5ADB">
        <w:rPr>
          <w:lang w:val="en-US"/>
        </w:rPr>
        <w:t>(</w:t>
      </w:r>
      <w:r w:rsidR="00DD5ADB" w:rsidRPr="00DD5ADB">
        <w:rPr>
          <w:b/>
          <w:lang w:val="en-US"/>
        </w:rPr>
        <w:t>HL</w:t>
      </w:r>
      <w:r w:rsidR="00DD5ADB" w:rsidRPr="00DD5ADB">
        <w:rPr>
          <w:b/>
          <w:vertAlign w:val="superscript"/>
          <w:lang w:val="en-US"/>
        </w:rPr>
        <w:t>1</w:t>
      </w:r>
      <w:r w:rsidR="00DD5ADB" w:rsidRPr="00DD5ADB">
        <w:rPr>
          <w:lang w:val="en-US"/>
        </w:rPr>
        <w:t>–</w:t>
      </w:r>
      <w:r w:rsidR="00DD5ADB" w:rsidRPr="00DD5ADB">
        <w:rPr>
          <w:b/>
          <w:lang w:val="en-US"/>
        </w:rPr>
        <w:t>HL</w:t>
      </w:r>
      <w:r w:rsidR="00DD5ADB" w:rsidRPr="00DD5ADB">
        <w:rPr>
          <w:b/>
          <w:vertAlign w:val="superscript"/>
          <w:lang w:val="en-US"/>
        </w:rPr>
        <w:t>4</w:t>
      </w:r>
      <w:r w:rsidR="00DD5ADB">
        <w:rPr>
          <w:lang w:val="en-US"/>
        </w:rPr>
        <w:t xml:space="preserve">, </w:t>
      </w:r>
      <w:r w:rsidR="00DD5ADB" w:rsidRPr="00DD5ADB">
        <w:rPr>
          <w:b/>
          <w:lang w:val="en-US"/>
        </w:rPr>
        <w:t>1</w:t>
      </w:r>
      <w:r w:rsidR="00DD5ADB">
        <w:rPr>
          <w:lang w:val="en-US"/>
        </w:rPr>
        <w:t>–</w:t>
      </w:r>
      <w:r w:rsidR="00DD5ADB" w:rsidRPr="00DD5ADB">
        <w:rPr>
          <w:b/>
          <w:lang w:val="en-US"/>
        </w:rPr>
        <w:t>4</w:t>
      </w:r>
      <w:r w:rsidR="00DD5ADB">
        <w:rPr>
          <w:lang w:val="en-US"/>
        </w:rPr>
        <w:t xml:space="preserve">) </w:t>
      </w:r>
      <w:r w:rsidR="003B60F6" w:rsidRPr="00F23300">
        <w:rPr>
          <w:lang w:val="en-US"/>
        </w:rPr>
        <w:t xml:space="preserve">are generally less </w:t>
      </w:r>
      <w:r w:rsidR="00DF7F91">
        <w:rPr>
          <w:lang w:val="en-US"/>
        </w:rPr>
        <w:t>cyto</w:t>
      </w:r>
      <w:r w:rsidR="003B60F6" w:rsidRPr="00F23300">
        <w:rPr>
          <w:lang w:val="en-US"/>
        </w:rPr>
        <w:t xml:space="preserve">toxic than the analogous </w:t>
      </w:r>
      <w:r w:rsidR="0051589A" w:rsidRPr="00F23300">
        <w:rPr>
          <w:lang w:val="en-US"/>
        </w:rPr>
        <w:t>indolo</w:t>
      </w:r>
      <w:r w:rsidRPr="00F23300">
        <w:rPr>
          <w:lang w:val="en-US"/>
        </w:rPr>
        <w:t>[2,3-</w:t>
      </w:r>
      <w:r w:rsidRPr="00F23300">
        <w:rPr>
          <w:i/>
          <w:lang w:val="en-US"/>
        </w:rPr>
        <w:t>c</w:t>
      </w:r>
      <w:r w:rsidRPr="00F23300">
        <w:rPr>
          <w:lang w:val="en-US"/>
        </w:rPr>
        <w:t>]</w:t>
      </w:r>
      <w:r w:rsidR="0051589A" w:rsidRPr="00F23300">
        <w:rPr>
          <w:lang w:val="en-US"/>
        </w:rPr>
        <w:t>quinoline</w:t>
      </w:r>
      <w:r w:rsidR="003B60F6" w:rsidRPr="00F23300">
        <w:rPr>
          <w:lang w:val="en-US"/>
        </w:rPr>
        <w:t xml:space="preserve"> compounds</w:t>
      </w:r>
      <w:r w:rsidR="00DD5ADB">
        <w:rPr>
          <w:lang w:val="en-US"/>
        </w:rPr>
        <w:t xml:space="preserve"> (</w:t>
      </w:r>
      <w:r w:rsidR="00DD5ADB" w:rsidRPr="00DD5ADB">
        <w:rPr>
          <w:b/>
          <w:lang w:val="en-US"/>
        </w:rPr>
        <w:t>HL</w:t>
      </w:r>
      <w:r w:rsidR="00DD5ADB">
        <w:rPr>
          <w:b/>
          <w:vertAlign w:val="superscript"/>
          <w:lang w:val="en-US"/>
        </w:rPr>
        <w:t>5</w:t>
      </w:r>
      <w:r w:rsidR="00DD5ADB" w:rsidRPr="00DD5ADB">
        <w:rPr>
          <w:lang w:val="en-US"/>
        </w:rPr>
        <w:t>–</w:t>
      </w:r>
      <w:r w:rsidR="00DD5ADB" w:rsidRPr="00DD5ADB">
        <w:rPr>
          <w:b/>
          <w:lang w:val="en-US"/>
        </w:rPr>
        <w:t>HL</w:t>
      </w:r>
      <w:r w:rsidR="00DD5ADB">
        <w:rPr>
          <w:b/>
          <w:vertAlign w:val="superscript"/>
          <w:lang w:val="en-US"/>
        </w:rPr>
        <w:t>8</w:t>
      </w:r>
      <w:r w:rsidR="00DD5ADB">
        <w:rPr>
          <w:lang w:val="en-US"/>
        </w:rPr>
        <w:t xml:space="preserve">, </w:t>
      </w:r>
      <w:r w:rsidR="00DD5ADB">
        <w:rPr>
          <w:b/>
          <w:lang w:val="en-US"/>
        </w:rPr>
        <w:t>5</w:t>
      </w:r>
      <w:r w:rsidR="00DD5ADB">
        <w:rPr>
          <w:lang w:val="en-US"/>
        </w:rPr>
        <w:t>–</w:t>
      </w:r>
      <w:r w:rsidR="00DD5ADB">
        <w:rPr>
          <w:b/>
          <w:lang w:val="en-US"/>
        </w:rPr>
        <w:t>8</w:t>
      </w:r>
      <w:r w:rsidR="00DD5ADB">
        <w:rPr>
          <w:lang w:val="en-US"/>
        </w:rPr>
        <w:t>)</w:t>
      </w:r>
      <w:r w:rsidR="003B60F6" w:rsidRPr="00F23300">
        <w:rPr>
          <w:lang w:val="en-US"/>
        </w:rPr>
        <w:t xml:space="preserve">. </w:t>
      </w:r>
      <w:r w:rsidR="00276F83" w:rsidRPr="00F23300">
        <w:rPr>
          <w:lang w:val="en-US"/>
        </w:rPr>
        <w:t xml:space="preserve">A general trend </w:t>
      </w:r>
      <w:r w:rsidRPr="00F23300">
        <w:rPr>
          <w:lang w:val="en-US"/>
        </w:rPr>
        <w:t xml:space="preserve">was </w:t>
      </w:r>
      <w:r w:rsidR="00276F83" w:rsidRPr="00F23300">
        <w:rPr>
          <w:lang w:val="en-US"/>
        </w:rPr>
        <w:t xml:space="preserve">observed in our recent </w:t>
      </w:r>
      <w:r w:rsidR="00DB1F66" w:rsidRPr="00F23300">
        <w:rPr>
          <w:lang w:val="en-US"/>
        </w:rPr>
        <w:t>work,</w:t>
      </w:r>
      <w:r w:rsidR="009D2ED3">
        <w:rPr>
          <w:lang w:val="en-US"/>
        </w:rPr>
        <w:fldChar w:fldCharType="begin"/>
      </w:r>
      <w:r w:rsidR="00892C17">
        <w:rPr>
          <w:lang w:val="en-US"/>
        </w:rPr>
        <w:instrText xml:space="preserve"> ADDIN ZOTERO_ITEM CSL_CITATION {"citationID":"bXufWcAa","properties":{"formattedCitation":"\\super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9D2ED3">
        <w:rPr>
          <w:lang w:val="en-US"/>
        </w:rPr>
        <w:fldChar w:fldCharType="separate"/>
      </w:r>
      <w:r w:rsidR="00892C17" w:rsidRPr="00892C17">
        <w:rPr>
          <w:vertAlign w:val="superscript"/>
          <w:lang w:val="en-US"/>
        </w:rPr>
        <w:t>43</w:t>
      </w:r>
      <w:r w:rsidR="009D2ED3">
        <w:rPr>
          <w:lang w:val="en-US"/>
        </w:rPr>
        <w:fldChar w:fldCharType="end"/>
      </w:r>
      <w:r w:rsidR="00276F83" w:rsidRPr="00F23300">
        <w:rPr>
          <w:lang w:val="en-US"/>
        </w:rPr>
        <w:t xml:space="preserve"> </w:t>
      </w:r>
      <w:r w:rsidR="00DB1F66" w:rsidRPr="00F23300">
        <w:rPr>
          <w:lang w:val="en-US"/>
        </w:rPr>
        <w:t xml:space="preserve">namely that </w:t>
      </w:r>
      <w:r w:rsidR="00276F83" w:rsidRPr="00F23300">
        <w:rPr>
          <w:lang w:val="en-US"/>
        </w:rPr>
        <w:t>methyl group at position</w:t>
      </w:r>
      <w:r w:rsidR="00760B22">
        <w:rPr>
          <w:lang w:val="en-US"/>
        </w:rPr>
        <w:t>s</w:t>
      </w:r>
      <w:r w:rsidR="00276F83" w:rsidRPr="00F23300">
        <w:rPr>
          <w:lang w:val="en-US"/>
        </w:rPr>
        <w:t xml:space="preserve"> 15</w:t>
      </w:r>
      <w:r w:rsidR="00976850" w:rsidRPr="00F23300">
        <w:rPr>
          <w:lang w:val="en-US"/>
        </w:rPr>
        <w:t xml:space="preserve"> and 14</w:t>
      </w:r>
      <w:r w:rsidR="00DF7F91">
        <w:rPr>
          <w:lang w:val="en-US"/>
        </w:rPr>
        <w:t>,</w:t>
      </w:r>
      <w:r w:rsidR="00976850" w:rsidRPr="00F23300">
        <w:rPr>
          <w:lang w:val="en-US"/>
        </w:rPr>
        <w:t xml:space="preserve"> respectively</w:t>
      </w:r>
      <w:r w:rsidR="001178FE" w:rsidRPr="00F23300">
        <w:rPr>
          <w:lang w:val="en-US"/>
        </w:rPr>
        <w:t xml:space="preserve"> (see </w:t>
      </w:r>
      <w:r w:rsidR="00976850" w:rsidRPr="00F23300">
        <w:rPr>
          <w:highlight w:val="yellow"/>
          <w:lang w:val="en-US"/>
        </w:rPr>
        <w:t>Chart</w:t>
      </w:r>
      <w:r w:rsidR="001178FE" w:rsidRPr="00F23300">
        <w:rPr>
          <w:highlight w:val="yellow"/>
          <w:lang w:val="en-US"/>
        </w:rPr>
        <w:t xml:space="preserve"> S</w:t>
      </w:r>
      <w:r w:rsidR="00976850" w:rsidRPr="00F23300">
        <w:rPr>
          <w:highlight w:val="yellow"/>
          <w:lang w:val="en-US"/>
        </w:rPr>
        <w:t>2</w:t>
      </w:r>
      <w:r w:rsidR="001178FE" w:rsidRPr="00F23300">
        <w:rPr>
          <w:lang w:val="en-US"/>
        </w:rPr>
        <w:t>)</w:t>
      </w:r>
      <w:r w:rsidR="007B3416">
        <w:rPr>
          <w:lang w:val="en-US"/>
        </w:rPr>
        <w:t>,</w:t>
      </w:r>
      <w:r w:rsidRPr="00F23300">
        <w:rPr>
          <w:lang w:val="en-US"/>
        </w:rPr>
        <w:t xml:space="preserve"> has a favo</w:t>
      </w:r>
      <w:r w:rsidR="00DB1F66" w:rsidRPr="00F23300">
        <w:rPr>
          <w:lang w:val="en-US"/>
        </w:rPr>
        <w:t>rable effect on both the selectivity and cytotoxicity</w:t>
      </w:r>
      <w:r w:rsidR="00276F83" w:rsidRPr="00F23300">
        <w:rPr>
          <w:lang w:val="en-US"/>
        </w:rPr>
        <w:t xml:space="preserve">. </w:t>
      </w:r>
      <w:r w:rsidR="007E3680" w:rsidRPr="00F23300">
        <w:rPr>
          <w:lang w:val="en-US"/>
        </w:rPr>
        <w:t>Compari</w:t>
      </w:r>
      <w:r w:rsidR="00DB1F66" w:rsidRPr="00F23300">
        <w:rPr>
          <w:lang w:val="en-US"/>
        </w:rPr>
        <w:t xml:space="preserve">son of </w:t>
      </w:r>
      <w:r w:rsidR="007E3680" w:rsidRPr="00F23300">
        <w:rPr>
          <w:lang w:val="en-US"/>
        </w:rPr>
        <w:t>the IC</w:t>
      </w:r>
      <w:r w:rsidR="007E3680" w:rsidRPr="00F23300">
        <w:rPr>
          <w:vertAlign w:val="subscript"/>
          <w:lang w:val="en-US"/>
        </w:rPr>
        <w:t>50</w:t>
      </w:r>
      <w:r w:rsidR="007E3680" w:rsidRPr="00F23300">
        <w:rPr>
          <w:lang w:val="en-US"/>
        </w:rPr>
        <w:t xml:space="preserve"> values for the meth</w:t>
      </w:r>
      <w:r w:rsidR="00A00CF3" w:rsidRPr="00F23300">
        <w:rPr>
          <w:lang w:val="en-US"/>
        </w:rPr>
        <w:t>yla</w:t>
      </w:r>
      <w:r w:rsidR="007E3680" w:rsidRPr="00F23300">
        <w:rPr>
          <w:lang w:val="en-US"/>
        </w:rPr>
        <w:t>ted and non-methylated pairs</w:t>
      </w:r>
      <w:r w:rsidR="00976850" w:rsidRPr="00F23300">
        <w:rPr>
          <w:lang w:val="en-US"/>
        </w:rPr>
        <w:t xml:space="preserve"> (</w:t>
      </w:r>
      <w:r w:rsidR="00976850" w:rsidRPr="00F23300">
        <w:rPr>
          <w:b/>
          <w:lang w:val="en-US"/>
        </w:rPr>
        <w:t>1</w:t>
      </w:r>
      <w:r w:rsidR="00976850" w:rsidRPr="00F23300">
        <w:rPr>
          <w:lang w:val="en-US"/>
        </w:rPr>
        <w:t xml:space="preserve"> and </w:t>
      </w:r>
      <w:r w:rsidR="00976850" w:rsidRPr="00F23300">
        <w:rPr>
          <w:b/>
          <w:lang w:val="en-US"/>
        </w:rPr>
        <w:t>3</w:t>
      </w:r>
      <w:r w:rsidR="00976850" w:rsidRPr="00F23300">
        <w:rPr>
          <w:lang w:val="en-US"/>
        </w:rPr>
        <w:t xml:space="preserve">, and </w:t>
      </w:r>
      <w:r w:rsidR="00976850" w:rsidRPr="00F23300">
        <w:rPr>
          <w:b/>
          <w:lang w:val="en-US"/>
        </w:rPr>
        <w:t>5</w:t>
      </w:r>
      <w:r w:rsidR="00976850" w:rsidRPr="00F23300">
        <w:rPr>
          <w:lang w:val="en-US"/>
        </w:rPr>
        <w:t xml:space="preserve"> and </w:t>
      </w:r>
      <w:r w:rsidR="00976850" w:rsidRPr="00F23300">
        <w:rPr>
          <w:b/>
          <w:lang w:val="en-US"/>
        </w:rPr>
        <w:t>7</w:t>
      </w:r>
      <w:r w:rsidR="00976850" w:rsidRPr="00F23300">
        <w:rPr>
          <w:lang w:val="en-US"/>
        </w:rPr>
        <w:t>)</w:t>
      </w:r>
      <w:r w:rsidR="00DB1F66" w:rsidRPr="00F23300">
        <w:rPr>
          <w:lang w:val="en-US"/>
        </w:rPr>
        <w:t xml:space="preserve"> indicates </w:t>
      </w:r>
      <w:r w:rsidR="00276F83" w:rsidRPr="00F23300">
        <w:rPr>
          <w:lang w:val="en-US"/>
        </w:rPr>
        <w:t xml:space="preserve">little improvement </w:t>
      </w:r>
      <w:r w:rsidR="00DB1F66" w:rsidRPr="00F23300">
        <w:rPr>
          <w:lang w:val="en-US"/>
        </w:rPr>
        <w:t xml:space="preserve">of selectivity, </w:t>
      </w:r>
      <w:r w:rsidR="007E3680" w:rsidRPr="00F23300">
        <w:rPr>
          <w:lang w:val="en-US"/>
        </w:rPr>
        <w:t>while</w:t>
      </w:r>
      <w:r w:rsidR="00276F83" w:rsidRPr="00F23300">
        <w:rPr>
          <w:lang w:val="en-US"/>
        </w:rPr>
        <w:t xml:space="preserve"> </w:t>
      </w:r>
      <w:r w:rsidR="007E3680" w:rsidRPr="00F23300">
        <w:rPr>
          <w:lang w:val="en-US"/>
        </w:rPr>
        <w:t xml:space="preserve">the </w:t>
      </w:r>
      <w:r w:rsidR="00276F83" w:rsidRPr="00F23300">
        <w:rPr>
          <w:lang w:val="en-US"/>
        </w:rPr>
        <w:t xml:space="preserve">cytotoxicity </w:t>
      </w:r>
      <w:r w:rsidR="007E3680" w:rsidRPr="00F23300">
        <w:rPr>
          <w:lang w:val="en-US"/>
        </w:rPr>
        <w:t xml:space="preserve">is </w:t>
      </w:r>
      <w:r w:rsidR="00276F83" w:rsidRPr="00F23300">
        <w:rPr>
          <w:lang w:val="en-US"/>
        </w:rPr>
        <w:t>enhanced</w:t>
      </w:r>
      <w:r w:rsidR="007E3680" w:rsidRPr="00F23300">
        <w:rPr>
          <w:lang w:val="en-US"/>
        </w:rPr>
        <w:t xml:space="preserve"> </w:t>
      </w:r>
      <w:r w:rsidR="00DB1F66" w:rsidRPr="00F23300">
        <w:rPr>
          <w:lang w:val="en-US"/>
        </w:rPr>
        <w:t xml:space="preserve">markedly </w:t>
      </w:r>
      <w:r w:rsidR="007E3680" w:rsidRPr="00F23300">
        <w:rPr>
          <w:lang w:val="en-US"/>
        </w:rPr>
        <w:t xml:space="preserve">upon the methylation. </w:t>
      </w:r>
      <w:r w:rsidR="00DF0DB6" w:rsidRPr="00D8096D">
        <w:rPr>
          <w:lang w:val="en-US"/>
        </w:rPr>
        <w:t xml:space="preserve">The bromo substituent brings much smaller changes in the </w:t>
      </w:r>
      <w:r w:rsidR="00D955BB" w:rsidRPr="00D8096D">
        <w:rPr>
          <w:lang w:val="en-US"/>
        </w:rPr>
        <w:t>cytotoxicity</w:t>
      </w:r>
      <w:r w:rsidR="002C70B9" w:rsidRPr="00D8096D">
        <w:rPr>
          <w:lang w:val="en-US"/>
        </w:rPr>
        <w:t>,</w:t>
      </w:r>
      <w:r w:rsidR="00D955BB" w:rsidRPr="00D8096D">
        <w:rPr>
          <w:lang w:val="en-US"/>
        </w:rPr>
        <w:t xml:space="preserve"> but</w:t>
      </w:r>
      <w:r w:rsidR="00A00CF3" w:rsidRPr="00D8096D">
        <w:rPr>
          <w:lang w:val="en-US"/>
        </w:rPr>
        <w:t xml:space="preserve"> enhances selectivity </w:t>
      </w:r>
      <w:r w:rsidR="00DB1F66" w:rsidRPr="00D8096D">
        <w:rPr>
          <w:lang w:val="en-US"/>
        </w:rPr>
        <w:t xml:space="preserve">for cancer cells </w:t>
      </w:r>
      <w:r w:rsidR="002C70B9" w:rsidRPr="00D8096D">
        <w:rPr>
          <w:lang w:val="en-US"/>
        </w:rPr>
        <w:t>in the case of m</w:t>
      </w:r>
      <w:r w:rsidR="00A00CF3" w:rsidRPr="00D8096D">
        <w:rPr>
          <w:lang w:val="en-US"/>
        </w:rPr>
        <w:t xml:space="preserve">ethylated </w:t>
      </w:r>
      <w:r w:rsidR="002C70B9" w:rsidRPr="00D8096D">
        <w:rPr>
          <w:lang w:val="en-US"/>
        </w:rPr>
        <w:t xml:space="preserve">(ketimine) </w:t>
      </w:r>
      <w:r w:rsidR="00723D10" w:rsidRPr="00D8096D">
        <w:rPr>
          <w:lang w:val="en-US"/>
        </w:rPr>
        <w:t>Schiff bases</w:t>
      </w:r>
      <w:r w:rsidR="00DF0DB6" w:rsidRPr="00D8096D">
        <w:rPr>
          <w:lang w:val="en-US"/>
        </w:rPr>
        <w:t>.</w:t>
      </w:r>
    </w:p>
    <w:p w14:paraId="74D4E3F9" w14:textId="2E560792" w:rsidR="00AE6A6F" w:rsidRPr="00F23300" w:rsidRDefault="00AE6A6F" w:rsidP="00CA1D09">
      <w:pPr>
        <w:tabs>
          <w:tab w:val="left" w:pos="360"/>
        </w:tabs>
        <w:spacing w:line="360" w:lineRule="auto"/>
        <w:jc w:val="both"/>
        <w:rPr>
          <w:lang w:val="en-US"/>
        </w:rPr>
      </w:pPr>
      <w:r w:rsidRPr="00F23300">
        <w:rPr>
          <w:lang w:val="en-US"/>
        </w:rPr>
        <w:t xml:space="preserve">Another trend can be </w:t>
      </w:r>
      <w:r w:rsidR="00D955BB">
        <w:rPr>
          <w:lang w:val="en-US"/>
        </w:rPr>
        <w:t xml:space="preserve">seen </w:t>
      </w:r>
      <w:r w:rsidR="0059405B" w:rsidRPr="00F23300">
        <w:rPr>
          <w:lang w:val="en-US"/>
        </w:rPr>
        <w:t>when</w:t>
      </w:r>
      <w:r w:rsidRPr="00F23300">
        <w:rPr>
          <w:lang w:val="en-US"/>
        </w:rPr>
        <w:t xml:space="preserve"> comparing the </w:t>
      </w:r>
      <w:r w:rsidR="00723D10" w:rsidRPr="00F23300">
        <w:rPr>
          <w:lang w:val="en-US"/>
        </w:rPr>
        <w:t>IC</w:t>
      </w:r>
      <w:r w:rsidR="00723D10" w:rsidRPr="00F23300">
        <w:rPr>
          <w:vertAlign w:val="subscript"/>
          <w:lang w:val="en-US"/>
        </w:rPr>
        <w:t>50</w:t>
      </w:r>
      <w:r w:rsidR="00723D10" w:rsidRPr="00F23300">
        <w:rPr>
          <w:lang w:val="en-US"/>
        </w:rPr>
        <w:t xml:space="preserve"> values of metal-free </w:t>
      </w:r>
      <w:r w:rsidRPr="00F23300">
        <w:rPr>
          <w:lang w:val="en-US"/>
        </w:rPr>
        <w:t xml:space="preserve">ligands </w:t>
      </w:r>
      <w:r w:rsidR="00DD5ADB" w:rsidRPr="00DD5ADB">
        <w:rPr>
          <w:b/>
          <w:lang w:val="en-US"/>
        </w:rPr>
        <w:t>HL</w:t>
      </w:r>
      <w:r w:rsidR="00DD5ADB" w:rsidRPr="00DD5ADB">
        <w:rPr>
          <w:b/>
          <w:vertAlign w:val="superscript"/>
          <w:lang w:val="en-US"/>
        </w:rPr>
        <w:t>1</w:t>
      </w:r>
      <w:r w:rsidR="00DD5ADB" w:rsidRPr="00DD5ADB">
        <w:rPr>
          <w:lang w:val="en-US"/>
        </w:rPr>
        <w:t>–</w:t>
      </w:r>
      <w:r w:rsidR="00DD5ADB" w:rsidRPr="00DD5ADB">
        <w:rPr>
          <w:b/>
          <w:lang w:val="en-US"/>
        </w:rPr>
        <w:t>HL</w:t>
      </w:r>
      <w:r w:rsidR="00DD5ADB">
        <w:rPr>
          <w:b/>
          <w:vertAlign w:val="superscript"/>
          <w:lang w:val="en-US"/>
        </w:rPr>
        <w:t>8</w:t>
      </w:r>
      <w:r w:rsidR="00DD5ADB" w:rsidRPr="00DD5ADB">
        <w:rPr>
          <w:lang w:val="en-US"/>
        </w:rPr>
        <w:t xml:space="preserve"> </w:t>
      </w:r>
      <w:r w:rsidRPr="00F23300">
        <w:rPr>
          <w:lang w:val="en-US"/>
        </w:rPr>
        <w:t>with their respective copper(II) complexes</w:t>
      </w:r>
      <w:r w:rsidR="00DD5ADB">
        <w:rPr>
          <w:lang w:val="en-US"/>
        </w:rPr>
        <w:t xml:space="preserve"> </w:t>
      </w:r>
      <w:r w:rsidR="00DD5ADB">
        <w:rPr>
          <w:b/>
          <w:lang w:val="en-US"/>
        </w:rPr>
        <w:t>1</w:t>
      </w:r>
      <w:r w:rsidR="00DD5ADB">
        <w:rPr>
          <w:lang w:val="en-US"/>
        </w:rPr>
        <w:t>–</w:t>
      </w:r>
      <w:r w:rsidR="00DD5ADB">
        <w:rPr>
          <w:b/>
          <w:lang w:val="en-US"/>
        </w:rPr>
        <w:t>8</w:t>
      </w:r>
      <w:r w:rsidR="00DD5ADB">
        <w:rPr>
          <w:lang w:val="en-US"/>
        </w:rPr>
        <w:t>.</w:t>
      </w:r>
      <w:r w:rsidRPr="00F23300">
        <w:rPr>
          <w:lang w:val="en-US"/>
        </w:rPr>
        <w:t xml:space="preserve"> </w:t>
      </w:r>
      <w:r w:rsidR="00723D10" w:rsidRPr="00F23300">
        <w:rPr>
          <w:lang w:val="en-US"/>
        </w:rPr>
        <w:t>U</w:t>
      </w:r>
      <w:r w:rsidRPr="00F23300">
        <w:rPr>
          <w:lang w:val="en-US"/>
        </w:rPr>
        <w:t>pon complex formation the IC</w:t>
      </w:r>
      <w:r w:rsidRPr="00F23300">
        <w:rPr>
          <w:vertAlign w:val="subscript"/>
          <w:lang w:val="en-US"/>
        </w:rPr>
        <w:t>50</w:t>
      </w:r>
      <w:r w:rsidRPr="00F23300">
        <w:rPr>
          <w:lang w:val="en-US"/>
        </w:rPr>
        <w:t xml:space="preserve"> values generally decrease showing a positive effect on the cytotoxic behavior of the </w:t>
      </w:r>
      <w:r w:rsidR="00723D10" w:rsidRPr="00F23300">
        <w:rPr>
          <w:lang w:val="en-US"/>
        </w:rPr>
        <w:t xml:space="preserve">organic </w:t>
      </w:r>
      <w:r w:rsidR="00DF7F91">
        <w:rPr>
          <w:lang w:val="en-US"/>
        </w:rPr>
        <w:t>molecules i</w:t>
      </w:r>
      <w:r w:rsidR="00760B22">
        <w:rPr>
          <w:lang w:val="en-US"/>
        </w:rPr>
        <w:t>n both cancer</w:t>
      </w:r>
      <w:r w:rsidRPr="00F23300">
        <w:rPr>
          <w:lang w:val="en-US"/>
        </w:rPr>
        <w:t xml:space="preserve"> cell lines except </w:t>
      </w:r>
      <w:r w:rsidR="00D955BB">
        <w:rPr>
          <w:lang w:val="en-US"/>
        </w:rPr>
        <w:t xml:space="preserve">for </w:t>
      </w:r>
      <w:r w:rsidRPr="00F23300">
        <w:rPr>
          <w:lang w:val="en-US"/>
        </w:rPr>
        <w:t xml:space="preserve">the </w:t>
      </w:r>
      <w:r w:rsidRPr="00F23300">
        <w:rPr>
          <w:b/>
          <w:bCs/>
          <w:lang w:val="en-US"/>
        </w:rPr>
        <w:t>HL</w:t>
      </w:r>
      <w:r w:rsidRPr="00F23300">
        <w:rPr>
          <w:b/>
          <w:bCs/>
          <w:vertAlign w:val="superscript"/>
          <w:lang w:val="en-US"/>
        </w:rPr>
        <w:t>5</w:t>
      </w:r>
      <w:r w:rsidRPr="00F23300">
        <w:rPr>
          <w:lang w:val="en-US"/>
        </w:rPr>
        <w:t>/</w:t>
      </w:r>
      <w:r w:rsidRPr="00F23300">
        <w:rPr>
          <w:b/>
          <w:bCs/>
          <w:lang w:val="en-US"/>
        </w:rPr>
        <w:t xml:space="preserve">5 </w:t>
      </w:r>
      <w:r w:rsidRPr="00F23300">
        <w:rPr>
          <w:bCs/>
          <w:lang w:val="en-US"/>
        </w:rPr>
        <w:t>pair</w:t>
      </w:r>
      <w:r w:rsidRPr="00F23300">
        <w:rPr>
          <w:lang w:val="en-US"/>
        </w:rPr>
        <w:t xml:space="preserve">. Most of the proligands as well as their copper(II) complexes (except </w:t>
      </w:r>
      <w:r w:rsidRPr="00F23300">
        <w:rPr>
          <w:b/>
          <w:bCs/>
          <w:lang w:val="en-US"/>
        </w:rPr>
        <w:t>HL</w:t>
      </w:r>
      <w:r w:rsidRPr="00F23300">
        <w:rPr>
          <w:b/>
          <w:bCs/>
          <w:vertAlign w:val="superscript"/>
          <w:lang w:val="en-US"/>
        </w:rPr>
        <w:t>5</w:t>
      </w:r>
      <w:r w:rsidRPr="00F23300">
        <w:rPr>
          <w:bCs/>
          <w:lang w:val="en-US"/>
        </w:rPr>
        <w:t xml:space="preserve">, </w:t>
      </w:r>
      <w:r w:rsidRPr="00F23300">
        <w:rPr>
          <w:b/>
          <w:bCs/>
          <w:lang w:val="en-US"/>
        </w:rPr>
        <w:t>HL</w:t>
      </w:r>
      <w:r w:rsidRPr="00F23300">
        <w:rPr>
          <w:b/>
          <w:bCs/>
          <w:vertAlign w:val="superscript"/>
          <w:lang w:val="en-US"/>
        </w:rPr>
        <w:t>6</w:t>
      </w:r>
      <w:r w:rsidRPr="00F23300">
        <w:rPr>
          <w:lang w:val="en-US"/>
        </w:rPr>
        <w:t xml:space="preserve"> and </w:t>
      </w:r>
      <w:r w:rsidRPr="00F23300">
        <w:rPr>
          <w:b/>
          <w:bCs/>
          <w:lang w:val="en-US"/>
        </w:rPr>
        <w:t>6</w:t>
      </w:r>
      <w:r w:rsidRPr="00F23300">
        <w:rPr>
          <w:lang w:val="en-US"/>
        </w:rPr>
        <w:t xml:space="preserve">) show selectivity towards the doxorubicin sensitive Colo205 cells over the normal cells (selectivity factor (SF) &gt; 1), while the SF values were smaller </w:t>
      </w:r>
      <w:r w:rsidR="00723D10" w:rsidRPr="00F23300">
        <w:rPr>
          <w:lang w:val="en-US"/>
        </w:rPr>
        <w:t xml:space="preserve">with regard to </w:t>
      </w:r>
      <w:r w:rsidRPr="00F23300">
        <w:rPr>
          <w:lang w:val="en-US"/>
        </w:rPr>
        <w:t xml:space="preserve">the resistant Colo320 cell line. Notably, the </w:t>
      </w:r>
      <w:r w:rsidRPr="00F23300">
        <w:rPr>
          <w:b/>
          <w:bCs/>
          <w:lang w:val="en-US"/>
        </w:rPr>
        <w:t>HL</w:t>
      </w:r>
      <w:r w:rsidRPr="00F23300">
        <w:rPr>
          <w:b/>
          <w:bCs/>
          <w:vertAlign w:val="superscript"/>
          <w:lang w:val="en-US"/>
        </w:rPr>
        <w:t>7</w:t>
      </w:r>
      <w:r w:rsidRPr="00F23300">
        <w:rPr>
          <w:lang w:val="en-US"/>
        </w:rPr>
        <w:t>/</w:t>
      </w:r>
      <w:r w:rsidRPr="00F23300">
        <w:rPr>
          <w:b/>
          <w:bCs/>
          <w:lang w:val="en-US"/>
        </w:rPr>
        <w:t>7</w:t>
      </w:r>
      <w:r w:rsidR="00DF7F91">
        <w:rPr>
          <w:bCs/>
          <w:lang w:val="en-US"/>
        </w:rPr>
        <w:t xml:space="preserve"> pair i</w:t>
      </w:r>
      <w:r w:rsidRPr="00F23300">
        <w:rPr>
          <w:bCs/>
          <w:lang w:val="en-US"/>
        </w:rPr>
        <w:t xml:space="preserve">n both cell lines, and </w:t>
      </w:r>
      <w:r w:rsidRPr="00F23300">
        <w:rPr>
          <w:b/>
          <w:bCs/>
          <w:lang w:val="en-US"/>
        </w:rPr>
        <w:t>HL</w:t>
      </w:r>
      <w:r w:rsidRPr="00F23300">
        <w:rPr>
          <w:b/>
          <w:bCs/>
          <w:vertAlign w:val="superscript"/>
          <w:lang w:val="en-US"/>
        </w:rPr>
        <w:t>8</w:t>
      </w:r>
      <w:r w:rsidRPr="00F23300">
        <w:rPr>
          <w:lang w:val="en-US"/>
        </w:rPr>
        <w:t>/</w:t>
      </w:r>
      <w:r w:rsidRPr="00F23300">
        <w:rPr>
          <w:b/>
          <w:bCs/>
          <w:lang w:val="en-US"/>
        </w:rPr>
        <w:t xml:space="preserve">8 </w:t>
      </w:r>
      <w:r w:rsidRPr="00F23300">
        <w:rPr>
          <w:bCs/>
          <w:lang w:val="en-US"/>
        </w:rPr>
        <w:t>pair</w:t>
      </w:r>
      <w:r w:rsidRPr="00F23300">
        <w:rPr>
          <w:b/>
          <w:bCs/>
          <w:lang w:val="en-US"/>
        </w:rPr>
        <w:t xml:space="preserve"> </w:t>
      </w:r>
      <w:r w:rsidRPr="00F23300">
        <w:rPr>
          <w:bCs/>
          <w:lang w:val="en-US"/>
        </w:rPr>
        <w:t>in case of Colo205</w:t>
      </w:r>
      <w:r w:rsidRPr="00F23300">
        <w:rPr>
          <w:lang w:val="en-US"/>
        </w:rPr>
        <w:t xml:space="preserve"> display very good selectivity. An additional positive effect of complex formation with copper(II), besides the increase in cytotoxicity, is the generally increased selectivity of the</w:t>
      </w:r>
      <w:r w:rsidR="00DE00EA">
        <w:rPr>
          <w:lang w:val="en-US"/>
        </w:rPr>
        <w:t xml:space="preserve"> complexes towards the cancer</w:t>
      </w:r>
      <w:r w:rsidRPr="00F23300">
        <w:rPr>
          <w:lang w:val="en-US"/>
        </w:rPr>
        <w:t xml:space="preserve"> cells. Therefore, upon complex formation with copper(II) a marked enhancement of the pharmacological profile is </w:t>
      </w:r>
      <w:r w:rsidR="00DF7F91">
        <w:rPr>
          <w:lang w:val="en-US"/>
        </w:rPr>
        <w:t>noticed</w:t>
      </w:r>
      <w:r w:rsidRPr="00F23300">
        <w:rPr>
          <w:lang w:val="en-US"/>
        </w:rPr>
        <w:t xml:space="preserve">. In all, complexes </w:t>
      </w:r>
      <w:r w:rsidRPr="00F23300">
        <w:rPr>
          <w:b/>
          <w:bCs/>
          <w:lang w:val="en-US"/>
        </w:rPr>
        <w:t xml:space="preserve">4 </w:t>
      </w:r>
      <w:r w:rsidRPr="00F23300">
        <w:rPr>
          <w:bCs/>
          <w:lang w:val="en-US"/>
        </w:rPr>
        <w:t>and</w:t>
      </w:r>
      <w:r w:rsidRPr="00F23300">
        <w:rPr>
          <w:b/>
          <w:bCs/>
          <w:lang w:val="en-US"/>
        </w:rPr>
        <w:t xml:space="preserve"> 7 </w:t>
      </w:r>
      <w:r w:rsidRPr="00F23300">
        <w:rPr>
          <w:bCs/>
          <w:lang w:val="en-US"/>
        </w:rPr>
        <w:t xml:space="preserve">are not only characterized by lower </w:t>
      </w:r>
      <w:r w:rsidRPr="00F23300">
        <w:rPr>
          <w:lang w:val="en-US"/>
        </w:rPr>
        <w:t>IC</w:t>
      </w:r>
      <w:r w:rsidRPr="00F23300">
        <w:rPr>
          <w:vertAlign w:val="subscript"/>
          <w:lang w:val="en-US"/>
        </w:rPr>
        <w:t>50</w:t>
      </w:r>
      <w:r w:rsidRPr="00F23300">
        <w:rPr>
          <w:lang w:val="en-US"/>
        </w:rPr>
        <w:t xml:space="preserve"> values on both malign cells than their corresponding </w:t>
      </w:r>
      <w:r w:rsidR="002C70B9">
        <w:rPr>
          <w:lang w:val="en-US"/>
        </w:rPr>
        <w:t xml:space="preserve">metal-free </w:t>
      </w:r>
      <w:r w:rsidRPr="00F23300">
        <w:rPr>
          <w:lang w:val="en-US"/>
        </w:rPr>
        <w:t xml:space="preserve">ligands and the reference compound </w:t>
      </w:r>
      <w:r w:rsidR="00D955BB" w:rsidRPr="00F23300">
        <w:rPr>
          <w:lang w:val="en-US"/>
        </w:rPr>
        <w:t>doxorubicin but</w:t>
      </w:r>
      <w:r w:rsidRPr="00F23300">
        <w:rPr>
          <w:lang w:val="en-US"/>
        </w:rPr>
        <w:t xml:space="preserve"> are also selective. Additionally, complex </w:t>
      </w:r>
      <w:r w:rsidRPr="00F23300">
        <w:rPr>
          <w:b/>
          <w:lang w:val="en-US"/>
        </w:rPr>
        <w:t>4</w:t>
      </w:r>
      <w:r w:rsidRPr="00F23300">
        <w:rPr>
          <w:lang w:val="en-US"/>
        </w:rPr>
        <w:t xml:space="preserve"> is found to be somewhat more cytotoxic against the resistant Colo320 cells in comparison to the sensitive cells, which is another </w:t>
      </w:r>
      <w:r w:rsidR="00DE00EA">
        <w:rPr>
          <w:lang w:val="en-US"/>
        </w:rPr>
        <w:t xml:space="preserve">noteworthy </w:t>
      </w:r>
      <w:r w:rsidRPr="00F23300">
        <w:rPr>
          <w:lang w:val="en-US"/>
        </w:rPr>
        <w:t>feature.</w:t>
      </w:r>
    </w:p>
    <w:p w14:paraId="263AC3C4" w14:textId="5319D70F" w:rsidR="00AE6A6F" w:rsidRPr="00F23300" w:rsidRDefault="00AE6A6F" w:rsidP="00CA1D09">
      <w:pPr>
        <w:tabs>
          <w:tab w:val="left" w:pos="360"/>
        </w:tabs>
        <w:spacing w:line="360" w:lineRule="auto"/>
        <w:jc w:val="both"/>
        <w:rPr>
          <w:lang w:val="en-US"/>
        </w:rPr>
      </w:pPr>
      <w:r w:rsidRPr="00F23300">
        <w:rPr>
          <w:lang w:val="en-US"/>
        </w:rPr>
        <w:t xml:space="preserve">The influence of the morpholine moiety on both cytotoxicity and selectivity was assessed </w:t>
      </w:r>
      <w:r w:rsidR="006F293C">
        <w:rPr>
          <w:lang w:val="en-US"/>
        </w:rPr>
        <w:t xml:space="preserve">by comparison of the cytotoxicity </w:t>
      </w:r>
      <w:r w:rsidRPr="00F23300">
        <w:rPr>
          <w:lang w:val="en-US"/>
        </w:rPr>
        <w:t xml:space="preserve">for the metal-free ligands </w:t>
      </w:r>
      <w:r w:rsidRPr="00F23300">
        <w:rPr>
          <w:b/>
          <w:bCs/>
          <w:lang w:val="en-US"/>
        </w:rPr>
        <w:t>HL</w:t>
      </w:r>
      <w:r w:rsidRPr="00F23300">
        <w:rPr>
          <w:b/>
          <w:bCs/>
          <w:vertAlign w:val="superscript"/>
          <w:lang w:val="en-US"/>
        </w:rPr>
        <w:t>4</w:t>
      </w:r>
      <w:r w:rsidRPr="00F23300">
        <w:rPr>
          <w:lang w:val="en-US"/>
        </w:rPr>
        <w:t xml:space="preserve"> </w:t>
      </w:r>
      <w:r w:rsidR="006F293C">
        <w:rPr>
          <w:lang w:val="en-US"/>
        </w:rPr>
        <w:t>and</w:t>
      </w:r>
      <w:r w:rsidRPr="00F23300">
        <w:rPr>
          <w:lang w:val="en-US"/>
        </w:rPr>
        <w:t xml:space="preserve"> </w:t>
      </w:r>
      <w:r w:rsidRPr="00F23300">
        <w:rPr>
          <w:b/>
          <w:bCs/>
          <w:lang w:val="en-US"/>
        </w:rPr>
        <w:t>HL</w:t>
      </w:r>
      <w:r w:rsidRPr="00F23300">
        <w:rPr>
          <w:b/>
          <w:bCs/>
          <w:vertAlign w:val="superscript"/>
          <w:lang w:val="en-US"/>
        </w:rPr>
        <w:t>4</w:t>
      </w:r>
      <w:r w:rsidRPr="00F23300">
        <w:rPr>
          <w:b/>
          <w:bCs/>
          <w:vertAlign w:val="subscript"/>
          <w:lang w:val="en-US"/>
        </w:rPr>
        <w:t>nm</w:t>
      </w:r>
      <w:r w:rsidRPr="00F23300">
        <w:rPr>
          <w:lang w:val="en-US"/>
        </w:rPr>
        <w:t xml:space="preserve">, and complexes </w:t>
      </w:r>
      <w:r w:rsidRPr="00F23300">
        <w:rPr>
          <w:b/>
          <w:bCs/>
          <w:lang w:val="en-US"/>
        </w:rPr>
        <w:t>4</w:t>
      </w:r>
      <w:r w:rsidRPr="00F23300">
        <w:rPr>
          <w:lang w:val="en-US"/>
        </w:rPr>
        <w:t xml:space="preserve"> </w:t>
      </w:r>
      <w:r w:rsidR="006F293C">
        <w:rPr>
          <w:lang w:val="en-US"/>
        </w:rPr>
        <w:t>and</w:t>
      </w:r>
      <w:r w:rsidRPr="00F23300">
        <w:rPr>
          <w:lang w:val="en-US"/>
        </w:rPr>
        <w:t xml:space="preserve"> </w:t>
      </w:r>
      <w:r w:rsidRPr="00F23300">
        <w:rPr>
          <w:b/>
          <w:bCs/>
          <w:lang w:val="en-US"/>
        </w:rPr>
        <w:t>4</w:t>
      </w:r>
      <w:r w:rsidRPr="00F23300">
        <w:rPr>
          <w:b/>
          <w:bCs/>
          <w:vertAlign w:val="subscript"/>
          <w:lang w:val="en-US"/>
        </w:rPr>
        <w:t>nm</w:t>
      </w:r>
      <w:r w:rsidRPr="00F23300">
        <w:rPr>
          <w:lang w:val="en-US"/>
        </w:rPr>
        <w:t xml:space="preserve"> (</w:t>
      </w:r>
      <w:r w:rsidRPr="00E92A72">
        <w:rPr>
          <w:highlight w:val="yellow"/>
          <w:lang w:val="en-US"/>
        </w:rPr>
        <w:t>Chart 4</w:t>
      </w:r>
      <w:r w:rsidRPr="00F23300">
        <w:rPr>
          <w:lang w:val="en-US"/>
        </w:rPr>
        <w:t>).</w:t>
      </w:r>
    </w:p>
    <w:p w14:paraId="3774F6DE" w14:textId="0CF500CC" w:rsidR="00AE6A6F" w:rsidRPr="00F23300" w:rsidRDefault="00AE6A6F" w:rsidP="00CA1D09">
      <w:pPr>
        <w:keepNext/>
        <w:tabs>
          <w:tab w:val="left" w:pos="360"/>
        </w:tabs>
        <w:spacing w:line="360" w:lineRule="auto"/>
        <w:jc w:val="center"/>
        <w:rPr>
          <w:lang w:val="en-US"/>
        </w:rPr>
      </w:pPr>
      <w:r w:rsidRPr="00F23300">
        <w:rPr>
          <w:lang w:val="en-US"/>
        </w:rPr>
        <w:object w:dxaOrig="6475" w:dyaOrig="2499" w14:anchorId="56270DDC">
          <v:shape id="_x0000_i1032" type="#_x0000_t75" style="width:324.6pt;height:122.35pt" o:ole="">
            <v:imagedata r:id="rId27" o:title=""/>
          </v:shape>
          <o:OLEObject Type="Embed" ProgID="ChemDraw.Document.6.0" ShapeID="_x0000_i1032" DrawAspect="Content" ObjectID="_1700302666" r:id="rId28"/>
        </w:object>
      </w:r>
    </w:p>
    <w:p w14:paraId="1D2F7320" w14:textId="2C17BAF1" w:rsidR="00AE6A6F" w:rsidRPr="00F23300" w:rsidRDefault="00AE6A6F" w:rsidP="00CA1D09">
      <w:pPr>
        <w:pStyle w:val="Caption"/>
        <w:tabs>
          <w:tab w:val="left" w:pos="360"/>
        </w:tabs>
        <w:jc w:val="both"/>
        <w:rPr>
          <w:i w:val="0"/>
          <w:color w:val="auto"/>
          <w:sz w:val="24"/>
          <w:szCs w:val="24"/>
          <w:highlight w:val="yellow"/>
          <w:lang w:val="en-US"/>
        </w:rPr>
      </w:pPr>
      <w:r w:rsidRPr="00F23300">
        <w:rPr>
          <w:b/>
          <w:i w:val="0"/>
          <w:color w:val="auto"/>
          <w:sz w:val="24"/>
          <w:szCs w:val="24"/>
          <w:lang w:val="en-US"/>
        </w:rPr>
        <w:t>Chart 4</w:t>
      </w:r>
      <w:r w:rsidRPr="00F23300">
        <w:rPr>
          <w:i w:val="0"/>
          <w:color w:val="auto"/>
          <w:sz w:val="24"/>
          <w:szCs w:val="24"/>
          <w:lang w:val="en-US"/>
        </w:rPr>
        <w:t xml:space="preserve">. Structures of </w:t>
      </w:r>
      <w:r w:rsidRPr="00F23300">
        <w:rPr>
          <w:b/>
          <w:bCs/>
          <w:i w:val="0"/>
          <w:color w:val="auto"/>
          <w:sz w:val="24"/>
          <w:szCs w:val="24"/>
          <w:lang w:val="en-US"/>
        </w:rPr>
        <w:t>HL</w:t>
      </w:r>
      <w:r w:rsidRPr="00F23300">
        <w:rPr>
          <w:b/>
          <w:bCs/>
          <w:i w:val="0"/>
          <w:color w:val="auto"/>
          <w:sz w:val="24"/>
          <w:szCs w:val="24"/>
          <w:vertAlign w:val="superscript"/>
          <w:lang w:val="en-US"/>
        </w:rPr>
        <w:t>4</w:t>
      </w:r>
      <w:r w:rsidRPr="00F23300">
        <w:rPr>
          <w:b/>
          <w:bCs/>
          <w:i w:val="0"/>
          <w:color w:val="auto"/>
          <w:sz w:val="24"/>
          <w:szCs w:val="24"/>
          <w:vertAlign w:val="subscript"/>
          <w:lang w:val="en-US"/>
        </w:rPr>
        <w:t>nm</w:t>
      </w:r>
      <w:r w:rsidRPr="00F23300">
        <w:rPr>
          <w:b/>
          <w:i w:val="0"/>
          <w:color w:val="auto"/>
          <w:sz w:val="24"/>
          <w:szCs w:val="24"/>
          <w:lang w:val="en-US"/>
        </w:rPr>
        <w:t xml:space="preserve"> </w:t>
      </w:r>
      <w:r w:rsidRPr="00F23300">
        <w:rPr>
          <w:i w:val="0"/>
          <w:color w:val="auto"/>
          <w:sz w:val="24"/>
          <w:szCs w:val="24"/>
          <w:lang w:val="en-US"/>
        </w:rPr>
        <w:t>and</w:t>
      </w:r>
      <w:r w:rsidRPr="00F23300">
        <w:rPr>
          <w:b/>
          <w:i w:val="0"/>
          <w:color w:val="auto"/>
          <w:sz w:val="24"/>
          <w:szCs w:val="24"/>
          <w:lang w:val="en-US"/>
        </w:rPr>
        <w:t xml:space="preserve"> </w:t>
      </w:r>
      <w:r w:rsidRPr="00F23300">
        <w:rPr>
          <w:b/>
          <w:bCs/>
          <w:i w:val="0"/>
          <w:color w:val="auto"/>
          <w:sz w:val="24"/>
          <w:szCs w:val="24"/>
          <w:lang w:val="en-US"/>
        </w:rPr>
        <w:t>4</w:t>
      </w:r>
      <w:r w:rsidRPr="00F23300">
        <w:rPr>
          <w:b/>
          <w:bCs/>
          <w:i w:val="0"/>
          <w:color w:val="auto"/>
          <w:sz w:val="24"/>
          <w:szCs w:val="24"/>
          <w:vertAlign w:val="subscript"/>
          <w:lang w:val="en-US"/>
        </w:rPr>
        <w:t>nm</w:t>
      </w:r>
      <w:r w:rsidRPr="00F23300">
        <w:rPr>
          <w:bCs/>
          <w:i w:val="0"/>
          <w:color w:val="auto"/>
          <w:sz w:val="24"/>
          <w:szCs w:val="24"/>
          <w:lang w:val="en-US"/>
        </w:rPr>
        <w:t>,</w:t>
      </w:r>
      <w:r w:rsidRPr="00BF304F">
        <w:rPr>
          <w:bCs/>
          <w:i w:val="0"/>
          <w:color w:val="auto"/>
          <w:sz w:val="24"/>
          <w:szCs w:val="24"/>
          <w:lang w:val="en-US"/>
        </w:rPr>
        <w:fldChar w:fldCharType="begin" w:fldLock="1"/>
      </w:r>
      <w:r w:rsidR="00892C17">
        <w:rPr>
          <w:bCs/>
          <w:i w:val="0"/>
          <w:color w:val="auto"/>
          <w:sz w:val="24"/>
          <w:szCs w:val="24"/>
          <w:lang w:val="en-US"/>
        </w:rPr>
        <w:instrText xml:space="preserve"> ADDIN ZOTERO_ITEM CSL_CITATION {"citationID":"El0cCeGu","properties":{"formattedCitation":"\\super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Pr="00BF304F">
        <w:rPr>
          <w:bCs/>
          <w:i w:val="0"/>
          <w:color w:val="auto"/>
          <w:sz w:val="24"/>
          <w:szCs w:val="24"/>
          <w:lang w:val="en-US"/>
        </w:rPr>
        <w:fldChar w:fldCharType="separate"/>
      </w:r>
      <w:r w:rsidR="00892C17" w:rsidRPr="00892C17">
        <w:rPr>
          <w:sz w:val="24"/>
          <w:szCs w:val="24"/>
          <w:vertAlign w:val="superscript"/>
        </w:rPr>
        <w:t>43</w:t>
      </w:r>
      <w:r w:rsidRPr="00BF304F">
        <w:rPr>
          <w:bCs/>
          <w:i w:val="0"/>
          <w:color w:val="auto"/>
          <w:sz w:val="24"/>
          <w:szCs w:val="24"/>
          <w:lang w:val="en-US"/>
        </w:rPr>
        <w:fldChar w:fldCharType="end"/>
      </w:r>
      <w:r w:rsidRPr="00BF304F">
        <w:rPr>
          <w:bCs/>
          <w:i w:val="0"/>
          <w:color w:val="auto"/>
          <w:sz w:val="24"/>
          <w:szCs w:val="24"/>
          <w:lang w:val="en-US"/>
        </w:rPr>
        <w:t xml:space="preserve"> </w:t>
      </w:r>
      <w:r w:rsidRPr="00F23300">
        <w:rPr>
          <w:bCs/>
          <w:i w:val="0"/>
          <w:color w:val="auto"/>
          <w:sz w:val="24"/>
          <w:szCs w:val="24"/>
          <w:lang w:val="en-US"/>
        </w:rPr>
        <w:t xml:space="preserve">and </w:t>
      </w:r>
      <w:r w:rsidRPr="00F23300">
        <w:rPr>
          <w:b/>
          <w:bCs/>
          <w:i w:val="0"/>
          <w:color w:val="auto"/>
          <w:sz w:val="24"/>
          <w:szCs w:val="24"/>
          <w:lang w:val="en-US"/>
        </w:rPr>
        <w:t>HL</w:t>
      </w:r>
      <w:r w:rsidRPr="00F23300">
        <w:rPr>
          <w:b/>
          <w:bCs/>
          <w:i w:val="0"/>
          <w:color w:val="auto"/>
          <w:sz w:val="24"/>
          <w:szCs w:val="24"/>
          <w:vertAlign w:val="superscript"/>
          <w:lang w:val="en-US"/>
        </w:rPr>
        <w:t>4</w:t>
      </w:r>
      <w:r w:rsidRPr="00F23300">
        <w:rPr>
          <w:bCs/>
          <w:i w:val="0"/>
          <w:color w:val="auto"/>
          <w:sz w:val="24"/>
          <w:szCs w:val="24"/>
          <w:lang w:val="en-US"/>
        </w:rPr>
        <w:t xml:space="preserve"> and </w:t>
      </w:r>
      <w:r w:rsidRPr="00F23300">
        <w:rPr>
          <w:b/>
          <w:bCs/>
          <w:i w:val="0"/>
          <w:color w:val="auto"/>
          <w:sz w:val="24"/>
          <w:szCs w:val="24"/>
          <w:lang w:val="en-US"/>
        </w:rPr>
        <w:t>4</w:t>
      </w:r>
      <w:r w:rsidRPr="00F23300">
        <w:rPr>
          <w:bCs/>
          <w:i w:val="0"/>
          <w:color w:val="auto"/>
          <w:sz w:val="24"/>
          <w:szCs w:val="24"/>
          <w:lang w:val="en-US"/>
        </w:rPr>
        <w:t>.</w:t>
      </w:r>
    </w:p>
    <w:p w14:paraId="0B32EF3E" w14:textId="77777777" w:rsidR="00AE6A6F" w:rsidRPr="00F23300" w:rsidRDefault="00AE6A6F" w:rsidP="00CA1D09">
      <w:pPr>
        <w:tabs>
          <w:tab w:val="left" w:pos="360"/>
        </w:tabs>
        <w:spacing w:line="360" w:lineRule="auto"/>
        <w:jc w:val="both"/>
        <w:rPr>
          <w:lang w:val="en-US"/>
        </w:rPr>
      </w:pPr>
    </w:p>
    <w:p w14:paraId="2C0001A3" w14:textId="0C2C7ECA" w:rsidR="00276F83" w:rsidRPr="00F23300" w:rsidRDefault="00276F83" w:rsidP="00CA1D09">
      <w:pPr>
        <w:tabs>
          <w:tab w:val="left" w:pos="360"/>
        </w:tabs>
        <w:spacing w:line="360" w:lineRule="auto"/>
        <w:jc w:val="both"/>
        <w:rPr>
          <w:lang w:val="en-US"/>
        </w:rPr>
      </w:pPr>
      <w:r w:rsidRPr="00F23300">
        <w:rPr>
          <w:lang w:val="en-US"/>
        </w:rPr>
        <w:t xml:space="preserve">While </w:t>
      </w:r>
      <w:bookmarkStart w:id="3" w:name="_Hlk60061992"/>
      <w:r w:rsidR="00DF7F91">
        <w:rPr>
          <w:lang w:val="en-US"/>
        </w:rPr>
        <w:t xml:space="preserve">the cytotoxicity of </w:t>
      </w:r>
      <w:r w:rsidRPr="00F23300">
        <w:rPr>
          <w:b/>
          <w:bCs/>
          <w:lang w:val="en-US"/>
        </w:rPr>
        <w:t>HL</w:t>
      </w:r>
      <w:r w:rsidRPr="00F23300">
        <w:rPr>
          <w:b/>
          <w:bCs/>
          <w:vertAlign w:val="superscript"/>
          <w:lang w:val="en-US"/>
        </w:rPr>
        <w:t>4</w:t>
      </w:r>
      <w:r w:rsidRPr="00F23300">
        <w:rPr>
          <w:b/>
          <w:bCs/>
          <w:vertAlign w:val="subscript"/>
          <w:lang w:val="en-US"/>
        </w:rPr>
        <w:t>nm</w:t>
      </w:r>
      <w:r w:rsidRPr="00F23300">
        <w:rPr>
          <w:lang w:val="en-US"/>
        </w:rPr>
        <w:t xml:space="preserve"> and </w:t>
      </w:r>
      <w:r w:rsidRPr="00F23300">
        <w:rPr>
          <w:b/>
          <w:bCs/>
          <w:lang w:val="en-US"/>
        </w:rPr>
        <w:t>4</w:t>
      </w:r>
      <w:r w:rsidRPr="00F23300">
        <w:rPr>
          <w:b/>
          <w:bCs/>
          <w:vertAlign w:val="subscript"/>
          <w:lang w:val="en-US"/>
        </w:rPr>
        <w:t>nm</w:t>
      </w:r>
      <w:r w:rsidRPr="00F23300">
        <w:rPr>
          <w:lang w:val="en-US"/>
        </w:rPr>
        <w:t xml:space="preserve"> </w:t>
      </w:r>
      <w:bookmarkEnd w:id="3"/>
      <w:r w:rsidR="00DF7F91">
        <w:rPr>
          <w:lang w:val="en-US"/>
        </w:rPr>
        <w:t xml:space="preserve">in Colo205 cells </w:t>
      </w:r>
      <w:r w:rsidRPr="00F23300">
        <w:rPr>
          <w:lang w:val="en-US"/>
        </w:rPr>
        <w:t xml:space="preserve">exceeds </w:t>
      </w:r>
      <w:r w:rsidR="00DF7F91">
        <w:rPr>
          <w:lang w:val="en-US"/>
        </w:rPr>
        <w:t xml:space="preserve">that of </w:t>
      </w:r>
      <w:r w:rsidRPr="00F23300">
        <w:rPr>
          <w:lang w:val="en-US"/>
        </w:rPr>
        <w:t xml:space="preserve">the respective morpholine bearing molecules </w:t>
      </w:r>
      <w:bookmarkStart w:id="4" w:name="_Hlk60062033"/>
      <w:r w:rsidRPr="00F23300">
        <w:rPr>
          <w:b/>
          <w:bCs/>
          <w:lang w:val="en-US"/>
        </w:rPr>
        <w:t>HL</w:t>
      </w:r>
      <w:r w:rsidRPr="00F23300">
        <w:rPr>
          <w:b/>
          <w:bCs/>
          <w:vertAlign w:val="superscript"/>
          <w:lang w:val="en-US"/>
        </w:rPr>
        <w:t>4</w:t>
      </w:r>
      <w:r w:rsidRPr="00F23300">
        <w:rPr>
          <w:lang w:val="en-US"/>
        </w:rPr>
        <w:t xml:space="preserve"> and </w:t>
      </w:r>
      <w:r w:rsidRPr="00F23300">
        <w:rPr>
          <w:b/>
          <w:bCs/>
          <w:lang w:val="en-US"/>
        </w:rPr>
        <w:t>4</w:t>
      </w:r>
      <w:r w:rsidRPr="00F23300">
        <w:rPr>
          <w:lang w:val="en-US"/>
        </w:rPr>
        <w:t xml:space="preserve"> </w:t>
      </w:r>
      <w:bookmarkEnd w:id="4"/>
      <w:r w:rsidRPr="00F23300">
        <w:rPr>
          <w:lang w:val="en-US"/>
        </w:rPr>
        <w:t xml:space="preserve">by a factor </w:t>
      </w:r>
      <w:r w:rsidR="00DF7F91">
        <w:rPr>
          <w:lang w:val="en-US"/>
        </w:rPr>
        <w:t xml:space="preserve">of </w:t>
      </w:r>
      <w:r w:rsidR="00DF0DB6" w:rsidRPr="00F23300">
        <w:rPr>
          <w:i/>
          <w:lang w:val="en-US"/>
        </w:rPr>
        <w:t>ca.</w:t>
      </w:r>
      <w:r w:rsidR="00DF0DB6" w:rsidRPr="00F23300">
        <w:rPr>
          <w:lang w:val="en-US"/>
        </w:rPr>
        <w:t xml:space="preserve"> </w:t>
      </w:r>
      <w:r w:rsidR="00DF7F91">
        <w:rPr>
          <w:lang w:val="en-US"/>
        </w:rPr>
        <w:t>3</w:t>
      </w:r>
      <w:r w:rsidRPr="00F23300">
        <w:rPr>
          <w:lang w:val="en-US"/>
        </w:rPr>
        <w:t xml:space="preserve">, this trend </w:t>
      </w:r>
      <w:r w:rsidR="00D955BB">
        <w:rPr>
          <w:lang w:val="en-US"/>
        </w:rPr>
        <w:t>is inverted</w:t>
      </w:r>
      <w:r w:rsidRPr="00F23300">
        <w:rPr>
          <w:lang w:val="en-US"/>
        </w:rPr>
        <w:t xml:space="preserve"> </w:t>
      </w:r>
      <w:r w:rsidR="00DF7F91">
        <w:rPr>
          <w:lang w:val="en-US"/>
        </w:rPr>
        <w:t xml:space="preserve">for </w:t>
      </w:r>
      <w:r w:rsidRPr="00F23300">
        <w:rPr>
          <w:lang w:val="en-US"/>
        </w:rPr>
        <w:t xml:space="preserve">Colo320 cells. </w:t>
      </w:r>
      <w:r w:rsidR="00226337" w:rsidRPr="00F23300">
        <w:rPr>
          <w:lang w:val="en-US"/>
        </w:rPr>
        <w:t xml:space="preserve">Interestingly, the increase in the cytotoxicity in the Colo205 cells upon the complex formation is much smaller for both ligands in comparison to the Colo320 cells. </w:t>
      </w:r>
      <w:r w:rsidR="00DF7F91">
        <w:rPr>
          <w:lang w:val="en-US"/>
        </w:rPr>
        <w:t>T</w:t>
      </w:r>
      <w:r w:rsidR="00226337" w:rsidRPr="00F23300">
        <w:rPr>
          <w:lang w:val="en-US"/>
        </w:rPr>
        <w:t xml:space="preserve">he morpholine bearing complex </w:t>
      </w:r>
      <w:r w:rsidR="00226337" w:rsidRPr="00F23300">
        <w:rPr>
          <w:b/>
          <w:lang w:val="en-US"/>
        </w:rPr>
        <w:t>4</w:t>
      </w:r>
      <w:r w:rsidR="00226337" w:rsidRPr="00F23300">
        <w:rPr>
          <w:lang w:val="en-US"/>
        </w:rPr>
        <w:t xml:space="preserve"> is more active than </w:t>
      </w:r>
      <w:r w:rsidR="00226337" w:rsidRPr="00F23300">
        <w:rPr>
          <w:b/>
          <w:bCs/>
          <w:lang w:val="en-US"/>
        </w:rPr>
        <w:t>4</w:t>
      </w:r>
      <w:r w:rsidR="00226337" w:rsidRPr="00F23300">
        <w:rPr>
          <w:b/>
          <w:bCs/>
          <w:vertAlign w:val="subscript"/>
          <w:lang w:val="en-US"/>
        </w:rPr>
        <w:t>nm</w:t>
      </w:r>
      <w:r w:rsidR="00DF7F91">
        <w:rPr>
          <w:lang w:val="en-US"/>
        </w:rPr>
        <w:t xml:space="preserve"> in Colo320 cells.</w:t>
      </w:r>
      <w:r w:rsidR="00226337" w:rsidRPr="00F23300">
        <w:rPr>
          <w:lang w:val="en-US"/>
        </w:rPr>
        <w:t xml:space="preserve">  </w:t>
      </w:r>
    </w:p>
    <w:p w14:paraId="5D2E4C58" w14:textId="77777777" w:rsidR="00EB3E08" w:rsidRPr="00F23300" w:rsidRDefault="00EB3E08" w:rsidP="00CA1D09">
      <w:pPr>
        <w:tabs>
          <w:tab w:val="left" w:pos="360"/>
        </w:tabs>
        <w:spacing w:line="360" w:lineRule="auto"/>
        <w:jc w:val="both"/>
        <w:rPr>
          <w:lang w:val="en-US"/>
        </w:rPr>
      </w:pPr>
    </w:p>
    <w:p w14:paraId="60F64B3C" w14:textId="41C57F22" w:rsidR="003E1BFB" w:rsidRPr="00F23300" w:rsidRDefault="00933202" w:rsidP="00CA1D09">
      <w:pPr>
        <w:tabs>
          <w:tab w:val="left" w:pos="360"/>
        </w:tabs>
        <w:spacing w:line="360" w:lineRule="auto"/>
        <w:jc w:val="both"/>
        <w:rPr>
          <w:lang w:val="en-US"/>
        </w:rPr>
      </w:pPr>
      <w:r w:rsidRPr="00F23300">
        <w:rPr>
          <w:lang w:val="en-US"/>
        </w:rPr>
        <w:t xml:space="preserve">The lead compound </w:t>
      </w:r>
      <w:r w:rsidRPr="00F23300">
        <w:rPr>
          <w:b/>
          <w:lang w:val="en-US"/>
        </w:rPr>
        <w:t>8</w:t>
      </w:r>
      <w:r w:rsidRPr="00F23300">
        <w:rPr>
          <w:lang w:val="en-US"/>
        </w:rPr>
        <w:t xml:space="preserve"> and its </w:t>
      </w:r>
      <w:r w:rsidR="0093602A" w:rsidRPr="00F23300">
        <w:rPr>
          <w:lang w:val="en-US"/>
        </w:rPr>
        <w:t xml:space="preserve">metal-free </w:t>
      </w:r>
      <w:r w:rsidRPr="00F23300">
        <w:rPr>
          <w:lang w:val="en-US"/>
        </w:rPr>
        <w:t xml:space="preserve">ligand </w:t>
      </w:r>
      <w:r w:rsidRPr="00F23300">
        <w:rPr>
          <w:b/>
          <w:lang w:val="en-US"/>
        </w:rPr>
        <w:t>HL</w:t>
      </w:r>
      <w:r w:rsidRPr="00F23300">
        <w:rPr>
          <w:b/>
          <w:vertAlign w:val="superscript"/>
          <w:lang w:val="en-US"/>
        </w:rPr>
        <w:t>8</w:t>
      </w:r>
      <w:r w:rsidR="001178FE" w:rsidRPr="00F23300">
        <w:rPr>
          <w:lang w:val="en-US"/>
        </w:rPr>
        <w:t>,</w:t>
      </w:r>
      <w:r w:rsidRPr="00F23300">
        <w:rPr>
          <w:lang w:val="en-US"/>
        </w:rPr>
        <w:t xml:space="preserve"> a</w:t>
      </w:r>
      <w:r w:rsidR="002C70B9">
        <w:rPr>
          <w:lang w:val="en-US"/>
        </w:rPr>
        <w:t xml:space="preserve">s well as </w:t>
      </w:r>
      <w:r w:rsidRPr="00F23300">
        <w:rPr>
          <w:lang w:val="en-US"/>
        </w:rPr>
        <w:t>their indolo[2,3-</w:t>
      </w:r>
      <w:r w:rsidRPr="00F23300">
        <w:rPr>
          <w:i/>
          <w:lang w:val="en-US"/>
        </w:rPr>
        <w:t>d</w:t>
      </w:r>
      <w:r w:rsidRPr="00F23300">
        <w:rPr>
          <w:lang w:val="en-US"/>
        </w:rPr>
        <w:t xml:space="preserve">]benzazepine </w:t>
      </w:r>
      <w:r w:rsidR="001259F8" w:rsidRPr="00F23300">
        <w:rPr>
          <w:lang w:val="en-US"/>
        </w:rPr>
        <w:t>analogues</w:t>
      </w:r>
      <w:r w:rsidRPr="00F23300">
        <w:rPr>
          <w:lang w:val="en-US"/>
        </w:rPr>
        <w:t xml:space="preserve"> (</w:t>
      </w:r>
      <w:r w:rsidRPr="00F23300">
        <w:rPr>
          <w:b/>
          <w:lang w:val="en-US"/>
        </w:rPr>
        <w:t>4</w:t>
      </w:r>
      <w:r w:rsidR="00723D10" w:rsidRPr="00F23300">
        <w:rPr>
          <w:lang w:val="en-US"/>
        </w:rPr>
        <w:t xml:space="preserve"> and</w:t>
      </w:r>
      <w:r w:rsidRPr="00F23300">
        <w:rPr>
          <w:lang w:val="en-US"/>
        </w:rPr>
        <w:t xml:space="preserve"> </w:t>
      </w:r>
      <w:r w:rsidRPr="00F23300">
        <w:rPr>
          <w:b/>
          <w:lang w:val="en-US"/>
        </w:rPr>
        <w:t>HL</w:t>
      </w:r>
      <w:r w:rsidRPr="00F23300">
        <w:rPr>
          <w:b/>
          <w:vertAlign w:val="superscript"/>
          <w:lang w:val="en-US"/>
        </w:rPr>
        <w:t>4</w:t>
      </w:r>
      <w:r w:rsidRPr="00F23300">
        <w:rPr>
          <w:lang w:val="en-US"/>
        </w:rPr>
        <w:t>)</w:t>
      </w:r>
      <w:r w:rsidR="00592E97" w:rsidRPr="00F23300">
        <w:rPr>
          <w:lang w:val="en-US"/>
        </w:rPr>
        <w:t xml:space="preserve"> were further investigated to </w:t>
      </w:r>
      <w:r w:rsidR="00917AEB" w:rsidRPr="00F23300">
        <w:rPr>
          <w:lang w:val="en-US"/>
        </w:rPr>
        <w:t>elucidate the</w:t>
      </w:r>
      <w:r w:rsidR="0093602A" w:rsidRPr="00F23300">
        <w:rPr>
          <w:lang w:val="en-US"/>
        </w:rPr>
        <w:t xml:space="preserve"> cytotoxic mechanism.</w:t>
      </w:r>
      <w:r w:rsidR="001259F8" w:rsidRPr="00F23300">
        <w:rPr>
          <w:lang w:val="en-US"/>
        </w:rPr>
        <w:t xml:space="preserve"> </w:t>
      </w:r>
      <w:r w:rsidR="0093602A" w:rsidRPr="00F23300">
        <w:rPr>
          <w:lang w:val="en-US"/>
        </w:rPr>
        <w:t>A</w:t>
      </w:r>
      <w:r w:rsidR="001259F8" w:rsidRPr="00F23300">
        <w:rPr>
          <w:lang w:val="en-US"/>
        </w:rPr>
        <w:t xml:space="preserve">n apoptosis assay was performed by flow </w:t>
      </w:r>
      <w:r w:rsidR="00D955BB" w:rsidRPr="00F23300">
        <w:rPr>
          <w:lang w:val="en-US"/>
        </w:rPr>
        <w:t>cytometr</w:t>
      </w:r>
      <w:r w:rsidR="00D955BB">
        <w:rPr>
          <w:lang w:val="en-US"/>
        </w:rPr>
        <w:t>y</w:t>
      </w:r>
      <w:r w:rsidR="00D955BB" w:rsidRPr="00F23300">
        <w:rPr>
          <w:lang w:val="en-US"/>
        </w:rPr>
        <w:t xml:space="preserve"> </w:t>
      </w:r>
      <w:r w:rsidR="001259F8" w:rsidRPr="00F23300">
        <w:rPr>
          <w:lang w:val="en-US"/>
        </w:rPr>
        <w:t xml:space="preserve">via the analysis of multidrug resistant Colo320 cells stained with Annexin-V-FITC and propidium iodide (PI). </w:t>
      </w:r>
      <w:r w:rsidR="003577B7" w:rsidRPr="00F23300">
        <w:rPr>
          <w:lang w:val="en-US"/>
        </w:rPr>
        <w:t>The compounds were tested at two concentrations in the range of their IC</w:t>
      </w:r>
      <w:r w:rsidR="003577B7" w:rsidRPr="00F23300">
        <w:rPr>
          <w:vertAlign w:val="subscript"/>
          <w:lang w:val="en-US"/>
        </w:rPr>
        <w:t>50</w:t>
      </w:r>
      <w:r w:rsidR="003577B7" w:rsidRPr="00F23300">
        <w:rPr>
          <w:lang w:val="en-US"/>
        </w:rPr>
        <w:t xml:space="preserve"> values, and 12</w:t>
      </w:r>
      <w:r w:rsidR="003577B7" w:rsidRPr="00F23300">
        <w:rPr>
          <w:i/>
          <w:lang w:val="en-US"/>
        </w:rPr>
        <w:t>H</w:t>
      </w:r>
      <w:r w:rsidR="003577B7" w:rsidRPr="00F23300">
        <w:rPr>
          <w:lang w:val="en-US"/>
        </w:rPr>
        <w:t>-benzophenothiazine (M627) and cisplatin were used as positive controls.</w:t>
      </w:r>
      <w:r w:rsidR="003E4CE8" w:rsidRPr="00F23300">
        <w:rPr>
          <w:lang w:val="en-US"/>
        </w:rPr>
        <w:t xml:space="preserve"> Apoptosis is a form of programmed cell death</w:t>
      </w:r>
      <w:r w:rsidR="00C87A11" w:rsidRPr="00F23300">
        <w:rPr>
          <w:lang w:val="en-US"/>
        </w:rPr>
        <w:t>, which is the preferred mode of action for an anticancer drug.</w:t>
      </w:r>
      <w:r w:rsidR="001178FE" w:rsidRPr="00F23300">
        <w:rPr>
          <w:lang w:val="en-US"/>
        </w:rPr>
        <w:fldChar w:fldCharType="begin"/>
      </w:r>
      <w:r w:rsidR="00320074">
        <w:rPr>
          <w:lang w:val="en-US"/>
        </w:rPr>
        <w:instrText xml:space="preserve"> ADDIN ZOTERO_ITEM CSL_CITATION {"citationID":"W0UtkbcE","properties":{"formattedCitation":"\\super 57\\nosupersub{}","plainCitation":"57","noteIndex":0},"citationItems":[{"id":"2gJGbXPr/Nn0ycjgn","uris":["http://zotero.org/users/local/SqzMt8B7/items/FT3IITLD"],"uri":["http://zotero.org/users/local/SqzMt8B7/items/FT3IITLD"],"itemData":{"id":667,"type":"article-journal","container-title":"Toxicologic Pathology","issue":"4","page":"495-516","title":"Apoptosis: A Review of Progfammed Cell Death","volume":"35","author":[{"family":"Elmore","given":"Susan"}],"issued":{"date-parts":[["2007"]]}}}],"schema":"https://github.com/citation-style-language/schema/raw/master/csl-citation.json"} </w:instrText>
      </w:r>
      <w:r w:rsidR="001178FE" w:rsidRPr="00F23300">
        <w:rPr>
          <w:lang w:val="en-US"/>
        </w:rPr>
        <w:fldChar w:fldCharType="separate"/>
      </w:r>
      <w:r w:rsidR="00892C17" w:rsidRPr="00892C17">
        <w:rPr>
          <w:vertAlign w:val="superscript"/>
          <w:lang w:val="en-US"/>
        </w:rPr>
        <w:t>57</w:t>
      </w:r>
      <w:r w:rsidR="001178FE" w:rsidRPr="00F23300">
        <w:rPr>
          <w:lang w:val="en-US"/>
        </w:rPr>
        <w:fldChar w:fldCharType="end"/>
      </w:r>
      <w:r w:rsidR="00C87A11" w:rsidRPr="00F23300">
        <w:rPr>
          <w:lang w:val="en-US"/>
        </w:rPr>
        <w:t xml:space="preserve"> </w:t>
      </w:r>
      <w:r w:rsidR="00160DA1" w:rsidRPr="00F23300">
        <w:rPr>
          <w:lang w:val="en-US"/>
        </w:rPr>
        <w:t>The fluorescence of PI (FL3) was plotted versus Annexin-V fluores</w:t>
      </w:r>
      <w:r w:rsidR="00EB3E08" w:rsidRPr="00F23300">
        <w:rPr>
          <w:lang w:val="en-US"/>
        </w:rPr>
        <w:t xml:space="preserve">cence (FL1) as shown in </w:t>
      </w:r>
      <w:r w:rsidR="00EB3E08" w:rsidRPr="009627D8">
        <w:rPr>
          <w:highlight w:val="yellow"/>
          <w:lang w:val="en-US"/>
        </w:rPr>
        <w:t xml:space="preserve">Figure </w:t>
      </w:r>
      <w:r w:rsidR="009627D8">
        <w:rPr>
          <w:highlight w:val="yellow"/>
          <w:lang w:val="en-US"/>
        </w:rPr>
        <w:t>6</w:t>
      </w:r>
      <w:r w:rsidR="00160DA1" w:rsidRPr="00F23300">
        <w:rPr>
          <w:lang w:val="en-US"/>
        </w:rPr>
        <w:t xml:space="preserve"> for the positive controls, for DMSO and for the tested compounds.</w:t>
      </w:r>
      <w:r w:rsidR="00C55181" w:rsidRPr="00F23300">
        <w:rPr>
          <w:lang w:val="en-US"/>
        </w:rPr>
        <w:t xml:space="preserve"> The percentage of the gated events regarding the early apoptosis, the late apoptosis and necrosis, and cell death is </w:t>
      </w:r>
      <w:r w:rsidR="00EB3E08" w:rsidRPr="00F23300">
        <w:rPr>
          <w:lang w:val="en-US"/>
        </w:rPr>
        <w:t xml:space="preserve">quoted </w:t>
      </w:r>
      <w:r w:rsidR="00C55181" w:rsidRPr="00F23300">
        <w:rPr>
          <w:lang w:val="en-US"/>
        </w:rPr>
        <w:t xml:space="preserve">in </w:t>
      </w:r>
      <w:r w:rsidR="00C55181" w:rsidRPr="006D5BDC">
        <w:rPr>
          <w:highlight w:val="yellow"/>
          <w:lang w:val="en-US"/>
        </w:rPr>
        <w:t xml:space="preserve">Table </w:t>
      </w:r>
      <w:r w:rsidR="00AE0FE7" w:rsidRPr="006D5BDC">
        <w:rPr>
          <w:highlight w:val="yellow"/>
          <w:lang w:val="en-US"/>
        </w:rPr>
        <w:t>S</w:t>
      </w:r>
      <w:r w:rsidR="006C3F14">
        <w:rPr>
          <w:highlight w:val="yellow"/>
          <w:lang w:val="en-US"/>
        </w:rPr>
        <w:t>2</w:t>
      </w:r>
      <w:r w:rsidR="00C55181" w:rsidRPr="00F23300">
        <w:rPr>
          <w:lang w:val="en-US"/>
        </w:rPr>
        <w:t>.</w:t>
      </w:r>
      <w:r w:rsidR="00FA0CE5" w:rsidRPr="00F23300">
        <w:rPr>
          <w:lang w:val="en-US"/>
        </w:rPr>
        <w:t xml:space="preserve"> </w:t>
      </w:r>
      <w:r w:rsidR="0093602A" w:rsidRPr="00F23300">
        <w:rPr>
          <w:lang w:val="en-US"/>
        </w:rPr>
        <w:t xml:space="preserve">These data revealed </w:t>
      </w:r>
      <w:r w:rsidR="00EB3E08" w:rsidRPr="00F23300">
        <w:rPr>
          <w:lang w:val="en-US"/>
        </w:rPr>
        <w:t xml:space="preserve">that all </w:t>
      </w:r>
      <w:r w:rsidR="0093602A" w:rsidRPr="00F23300">
        <w:rPr>
          <w:lang w:val="en-US"/>
        </w:rPr>
        <w:t>four</w:t>
      </w:r>
      <w:r w:rsidR="00EB3E08" w:rsidRPr="00F23300">
        <w:rPr>
          <w:lang w:val="en-US"/>
        </w:rPr>
        <w:t xml:space="preserve"> tested compounds (</w:t>
      </w:r>
      <w:r w:rsidR="00EB3E08" w:rsidRPr="00F23300">
        <w:rPr>
          <w:b/>
          <w:lang w:val="en-US"/>
        </w:rPr>
        <w:t>HL</w:t>
      </w:r>
      <w:r w:rsidR="00EB3E08" w:rsidRPr="00F23300">
        <w:rPr>
          <w:b/>
          <w:vertAlign w:val="superscript"/>
          <w:lang w:val="en-US"/>
        </w:rPr>
        <w:t>4</w:t>
      </w:r>
      <w:r w:rsidR="00EB3E08" w:rsidRPr="00F23300">
        <w:rPr>
          <w:lang w:val="en-US"/>
        </w:rPr>
        <w:t xml:space="preserve">, </w:t>
      </w:r>
      <w:r w:rsidR="00EB3E08" w:rsidRPr="00F23300">
        <w:rPr>
          <w:b/>
          <w:lang w:val="en-US"/>
        </w:rPr>
        <w:t>4</w:t>
      </w:r>
      <w:r w:rsidR="00EB3E08" w:rsidRPr="00F23300">
        <w:rPr>
          <w:lang w:val="en-US"/>
        </w:rPr>
        <w:t xml:space="preserve">, </w:t>
      </w:r>
      <w:r w:rsidR="00EB3E08" w:rsidRPr="00F23300">
        <w:rPr>
          <w:b/>
          <w:lang w:val="en-US"/>
        </w:rPr>
        <w:t>HL</w:t>
      </w:r>
      <w:r w:rsidR="00EB3E08" w:rsidRPr="00F23300">
        <w:rPr>
          <w:b/>
          <w:vertAlign w:val="superscript"/>
          <w:lang w:val="en-US"/>
        </w:rPr>
        <w:t>8</w:t>
      </w:r>
      <w:r w:rsidR="00EB3E08" w:rsidRPr="00F23300">
        <w:rPr>
          <w:lang w:val="en-US"/>
        </w:rPr>
        <w:t xml:space="preserve">, </w:t>
      </w:r>
      <w:r w:rsidR="00EB3E08" w:rsidRPr="00F23300">
        <w:rPr>
          <w:b/>
          <w:lang w:val="en-US"/>
        </w:rPr>
        <w:t>8</w:t>
      </w:r>
      <w:r w:rsidR="00EB3E08" w:rsidRPr="00F23300">
        <w:rPr>
          <w:lang w:val="en-US"/>
        </w:rPr>
        <w:t xml:space="preserve">) could trigger apoptosis in </w:t>
      </w:r>
      <w:r w:rsidR="006F293C">
        <w:rPr>
          <w:lang w:val="en-US"/>
        </w:rPr>
        <w:t xml:space="preserve">Colo320 </w:t>
      </w:r>
      <w:r w:rsidR="00EB3E08" w:rsidRPr="00F23300">
        <w:rPr>
          <w:lang w:val="en-US"/>
        </w:rPr>
        <w:t>cell</w:t>
      </w:r>
      <w:r w:rsidR="006F293C">
        <w:rPr>
          <w:lang w:val="en-US"/>
        </w:rPr>
        <w:t>s</w:t>
      </w:r>
      <w:r w:rsidR="00EB3E08" w:rsidRPr="00F23300">
        <w:rPr>
          <w:lang w:val="en-US"/>
        </w:rPr>
        <w:t xml:space="preserve">, more efficiently than cisplatin. </w:t>
      </w:r>
      <w:r w:rsidR="00DF7F91">
        <w:rPr>
          <w:lang w:val="en-US"/>
        </w:rPr>
        <w:t xml:space="preserve">Of note is the high percentage of early apoptotic (10.7%) and late apoptotic and necrotic cells (20.1%) for </w:t>
      </w:r>
      <w:r w:rsidR="00DF7F91" w:rsidRPr="00DF7F91">
        <w:rPr>
          <w:b/>
          <w:lang w:val="en-US"/>
        </w:rPr>
        <w:t>HL</w:t>
      </w:r>
      <w:r w:rsidR="00DF7F91" w:rsidRPr="00DF7F91">
        <w:rPr>
          <w:b/>
          <w:vertAlign w:val="superscript"/>
          <w:lang w:val="en-US"/>
        </w:rPr>
        <w:t>4</w:t>
      </w:r>
      <w:r w:rsidR="00DF7F91">
        <w:rPr>
          <w:lang w:val="en-US"/>
        </w:rPr>
        <w:t xml:space="preserve"> at 2 µM, which further increases </w:t>
      </w:r>
      <w:r w:rsidR="00D955BB">
        <w:rPr>
          <w:lang w:val="en-US"/>
        </w:rPr>
        <w:t>for</w:t>
      </w:r>
      <w:r w:rsidR="00DF7F91">
        <w:rPr>
          <w:lang w:val="en-US"/>
        </w:rPr>
        <w:t xml:space="preserve"> </w:t>
      </w:r>
      <w:r w:rsidR="00DF7F91" w:rsidRPr="00DF7F91">
        <w:rPr>
          <w:b/>
          <w:lang w:val="en-US"/>
        </w:rPr>
        <w:t>HL</w:t>
      </w:r>
      <w:r w:rsidR="00DF7F91" w:rsidRPr="00DF7F91">
        <w:rPr>
          <w:b/>
          <w:vertAlign w:val="superscript"/>
          <w:lang w:val="en-US"/>
        </w:rPr>
        <w:t>8</w:t>
      </w:r>
      <w:r w:rsidR="00DF7F91">
        <w:rPr>
          <w:lang w:val="en-US"/>
        </w:rPr>
        <w:t xml:space="preserve"> to 15.8% and 44.5%, respectively.</w:t>
      </w:r>
      <w:r w:rsidR="00465C75">
        <w:rPr>
          <w:lang w:val="en-US"/>
        </w:rPr>
        <w:t xml:space="preserve"> High population of apoptotic and necrotic cells is also observed for complex </w:t>
      </w:r>
      <w:r w:rsidR="00465C75" w:rsidRPr="00465C75">
        <w:rPr>
          <w:b/>
          <w:lang w:val="en-US"/>
        </w:rPr>
        <w:t>4</w:t>
      </w:r>
      <w:r w:rsidR="00465C75">
        <w:rPr>
          <w:lang w:val="en-US"/>
        </w:rPr>
        <w:t xml:space="preserve"> (12.7%) at 0.25 µM and for complex </w:t>
      </w:r>
      <w:r w:rsidR="00465C75" w:rsidRPr="00465C75">
        <w:rPr>
          <w:b/>
          <w:lang w:val="en-US"/>
        </w:rPr>
        <w:t>8</w:t>
      </w:r>
      <w:r w:rsidR="00465C75">
        <w:rPr>
          <w:lang w:val="en-US"/>
        </w:rPr>
        <w:t xml:space="preserve"> (12.1%) at 0.5 µM.</w:t>
      </w:r>
    </w:p>
    <w:p w14:paraId="3CE445A8" w14:textId="6F2EB334" w:rsidR="004C31E2" w:rsidRPr="00F23300" w:rsidRDefault="004C31E2" w:rsidP="00CA1D09">
      <w:pPr>
        <w:tabs>
          <w:tab w:val="left" w:pos="360"/>
        </w:tabs>
        <w:spacing w:line="360" w:lineRule="auto"/>
        <w:jc w:val="center"/>
        <w:rPr>
          <w:lang w:val="en-US"/>
        </w:rPr>
      </w:pPr>
      <w:r w:rsidRPr="00F23300">
        <w:rPr>
          <w:noProof/>
          <w:lang w:val="en-GB" w:eastAsia="en-GB"/>
        </w:rPr>
        <w:lastRenderedPageBreak/>
        <w:drawing>
          <wp:inline distT="0" distB="0" distL="0" distR="0" wp14:anchorId="15F2481C" wp14:editId="0E464F6B">
            <wp:extent cx="4831308" cy="5105042"/>
            <wp:effectExtent l="0" t="0" r="762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2453" cy="5106252"/>
                    </a:xfrm>
                    <a:prstGeom prst="rect">
                      <a:avLst/>
                    </a:prstGeom>
                    <a:noFill/>
                    <a:ln>
                      <a:noFill/>
                    </a:ln>
                  </pic:spPr>
                </pic:pic>
              </a:graphicData>
            </a:graphic>
          </wp:inline>
        </w:drawing>
      </w:r>
    </w:p>
    <w:p w14:paraId="7D6A9CC2" w14:textId="10C5C2FC" w:rsidR="004C31E2" w:rsidRDefault="00EB3E08" w:rsidP="00CA1D09">
      <w:pPr>
        <w:pStyle w:val="NoSpacing"/>
        <w:tabs>
          <w:tab w:val="left" w:pos="360"/>
        </w:tabs>
        <w:spacing w:line="360" w:lineRule="auto"/>
        <w:rPr>
          <w:lang w:val="en-US"/>
        </w:rPr>
      </w:pPr>
      <w:r w:rsidRPr="00F23300">
        <w:rPr>
          <w:b/>
          <w:bCs/>
          <w:lang w:val="en-US"/>
        </w:rPr>
        <w:t xml:space="preserve">Figure </w:t>
      </w:r>
      <w:r w:rsidR="009627D8">
        <w:rPr>
          <w:b/>
          <w:bCs/>
          <w:lang w:val="en-US"/>
        </w:rPr>
        <w:t>6</w:t>
      </w:r>
      <w:r w:rsidRPr="00F23300">
        <w:rPr>
          <w:b/>
          <w:bCs/>
          <w:lang w:val="en-US"/>
        </w:rPr>
        <w:t>.</w:t>
      </w:r>
      <w:r w:rsidR="004C31E2" w:rsidRPr="00F23300">
        <w:rPr>
          <w:lang w:val="en-US"/>
        </w:rPr>
        <w:t xml:space="preserve"> Quantification of apoptosis in Colo320 cells treated with </w:t>
      </w:r>
      <w:r w:rsidR="004C31E2" w:rsidRPr="00F23300">
        <w:rPr>
          <w:b/>
          <w:lang w:val="en-US"/>
        </w:rPr>
        <w:t>HL</w:t>
      </w:r>
      <w:r w:rsidR="00635C61" w:rsidRPr="00F23300">
        <w:rPr>
          <w:b/>
          <w:vertAlign w:val="superscript"/>
          <w:lang w:val="en-US"/>
        </w:rPr>
        <w:t>4</w:t>
      </w:r>
      <w:r w:rsidR="00635C61" w:rsidRPr="00F23300">
        <w:rPr>
          <w:lang w:val="en-US"/>
        </w:rPr>
        <w:t>,</w:t>
      </w:r>
      <w:r w:rsidR="00635C61" w:rsidRPr="00F23300">
        <w:rPr>
          <w:b/>
          <w:lang w:val="en-US"/>
        </w:rPr>
        <w:t xml:space="preserve"> 4</w:t>
      </w:r>
      <w:r w:rsidR="00635C61" w:rsidRPr="00F23300">
        <w:rPr>
          <w:lang w:val="en-US"/>
        </w:rPr>
        <w:t xml:space="preserve">, </w:t>
      </w:r>
      <w:r w:rsidR="00635C61" w:rsidRPr="00F23300">
        <w:rPr>
          <w:b/>
          <w:lang w:val="en-US"/>
        </w:rPr>
        <w:t>HL</w:t>
      </w:r>
      <w:r w:rsidR="00635C61" w:rsidRPr="00F23300">
        <w:rPr>
          <w:b/>
          <w:vertAlign w:val="superscript"/>
          <w:lang w:val="en-US"/>
        </w:rPr>
        <w:t>8</w:t>
      </w:r>
      <w:r w:rsidR="00635C61" w:rsidRPr="00F23300">
        <w:rPr>
          <w:lang w:val="en-US"/>
        </w:rPr>
        <w:t xml:space="preserve">, </w:t>
      </w:r>
      <w:r w:rsidR="004C31E2" w:rsidRPr="00F23300">
        <w:rPr>
          <w:lang w:val="en-US"/>
        </w:rPr>
        <w:t xml:space="preserve">and </w:t>
      </w:r>
      <w:r w:rsidR="00635C61" w:rsidRPr="00F23300">
        <w:rPr>
          <w:b/>
          <w:lang w:val="en-US"/>
        </w:rPr>
        <w:t>8</w:t>
      </w:r>
      <w:r w:rsidR="00160DA1" w:rsidRPr="00F23300">
        <w:rPr>
          <w:lang w:val="en-US"/>
        </w:rPr>
        <w:t>,</w:t>
      </w:r>
      <w:r w:rsidR="004C31E2" w:rsidRPr="00F23300">
        <w:rPr>
          <w:lang w:val="en-US"/>
        </w:rPr>
        <w:t xml:space="preserve"> M627 and cisplatin (as positive controls)</w:t>
      </w:r>
      <w:r w:rsidR="00160DA1" w:rsidRPr="00F23300">
        <w:rPr>
          <w:lang w:val="en-US"/>
        </w:rPr>
        <w:t>, and DMSO (0.8% (v/v))</w:t>
      </w:r>
      <w:r w:rsidR="004C31E2" w:rsidRPr="00F23300">
        <w:rPr>
          <w:lang w:val="en-US"/>
        </w:rPr>
        <w:t xml:space="preserve"> using the Annexin-V/PI double staining assay</w:t>
      </w:r>
      <w:r w:rsidR="00FB29D5" w:rsidRPr="00F23300">
        <w:rPr>
          <w:lang w:val="en-US"/>
        </w:rPr>
        <w:t xml:space="preserve"> at </w:t>
      </w:r>
      <w:r w:rsidR="00037D77" w:rsidRPr="00F23300">
        <w:rPr>
          <w:rFonts w:eastAsia="Times New Roman"/>
          <w:lang w:val="en-US" w:eastAsia="hu-HU"/>
        </w:rPr>
        <w:t>2 and 4 μM (</w:t>
      </w:r>
      <w:r w:rsidR="00037D77" w:rsidRPr="00F23300">
        <w:rPr>
          <w:b/>
          <w:lang w:val="en-US"/>
        </w:rPr>
        <w:t>HL</w:t>
      </w:r>
      <w:r w:rsidR="00037D77" w:rsidRPr="00F23300">
        <w:rPr>
          <w:b/>
          <w:vertAlign w:val="superscript"/>
          <w:lang w:val="en-US"/>
        </w:rPr>
        <w:t>8</w:t>
      </w:r>
      <w:r w:rsidR="00037D77" w:rsidRPr="00F23300">
        <w:rPr>
          <w:b/>
          <w:lang w:val="en-US"/>
        </w:rPr>
        <w:t>, HL</w:t>
      </w:r>
      <w:r w:rsidR="00037D77" w:rsidRPr="00F23300">
        <w:rPr>
          <w:b/>
          <w:vertAlign w:val="superscript"/>
          <w:lang w:val="en-US"/>
        </w:rPr>
        <w:t>4</w:t>
      </w:r>
      <w:r w:rsidR="00037D77" w:rsidRPr="00F23300">
        <w:rPr>
          <w:rFonts w:eastAsia="Times New Roman"/>
          <w:lang w:val="en-US" w:eastAsia="hu-HU"/>
        </w:rPr>
        <w:t>), 0.5 and 2 μM (</w:t>
      </w:r>
      <w:r w:rsidR="00037D77" w:rsidRPr="00F23300">
        <w:rPr>
          <w:b/>
          <w:lang w:val="en-US"/>
        </w:rPr>
        <w:t>8</w:t>
      </w:r>
      <w:r w:rsidR="00037D77" w:rsidRPr="00F23300">
        <w:rPr>
          <w:rFonts w:eastAsia="Times New Roman"/>
          <w:lang w:val="en-US" w:eastAsia="hu-HU"/>
        </w:rPr>
        <w:t>), and 0.25 and 0.5 μM (</w:t>
      </w:r>
      <w:r w:rsidR="00037D77" w:rsidRPr="00F23300">
        <w:rPr>
          <w:b/>
          <w:lang w:val="en-US"/>
        </w:rPr>
        <w:t>4</w:t>
      </w:r>
      <w:r w:rsidR="00037D77" w:rsidRPr="00F23300">
        <w:rPr>
          <w:rFonts w:eastAsia="Times New Roman"/>
          <w:lang w:val="en-US" w:eastAsia="hu-HU"/>
        </w:rPr>
        <w:t>) concentrations</w:t>
      </w:r>
      <w:r w:rsidR="00D3174F" w:rsidRPr="00F23300">
        <w:rPr>
          <w:lang w:val="en-US"/>
        </w:rPr>
        <w:t>, respectively</w:t>
      </w:r>
      <w:r w:rsidR="004C31E2" w:rsidRPr="00F23300">
        <w:rPr>
          <w:lang w:val="en-US"/>
        </w:rPr>
        <w:t>. Colo320 cells were treated at the indicated concentration of the compounds. The dual parametric dot plots combining Annexin-V (FL1) and PI (FL3) fluorescence show the viable cell population in the lower left quadrant Annexin-V−/PI− (</w:t>
      </w:r>
      <w:r w:rsidR="004C31E2" w:rsidRPr="00F23300">
        <w:rPr>
          <w:b/>
          <w:lang w:val="en-US"/>
        </w:rPr>
        <w:t>Q4</w:t>
      </w:r>
      <w:r w:rsidR="004C31E2" w:rsidRPr="00F23300">
        <w:rPr>
          <w:lang w:val="en-US"/>
        </w:rPr>
        <w:t>), the early apoptotic cells in the lower right quadrant Annexin-V+/PI− (</w:t>
      </w:r>
      <w:r w:rsidR="004C31E2" w:rsidRPr="00F23300">
        <w:rPr>
          <w:b/>
          <w:lang w:val="en-US"/>
        </w:rPr>
        <w:t>Q3</w:t>
      </w:r>
      <w:r w:rsidR="004C31E2" w:rsidRPr="00F23300">
        <w:rPr>
          <w:lang w:val="en-US"/>
        </w:rPr>
        <w:t>), and the late apoptotic and necrotic cells in the upper right quadrant Annexin-V+/PI+ (</w:t>
      </w:r>
      <w:r w:rsidR="004C31E2" w:rsidRPr="00F23300">
        <w:rPr>
          <w:b/>
          <w:lang w:val="en-US"/>
        </w:rPr>
        <w:t>Q2</w:t>
      </w:r>
      <w:r w:rsidR="004C31E2" w:rsidRPr="00F23300">
        <w:rPr>
          <w:lang w:val="en-US"/>
        </w:rPr>
        <w:t xml:space="preserve">). (Number of cells counted: 23,193 (M627), 20,262 (cisplatin), </w:t>
      </w:r>
      <w:r w:rsidR="00FB29D5" w:rsidRPr="00F23300">
        <w:rPr>
          <w:lang w:val="en-US"/>
        </w:rPr>
        <w:t>13</w:t>
      </w:r>
      <w:r w:rsidR="004C31E2" w:rsidRPr="00F23300">
        <w:rPr>
          <w:lang w:val="en-US"/>
        </w:rPr>
        <w:t>,3</w:t>
      </w:r>
      <w:r w:rsidR="00FB29D5" w:rsidRPr="00F23300">
        <w:rPr>
          <w:lang w:val="en-US"/>
        </w:rPr>
        <w:t>91</w:t>
      </w:r>
      <w:r w:rsidR="004C31E2" w:rsidRPr="00F23300">
        <w:rPr>
          <w:lang w:val="en-US"/>
        </w:rPr>
        <w:t xml:space="preserve"> (</w:t>
      </w:r>
      <w:r w:rsidR="004C31E2" w:rsidRPr="00F23300">
        <w:rPr>
          <w:b/>
          <w:lang w:val="en-US"/>
        </w:rPr>
        <w:t>HL</w:t>
      </w:r>
      <w:r w:rsidR="00635C61" w:rsidRPr="00F23300">
        <w:rPr>
          <w:b/>
          <w:vertAlign w:val="superscript"/>
          <w:lang w:val="en-US"/>
        </w:rPr>
        <w:t>4</w:t>
      </w:r>
      <w:r w:rsidR="00635C61" w:rsidRPr="00F23300">
        <w:rPr>
          <w:lang w:val="en-US"/>
        </w:rPr>
        <w:t xml:space="preserve">), </w:t>
      </w:r>
      <w:r w:rsidR="00FB29D5" w:rsidRPr="00F23300">
        <w:rPr>
          <w:lang w:val="en-US"/>
        </w:rPr>
        <w:t>22</w:t>
      </w:r>
      <w:r w:rsidR="00635C61" w:rsidRPr="00F23300">
        <w:rPr>
          <w:lang w:val="en-US"/>
        </w:rPr>
        <w:t>,</w:t>
      </w:r>
      <w:r w:rsidR="00FB29D5" w:rsidRPr="00F23300">
        <w:rPr>
          <w:lang w:val="en-US"/>
        </w:rPr>
        <w:t>309</w:t>
      </w:r>
      <w:r w:rsidR="00635C61" w:rsidRPr="00F23300">
        <w:rPr>
          <w:lang w:val="en-US"/>
        </w:rPr>
        <w:t xml:space="preserve"> (</w:t>
      </w:r>
      <w:r w:rsidR="00635C61" w:rsidRPr="00F23300">
        <w:rPr>
          <w:b/>
          <w:lang w:val="en-US"/>
        </w:rPr>
        <w:t>4</w:t>
      </w:r>
      <w:r w:rsidR="00635C61" w:rsidRPr="00F23300">
        <w:rPr>
          <w:lang w:val="en-US"/>
        </w:rPr>
        <w:t xml:space="preserve">), </w:t>
      </w:r>
      <w:r w:rsidR="00FB29D5" w:rsidRPr="00F23300">
        <w:rPr>
          <w:lang w:val="en-US"/>
        </w:rPr>
        <w:t>27</w:t>
      </w:r>
      <w:r w:rsidR="00635C61" w:rsidRPr="00F23300">
        <w:rPr>
          <w:lang w:val="en-US"/>
        </w:rPr>
        <w:t>,</w:t>
      </w:r>
      <w:r w:rsidR="00FB29D5" w:rsidRPr="00F23300">
        <w:rPr>
          <w:lang w:val="en-US"/>
        </w:rPr>
        <w:t>966</w:t>
      </w:r>
      <w:r w:rsidR="00635C61" w:rsidRPr="00F23300">
        <w:rPr>
          <w:lang w:val="en-US"/>
        </w:rPr>
        <w:t xml:space="preserve"> (</w:t>
      </w:r>
      <w:r w:rsidR="00635C61" w:rsidRPr="00F23300">
        <w:rPr>
          <w:b/>
          <w:lang w:val="en-US"/>
        </w:rPr>
        <w:t>HL</w:t>
      </w:r>
      <w:r w:rsidR="00635C61" w:rsidRPr="00F23300">
        <w:rPr>
          <w:b/>
          <w:vertAlign w:val="superscript"/>
          <w:lang w:val="en-US"/>
        </w:rPr>
        <w:t>8</w:t>
      </w:r>
      <w:r w:rsidR="00635C61" w:rsidRPr="00F23300">
        <w:rPr>
          <w:lang w:val="en-US"/>
        </w:rPr>
        <w:t xml:space="preserve">) </w:t>
      </w:r>
      <w:r w:rsidR="004C31E2" w:rsidRPr="00F23300">
        <w:rPr>
          <w:lang w:val="en-US"/>
        </w:rPr>
        <w:t xml:space="preserve">and </w:t>
      </w:r>
      <w:r w:rsidR="00FB29D5" w:rsidRPr="00F23300">
        <w:rPr>
          <w:lang w:val="en-US"/>
        </w:rPr>
        <w:t>23</w:t>
      </w:r>
      <w:r w:rsidR="004C31E2" w:rsidRPr="00F23300">
        <w:rPr>
          <w:lang w:val="en-US"/>
        </w:rPr>
        <w:t>,</w:t>
      </w:r>
      <w:r w:rsidR="00FB29D5" w:rsidRPr="00F23300">
        <w:rPr>
          <w:lang w:val="en-US"/>
        </w:rPr>
        <w:t>468</w:t>
      </w:r>
      <w:r w:rsidR="004C31E2" w:rsidRPr="00F23300">
        <w:rPr>
          <w:lang w:val="en-US"/>
        </w:rPr>
        <w:t xml:space="preserve"> (</w:t>
      </w:r>
      <w:r w:rsidR="00635C61" w:rsidRPr="00F23300">
        <w:rPr>
          <w:b/>
          <w:lang w:val="en-US"/>
        </w:rPr>
        <w:t>8</w:t>
      </w:r>
      <w:r w:rsidR="004C31E2" w:rsidRPr="00F23300">
        <w:rPr>
          <w:lang w:val="en-US"/>
        </w:rPr>
        <w:t>)).</w:t>
      </w:r>
    </w:p>
    <w:p w14:paraId="0DD5F8AB" w14:textId="77777777" w:rsidR="007B3416" w:rsidRPr="00F23300" w:rsidRDefault="007B3416" w:rsidP="00CA1D09">
      <w:pPr>
        <w:pStyle w:val="NoSpacing"/>
        <w:tabs>
          <w:tab w:val="left" w:pos="360"/>
        </w:tabs>
        <w:spacing w:line="360" w:lineRule="auto"/>
        <w:rPr>
          <w:rFonts w:eastAsia="Times New Roman"/>
          <w:b/>
          <w:bCs/>
          <w:lang w:val="en-US" w:eastAsia="hu-HU"/>
        </w:rPr>
      </w:pPr>
    </w:p>
    <w:p w14:paraId="0AB93854" w14:textId="2526F825" w:rsidR="00465C75" w:rsidRPr="00F23300" w:rsidRDefault="00465C75" w:rsidP="00CA1D09">
      <w:pPr>
        <w:tabs>
          <w:tab w:val="left" w:pos="360"/>
        </w:tabs>
        <w:spacing w:line="360" w:lineRule="auto"/>
        <w:jc w:val="both"/>
        <w:rPr>
          <w:lang w:val="en-US"/>
        </w:rPr>
      </w:pPr>
      <w:r w:rsidRPr="00F23300">
        <w:rPr>
          <w:lang w:val="en-US"/>
        </w:rPr>
        <w:t xml:space="preserve">The interaction of </w:t>
      </w:r>
      <w:r>
        <w:rPr>
          <w:lang w:val="en-US"/>
        </w:rPr>
        <w:t xml:space="preserve">lead drug candidates </w:t>
      </w:r>
      <w:r w:rsidRPr="00F23300">
        <w:rPr>
          <w:lang w:val="en-US"/>
        </w:rPr>
        <w:t xml:space="preserve">with DNA was further studied to reveal </w:t>
      </w:r>
      <w:r w:rsidR="006F293C">
        <w:rPr>
          <w:lang w:val="en-US"/>
        </w:rPr>
        <w:t xml:space="preserve">peculiarities </w:t>
      </w:r>
      <w:r w:rsidRPr="00F23300">
        <w:rPr>
          <w:lang w:val="en-US"/>
        </w:rPr>
        <w:t xml:space="preserve">in their behavior. </w:t>
      </w:r>
    </w:p>
    <w:p w14:paraId="0095E983" w14:textId="35F738A0" w:rsidR="004C72CA" w:rsidRPr="00F23300" w:rsidRDefault="000B0968" w:rsidP="00CA1D09">
      <w:pPr>
        <w:tabs>
          <w:tab w:val="left" w:pos="360"/>
        </w:tabs>
        <w:spacing w:after="0" w:line="360" w:lineRule="auto"/>
        <w:jc w:val="both"/>
        <w:rPr>
          <w:lang w:val="en-US"/>
        </w:rPr>
      </w:pPr>
      <w:r w:rsidRPr="00AE084D">
        <w:rPr>
          <w:rStyle w:val="Heading3Char"/>
          <w:color w:val="000000" w:themeColor="text1"/>
          <w:lang w:val="en-US"/>
        </w:rPr>
        <w:lastRenderedPageBreak/>
        <w:t>2.8.</w:t>
      </w:r>
      <w:r w:rsidRPr="00AE084D">
        <w:rPr>
          <w:b/>
          <w:color w:val="000000" w:themeColor="text1"/>
          <w:lang w:val="en-US"/>
        </w:rPr>
        <w:t xml:space="preserve"> </w:t>
      </w:r>
      <w:r w:rsidR="00FF70D0">
        <w:rPr>
          <w:b/>
          <w:lang w:val="en-US"/>
        </w:rPr>
        <w:t xml:space="preserve">Lead Cu(II) Complex 8 Interacts </w:t>
      </w:r>
      <w:r w:rsidR="004C72CA" w:rsidRPr="00F23300">
        <w:rPr>
          <w:b/>
          <w:lang w:val="en-US"/>
        </w:rPr>
        <w:t xml:space="preserve">with </w:t>
      </w:r>
      <w:r w:rsidR="00A84B14">
        <w:rPr>
          <w:b/>
          <w:lang w:val="en-US"/>
        </w:rPr>
        <w:t>calf thymus (</w:t>
      </w:r>
      <w:r w:rsidR="004C72CA" w:rsidRPr="00F23300">
        <w:rPr>
          <w:b/>
          <w:lang w:val="en-US"/>
        </w:rPr>
        <w:t>ct</w:t>
      </w:r>
      <w:r w:rsidR="00A84B14">
        <w:rPr>
          <w:b/>
          <w:lang w:val="en-US"/>
        </w:rPr>
        <w:t>)</w:t>
      </w:r>
      <w:r w:rsidR="004C72CA" w:rsidRPr="00F23300">
        <w:rPr>
          <w:b/>
          <w:lang w:val="en-US"/>
        </w:rPr>
        <w:t>-DNA</w:t>
      </w:r>
      <w:r w:rsidR="00FF70D0">
        <w:rPr>
          <w:b/>
          <w:lang w:val="en-US"/>
        </w:rPr>
        <w:t xml:space="preserve"> More Effectively than </w:t>
      </w:r>
      <w:r w:rsidR="002C70B9">
        <w:rPr>
          <w:b/>
          <w:lang w:val="en-US"/>
        </w:rPr>
        <w:t>C</w:t>
      </w:r>
      <w:r w:rsidR="00AE084D">
        <w:rPr>
          <w:b/>
          <w:lang w:val="en-US"/>
        </w:rPr>
        <w:t xml:space="preserve">omplex </w:t>
      </w:r>
      <w:r w:rsidR="00FF70D0">
        <w:rPr>
          <w:b/>
          <w:lang w:val="en-US"/>
        </w:rPr>
        <w:t>4</w:t>
      </w:r>
      <w:r w:rsidR="00EB3E08" w:rsidRPr="00F23300">
        <w:rPr>
          <w:b/>
          <w:lang w:val="en-US"/>
        </w:rPr>
        <w:t xml:space="preserve">. </w:t>
      </w:r>
      <w:r w:rsidR="004C72CA" w:rsidRPr="00F23300">
        <w:rPr>
          <w:lang w:val="en-US"/>
        </w:rPr>
        <w:t xml:space="preserve">Interaction of </w:t>
      </w:r>
      <w:r w:rsidR="004C72CA" w:rsidRPr="00F23300">
        <w:rPr>
          <w:b/>
          <w:lang w:val="en-US"/>
        </w:rPr>
        <w:t>4</w:t>
      </w:r>
      <w:r w:rsidR="0093602A" w:rsidRPr="00F23300">
        <w:rPr>
          <w:lang w:val="en-US"/>
        </w:rPr>
        <w:t xml:space="preserve"> and</w:t>
      </w:r>
      <w:r w:rsidR="004C72CA" w:rsidRPr="00F23300">
        <w:rPr>
          <w:lang w:val="en-US"/>
        </w:rPr>
        <w:t xml:space="preserve"> </w:t>
      </w:r>
      <w:r w:rsidR="004C72CA" w:rsidRPr="00F23300">
        <w:rPr>
          <w:b/>
          <w:lang w:val="en-US"/>
        </w:rPr>
        <w:t>8</w:t>
      </w:r>
      <w:r w:rsidR="005301A9" w:rsidRPr="00F23300">
        <w:rPr>
          <w:lang w:val="en-US"/>
        </w:rPr>
        <w:t>,</w:t>
      </w:r>
      <w:r w:rsidR="007B3416">
        <w:rPr>
          <w:lang w:val="en-US"/>
        </w:rPr>
        <w:t xml:space="preserve"> </w:t>
      </w:r>
      <w:r w:rsidR="004C72CA" w:rsidRPr="00F23300">
        <w:rPr>
          <w:b/>
          <w:lang w:val="en-US"/>
        </w:rPr>
        <w:t>HL</w:t>
      </w:r>
      <w:r w:rsidR="004C72CA" w:rsidRPr="00F23300">
        <w:rPr>
          <w:b/>
          <w:vertAlign w:val="superscript"/>
          <w:lang w:val="en-US"/>
        </w:rPr>
        <w:t>4</w:t>
      </w:r>
      <w:r w:rsidR="004C72CA" w:rsidRPr="00F23300">
        <w:rPr>
          <w:lang w:val="en-US"/>
        </w:rPr>
        <w:t xml:space="preserve"> and </w:t>
      </w:r>
      <w:r w:rsidR="004C72CA" w:rsidRPr="00F23300">
        <w:rPr>
          <w:b/>
          <w:lang w:val="en-US"/>
        </w:rPr>
        <w:t>HL</w:t>
      </w:r>
      <w:r w:rsidR="004C72CA" w:rsidRPr="00F23300">
        <w:rPr>
          <w:b/>
          <w:vertAlign w:val="superscript"/>
          <w:lang w:val="en-US"/>
        </w:rPr>
        <w:t>8</w:t>
      </w:r>
      <w:r w:rsidR="004C72CA" w:rsidRPr="00F23300">
        <w:rPr>
          <w:lang w:val="en-US"/>
        </w:rPr>
        <w:t xml:space="preserve"> with ct-DNA was investigated by spectrofluorometry in </w:t>
      </w:r>
      <w:r w:rsidR="00A84B14">
        <w:rPr>
          <w:lang w:val="en-US"/>
        </w:rPr>
        <w:t>ethidium bromide (</w:t>
      </w:r>
      <w:r w:rsidR="00D93AD4" w:rsidRPr="00F23300">
        <w:rPr>
          <w:lang w:val="en-US"/>
        </w:rPr>
        <w:t>EtBr</w:t>
      </w:r>
      <w:r w:rsidR="00A84B14">
        <w:rPr>
          <w:lang w:val="en-US"/>
        </w:rPr>
        <w:t>)</w:t>
      </w:r>
      <w:r w:rsidR="004C72CA" w:rsidRPr="00F23300">
        <w:rPr>
          <w:lang w:val="en-US"/>
        </w:rPr>
        <w:t xml:space="preserve"> displacement studies. EtBr is a fluorescent probe and its fluorescence intensity increases upon intercalation into the DNA</w:t>
      </w:r>
      <w:r w:rsidR="00D955BB">
        <w:rPr>
          <w:lang w:val="en-US"/>
        </w:rPr>
        <w:t xml:space="preserve"> helix</w:t>
      </w:r>
      <w:r w:rsidR="004C72CA" w:rsidRPr="00F23300">
        <w:rPr>
          <w:lang w:val="en-US"/>
        </w:rPr>
        <w:t>. The ligands did not affect the fluorescence of the EtBr–ct-DNA system (</w:t>
      </w:r>
      <w:r w:rsidR="004C72CA" w:rsidRPr="00E92A72">
        <w:rPr>
          <w:highlight w:val="yellow"/>
          <w:lang w:val="en-US"/>
        </w:rPr>
        <w:t xml:space="preserve">Figure </w:t>
      </w:r>
      <w:r w:rsidR="00AE0FE7" w:rsidRPr="00E92A72">
        <w:rPr>
          <w:highlight w:val="yellow"/>
          <w:lang w:val="en-US"/>
        </w:rPr>
        <w:t>S</w:t>
      </w:r>
      <w:r w:rsidR="004E428F">
        <w:rPr>
          <w:highlight w:val="yellow"/>
          <w:lang w:val="en-US"/>
        </w:rPr>
        <w:t>7</w:t>
      </w:r>
      <w:r w:rsidR="004C72CA" w:rsidRPr="00F23300">
        <w:rPr>
          <w:lang w:val="en-US"/>
        </w:rPr>
        <w:t xml:space="preserve">). Addition of complexes, however, decreased the emission intensity. Interestingly, the </w:t>
      </w:r>
      <w:r w:rsidR="006F293C">
        <w:rPr>
          <w:lang w:val="en-US"/>
        </w:rPr>
        <w:t>s</w:t>
      </w:r>
      <w:r w:rsidR="004C72CA" w:rsidRPr="00F23300">
        <w:rPr>
          <w:lang w:val="en-US"/>
        </w:rPr>
        <w:t xml:space="preserve">olubility of </w:t>
      </w:r>
      <w:r w:rsidR="004C72CA" w:rsidRPr="00F23300">
        <w:rPr>
          <w:b/>
          <w:lang w:val="en-US"/>
        </w:rPr>
        <w:t>8</w:t>
      </w:r>
      <w:r w:rsidR="004C72CA" w:rsidRPr="00F23300">
        <w:rPr>
          <w:lang w:val="en-US"/>
        </w:rPr>
        <w:t xml:space="preserve"> </w:t>
      </w:r>
      <w:r w:rsidR="006F293C">
        <w:rPr>
          <w:lang w:val="en-US"/>
        </w:rPr>
        <w:t xml:space="preserve">(which was low) </w:t>
      </w:r>
      <w:r w:rsidR="004C72CA" w:rsidRPr="00F23300">
        <w:rPr>
          <w:lang w:val="en-US"/>
        </w:rPr>
        <w:t xml:space="preserve">increased significantly in the presence of ct-DNA, and this complex reduced most significantly the fluorescence of EtBr. Decrease of the fluorescence may indicate (i) the displacement of EtBr or (ii) (partial) quenching of the fluorescence of the bound probe. In order to separate these processes fluorescence lifetime measurements were carried out. These experiments indicated </w:t>
      </w:r>
      <w:r w:rsidR="003008D2">
        <w:rPr>
          <w:lang w:val="en-US"/>
        </w:rPr>
        <w:t>that the dec</w:t>
      </w:r>
      <w:r w:rsidR="004C72CA" w:rsidRPr="00F23300">
        <w:rPr>
          <w:lang w:val="en-US"/>
        </w:rPr>
        <w:t xml:space="preserve">rease of intensity is due to </w:t>
      </w:r>
      <w:r w:rsidR="003008D2">
        <w:rPr>
          <w:lang w:val="en-US"/>
        </w:rPr>
        <w:t xml:space="preserve">both </w:t>
      </w:r>
      <w:r w:rsidR="004C72CA" w:rsidRPr="00F23300">
        <w:rPr>
          <w:lang w:val="en-US"/>
        </w:rPr>
        <w:t xml:space="preserve">EtBr displacement and alterations </w:t>
      </w:r>
      <w:r w:rsidR="003008D2">
        <w:rPr>
          <w:lang w:val="en-US"/>
        </w:rPr>
        <w:t>in</w:t>
      </w:r>
      <w:r w:rsidR="004C72CA" w:rsidRPr="00F23300">
        <w:rPr>
          <w:lang w:val="en-US"/>
        </w:rPr>
        <w:t xml:space="preserve"> the close environment of the intercalated EtBr (see </w:t>
      </w:r>
      <w:r w:rsidR="004C72CA" w:rsidRPr="00F23300">
        <w:rPr>
          <w:highlight w:val="yellow"/>
          <w:lang w:val="en-US"/>
        </w:rPr>
        <w:t>Figure S</w:t>
      </w:r>
      <w:r w:rsidR="004E428F">
        <w:rPr>
          <w:highlight w:val="yellow"/>
          <w:lang w:val="en-US"/>
        </w:rPr>
        <w:t>8</w:t>
      </w:r>
      <w:r w:rsidR="00EB3E08" w:rsidRPr="00F23300">
        <w:rPr>
          <w:lang w:val="en-US"/>
        </w:rPr>
        <w:t xml:space="preserve"> in Supporting Information</w:t>
      </w:r>
      <w:r w:rsidR="004C72CA" w:rsidRPr="00F23300">
        <w:rPr>
          <w:lang w:val="en-US"/>
        </w:rPr>
        <w:t xml:space="preserve">). </w:t>
      </w:r>
      <w:r w:rsidR="006F293C">
        <w:rPr>
          <w:lang w:val="en-US"/>
        </w:rPr>
        <w:t xml:space="preserve">In addition, they </w:t>
      </w:r>
      <w:r w:rsidR="003008D2">
        <w:rPr>
          <w:lang w:val="en-US"/>
        </w:rPr>
        <w:t>provide</w:t>
      </w:r>
      <w:r w:rsidR="006F293C">
        <w:rPr>
          <w:lang w:val="en-US"/>
        </w:rPr>
        <w:t>d</w:t>
      </w:r>
      <w:r w:rsidR="003008D2">
        <w:rPr>
          <w:lang w:val="en-US"/>
        </w:rPr>
        <w:t xml:space="preserve"> </w:t>
      </w:r>
      <w:r w:rsidR="004C72CA" w:rsidRPr="00F23300">
        <w:rPr>
          <w:lang w:val="en-US"/>
        </w:rPr>
        <w:t>evidence th</w:t>
      </w:r>
      <w:r w:rsidR="003008D2">
        <w:rPr>
          <w:lang w:val="en-US"/>
        </w:rPr>
        <w:t xml:space="preserve">at </w:t>
      </w:r>
      <w:r w:rsidR="004C72CA" w:rsidRPr="00F23300">
        <w:rPr>
          <w:lang w:val="en-US"/>
        </w:rPr>
        <w:t xml:space="preserve">the </w:t>
      </w:r>
      <w:r w:rsidR="00723D10" w:rsidRPr="00F23300">
        <w:rPr>
          <w:lang w:val="en-US"/>
        </w:rPr>
        <w:t xml:space="preserve">two </w:t>
      </w:r>
      <w:r w:rsidR="004C72CA" w:rsidRPr="00F23300">
        <w:rPr>
          <w:lang w:val="en-US"/>
        </w:rPr>
        <w:t xml:space="preserve">copper(II) </w:t>
      </w:r>
      <w:r w:rsidR="00723D10" w:rsidRPr="00F23300">
        <w:rPr>
          <w:lang w:val="en-US"/>
        </w:rPr>
        <w:t xml:space="preserve">complexes </w:t>
      </w:r>
      <w:r w:rsidR="003008D2">
        <w:rPr>
          <w:lang w:val="en-US"/>
        </w:rPr>
        <w:t xml:space="preserve">bind </w:t>
      </w:r>
      <w:r w:rsidR="00723D10" w:rsidRPr="00F23300">
        <w:rPr>
          <w:lang w:val="en-US"/>
        </w:rPr>
        <w:t xml:space="preserve">to ct-DNA. However, </w:t>
      </w:r>
      <w:r w:rsidR="004C72CA" w:rsidRPr="00F23300">
        <w:rPr>
          <w:lang w:val="en-US"/>
        </w:rPr>
        <w:t xml:space="preserve">complex </w:t>
      </w:r>
      <w:r w:rsidR="004C72CA" w:rsidRPr="00F23300">
        <w:rPr>
          <w:b/>
          <w:lang w:val="en-US"/>
        </w:rPr>
        <w:t>8</w:t>
      </w:r>
      <w:r w:rsidR="004C72CA" w:rsidRPr="00F23300">
        <w:rPr>
          <w:lang w:val="en-US"/>
        </w:rPr>
        <w:t xml:space="preserve"> replaced EtBr more effectively </w:t>
      </w:r>
      <w:r w:rsidR="00723D10" w:rsidRPr="00F23300">
        <w:rPr>
          <w:lang w:val="en-US"/>
        </w:rPr>
        <w:t>than</w:t>
      </w:r>
      <w:r w:rsidR="004C72CA" w:rsidRPr="00F23300">
        <w:rPr>
          <w:lang w:val="en-US"/>
        </w:rPr>
        <w:t xml:space="preserve"> </w:t>
      </w:r>
      <w:r w:rsidR="004C72CA" w:rsidRPr="00F23300">
        <w:rPr>
          <w:b/>
          <w:lang w:val="en-US"/>
        </w:rPr>
        <w:t>4</w:t>
      </w:r>
      <w:r w:rsidR="004C72CA" w:rsidRPr="00F23300">
        <w:rPr>
          <w:lang w:val="en-US"/>
        </w:rPr>
        <w:t xml:space="preserve">. </w:t>
      </w:r>
      <w:r w:rsidR="002C70B9">
        <w:rPr>
          <w:lang w:val="en-US"/>
        </w:rPr>
        <w:t>To get further insight into the mechanism of action of lead compounds kinase inhibition assays were performed.</w:t>
      </w:r>
    </w:p>
    <w:p w14:paraId="1AA30CF7" w14:textId="77777777" w:rsidR="00C0755B" w:rsidRPr="00F23300" w:rsidRDefault="00C0755B" w:rsidP="00CA1D09">
      <w:pPr>
        <w:tabs>
          <w:tab w:val="left" w:pos="360"/>
        </w:tabs>
        <w:spacing w:line="360" w:lineRule="auto"/>
        <w:jc w:val="both"/>
        <w:rPr>
          <w:b/>
          <w:bCs/>
          <w:lang w:val="en-US"/>
        </w:rPr>
      </w:pPr>
    </w:p>
    <w:p w14:paraId="64EE3AFD" w14:textId="654A5E8E" w:rsidR="00D93AD4" w:rsidRPr="00903BDF" w:rsidRDefault="000B0968" w:rsidP="00CA1D09">
      <w:pPr>
        <w:tabs>
          <w:tab w:val="left" w:pos="360"/>
        </w:tabs>
        <w:spacing w:after="0" w:line="360" w:lineRule="auto"/>
        <w:jc w:val="both"/>
        <w:rPr>
          <w:lang w:val="en-US"/>
        </w:rPr>
      </w:pPr>
      <w:r w:rsidRPr="00AE084D">
        <w:rPr>
          <w:rStyle w:val="Heading3Char"/>
          <w:color w:val="000000" w:themeColor="text1"/>
          <w:lang w:val="en-US"/>
        </w:rPr>
        <w:t>2.9.</w:t>
      </w:r>
      <w:r>
        <w:rPr>
          <w:b/>
          <w:bCs/>
          <w:lang w:val="en-US"/>
        </w:rPr>
        <w:t xml:space="preserve"> </w:t>
      </w:r>
      <w:r w:rsidR="00FF70D0">
        <w:rPr>
          <w:b/>
          <w:bCs/>
          <w:lang w:val="en-US"/>
        </w:rPr>
        <w:t>C</w:t>
      </w:r>
      <w:r w:rsidR="00AE084D">
        <w:rPr>
          <w:b/>
          <w:bCs/>
          <w:lang w:val="en-US"/>
        </w:rPr>
        <w:t>u</w:t>
      </w:r>
      <w:r w:rsidR="00FF70D0">
        <w:rPr>
          <w:b/>
          <w:bCs/>
          <w:lang w:val="en-US"/>
        </w:rPr>
        <w:t xml:space="preserve">(II) </w:t>
      </w:r>
      <w:r w:rsidR="002756B0">
        <w:rPr>
          <w:b/>
          <w:bCs/>
          <w:lang w:val="en-US"/>
        </w:rPr>
        <w:t>C</w:t>
      </w:r>
      <w:r w:rsidR="00FF70D0">
        <w:rPr>
          <w:b/>
          <w:bCs/>
          <w:lang w:val="en-US"/>
        </w:rPr>
        <w:t>omplex Formation Changes Dramatically the Kinase Inhibition Profile in a Panel of 50</w:t>
      </w:r>
      <w:r w:rsidR="007B3416">
        <w:rPr>
          <w:b/>
          <w:bCs/>
          <w:lang w:val="en-US"/>
        </w:rPr>
        <w:t xml:space="preserve"> </w:t>
      </w:r>
      <w:r w:rsidR="00FF70D0">
        <w:rPr>
          <w:b/>
          <w:bCs/>
          <w:lang w:val="en-US"/>
        </w:rPr>
        <w:t>Kinases</w:t>
      </w:r>
      <w:r w:rsidR="00EB3E08" w:rsidRPr="00F23300">
        <w:rPr>
          <w:bCs/>
          <w:lang w:val="en-US"/>
        </w:rPr>
        <w:t xml:space="preserve">. </w:t>
      </w:r>
      <w:r w:rsidR="00D93AD4" w:rsidRPr="00F23300">
        <w:rPr>
          <w:lang w:val="en-US"/>
        </w:rPr>
        <w:t xml:space="preserve">The two lead compounds, </w:t>
      </w:r>
      <w:r w:rsidR="00D93AD4" w:rsidRPr="00F23300">
        <w:rPr>
          <w:b/>
          <w:lang w:val="en-US"/>
        </w:rPr>
        <w:t>HL</w:t>
      </w:r>
      <w:r w:rsidR="00D93AD4" w:rsidRPr="00F23300">
        <w:rPr>
          <w:b/>
          <w:vertAlign w:val="superscript"/>
          <w:lang w:val="en-US"/>
        </w:rPr>
        <w:t>8</w:t>
      </w:r>
      <w:r w:rsidR="00D93AD4" w:rsidRPr="00F23300">
        <w:rPr>
          <w:lang w:val="en-US"/>
        </w:rPr>
        <w:t xml:space="preserve"> and </w:t>
      </w:r>
      <w:r w:rsidR="00D93AD4" w:rsidRPr="00F23300">
        <w:rPr>
          <w:b/>
          <w:lang w:val="en-US"/>
        </w:rPr>
        <w:t>8</w:t>
      </w:r>
      <w:r w:rsidR="00D93AD4" w:rsidRPr="00F23300">
        <w:rPr>
          <w:lang w:val="en-US"/>
        </w:rPr>
        <w:t>, showing the highest cytotoxicity with IC</w:t>
      </w:r>
      <w:r w:rsidR="00D93AD4" w:rsidRPr="00F23300">
        <w:rPr>
          <w:vertAlign w:val="subscript"/>
          <w:lang w:val="en-US"/>
        </w:rPr>
        <w:t>50</w:t>
      </w:r>
      <w:r w:rsidR="00D93AD4" w:rsidRPr="00F23300">
        <w:rPr>
          <w:lang w:val="en-US"/>
        </w:rPr>
        <w:t xml:space="preserve"> values in </w:t>
      </w:r>
      <w:r w:rsidR="002C70B9">
        <w:rPr>
          <w:lang w:val="en-US"/>
        </w:rPr>
        <w:t>submicro</w:t>
      </w:r>
      <w:r w:rsidR="00D93AD4" w:rsidRPr="00F23300">
        <w:rPr>
          <w:lang w:val="en-US"/>
        </w:rPr>
        <w:t xml:space="preserve">molar concentration range and selectivity for </w:t>
      </w:r>
      <w:r w:rsidR="00A84B14">
        <w:rPr>
          <w:lang w:val="en-US"/>
        </w:rPr>
        <w:t xml:space="preserve">the </w:t>
      </w:r>
      <w:r w:rsidR="00D93AD4" w:rsidRPr="00F23300">
        <w:rPr>
          <w:lang w:val="en-US"/>
        </w:rPr>
        <w:t xml:space="preserve">Colo205 cell line (see </w:t>
      </w:r>
      <w:r w:rsidR="00D93AD4" w:rsidRPr="00E92A72">
        <w:rPr>
          <w:highlight w:val="yellow"/>
          <w:lang w:val="en-US"/>
        </w:rPr>
        <w:t xml:space="preserve">Table </w:t>
      </w:r>
      <w:r w:rsidR="009627D8">
        <w:rPr>
          <w:highlight w:val="yellow"/>
          <w:lang w:val="en-US"/>
        </w:rPr>
        <w:t>2</w:t>
      </w:r>
      <w:r w:rsidR="00D93AD4" w:rsidRPr="00F23300">
        <w:rPr>
          <w:lang w:val="en-US"/>
        </w:rPr>
        <w:t xml:space="preserve">), were submitted to the International Centre for Kinase Profiling at Dundee University and screened against 50 enzymes using inhibitor concentration of 10 µM. </w:t>
      </w:r>
      <w:r w:rsidR="00D93AD4" w:rsidRPr="00F23300">
        <w:rPr>
          <w:highlight w:val="yellow"/>
          <w:lang w:val="en-US"/>
        </w:rPr>
        <w:t xml:space="preserve">Figure </w:t>
      </w:r>
      <w:r w:rsidR="009627D8">
        <w:rPr>
          <w:highlight w:val="yellow"/>
          <w:lang w:val="en-US"/>
        </w:rPr>
        <w:t>7</w:t>
      </w:r>
      <w:r w:rsidR="0059405B" w:rsidRPr="00F23300">
        <w:rPr>
          <w:highlight w:val="yellow"/>
          <w:lang w:val="en-US"/>
        </w:rPr>
        <w:t xml:space="preserve"> </w:t>
      </w:r>
      <w:r w:rsidR="003008D2">
        <w:rPr>
          <w:highlight w:val="yellow"/>
          <w:lang w:val="en-US"/>
        </w:rPr>
        <w:t>(see also</w:t>
      </w:r>
      <w:r w:rsidR="0059405B" w:rsidRPr="00F23300">
        <w:rPr>
          <w:highlight w:val="yellow"/>
          <w:lang w:val="en-US"/>
        </w:rPr>
        <w:t xml:space="preserve"> Table S</w:t>
      </w:r>
      <w:r w:rsidR="006C3F14">
        <w:rPr>
          <w:highlight w:val="yellow"/>
          <w:lang w:val="en-US"/>
        </w:rPr>
        <w:t>4</w:t>
      </w:r>
      <w:r w:rsidR="003008D2">
        <w:rPr>
          <w:lang w:val="en-US"/>
        </w:rPr>
        <w:t>)</w:t>
      </w:r>
      <w:r w:rsidR="00D93AD4" w:rsidRPr="00F23300">
        <w:rPr>
          <w:lang w:val="en-US"/>
        </w:rPr>
        <w:t xml:space="preserve"> summarizes the results of this assay as a histogram plotting the percentage of remaining enzyme activity (</w:t>
      </w:r>
      <w:r w:rsidR="00D93AD4" w:rsidRPr="00F23300">
        <w:rPr>
          <w:i/>
          <w:lang w:val="en-US"/>
        </w:rPr>
        <w:t>x</w:t>
      </w:r>
      <w:r w:rsidR="00D93AD4" w:rsidRPr="00F23300">
        <w:rPr>
          <w:lang w:val="en-US"/>
        </w:rPr>
        <w:t>-axis) as a function of added lead compound (</w:t>
      </w:r>
      <w:r w:rsidR="00D93AD4" w:rsidRPr="00F23300">
        <w:rPr>
          <w:b/>
          <w:lang w:val="en-US"/>
        </w:rPr>
        <w:t>HL</w:t>
      </w:r>
      <w:r w:rsidR="00D93AD4" w:rsidRPr="00F23300">
        <w:rPr>
          <w:b/>
          <w:vertAlign w:val="superscript"/>
          <w:lang w:val="en-US"/>
        </w:rPr>
        <w:t>8</w:t>
      </w:r>
      <w:r w:rsidR="00D93AD4" w:rsidRPr="00F23300">
        <w:rPr>
          <w:lang w:val="en-US"/>
        </w:rPr>
        <w:t xml:space="preserve"> blue trace, </w:t>
      </w:r>
      <w:r w:rsidR="00D93AD4" w:rsidRPr="00F23300">
        <w:rPr>
          <w:b/>
          <w:lang w:val="en-US"/>
        </w:rPr>
        <w:t>8</w:t>
      </w:r>
      <w:r w:rsidR="00D93AD4" w:rsidRPr="00F23300">
        <w:rPr>
          <w:lang w:val="en-US"/>
        </w:rPr>
        <w:t xml:space="preserve"> red trace) for each of </w:t>
      </w:r>
      <w:r w:rsidR="00053D80">
        <w:rPr>
          <w:lang w:val="en-US"/>
        </w:rPr>
        <w:t xml:space="preserve">the </w:t>
      </w:r>
      <w:r w:rsidR="00D93AD4" w:rsidRPr="00F23300">
        <w:rPr>
          <w:lang w:val="en-US"/>
        </w:rPr>
        <w:t>50 enzymes assayed (</w:t>
      </w:r>
      <w:r w:rsidR="00D93AD4" w:rsidRPr="00F23300">
        <w:rPr>
          <w:i/>
          <w:lang w:val="en-US"/>
        </w:rPr>
        <w:t>y</w:t>
      </w:r>
      <w:r w:rsidR="00D93AD4" w:rsidRPr="00F23300">
        <w:rPr>
          <w:lang w:val="en-US"/>
        </w:rPr>
        <w:t xml:space="preserve">-axis). These </w:t>
      </w:r>
      <w:r w:rsidR="003008D2">
        <w:rPr>
          <w:lang w:val="en-US"/>
        </w:rPr>
        <w:t>da</w:t>
      </w:r>
      <w:r w:rsidR="00D93AD4" w:rsidRPr="00F23300">
        <w:rPr>
          <w:lang w:val="en-US"/>
        </w:rPr>
        <w:t xml:space="preserve">ta revealed fully distinct enzyme inhibitory patterns and selectivity for </w:t>
      </w:r>
      <w:r w:rsidR="00D93AD4" w:rsidRPr="00F23300">
        <w:rPr>
          <w:b/>
          <w:lang w:val="en-US"/>
        </w:rPr>
        <w:t>HL</w:t>
      </w:r>
      <w:r w:rsidR="00D93AD4" w:rsidRPr="00F23300">
        <w:rPr>
          <w:b/>
          <w:vertAlign w:val="superscript"/>
          <w:lang w:val="en-US"/>
        </w:rPr>
        <w:t>8</w:t>
      </w:r>
      <w:r w:rsidR="00D93AD4" w:rsidRPr="00F23300">
        <w:rPr>
          <w:lang w:val="en-US"/>
        </w:rPr>
        <w:t xml:space="preserve"> and its complex </w:t>
      </w:r>
      <w:r w:rsidR="00D93AD4" w:rsidRPr="00F23300">
        <w:rPr>
          <w:b/>
          <w:lang w:val="en-US"/>
        </w:rPr>
        <w:t>8</w:t>
      </w:r>
      <w:r w:rsidR="00D93AD4" w:rsidRPr="00F23300">
        <w:rPr>
          <w:lang w:val="en-US"/>
        </w:rPr>
        <w:t xml:space="preserve">. </w:t>
      </w:r>
      <w:r w:rsidR="00D93AD4" w:rsidRPr="00F23300">
        <w:rPr>
          <w:b/>
          <w:lang w:val="en-US"/>
        </w:rPr>
        <w:t>HL</w:t>
      </w:r>
      <w:r w:rsidR="00D93AD4" w:rsidRPr="00F23300">
        <w:rPr>
          <w:b/>
          <w:vertAlign w:val="superscript"/>
          <w:lang w:val="en-US"/>
        </w:rPr>
        <w:t>8</w:t>
      </w:r>
      <w:r w:rsidR="00D93AD4" w:rsidRPr="00F23300">
        <w:rPr>
          <w:lang w:val="en-US"/>
        </w:rPr>
        <w:t xml:space="preserve"> showed good selectivity and notable potency for one of the 50 kinases assayed, namely, for</w:t>
      </w:r>
      <w:r w:rsidR="004E428F">
        <w:rPr>
          <w:lang w:val="en-US"/>
        </w:rPr>
        <w:t xml:space="preserve"> the</w:t>
      </w:r>
      <w:r w:rsidR="00D93AD4" w:rsidRPr="00F23300">
        <w:rPr>
          <w:lang w:val="en-US"/>
        </w:rPr>
        <w:t xml:space="preserve"> serine and threonine protein kinase PIM</w:t>
      </w:r>
      <w:r w:rsidR="00A84B14">
        <w:rPr>
          <w:lang w:val="en-US"/>
        </w:rPr>
        <w:t>-</w:t>
      </w:r>
      <w:r w:rsidR="00D93AD4" w:rsidRPr="00F23300">
        <w:rPr>
          <w:lang w:val="en-US"/>
        </w:rPr>
        <w:t xml:space="preserve">1, while </w:t>
      </w:r>
      <w:r w:rsidR="00D93AD4" w:rsidRPr="00F23300">
        <w:rPr>
          <w:b/>
          <w:lang w:val="en-US"/>
        </w:rPr>
        <w:t>8</w:t>
      </w:r>
      <w:r w:rsidR="00D93AD4" w:rsidRPr="00F23300">
        <w:rPr>
          <w:lang w:val="en-US"/>
        </w:rPr>
        <w:t xml:space="preserve"> significantly inhibited (below 68% of original activity) the activity of f</w:t>
      </w:r>
      <w:r w:rsidR="007307FB" w:rsidRPr="00F23300">
        <w:rPr>
          <w:lang w:val="en-US"/>
        </w:rPr>
        <w:t>ive</w:t>
      </w:r>
      <w:r w:rsidR="00D93AD4" w:rsidRPr="00F23300">
        <w:rPr>
          <w:lang w:val="en-US"/>
        </w:rPr>
        <w:t xml:space="preserve"> enzymes, namely of serum and glucocortoid-regulated kinase SGK</w:t>
      </w:r>
      <w:r w:rsidR="00A84B14">
        <w:rPr>
          <w:lang w:val="en-US"/>
        </w:rPr>
        <w:t>-</w:t>
      </w:r>
      <w:r w:rsidR="00D93AD4" w:rsidRPr="00F23300">
        <w:rPr>
          <w:lang w:val="en-US"/>
        </w:rPr>
        <w:t>1, cA</w:t>
      </w:r>
      <w:r w:rsidR="00A84B14">
        <w:rPr>
          <w:lang w:val="en-US"/>
        </w:rPr>
        <w:t xml:space="preserve">MP-dependent protein kinase </w:t>
      </w:r>
      <w:r w:rsidR="00A84B14" w:rsidRPr="004E428F">
        <w:rPr>
          <w:lang w:val="en-US"/>
        </w:rPr>
        <w:t>PKA</w:t>
      </w:r>
      <w:r w:rsidR="00D93AD4" w:rsidRPr="00F23300">
        <w:rPr>
          <w:lang w:val="en-US"/>
        </w:rPr>
        <w:t>, calcium/calmod</w:t>
      </w:r>
      <w:r w:rsidR="00A84B14">
        <w:rPr>
          <w:lang w:val="en-US"/>
        </w:rPr>
        <w:t>ulin-dependent protein kinase Ca</w:t>
      </w:r>
      <w:r w:rsidR="00D93AD4" w:rsidRPr="00F23300">
        <w:rPr>
          <w:lang w:val="en-US"/>
        </w:rPr>
        <w:t>MK-1</w:t>
      </w:r>
      <w:r w:rsidR="004F6344">
        <w:rPr>
          <w:lang w:val="en-US"/>
        </w:rPr>
        <w:t xml:space="preserve">, </w:t>
      </w:r>
      <w:r w:rsidR="00DC0663">
        <w:rPr>
          <w:bCs/>
          <w:lang w:val="en-US"/>
        </w:rPr>
        <w:t>mitogen tress activated kinase</w:t>
      </w:r>
      <w:r w:rsidR="004F6344">
        <w:rPr>
          <w:lang w:val="en-US"/>
        </w:rPr>
        <w:t xml:space="preserve"> MSK1</w:t>
      </w:r>
      <w:r w:rsidR="00D93AD4" w:rsidRPr="00F23300">
        <w:rPr>
          <w:lang w:val="en-US"/>
        </w:rPr>
        <w:t xml:space="preserve"> and glycogen synthase kinase GSK3</w:t>
      </w:r>
      <w:r w:rsidR="00D93AD4" w:rsidRPr="00F23300">
        <w:rPr>
          <w:color w:val="000000" w:themeColor="text1"/>
          <w:lang w:val="en-US"/>
        </w:rPr>
        <w:t>β</w:t>
      </w:r>
      <w:r w:rsidR="00D93AD4" w:rsidRPr="00F23300">
        <w:rPr>
          <w:lang w:val="en-US"/>
        </w:rPr>
        <w:t xml:space="preserve">. Thus, the coordination </w:t>
      </w:r>
      <w:r w:rsidR="00A84B14">
        <w:rPr>
          <w:lang w:val="en-US"/>
        </w:rPr>
        <w:t>to copper(II) completely changes</w:t>
      </w:r>
      <w:r w:rsidR="00D93AD4" w:rsidRPr="00F23300">
        <w:rPr>
          <w:lang w:val="en-US"/>
        </w:rPr>
        <w:t xml:space="preserve"> the kinase inhibition profile of </w:t>
      </w:r>
      <w:r w:rsidR="00D93AD4" w:rsidRPr="00F23300">
        <w:rPr>
          <w:b/>
          <w:lang w:val="en-US"/>
        </w:rPr>
        <w:t>HL</w:t>
      </w:r>
      <w:r w:rsidR="00D93AD4" w:rsidRPr="00F23300">
        <w:rPr>
          <w:b/>
          <w:vertAlign w:val="superscript"/>
          <w:lang w:val="en-US"/>
        </w:rPr>
        <w:t>8</w:t>
      </w:r>
      <w:r w:rsidR="00D93AD4" w:rsidRPr="00F23300">
        <w:rPr>
          <w:lang w:val="en-US"/>
        </w:rPr>
        <w:t xml:space="preserve">. </w:t>
      </w:r>
    </w:p>
    <w:p w14:paraId="0F0EC96F" w14:textId="77777777" w:rsidR="003008D2" w:rsidRDefault="003008D2" w:rsidP="00CA1D09">
      <w:pPr>
        <w:tabs>
          <w:tab w:val="left" w:pos="360"/>
        </w:tabs>
        <w:spacing w:after="0" w:line="360" w:lineRule="auto"/>
        <w:jc w:val="both"/>
        <w:rPr>
          <w:lang w:val="en-US"/>
        </w:rPr>
      </w:pPr>
    </w:p>
    <w:p w14:paraId="5052AFCE" w14:textId="5C48F87D" w:rsidR="00EB3E08" w:rsidRPr="00F23300" w:rsidRDefault="003008D2" w:rsidP="00CA1D09">
      <w:pPr>
        <w:tabs>
          <w:tab w:val="left" w:pos="360"/>
        </w:tabs>
        <w:spacing w:after="0" w:line="360" w:lineRule="auto"/>
        <w:jc w:val="both"/>
        <w:rPr>
          <w:lang w:val="en-US"/>
        </w:rPr>
      </w:pPr>
      <w:r w:rsidRPr="00F23300">
        <w:rPr>
          <w:lang w:val="en-US"/>
        </w:rPr>
        <w:t xml:space="preserve">A closer look at these proteins reveals common </w:t>
      </w:r>
      <w:r w:rsidR="007C5C61">
        <w:rPr>
          <w:lang w:val="en-US"/>
        </w:rPr>
        <w:t>features</w:t>
      </w:r>
      <w:r w:rsidRPr="00F23300">
        <w:rPr>
          <w:lang w:val="en-US"/>
        </w:rPr>
        <w:t>. All of these are serine/threonine-protein kinases which have at least one ATP binding-site, indicat</w:t>
      </w:r>
      <w:r w:rsidR="00F357AF">
        <w:rPr>
          <w:lang w:val="en-US"/>
        </w:rPr>
        <w:t>ing</w:t>
      </w:r>
      <w:r w:rsidRPr="00F23300">
        <w:rPr>
          <w:lang w:val="en-US"/>
        </w:rPr>
        <w:t xml:space="preserve"> a competitive behavior </w:t>
      </w:r>
      <w:r w:rsidRPr="00F23300">
        <w:rPr>
          <w:lang w:val="en-US"/>
        </w:rPr>
        <w:lastRenderedPageBreak/>
        <w:t xml:space="preserve">with this molecule. They use ATP to phosphorylate protein residues, </w:t>
      </w:r>
      <w:r w:rsidR="00053D80" w:rsidRPr="00F23300">
        <w:rPr>
          <w:lang w:val="en-US"/>
        </w:rPr>
        <w:t>e.g</w:t>
      </w:r>
      <w:r w:rsidRPr="00F23300">
        <w:rPr>
          <w:lang w:val="en-US"/>
        </w:rPr>
        <w:t>., L-serine one.</w:t>
      </w:r>
      <w:r w:rsidRPr="00F23300">
        <w:rPr>
          <w:highlight w:val="magenta"/>
          <w:lang w:val="en-US"/>
        </w:rPr>
        <w:fldChar w:fldCharType="begin"/>
      </w:r>
      <w:r w:rsidR="00320074">
        <w:rPr>
          <w:highlight w:val="magenta"/>
          <w:lang w:val="en-US"/>
        </w:rPr>
        <w:instrText xml:space="preserve"> ADDIN ZOTERO_ITEM CSL_CITATION {"citationID":"E3uiRb9E","properties":{"formattedCitation":"\\super 58\\uc0\\u8211{}63\\nosupersub{}","plainCitation":"58–63","noteIndex":0},"citationItems":[{"id":"2gJGbXPr/JWcYIatv","uris":["http://zotero.org/users/local/SqzMt8B7/items/UNGA4B2U"],"uri":["http://zotero.org/users/local/SqzMt8B7/items/UNGA4B2U"],"itemData":{"id":1387,"type":"webpage","container-title":"UniProt","language":"English","title":"UniProtKB - P17612 (KAPCA_HUMAN)","URL":"https://www.uniprot.org/uniprot/P17612","accessed":{"date-parts":[["2021",5,15]]}}},{"id":"2gJGbXPr/7hQKnENT","uris":["http://zotero.org/users/local/SqzMt8B7/items/LZWWVKA3"],"uri":["http://zotero.org/users/local/SqzMt8B7/items/LZWWVKA3"],"itemData":{"id":1385,"type":"webpage","container-title":"UniProt","language":"English","title":"UniProtKB - Q14012 (KCC1A_HUMAN)","URL":"https://www.uniprot.org/uniprot/Q14012","accessed":{"date-parts":[["2021",5,15]]}}},{"id":"2gJGbXPr/vhQMJOHa","uris":["http://zotero.org/users/local/SqzMt8B7/items/UELNTRB5"],"uri":["http://zotero.org/users/local/SqzMt8B7/items/UELNTRB5"],"itemData":{"id":1383,"type":"webpage","container-title":"UniProt","language":"English","title":"UniProtKB - P11309 (PIM1_HUMAN)","URL":"https://www.uniprot.org/uniprot/P11309","accessed":{"date-parts":[["2021",5,15]]}}},{"id":"2gJGbXPr/vPZ8CPSj","uris":["http://zotero.org/users/local/SqzMt8B7/items/P2AIK76J"],"uri":["http://zotero.org/users/local/SqzMt8B7/items/P2AIK76J"],"itemData":{"id":1384,"type":"webpage","container-title":"UniProt","language":"English","title":"UniProtKB - O00141 (SGK1_HUMAN)","URL":"https://www.uniprot.org/uniprot/O00141","accessed":{"date-parts":[["2021",5,15]]}}},{"id":"2gJGbXPr/PhQ1iCjM","uris":["http://zotero.org/users/local/SqzMt8B7/items/G3GEIZGS"],"uri":["http://zotero.org/users/local/SqzMt8B7/items/G3GEIZGS"],"itemData":{"id":1572,"type":"webpage","container-title":"UniProt","title":"UniProtKB - P49841 (GSK3B_HUMAN)","URL":"https://www.uniprot.org/uniprot/P49841","accessed":{"date-parts":[["2021",7,12]]}}},{"id":"2gJGbXPr/sWlDx7ku","uris":["http://zotero.org/users/local/SqzMt8B7/items/9FHYS3DK"],"uri":["http://zotero.org/users/local/SqzMt8B7/items/9FHYS3DK"],"itemData":{"id":1386,"type":"webpage","container-title":"UniProt","language":"English","title":"UniProtKB - O75582 (KS6A5_HUMAN)","URL":"https://www.uniprot.org/uniprot/O75582","accessed":{"date-parts":[["2021",5,15]]}},"locator":"5"}],"schema":"https://github.com/citation-style-language/schema/raw/master/csl-citation.json"} </w:instrText>
      </w:r>
      <w:r w:rsidRPr="00F23300">
        <w:rPr>
          <w:highlight w:val="magenta"/>
          <w:lang w:val="en-US"/>
        </w:rPr>
        <w:fldChar w:fldCharType="separate"/>
      </w:r>
      <w:r w:rsidR="00892C17" w:rsidRPr="00892C17">
        <w:rPr>
          <w:vertAlign w:val="superscript"/>
          <w:lang w:val="en-US"/>
        </w:rPr>
        <w:t>58–63</w:t>
      </w:r>
      <w:r w:rsidRPr="00F23300">
        <w:rPr>
          <w:highlight w:val="magenta"/>
          <w:lang w:val="en-US"/>
        </w:rPr>
        <w:fldChar w:fldCharType="end"/>
      </w:r>
      <w:r w:rsidRPr="003008D2">
        <w:rPr>
          <w:lang w:val="en-US"/>
        </w:rPr>
        <w:t xml:space="preserve"> </w:t>
      </w:r>
      <w:r w:rsidR="002F223B" w:rsidRPr="00F23300">
        <w:rPr>
          <w:lang w:val="en-US"/>
        </w:rPr>
        <w:t>SGK</w:t>
      </w:r>
      <w:r w:rsidR="00F357AF">
        <w:rPr>
          <w:lang w:val="en-US"/>
        </w:rPr>
        <w:t>-</w:t>
      </w:r>
      <w:r w:rsidR="002F223B" w:rsidRPr="00F23300">
        <w:rPr>
          <w:lang w:val="en-US"/>
        </w:rPr>
        <w:t>1</w:t>
      </w:r>
      <w:r w:rsidR="006D59D9" w:rsidRPr="00F23300">
        <w:rPr>
          <w:lang w:val="en-US"/>
        </w:rPr>
        <w:t xml:space="preserve"> </w:t>
      </w:r>
      <w:r w:rsidR="002D4A6D" w:rsidRPr="00F23300">
        <w:rPr>
          <w:lang w:val="en-US"/>
        </w:rPr>
        <w:t xml:space="preserve">is closely related with </w:t>
      </w:r>
      <w:r w:rsidR="006D59D9" w:rsidRPr="00F23300">
        <w:rPr>
          <w:lang w:val="en-US"/>
        </w:rPr>
        <w:t>cancer growth, survival and metastasis in a variety of tumors</w:t>
      </w:r>
      <w:r w:rsidR="00F357AF">
        <w:rPr>
          <w:lang w:val="en-US"/>
        </w:rPr>
        <w:t>; in</w:t>
      </w:r>
      <w:r w:rsidR="006D59D9" w:rsidRPr="00F23300">
        <w:rPr>
          <w:lang w:val="en-US"/>
        </w:rPr>
        <w:t xml:space="preserve"> these malign tissues SGK</w:t>
      </w:r>
      <w:r w:rsidR="00F357AF">
        <w:rPr>
          <w:lang w:val="en-US"/>
        </w:rPr>
        <w:t>-</w:t>
      </w:r>
      <w:r w:rsidR="006D59D9" w:rsidRPr="00F23300">
        <w:rPr>
          <w:lang w:val="en-US"/>
        </w:rPr>
        <w:t>1 is upregulated.</w:t>
      </w:r>
      <w:r w:rsidR="006D59D9" w:rsidRPr="00F23300">
        <w:rPr>
          <w:lang w:val="en-US"/>
        </w:rPr>
        <w:fldChar w:fldCharType="begin"/>
      </w:r>
      <w:r w:rsidR="00320074">
        <w:rPr>
          <w:lang w:val="en-US"/>
        </w:rPr>
        <w:instrText xml:space="preserve"> ADDIN ZOTERO_ITEM CSL_CITATION {"citationID":"py9dwnES","properties":{"formattedCitation":"\\super 64\\uc0\\u8211{}68\\nosupersub{}","plainCitation":"64–68","noteIndex":0},"citationItems":[{"id":"2gJGbXPr/21iD5Wph","uris":["http://zotero.org/users/local/SqzMt8B7/items/SWT8I35R"],"uri":["http://zotero.org/users/local/SqzMt8B7/items/SWT8I35R"],"itemData":{"id":1473,"type":"article-journal","abstract":"Serum and glucocorticoid-induced protein kinase 1 (SGK1) is a member of the “AGC” subfamily of protein kinases, which shares structural and functional similarities with the AKT family of kinases and displays serine/threonine kinase activity. Aberrant expression of SGK1 has profound cellular consequences and is closely correlated with human cancer. SGK1 is considered a canonical factor affecting the expression and signal transduction of multiple genes involved in the genesis and development of many human cancers. Abnormal expression of SGK1 has been found in tissue and may hopefully become a useful indicator of cancer progression. In addition, SGK1 acts as a prognostic factor for cancer patient survival. This review systematically summarizes and discusses the role of SGK1 as a diagnostic and prognostic biomarker of diverse cancer types; focuses on its essential roles and functions in tumorigenesis, cancer cell proliferation, apoptosis, invasion, metastasis, autophagy, metabolism, and therapy resistance and in the tumor microenvironment; and finally summarizes the current understanding of the regulatory mechanisms of SGK1 at the molecular level. Taken together, this evidence highlights the crucial role of SGK1 in tumorigenesis and cancer progression, revealing why it has emerged as a potential target for cancer therapy.","container-title":"Frontiers in Oncology","DOI":"10.3389/fonc.2020.608722","ISSN":"2234-943X","journalAbbreviation":"Front. Oncol.","language":"en","page":"608722","source":"DOI.org (Crossref)","title":"SGK1 in Human Cancer: Emerging Roles and Mechanisms","title-short":"SGK1 in Human Cancer","volume":"10","author":[{"family":"Sang","given":"Yiwen"},{"family":"Kong","given":"Piaoping"},{"family":"Zhang","given":"Shizhen"},{"family":"Zhang","given":"Lingyu"},{"family":"Cao","given":"Ying"},{"family":"Duan","given":"Xiuzhi"},{"family":"Sun","given":"Tao"},{"family":"Tao","given":"Zhihua"},{"family":"Liu","given":"Weiwei"}],"issued":{"date-parts":[["2021",1,19]]}}},{"id":"2gJGbXPr/dgzivprn","uris":["http://zotero.org/users/local/SqzMt8B7/items/VZGG73SB"],"uri":["http://zotero.org/users/local/SqzMt8B7/items/VZGG73SB"],"itemData":{"id":1472,"type":"article-journal","abstract":"Non-small cell lung cancer (NSCLC) remains the most prevalent and one of the deadliest cancers worldwide. Despite recent success, there is still an urgent need for new therapeutic strategies. It is also becoming increasingly evident that combinatorial approaches are more eﬀective than single modality treatments. This review proposes that the serum and glucocorticoid-inducible kinase 1 (SGK1) may represent an attractive target for therapy of NSCLC. Although ubiquitously expressed, SGK1 deletion in mice causes only mild defects of ion physiology. The frequent overexpression of SGK1 in tumors is likely stress-induced and provides a therapeutic window to spare normal tissues. SGK1 appears to promote oncogenic signaling aimed at preserving the survival and ﬁtness of cancer cells. Most importantly, recent investigations have revealed the ability of SGK1 to skew immune-cell diﬀerentiation toward pro-tumorigenic phenotypes. Future studies are needed to fully evaluate the potential of SGK1 as a therapeutic target in combinatorial treatments of NSCLC. However, based on what is currently known, SGK1 inactivation can result in anti-oncogenic eﬀects both on tumor cells and on the immune microenvironment. A ﬁrst generation of small molecules to inactivate SGK1 has already been already produced.","container-title":"Pharmaceuticals","DOI":"10.3390/ph13110413","ISSN":"1424-8247","issue":"11","journalAbbreviation":"Pharmaceuticals","language":"en","page":"413","source":"DOI.org (Crossref)","title":"Serum and Glucocorticoid-Inducible Kinase 1 (SGK1) in NSCLC Therapy","volume":"13","author":[{"family":"Guerriero","given":"Ilaria"},{"family":"Monaco","given":"Gianni"},{"family":"Coppola","given":"Vincenzo"},{"family":"Orlacchio","given":"Arturo"}],"issued":{"date-parts":[["2020",11,22]]}}},{"id":"2gJGbXPr/nKg6jUPU","uris":["http://zotero.org/users/local/SqzMt8B7/items/QSHT3XMW"],"uri":["http://zotero.org/users/local/SqzMt8B7/items/QSHT3XMW"],"itemData":{"id":1474,"type":"article-journal","abstract":"Colorectal carcinoma is among the most common malignancies. The tumour cells may arise from mutations in genes encoding proteins involved in the regulation of cell survival and proliferation. Recent evidence disclosed the sensitivity of colon carcinoma to the expression of ubiquitous serum and glucocorticoid inducible kinase-1 (SGK1). The kinase is activated by insulin and growth factors via the phosphatidylinositide-3-kinase (PI3K) and the 3-phosphoinositide dependent kinase (PDK1). SGK1 regulates channels, carriers and Na+/K+-ATPase, enzymes such as glycogen-synthase-kinase-3 (GSK3) and ubiquitin-ligase Nedd4-2, as well as several transcription factors. SGK1 regulates transport, hormone release, neuroexcitability, inﬂammation, cell proliferation and apoptosis. SGK1 contributes to metabolic syndrome and the pathophysiology of neurodegeneration, allergy, peptic ulcer, ﬁbrosing disease and response to ischemia. SGK1 is upregulated in some tumours but downregulated in others. SGK1-sensitive mechanisms fostering tumour growth include activation of K+ channels and Ca2+ channels, Na+/H+ exchanger, amino acid transporters and glucose transporters, upregulation of the nuclear factor NF␬B and ␤-catenin as well as downregulation of the transcription factors Foxo3a/FKHRL1 and p53. SGK1 enhances survival, invasiveness, motility, epithelial to mesenchymal transition and adhesiveness of tumour cells. Following deﬁciency of APC (adenoma polyposis coli) or chemical cancerogenesis, SGK1 knockout mice develop less intestinal tumours than their wild-type littermates and pharmacological SGK1 inhibition counteracts growth of prostate cancer cells.","container-title":"The International Journal of Biochemistry &amp; Cell Biology","DOI":"10.1016/j.biocel.2010.05.016","ISSN":"13572725","issue":"10","journalAbbreviation":"The International Journal of Biochemistry &amp; Cell Biology","language":"en","page":"1571-1575","source":"DOI.org (Crossref)","title":"Colorectal carcinoma cells—Regulation of survival and growth by SGK1","volume":"42","author":[{"family":"Lang","given":"Florian"},{"family":"Perrotti","given":"Nicola"},{"family":"Stournaras","given":"Christos"}],"issued":{"date-parts":[["2010",10]]}}},{"id":"2gJGbXPr/d6br8wm4","uris":["http://zotero.org/users/local/SqzMt8B7/items/8UCKQYIA"],"uri":["http://zotero.org/users/local/SqzMt8B7/items/8UCKQYIA"],"itemData":{"id":1407,"type":"article-journal","abstract":"The serum- and glucocorticoid-regulated kinase (SGK) family consists of three members, SGK1, SGK2 and SGK3, all displaying serine/threonine kinase activity and sharing structural and functional similarities with the AKT family of kinases. SGK1 was originally described as a key enzyme in the hormonal regulation of several ion channels and pumps. Over time, growing and impressive evidence has been accumulated, linking SGK1 to the cell survival, de-differentiation, cell cycle control, regulation of caspases, response to chemical, mechanical and oxidative injury in cancer models as well as to the control of mitotic stability. Much evidence shows that SGK1 is over-expressed in a variety of epithelial tumors. More recently, many contributions to the published literature demonstrate that SGK1 can mediate chemoand radio-resistance during the treatment of various human tumors, both in vitro and in vivo. SGK1 appears therefore as a dirty player in the stress response to chemical and radioagents, responsible of a selective advantage that favors the uncontrolled tumor progression and the selection of the most aggressive clones. The purpose of this review is the analysis of the literature describing SGK1 as central node of the cell resistance, and a summary of the possible strategies in the pharmacological targeting of SGK1.","container-title":"Cellular Physiology and Biochemistry","DOI":"10.1159/000447885","ISSN":"1015-8987, 1421-9778","issue":"5","journalAbbreviation":"Cell Physiol Biochem","language":"en","page":"1863-1876","source":"DOI.org (Crossref)","title":"SGK1, the New Player in the Game of Resistance: Chemo-Radio Molecular Target and Strategy for Inhibition","title-short":"SGK1, the New Player in the Game of Resistance","volume":"39","author":[{"family":"Talarico","given":"Cristina"},{"family":"Dattilo","given":"Vincenzo"},{"family":"D'Antona","given":"Lucia"},{"family":"Menniti","given":"Miranda"},{"family":"Bianco","given":"Cataldo"},{"family":"Ortuso","given":"Francesco"},{"family":"Alcaro","given":"Stefano"},{"family":"Schenone","given":"Silvia"},{"family":"Perrotti","given":"Nicola"},{"family":"Amato","given":"Rosario"}],"issued":{"date-parts":[["2016"]]}}},{"id":"2gJGbXPr/peG4Tx9B","uris":["http://zotero.org/users/local/SqzMt8B7/items/SJ8X4UY2"],"uri":["http://zotero.org/users/local/SqzMt8B7/items/SJ8X4UY2"],"itemData":{"id":1405,"type":"article-journal","abstract":"Background/Aims: The importance of copper in the metabolism of cancer cells has been widely studied in the last 20 years and a clear-cut association between copper levels and cancer deregulation has been established. Copper-64, emitting positrons and β-radiations, is indicated for the labeling of a large number of molecules suitable for radionuclide imaging as well as radionuclide therapy. Glioblastoma multiforme (GBM) is the CNS tumor with the worse prognosis, characterized by high number of recurrences and strong resistance to chemo-radio therapy, strongly affecting patients survival. We have recently discovered and studied the small molecule SI113, as inhibitor of SGK1, a serine/threonine protein kinase, that affects several neoplastic phenotypes and signaling cascades. The SI113-dependent SGK1 inhibition induces cell death, blocks proliferation, perturbs cell cycle progression and restores chemoradio sensibility by modulating SGK1-related substrates. In the present paper we aim to characterize the combined effects of 64CuCl2 and SI113 on human GBM cell lines with variable p53 expression. Methods: Cell viability, cell death and stress/authopagic related pathways were then analyzed by FACS and WB-based assays, after exposure to SI113 and/or 64CuCl2. Results: We demonstrate here, that i) 64CuCl2 is able to induce a time and dose dependent modulation of cell viability (with different IC50 values) in highly malignant gliomas and that the co-treatment with SI113 leads to ii) additive/synergistic effects in terms of cell death; iii) enhancement of the effects of ionizing radiations, probably by a TRC1 modulation; iv) modulation of the autophagic response. Conclusions: Evidence reported here underlines the therapeutic potential of the combined treatment with SI113 and 64CuCl2 in GBM cells.","container-title":"Cellular Physiology and Biochemistry","DOI":"10.1159/000480328","ISSN":"1015-8987, 1421-9778","issue":"1","journalAbbreviation":"Cell Physiol Biochem","language":"en","page":"108-119","source":"DOI.org (Crossref)","title":"The SGK1 Kinase Inhibitor SI113 Sensitizes Theranostic Effects of the 64CuCl2 in Human Glioblastoma Multiforme Cells","volume":"43","author":[{"family":"Catalogna","given":"Giada"},{"family":"Talarico","given":"Cristina"},{"family":"Dattilo","given":"Vincenzo"},{"family":"Gangemi","given":"Vincenzo"},{"family":"Calabria","given":"Ferdinando"},{"family":"D’Antona","given":"Lucia"},{"family":"Schenone","given":"Silvia"},{"family":"Musumeci","given":"Francesca"},{"family":"Bianco","given":"Cataldo"},{"family":"Perrotti","given":"Nicola"},{"family":"Amato","given":"Rosario"},{"family":"Cascini","given":"Giuseppe L."}],"issued":{"date-parts":[["2017"]]}}}],"schema":"https://github.com/citation-style-language/schema/raw/master/csl-citation.json"} </w:instrText>
      </w:r>
      <w:r w:rsidR="006D59D9" w:rsidRPr="00F23300">
        <w:rPr>
          <w:lang w:val="en-US"/>
        </w:rPr>
        <w:fldChar w:fldCharType="separate"/>
      </w:r>
      <w:r w:rsidR="00892C17" w:rsidRPr="00892C17">
        <w:rPr>
          <w:vertAlign w:val="superscript"/>
          <w:lang w:val="en-US"/>
        </w:rPr>
        <w:t>64–68</w:t>
      </w:r>
      <w:r w:rsidR="006D59D9" w:rsidRPr="00F23300">
        <w:rPr>
          <w:lang w:val="en-US"/>
        </w:rPr>
        <w:fldChar w:fldCharType="end"/>
      </w:r>
      <w:r w:rsidR="0091194C" w:rsidRPr="00F23300">
        <w:rPr>
          <w:lang w:val="en-US"/>
        </w:rPr>
        <w:t xml:space="preserve"> By downregulating this kinase </w:t>
      </w:r>
      <w:r w:rsidR="002D4A6D" w:rsidRPr="00F23300">
        <w:rPr>
          <w:lang w:val="en-US"/>
        </w:rPr>
        <w:t xml:space="preserve">tumor </w:t>
      </w:r>
      <w:r w:rsidR="0091194C" w:rsidRPr="00F23300">
        <w:rPr>
          <w:lang w:val="en-US"/>
        </w:rPr>
        <w:t>growth and m</w:t>
      </w:r>
      <w:r w:rsidR="00B3202C" w:rsidRPr="00F23300">
        <w:rPr>
          <w:lang w:val="en-US"/>
        </w:rPr>
        <w:t>e</w:t>
      </w:r>
      <w:r w:rsidR="0091194C" w:rsidRPr="00F23300">
        <w:rPr>
          <w:lang w:val="en-US"/>
        </w:rPr>
        <w:t xml:space="preserve">tastasis </w:t>
      </w:r>
      <w:r w:rsidR="00EE2581">
        <w:rPr>
          <w:lang w:val="en-US"/>
        </w:rPr>
        <w:t>can</w:t>
      </w:r>
      <w:r w:rsidR="0091194C" w:rsidRPr="00F23300">
        <w:rPr>
          <w:lang w:val="en-US"/>
        </w:rPr>
        <w:t xml:space="preserve"> be slowed down or even stopped.</w:t>
      </w:r>
      <w:r w:rsidR="006D59D9" w:rsidRPr="00F23300">
        <w:rPr>
          <w:lang w:val="en-US"/>
        </w:rPr>
        <w:t xml:space="preserve"> </w:t>
      </w:r>
      <w:r w:rsidR="00F357AF">
        <w:rPr>
          <w:lang w:val="en-US"/>
        </w:rPr>
        <w:t>PKA</w:t>
      </w:r>
      <w:r w:rsidR="0091194C" w:rsidRPr="00F23300">
        <w:rPr>
          <w:lang w:val="en-US"/>
        </w:rPr>
        <w:t xml:space="preserve"> is an important kinase often found in mitochondria</w:t>
      </w:r>
      <w:r w:rsidR="002D4A6D" w:rsidRPr="00F23300">
        <w:rPr>
          <w:lang w:val="en-US"/>
        </w:rPr>
        <w:t xml:space="preserve"> that </w:t>
      </w:r>
      <w:r w:rsidR="0091194C" w:rsidRPr="00F23300">
        <w:rPr>
          <w:lang w:val="en-US"/>
        </w:rPr>
        <w:t>is able to modulate the energy household.</w:t>
      </w:r>
      <w:r w:rsidR="0091194C" w:rsidRPr="00F23300">
        <w:rPr>
          <w:lang w:val="en-US"/>
        </w:rPr>
        <w:fldChar w:fldCharType="begin"/>
      </w:r>
      <w:r w:rsidR="00320074">
        <w:rPr>
          <w:lang w:val="en-US"/>
        </w:rPr>
        <w:instrText xml:space="preserve"> ADDIN ZOTERO_ITEM CSL_CITATION {"citationID":"rmdz9dqZ","properties":{"formattedCitation":"\\super 69,70\\nosupersub{}","plainCitation":"69,70","noteIndex":0},"citationItems":[{"id":"2gJGbXPr/HKX1yvLB","uris":["http://zotero.org/users/local/SqzMt8B7/items/7PWULQHW"],"uri":["http://zotero.org/users/local/SqzMt8B7/items/7PWULQHW"],"itemData":{"id":1477,"type":"article-journal","abstract":"Mitochondria are the powerhouse organelles present in all eukaryotic cells. They play a fundamental role in cell respiration, survival and metabolism. Stimulation of G-protein coupled receptors (GPCRs) by dedicated ligands and consequent activation of the cAMP·PKA pathway ﬁnely couple energy production and metabolism to cell growth and survival. Compartmentalization of PKA signaling at mitochondria by A-Kinase Anchor Proteins (AKAPs) ensures eﬃcient transduction of signals generated at the cell membrane to the organelles, controlling important aspects of mitochondrial biology. Emerging evidence implicates mitochondria as essential bioenergetic elements of cancer cells that promote and support tumor growth and metastasis. In this context, mitochondria provide the building blocks for cellular organelles, cytoskeleton and membranes, and supply all the metabolic needs for the expansion and dissemination of actively replicating cancer cells. Functional interference with mitochondrial activity deeply impacts on cancer cell survival and proliferation. Therefore, mitochondria represent valuable targets of novel therapeutic approaches for the treatment of cancer patients. Understanding the biology of mitochondria, uncovering the molecular mechanisms regulating mitochondrial activity andmapping the relevant metabolic and signaling networks operating in cancer cells will undoubtly contribute to create a molecular platform to be used for the treatment of proliferative disorders.","container-title":"Biochimica et Biophysica Acta (BBA) - Reviews on Cancer","DOI":"10.1016/j.bbcan.2018.04.004","ISSN":"0304419X","issue":"2","journalAbbreviation":"Biochimica et Biophysica Acta (BBA) - Reviews on Cancer","language":"en","page":"293-302","source":"DOI.org (Crossref)","title":"The role of compartmentalized signaling pathways in the control of mitochondrial activities in cancer cells","volume":"1869","author":[{"family":"Rinaldi","given":"Laura"},{"family":"Delle Donne","given":"Rossella"},{"family":"Borzacchiello","given":"Domenica"},{"family":"Insabato","given":"Luigi"},{"family":"Feliciello","given":"Antonio"}],"issued":{"date-parts":[["2018",4]]}}},{"id":"2gJGbXPr/j0yFzdEQ","uris":["http://zotero.org/users/local/SqzMt8B7/items/9AF4TQQU"],"uri":["http://zotero.org/users/local/SqzMt8B7/items/9AF4TQQU"],"itemData":{"id":1478,"type":"article-journal","container-title":"Frontiers in Bioscience","DOI":"10.2741/3079","ISSN":"10939946, 10934715","issue":"13","journalAbbreviation":"Front Biosci","language":"en","page":"5257","source":"DOI.org (Crossref)","title":"RAS and PKA pathways in cancer: new insight from transcriptional analysis","title-short":"RAS and PKA pathways in cancer","volume":"Volume","author":[{"family":"Chiaradonna","given":"Ferdinando"}],"issued":{"date-parts":[["2008"]]}}}],"schema":"https://github.com/citation-style-language/schema/raw/master/csl-citation.json"} </w:instrText>
      </w:r>
      <w:r w:rsidR="0091194C" w:rsidRPr="00F23300">
        <w:rPr>
          <w:lang w:val="en-US"/>
        </w:rPr>
        <w:fldChar w:fldCharType="separate"/>
      </w:r>
      <w:r w:rsidR="00892C17" w:rsidRPr="00892C17">
        <w:rPr>
          <w:vertAlign w:val="superscript"/>
          <w:lang w:val="en-US"/>
        </w:rPr>
        <w:t>69,70</w:t>
      </w:r>
      <w:r w:rsidR="0091194C" w:rsidRPr="00F23300">
        <w:rPr>
          <w:lang w:val="en-US"/>
        </w:rPr>
        <w:fldChar w:fldCharType="end"/>
      </w:r>
      <w:r w:rsidR="0091194C" w:rsidRPr="00F23300">
        <w:rPr>
          <w:lang w:val="en-US"/>
        </w:rPr>
        <w:t xml:space="preserve"> Since cancer cells have a very high </w:t>
      </w:r>
      <w:r w:rsidR="002D4A6D" w:rsidRPr="00F23300">
        <w:rPr>
          <w:lang w:val="en-US"/>
        </w:rPr>
        <w:t xml:space="preserve">demand for </w:t>
      </w:r>
      <w:r w:rsidR="0091194C" w:rsidRPr="00F23300">
        <w:rPr>
          <w:lang w:val="en-US"/>
        </w:rPr>
        <w:t>energy</w:t>
      </w:r>
      <w:r w:rsidR="00494A1F" w:rsidRPr="00F23300">
        <w:rPr>
          <w:lang w:val="en-US"/>
        </w:rPr>
        <w:t>,</w:t>
      </w:r>
      <w:r w:rsidR="0091194C" w:rsidRPr="00F23300">
        <w:rPr>
          <w:lang w:val="en-US"/>
        </w:rPr>
        <w:t xml:space="preserve"> </w:t>
      </w:r>
      <w:r w:rsidR="002D4A6D" w:rsidRPr="00F23300">
        <w:rPr>
          <w:lang w:val="en-US"/>
        </w:rPr>
        <w:t xml:space="preserve">suppression </w:t>
      </w:r>
      <w:r w:rsidR="0091194C" w:rsidRPr="00F23300">
        <w:rPr>
          <w:lang w:val="en-US"/>
        </w:rPr>
        <w:t xml:space="preserve">of that enzyme can assist </w:t>
      </w:r>
      <w:r w:rsidR="00053D80">
        <w:rPr>
          <w:lang w:val="en-US"/>
        </w:rPr>
        <w:t xml:space="preserve">in </w:t>
      </w:r>
      <w:r w:rsidR="009B1D0E" w:rsidRPr="00F23300">
        <w:rPr>
          <w:lang w:val="en-US"/>
        </w:rPr>
        <w:t xml:space="preserve">starving </w:t>
      </w:r>
      <w:r w:rsidR="00F357AF">
        <w:rPr>
          <w:lang w:val="en-US"/>
        </w:rPr>
        <w:t>them</w:t>
      </w:r>
      <w:r w:rsidR="009B1D0E" w:rsidRPr="00A32541">
        <w:rPr>
          <w:lang w:val="en-US"/>
        </w:rPr>
        <w:t xml:space="preserve">. </w:t>
      </w:r>
      <w:r w:rsidR="005C0C22" w:rsidRPr="00A32541">
        <w:rPr>
          <w:lang w:val="en-US"/>
        </w:rPr>
        <w:t xml:space="preserve">MSK1 is related to cancer growth, metastasis and increased aggressiveness with an overall poor survival </w:t>
      </w:r>
      <w:r w:rsidR="00F357AF">
        <w:rPr>
          <w:lang w:val="en-US"/>
        </w:rPr>
        <w:t xml:space="preserve">for </w:t>
      </w:r>
      <w:r w:rsidR="005C0C22" w:rsidRPr="00A32541">
        <w:rPr>
          <w:lang w:val="en-US"/>
        </w:rPr>
        <w:t>certain types of cancer</w:t>
      </w:r>
      <w:r w:rsidR="00F357AF">
        <w:rPr>
          <w:lang w:val="en-US"/>
        </w:rPr>
        <w:t>s</w:t>
      </w:r>
      <w:r w:rsidR="005C0C22" w:rsidRPr="00A32541">
        <w:rPr>
          <w:lang w:val="en-US"/>
        </w:rPr>
        <w:t>.</w:t>
      </w:r>
      <w:r w:rsidR="005C0C22" w:rsidRPr="00307F92">
        <w:rPr>
          <w:lang w:val="en-US"/>
        </w:rPr>
        <w:fldChar w:fldCharType="begin"/>
      </w:r>
      <w:r w:rsidR="00320074">
        <w:rPr>
          <w:lang w:val="en-US"/>
        </w:rPr>
        <w:instrText xml:space="preserve"> ADDIN ZOTERO_ITEM CSL_CITATION {"citationID":"L8Yo4cvx","properties":{"formattedCitation":"\\super 71,72\\nosupersub{}","plainCitation":"71,72","noteIndex":0},"citationItems":[{"id":"2gJGbXPr/xqezp0fY","uris":["http://zotero.org/users/local/SqzMt8B7/items/AEDPX5AD"],"uri":["http://zotero.org/users/local/SqzMt8B7/items/AEDPX5AD"],"itemData":{"id":1482,"type":"article-journal","abstract":"Background/Aims: Mitogen- and stress-activated protein kinase 1 (MSK1) has recently been implicated in cell proliferation and neoplastic transformation. However, the involvement of MSK1 in colorectal cancer (CRC) has not been addressed. This study aimed to evaluate the expression and potential functions of MSK1 in CRC.\nMethods: The MSK1 expression was investigated by immunohistochemistry, western blot and reverse transcription-polymerase chain reaction. The associations between clinicopathological characteristics and MSK1 expression were assessed. Kaplan–Meier analysis and Cox regression models were carried out. CRC cells with MSK1 knockdown or overexpression were generated. A range of experiments were performed to demonstrate MSK1’s role in CRC.\nResults: MSK1 was overexpressed in 148 out of 329 CRC patients. CRC patients with high MSK1 expression had shorter overall survival than those with low MSK1 (P = 0.033), especially among patients with stage III tumors (P = 0.005). Knockdown of MSK1 in CRC cells suppressed cell proliferation, anchorage-independent growth, migration and invasion, and promoted 5-ﬂuorouracil chemosensitivity and intracellular NADP+/NADPH ratio. However, overexpression of MSK1 had the opposite effects.\nConclusions: Overexpression of MSK1 is associated with poor prognosis in CRC and is connected to tumor aggressiveness. MSK1 is a potential target for new therapies and a candidate of biomarker for prognosis. © 2017 Published by Elsevier Ltd on behalf of Editrice Gastroenterologica Italiana S.r.l.","container-title":"Digestive and Liver Disease","DOI":"10.1016/j.dld.2017.02.009","ISSN":"15908658","issue":"6","journalAbbreviation":"Digestive and Liver Disease","language":"en","page":"683-691","source":"DOI.org (Crossref)","title":"Overexpression of MSK1 is associated with tumor aggressiveness and poor prognosis in colorectal cancer","volume":"49","author":[{"family":"Fu","given":"Xinhui"},{"family":"Fan","given":"Xinjuan"},{"family":"Hu","given":"Jun"},{"family":"Zou","given":"Hongzhi"},{"family":"Chen","given":"Zhiting"},{"family":"Liu","given":"Qi"},{"family":"Ni","given":"Beibei"},{"family":"Tan","given":"Xiaoli"},{"family":"Su","given":"Qiao"},{"family":"Wang","given":"Jingxuan"},{"family":"Wang","given":"Lei"},{"family":"Wang","given":"Jianping"}],"issued":{"date-parts":[["2017",6]]}}},{"id":"2gJGbXPr/aB0Qq3k1","uris":["http://zotero.org/users/local/SqzMt8B7/items/WGXX4MBD"],"uri":["http://zotero.org/users/local/SqzMt8B7/items/WGXX4MBD"],"itemData":{"id":1481,"type":"article-journal","abstract":"Introduction: Uveal melanoma is known as a frequent intraocular tumor, with high metastasis and poor prognosis. Mitogen- and stress-activated protein kinase 1 (MSK1) is a serine/threonine kinase that has been reported to be associated with tumor progression in several types of human cancer. However, the role of MSK1 has rarely been studied in uveal melanoma and the underlying mechanism remained unclear. Material and methods: The expression level of MSK1 in human uveal melanoma tissues and normal uveal tissues was determined by qRT-PCR analysis, western blotting and immunohistochemistry (IHC). Subsequently, MTT assay, colony formation assay and flow cytometry assay were performed to assess the effects of MSK1 on cell proliferation. Wound-healing and transwell chamber assays were adopted to clarify the role of MSK1 in cell metastasis. Finally, the function of MSK1 was confirmed in vivo in a tumor-bearing mouse model.\nResults: The expression levels of MSK1 and p-cyclic AMP-responsive element binding protein (CREB) were strongly up-regulated in human uveal melanoma tissues. MSK1 overexpression facilitated cell viability and clone formation, and promoted migration and invasion of uveal melanoma cells. However, mutation of cyclic AMP-responsive element binding protein (CREB) at Ser133 residues reversed the effect of MSK1 on uveal melanoma cell proliferation and metastasis. The in vivo experiment suggested that the tumor weight was lower and the tumor mass grew more slowly in the shMSK1 group as compared to the shNC group.\nConclusions: MSK1 promotes proliferation and metastasis of uveal melanoma cells by phosphorylated CREB at Ser133 residues. Therefore, MSK1 could be a promising candidate for uveal melanoma therapy and especially has tremendous potential in the treatment of cancers in which the MSK1-CREB pathway is abnormally active.","container-title":"Archives of Medical Science","DOI":"10.5114/aoms.2019.85810","ISSN":"1734-1922","issue":"5","journalAbbreviation":"aoms","language":"en","page":"1176-1188","source":"DOI.org (Crossref)","title":"MSK1 promotes cell proliferation and metastasis in uveal melanoma by phosphorylating CREB","volume":"16","author":[{"family":"Li","given":"Jianchang"},{"family":"Liu","given":"Xiuming"},{"family":"Wang","given":"Wenqi"},{"family":"Li","given":"Chaopeng"},{"family":"Li","given":"Xiaofeng"}],"issued":{"date-parts":[["2020"]]}},"locator":"1"}],"schema":"https://github.com/citation-style-language/schema/raw/master/csl-citation.json"} </w:instrText>
      </w:r>
      <w:r w:rsidR="005C0C22" w:rsidRPr="00307F92">
        <w:rPr>
          <w:lang w:val="en-US"/>
        </w:rPr>
        <w:fldChar w:fldCharType="separate"/>
      </w:r>
      <w:r w:rsidR="00892C17" w:rsidRPr="00892C17">
        <w:rPr>
          <w:vertAlign w:val="superscript"/>
          <w:lang w:val="en-US"/>
        </w:rPr>
        <w:t>71,72</w:t>
      </w:r>
      <w:r w:rsidR="005C0C22" w:rsidRPr="00307F92">
        <w:rPr>
          <w:lang w:val="en-US"/>
        </w:rPr>
        <w:fldChar w:fldCharType="end"/>
      </w:r>
      <w:r w:rsidR="004E428F" w:rsidRPr="00307F92">
        <w:rPr>
          <w:lang w:val="en-US"/>
        </w:rPr>
        <w:t xml:space="preserve"> By downregulating this protein </w:t>
      </w:r>
      <w:r w:rsidR="00307F92" w:rsidRPr="00307F92">
        <w:rPr>
          <w:lang w:val="en-US"/>
        </w:rPr>
        <w:t xml:space="preserve">the favorable effect </w:t>
      </w:r>
      <w:r w:rsidR="00DC0663" w:rsidRPr="00307F92">
        <w:rPr>
          <w:lang w:val="en-US"/>
        </w:rPr>
        <w:t>of cancer therapy</w:t>
      </w:r>
      <w:r w:rsidR="004E428F" w:rsidRPr="00307F92">
        <w:rPr>
          <w:lang w:val="en-US"/>
        </w:rPr>
        <w:t xml:space="preserve"> might be enhanced.</w:t>
      </w:r>
      <w:r w:rsidR="0091194C" w:rsidRPr="00F23300">
        <w:rPr>
          <w:lang w:val="en-US"/>
        </w:rPr>
        <w:t xml:space="preserve"> </w:t>
      </w:r>
      <w:r w:rsidR="00EA720E" w:rsidRPr="00F23300">
        <w:rPr>
          <w:lang w:val="en-US"/>
        </w:rPr>
        <w:t>C</w:t>
      </w:r>
      <w:r w:rsidR="00F357AF">
        <w:rPr>
          <w:lang w:val="en-US"/>
        </w:rPr>
        <w:t>a</w:t>
      </w:r>
      <w:r w:rsidR="00EA720E" w:rsidRPr="00F23300">
        <w:rPr>
          <w:lang w:val="en-US"/>
        </w:rPr>
        <w:t>MK-1</w:t>
      </w:r>
      <w:r w:rsidR="005E50CC" w:rsidRPr="00F23300">
        <w:rPr>
          <w:lang w:val="en-US"/>
        </w:rPr>
        <w:t xml:space="preserve"> is expressed </w:t>
      </w:r>
      <w:r w:rsidR="002D4A6D" w:rsidRPr="00F23300">
        <w:rPr>
          <w:lang w:val="en-US"/>
        </w:rPr>
        <w:t xml:space="preserve">in </w:t>
      </w:r>
      <w:r w:rsidR="005E50CC" w:rsidRPr="00F23300">
        <w:rPr>
          <w:lang w:val="en-US"/>
        </w:rPr>
        <w:t>all tissues</w:t>
      </w:r>
      <w:r w:rsidR="00F357AF">
        <w:rPr>
          <w:lang w:val="en-US"/>
        </w:rPr>
        <w:t xml:space="preserve">, but </w:t>
      </w:r>
      <w:r w:rsidR="005E50CC" w:rsidRPr="00F23300">
        <w:rPr>
          <w:lang w:val="en-US"/>
        </w:rPr>
        <w:t>overexpressed</w:t>
      </w:r>
      <w:r w:rsidR="00F357AF">
        <w:rPr>
          <w:lang w:val="en-US"/>
        </w:rPr>
        <w:t xml:space="preserve"> in cancers</w:t>
      </w:r>
      <w:r w:rsidR="005E50CC" w:rsidRPr="00F23300">
        <w:rPr>
          <w:lang w:val="en-US"/>
        </w:rPr>
        <w:t>.</w:t>
      </w:r>
      <w:r w:rsidR="005E50CC" w:rsidRPr="00F23300">
        <w:rPr>
          <w:lang w:val="en-US"/>
        </w:rPr>
        <w:fldChar w:fldCharType="begin"/>
      </w:r>
      <w:r w:rsidR="00320074">
        <w:rPr>
          <w:lang w:val="en-US"/>
        </w:rPr>
        <w:instrText xml:space="preserve"> ADDIN ZOTERO_ITEM CSL_CITATION {"citationID":"KmcaYoRD","properties":{"formattedCitation":"\\super 73,74\\nosupersub{}","plainCitation":"73,74","noteIndex":0},"citationItems":[{"id":"2gJGbXPr/4JaZIdb1","uris":["http://zotero.org/users/local/SqzMt8B7/items/QCZP6XPU"],"uri":["http://zotero.org/users/local/SqzMt8B7/items/QCZP6XPU"],"itemData":{"id":1486,"type":"article-journal","abstract":"Calcium/calmodulin-dependent protein kinase (CAMKs) can control a wide range of cancer-related functions in multiple tumour types. Herein, we explore the expressions and clinical significances of calcium/calmodulin-dependent protein kinase 1 (CAMK1) in pancreatic cancer (PC). The expression of CAMK1 in PC was analysed by Gene Expression Profiling Interactive Analysis 2 (GEPIA 2) database and the Oncomine database. For further validation, the protein level of CAMK1 in PC tissues was also detected in the Human Protein Atlas (HPA) database and the tissue microarray (TMA)-based immunohistochemistry (IHC). GEPIA 2 and Kaplan-Meier Plotter (KM Plotter) databases were used to explore the prognostic significances of CAMK1 in overall survival (OS) and disease-free survival (DFS) of PC at mRNA level. The relationship between CAMK1 expression and the clinicopathological characteristics of PC was further explored. Additionally, the Search Tool for the Retrieval of Interacting Genes (STRING) database was used to analyse protein-protein interactions (PPI). We found CAMK1 was highly expressed in PC both in bioinformatics analyses and TMAIHC results. The prognostic analyses from the public databases also showed consistent results with follow-up data. The PPI network suggested that CALM1, CALM3, CREB1, CALM2, SYN1, NOS3, ATF1, GAPDH, PPM1F and FBXL12 were important significant genes associated with CAMK1. Our finding revealed CAMK1 has prognostic value in PC patients, suggesting that CAMK1 may has a distinct role in PC patients and can be used as a candidate marker for investigating clinical prognosis of PC.","container-title":"Journal of Cellular and Molecular Medicine","DOI":"10.1111/jcmm.16188","ISSN":"1582-1838, 1582-4934","issue":"2","journalAbbreviation":"J Cell Mol Med","language":"en","page":"1198-1206","source":"DOI.org (Crossref)","title":"Expression of CAMK1 and its association with clinicopathologic characteristics in pancreatic cancer","volume":"25","author":[{"family":"Lei","given":"Yangyang"},{"family":"Yu","given":"Tianzhu"},{"family":"Li","given":"Changyu"},{"family":"Li","given":"Jianke"},{"family":"Liang","given":"Yicheng"},{"family":"Wang","given":"Xinyuan"},{"family":"Chen","given":"Yi"},{"family":"Wang","given":"Xiaolin"}],"issued":{"date-parts":[["2021",1]]}}},{"id":"2gJGbXPr/PLoDH1R5","uris":["http://zotero.org/users/local/SqzMt8B7/items/NBZSW8E6"],"uri":["http://zotero.org/users/local/SqzMt8B7/items/NBZSW8E6"],"itemData":{"id":1487,"type":"article-journal","abstract":"In this review the authors discuss the expression and activation of a family of protein kinases known as the calcium/calmodulin-dependent kinases (CaM-kinase) and the role that these kinases have in the activation of antiapoptotic signalling pathways. In addition, the authors outline a novel mechanism of activation of these kinases by oxidative stress. Founded on this novel mechanism of activation and the role that these kinases have in activating antiapoptotic signalling pathways, the authors propose that the CaM-kinases would make very good targets for sensitising cancer cells to certain therapeutic treatments. Furthermore, the authors discuss the role that these kinases have in cell transformation and in the regulation of the cell cycle. Based on these roles the authors suggest that inhibition of the CaM-kinases not only has the potential to sensitise cancer cells, but also has the potential to induce cytostasis in these cells.","container-title":"Expert Opinion on Therapeutic Targets","DOI":"10.1517/14728222.9.4.791","ISSN":"1472-8222, 1744-7631","issue":"4","journalAbbreviation":"Expert Opinion on Therapeutic Targets","language":"en","page":"791-808","source":"DOI.org (Crossref)","title":"Calcium/calmodulin-dependent protein kinases as potential targets in cancer therapy","volume":"9","author":[{"family":"Rodriguez-Mora","given":"Oswaldo"},{"family":"LaHair","given":"Michelle M"},{"family":"Howe","given":"Christopher J"},{"family":"McCubrey","given":"James A"},{"family":"Franklin","given":"Richard A"}],"issued":{"date-parts":[["2005",8]]}}}],"schema":"https://github.com/citation-style-language/schema/raw/master/csl-citation.json"} </w:instrText>
      </w:r>
      <w:r w:rsidR="005E50CC" w:rsidRPr="00F23300">
        <w:rPr>
          <w:lang w:val="en-US"/>
        </w:rPr>
        <w:fldChar w:fldCharType="separate"/>
      </w:r>
      <w:r w:rsidR="00892C17" w:rsidRPr="00892C17">
        <w:rPr>
          <w:vertAlign w:val="superscript"/>
          <w:lang w:val="en-US"/>
        </w:rPr>
        <w:t>73,74</w:t>
      </w:r>
      <w:r w:rsidR="005E50CC" w:rsidRPr="00F23300">
        <w:rPr>
          <w:lang w:val="en-US"/>
        </w:rPr>
        <w:fldChar w:fldCharType="end"/>
      </w:r>
      <w:r w:rsidR="005E50CC" w:rsidRPr="00F23300">
        <w:rPr>
          <w:lang w:val="en-US"/>
        </w:rPr>
        <w:t xml:space="preserve"> </w:t>
      </w:r>
      <w:r w:rsidR="00F357AF">
        <w:rPr>
          <w:lang w:val="en-US"/>
        </w:rPr>
        <w:t>Furthemore, there is e</w:t>
      </w:r>
      <w:r w:rsidR="005E50CC" w:rsidRPr="00F23300">
        <w:rPr>
          <w:lang w:val="en-US"/>
        </w:rPr>
        <w:t xml:space="preserve">vidence </w:t>
      </w:r>
      <w:r w:rsidR="00F357AF">
        <w:rPr>
          <w:lang w:val="en-US"/>
        </w:rPr>
        <w:t xml:space="preserve">that CaMK-1 </w:t>
      </w:r>
      <w:r w:rsidR="005E50CC" w:rsidRPr="00F23300">
        <w:rPr>
          <w:lang w:val="en-US"/>
        </w:rPr>
        <w:t>impacts chemoresistance in ovarian cancer.</w:t>
      </w:r>
      <w:r w:rsidR="005E50CC" w:rsidRPr="00F23300">
        <w:rPr>
          <w:lang w:val="en-US"/>
        </w:rPr>
        <w:fldChar w:fldCharType="begin"/>
      </w:r>
      <w:r w:rsidR="00320074">
        <w:rPr>
          <w:lang w:val="en-US"/>
        </w:rPr>
        <w:instrText xml:space="preserve"> ADDIN ZOTERO_ITEM CSL_CITATION {"citationID":"6Rb9i6EA","properties":{"formattedCitation":"\\super 75\\nosupersub{}","plainCitation":"75","noteIndex":0},"citationItems":[{"id":"2gJGbXPr/2CYMcPwN","uris":["http://zotero.org/users/local/SqzMt8B7/items/5SGCZXTR"],"uri":["http://zotero.org/users/local/SqzMt8B7/items/5SGCZXTR"],"itemData":{"id":1488,"type":"article-journal","abstract":"Background: The mitochondrial fission protein, Dynamin related protein 1 (Drp1), and its upstream protein calcium/calmodulin–dependent protein kinase I (CaMKI) play a critical role in chemoresistance in ovarian cancer (OVCA). Thus, we examined the expression of Drp1, CaMKI and their phosphorylated forms and their prognostic impact in epithelial OVCA patients.\nMethods: Expression analysis was performed by immunohistochemistry (IHC) of paraffin-embedded tumor samples from 49 patients with epithelial OVCA. Staining intensity and the percentage of positively stained tumor cells were used to calculate an immunoreactive score (IRS) of 0–12. The expression scores calculated were correlated with clinicopathological parameters and patient survival.\nResults: High immunoreactivity of phospho-Drp1Ser637 was significantly correlated with high-grade serous carcinoma (HGSC) (p = 0.034), residual postoperative tumor of &gt; 1 cm (p = 0.006), and non-responders to adjuvant chemotherapy (p = 0.007), whereas high expression of CaMKI was significantly correlated with stage III/IV [International Federation of Gynecologists and Obstetricians (FIGO)] (p = 0.011) and platinum-resistant recurrence (p = 0.030). ROC curve analysis showed that Drp1, phospho-Drp1Ser637 and CaMKI could significantly detect tumor progression with 0.710, 0.779, and 0.686 of area under the curve (AUC), respectively. The Kaplan-Meier survival curve showed that patients with high Drp1, phospho-Drp1Ser637 and CaMKI levels had significantly poorer progression free survival (PFS) (p = 0.003, p &lt; 0.001 and p = 0.017, respectively). Using multivariate analyses, phospho-Drp1Ser637 was significantly associated with PFS [p = 0.043, hazard ratio (HR) 3.151, 95% confidence interval (CI) 1.039–9.561].\nConclusions: Drp1 and CaMKI are novel potential candidates for the detection and prognosis of epithelial OVCA and as such further studies should be performed to exploit their therapeutic significance.","container-title":"BMC Cancer","DOI":"10.1186/s12885-020-06965-4","ISSN":"1471-2407","issue":"1","journalAbbreviation":"BMC Cancer","language":"en","page":"467","source":"DOI.org (Crossref)","title":"Prognostic impact of Dynamin related protein 1 (Drp1) in epithelial ovarian cancer","volume":"20","author":[{"family":"Tsuyoshi","given":"Hideaki"},{"family":"Orisaka","given":"Makoto"},{"family":"Fujita","given":"Yuko"},{"family":"Asare-Werehene","given":"Meshach"},{"family":"Tsang","given":"Benjamin K."},{"family":"Yoshida","given":"Yoshio"}],"issued":{"date-parts":[["2020",12]]}}}],"schema":"https://github.com/citation-style-language/schema/raw/master/csl-citation.json"} </w:instrText>
      </w:r>
      <w:r w:rsidR="005E50CC" w:rsidRPr="00F23300">
        <w:rPr>
          <w:lang w:val="en-US"/>
        </w:rPr>
        <w:fldChar w:fldCharType="separate"/>
      </w:r>
      <w:r w:rsidR="00892C17" w:rsidRPr="00892C17">
        <w:rPr>
          <w:vertAlign w:val="superscript"/>
          <w:lang w:val="en-US"/>
        </w:rPr>
        <w:t>75</w:t>
      </w:r>
      <w:r w:rsidR="005E50CC" w:rsidRPr="00F23300">
        <w:rPr>
          <w:lang w:val="en-US"/>
        </w:rPr>
        <w:fldChar w:fldCharType="end"/>
      </w:r>
      <w:r w:rsidR="005E50CC" w:rsidRPr="00F23300">
        <w:rPr>
          <w:lang w:val="en-US"/>
        </w:rPr>
        <w:t xml:space="preserve"> This overexpressed kinase that </w:t>
      </w:r>
      <w:r w:rsidR="00F357AF">
        <w:rPr>
          <w:lang w:val="en-US"/>
        </w:rPr>
        <w:t xml:space="preserve">affects </w:t>
      </w:r>
      <w:r w:rsidR="005E50CC" w:rsidRPr="00F23300">
        <w:rPr>
          <w:lang w:val="en-US"/>
        </w:rPr>
        <w:t xml:space="preserve">cancer survival and growth by </w:t>
      </w:r>
      <w:r w:rsidR="00BF14A6" w:rsidRPr="00F23300">
        <w:rPr>
          <w:lang w:val="en-US"/>
        </w:rPr>
        <w:t>controlling the cell cycle</w:t>
      </w:r>
      <w:r w:rsidR="00BF14A6" w:rsidRPr="00F23300">
        <w:rPr>
          <w:lang w:val="en-US"/>
        </w:rPr>
        <w:fldChar w:fldCharType="begin"/>
      </w:r>
      <w:r w:rsidR="00320074">
        <w:rPr>
          <w:lang w:val="en-US"/>
        </w:rPr>
        <w:instrText xml:space="preserve"> ADDIN ZOTERO_ITEM CSL_CITATION {"citationID":"uYT3thmP","properties":{"formattedCitation":"\\super 74\\nosupersub{}","plainCitation":"74","noteIndex":0},"citationItems":[{"id":"2gJGbXPr/PLoDH1R5","uris":["http://zotero.org/users/local/SqzMt8B7/items/NBZSW8E6"],"uri":["http://zotero.org/users/local/SqzMt8B7/items/NBZSW8E6"],"itemData":{"id":1487,"type":"article-journal","abstract":"In this review the authors discuss the expression and activation of a family of protein kinases known as the calcium/calmodulin-dependent kinases (CaM-kinase) and the role that these kinases have in the activation of antiapoptotic signalling pathways. In addition, the authors outline a novel mechanism of activation of these kinases by oxidative stress. Founded on this novel mechanism of activation and the role that these kinases have in activating antiapoptotic signalling pathways, the authors propose that the CaM-kinases would make very good targets for sensitising cancer cells to certain therapeutic treatments. Furthermore, the authors discuss the role that these kinases have in cell transformation and in the regulation of the cell cycle. Based on these roles the authors suggest that inhibition of the CaM-kinases not only has the potential to sensitise cancer cells, but also has the potential to induce cytostasis in these cells.","container-title":"Expert Opinion on Therapeutic Targets","DOI":"10.1517/14728222.9.4.791","ISSN":"1472-8222, 1744-7631","issue":"4","journalAbbreviation":"Expert Opinion on Therapeutic Targets","language":"en","page":"791-808","source":"DOI.org (Crossref)","title":"Calcium/calmodulin-dependent protein kinases as potential targets in cancer therapy","volume":"9","author":[{"family":"Rodriguez-Mora","given":"Oswaldo"},{"family":"LaHair","given":"Michelle M"},{"family":"Howe","given":"Christopher J"},{"family":"McCubrey","given":"James A"},{"family":"Franklin","given":"Richard A"}],"issued":{"date-parts":[["2005",8]]}}}],"schema":"https://github.com/citation-style-language/schema/raw/master/csl-citation.json"} </w:instrText>
      </w:r>
      <w:r w:rsidR="00BF14A6" w:rsidRPr="00F23300">
        <w:rPr>
          <w:lang w:val="en-US"/>
        </w:rPr>
        <w:fldChar w:fldCharType="separate"/>
      </w:r>
      <w:r w:rsidR="00892C17" w:rsidRPr="00892C17">
        <w:rPr>
          <w:vertAlign w:val="superscript"/>
          <w:lang w:val="en-US"/>
        </w:rPr>
        <w:t>74</w:t>
      </w:r>
      <w:r w:rsidR="00BF14A6" w:rsidRPr="00F23300">
        <w:rPr>
          <w:lang w:val="en-US"/>
        </w:rPr>
        <w:fldChar w:fldCharType="end"/>
      </w:r>
      <w:r w:rsidR="00BF14A6" w:rsidRPr="00F23300">
        <w:rPr>
          <w:lang w:val="en-US"/>
        </w:rPr>
        <w:t xml:space="preserve"> offers a potent target for anticancer therapy.</w:t>
      </w:r>
      <w:r w:rsidR="003827E7" w:rsidRPr="00F23300">
        <w:rPr>
          <w:lang w:val="en-US"/>
        </w:rPr>
        <w:t xml:space="preserve"> </w:t>
      </w:r>
      <w:r w:rsidR="002D4A6D" w:rsidRPr="00F23300">
        <w:rPr>
          <w:lang w:val="en-US"/>
        </w:rPr>
        <w:t xml:space="preserve">Upregulation of </w:t>
      </w:r>
      <w:r w:rsidR="003813B7">
        <w:rPr>
          <w:lang w:val="en-US"/>
        </w:rPr>
        <w:t>PIM-1</w:t>
      </w:r>
      <w:r w:rsidR="002D4A6D" w:rsidRPr="00F23300">
        <w:rPr>
          <w:lang w:val="en-US"/>
        </w:rPr>
        <w:t xml:space="preserve"> is directly connected </w:t>
      </w:r>
      <w:r w:rsidR="00E806B3" w:rsidRPr="00F23300">
        <w:rPr>
          <w:lang w:val="en-US"/>
        </w:rPr>
        <w:t xml:space="preserve">with </w:t>
      </w:r>
      <w:r w:rsidR="001256B8" w:rsidRPr="00F23300">
        <w:rPr>
          <w:lang w:val="en-US"/>
        </w:rPr>
        <w:t>tumor progression, survival and even transformation</w:t>
      </w:r>
      <w:r w:rsidR="00E806B3" w:rsidRPr="00F23300">
        <w:rPr>
          <w:lang w:val="en-US"/>
        </w:rPr>
        <w:t>,</w:t>
      </w:r>
      <w:r w:rsidR="001256B8" w:rsidRPr="00F23300">
        <w:rPr>
          <w:lang w:val="en-US"/>
        </w:rPr>
        <w:fldChar w:fldCharType="begin"/>
      </w:r>
      <w:r w:rsidR="00320074">
        <w:rPr>
          <w:lang w:val="en-US"/>
        </w:rPr>
        <w:instrText xml:space="preserve"> ADDIN ZOTERO_ITEM CSL_CITATION {"citationID":"UvAXeFaB","properties":{"formattedCitation":"\\super 76\\uc0\\u8211{}78\\nosupersub{}","plainCitation":"76–78","noteIndex":0},"citationItems":[{"id":"2gJGbXPr/KYsVOSLH","uris":["http://zotero.org/users/local/SqzMt8B7/items/MTIH2F3V"],"uri":["http://zotero.org/users/local/SqzMt8B7/items/MTIH2F3V"],"itemData":{"id":1497,"type":"article-journal","abstract":"Transforming growth factor-β-activated kinase 1 (TAK1)-binding protein 3 (TAB3) and the proviral integration site for Moloney murine leukaemia virus 1 (PIM1) are implicated in cancer development. In this study, we investigated the relationship between TAB3 and PIM1 in colorectal cancer (CRC) and determined the potential role and molecular mechanism of TAB3 in PIM1-mediated CRC growth. We found that TAB3 and PIM1 expression levels were positively correlated in CRC tissues. The knockdown of TAB3 signiﬁcantly decreased PIM1 expression and inhibited CRC proliferation in vitro and in vivo. The upregulation of PIM1 rescued the decreased cell proliferation induced by TAB3 knockdown, whereas PIM1 knockdown decreased TAB3-enhanced CRC proliferation. Additionally, TAB3 regulates PIM1 expression through the STAT3 signalling pathway and conﬁrmed a positive correlation between TAB3 and phosphorylated-STAT3 expression in CRC tissues. Patients with high expression of TAB3 and phosphorylated-STAT3 had the worst prognosis. Mechanistically, TAB3 regulates PIM1 expression by promoting STAT3 phosphorylation and activation through the formation of the TAB3-TAK1STAT3 complex. Overall, a novel CRC regulatory circuit involving the TAB3-TAK1-STAT3 complex and PIM1 was identiﬁed, the dysfunction of which may contribute to CRC tumorigenesis.","container-title":"Experimental Cell Research","DOI":"10.1016/j.yexcr.2020.111975","ISSN":"00144827","issue":"1","journalAbbreviation":"Experimental Cell Research","language":"en","page":"111975","source":"DOI.org (Crossref)","title":"TAB3 upregulates PIM1 expression by directly activating the TAK1-STAT3 complex to promote colorectal cancer growth","volume":"391","author":[{"family":"Li","given":"Qing"},{"family":"Chen","given":"Leifeng"},{"family":"Luo","given":"Chen"},{"literal":"ChenYan"},{"family":"Ge","given":"Jin"},{"family":"Zhu","given":"Zhengming"},{"family":"Wang","given":"Kai"},{"family":"Yu","given":"Xin"},{"family":"Lei","given":"Jun"},{"family":"Liu","given":"Tiande"},{"family":"Peng","given":"Xiaogang"},{"family":"Liu","given":"Xiuxia"},{"family":"Yuan","given":"Rongfa"}],"issued":{"date-parts":[["2020",6]]}}},{"id":"2gJGbXPr/WHfzvdgU","uris":["http://zotero.org/users/local/SqzMt8B7/items/GWJWTJDQ"],"uri":["http://zotero.org/users/local/SqzMt8B7/items/GWJWTJDQ"],"itemData":{"id":1415,"type":"article-journal","abstract":"Background. The current therapy for glioblastoma multiforme (GBM), the most aggressive and common primary brain tumor of adults, involves surgery and a combined radiochemotherapy that controls tumor progression only for a limited time window. Therefore, the identiﬁcation of new molecular targets is highly necessary. Inhibition of kinases has become a standard of clinical oncology, and thus the oncogenic kinase Pim1 might represent a promising target for improvement of GBM therapy.\nMethods. Expression of Pim1 and associated signaling molecules was analyzed in human GBM samples, and the potential role of this kinase in patients’ prognosis was evaluated. Furthermore, we analyzed the in vivo role of Pim1 in GBM cell growth in an orthotopic mouse model and examined the consequences of Pim1 inhibition in vitro to clarify underlying pathways.\nResults. In comparison with normal brain, a strong upregulation of Pim1 was demonstrated in human GBM samples. Notably, patients with short overall survival showed a signiﬁcantly higher Pim1 expression compared with GBM patients who lived longer than the median. In vitro experiments with GBM cells and analysis of patients’ GBM samples suggest that Pim1 regulation is dependent on epidermal growth factor receptor. Furthermore, inhibition of Pim1 resulted in reduced cell viability accompanied by decreased cell numbers and increased apoptotic cells, as seen by elevated subG1 cell contents and caspase-3 and -9 activation, as well as modulation of several cell cycle or apoptosis regulatory proteins.\nConclusions. Altogether, Pim1 could be a novel therapeutic target, which should be further analyzed to improve the outcome of patients with aggressive GBM.","container-title":"Neuro-Oncology","DOI":"10.1093/neuonc/nou216","ISSN":"1523-5866, 1522-8517","issue":"2","language":"en","page":"223-242","source":"DOI.org (Crossref)","title":"Pim1 kinase is upregulated in glioblastoma multiforme and mediates tumor cell survival","volume":"17","author":[{"family":"Herzog","given":"Susann"},{"family":"Fink","given":"Matthias Alexander"},{"family":"Weitmann","given":"Kerstin"},{"family":"Friedel","given":"Claudius"},{"family":"Hadlich","given":"Stefan"},{"family":"Langner","given":"Sönke"},{"family":"Kindermann","given":"Katharina"},{"family":"Holm","given":"Tobias"},{"family":"Böhm","given":"Andreas"},{"family":"Eskilsson","given":"Eskil"},{"family":"Miletic","given":"Hrvoje"},{"family":"Hildner","given":"Markus"},{"family":"Fritsch","given":"Michael"},{"family":"Vogelgesang","given":"Silke"},{"family":"Havemann","given":"Christoph"},{"family":"Ritter","given":"Christoph Alexander"},{"family":"Meyer zu Schwabedissen","given":"Henriette Elisabeth"},{"family":"Rauch","given":"Bernhard"},{"family":"Hoffmann","given":"Wolfgang"},{"family":"Kroemer","given":"Heyo Klaus"},{"family":"Schroeder","given":"Henry"},{"family":"Bien-Möller","given":"Sandra"}],"issued":{"date-parts":[["2015",2]]}}},{"id":"2gJGbXPr/FqTYUPCE","uris":["http://zotero.org/users/local/SqzMt8B7/items/4CZBJHBF"],"uri":["http://zotero.org/users/local/SqzMt8B7/items/4CZBJHBF"],"itemData":{"id":1413,"type":"article-journal","abstract":"Ribosomal stress is known to increase cancer risk; however, the molecular mechanism underlying its various effects on cancer remains unclear. To decipher this puzzle, we investigated the upstream signaling pathway that might be involved in promoting ribosomal stress that leads to tumor progression. Our results suggested that inhibition of kinase PIM1 attenuated PC3 cell growth and motility following the condensed cellular body and decreased protein translation in PIM1inhibited cells. In addition, PIM1 was found to be a component of the small 40S ribosomal subunit and could regulate the expression of ribosomal small subunit protein 7 (RPS7). Our investigation also revealed that PIM1 enhanced the protein stability of c-Myc. Furthermore, a functional E-box motif was found upstream of the transcription start site in RPS7, and RPS7 has been proven to be a transcriptional target of c-Myc. Additionally, knocking down RPS7 dramatically reduced cell growth in vitro and in vivo, whereas enhancing RPS7 expression reversed the condensed cellular body and decreased protein translation resulted from PIM1 inhibition. Finally, biochemical recurrence-free survival and overall survival analysis indicated that the concomitant upregulation of PIM1 and RPS7 correlated with the worst prognosis of prostate cancer (PCa). Overall, our results demonstrated that kinase PIM1 promotes cell growth through c-Myc-RPS7-induced ribosomal stress in PCa. These findings substantially expanded our understanding on the molecular mechanism of PIM1-promoted abnormal ribosomal biosynthesis in tumorigenesis and tumor progression in PCa. Therapies that target molecules involved in PIM1RPS7-induced ribosomal stress could provide a promising approach to treating PCa.","container-title":"Carcinogenesis","DOI":"10.1093/carcin/bgy126","ISSN":"0143-3334, 1460-2180","issue":"1","language":"en","page":"52-60","source":"DOI.org (Crossref)","title":"Kinase PIM1 promotes prostate cancer cell growth via c-Myc-RPS7-driven ribosomal stress","volume":"40","author":[{"family":"Zhang","given":"Changwen"},{"family":"Qie","given":"Yunkai"},{"family":"Yang","given":"Tong"},{"family":"Wang","given":"Li"},{"family":"Du","given":"E"},{"family":"Liu","given":"Yan"},{"family":"Xu","given":"Yong"},{"family":"Qiao","given":"Baomin"},{"family":"Zhang","given":"Zhihong"}],"issued":{"date-parts":[["2019",3,12]]}}}],"schema":"https://github.com/citation-style-language/schema/raw/master/csl-citation.json"} </w:instrText>
      </w:r>
      <w:r w:rsidR="001256B8" w:rsidRPr="00F23300">
        <w:rPr>
          <w:lang w:val="en-US"/>
        </w:rPr>
        <w:fldChar w:fldCharType="separate"/>
      </w:r>
      <w:r w:rsidR="00892C17" w:rsidRPr="00892C17">
        <w:rPr>
          <w:vertAlign w:val="superscript"/>
        </w:rPr>
        <w:t>76–78</w:t>
      </w:r>
      <w:r w:rsidR="001256B8" w:rsidRPr="00F23300">
        <w:rPr>
          <w:lang w:val="en-US"/>
        </w:rPr>
        <w:fldChar w:fldCharType="end"/>
      </w:r>
      <w:r w:rsidR="001256B8" w:rsidRPr="00F23300">
        <w:rPr>
          <w:lang w:val="en-US"/>
        </w:rPr>
        <w:t xml:space="preserve"> </w:t>
      </w:r>
      <w:r w:rsidR="00E806B3" w:rsidRPr="00F23300">
        <w:rPr>
          <w:lang w:val="en-US"/>
        </w:rPr>
        <w:t xml:space="preserve">and, therefore, is a good target for chemotherapy. </w:t>
      </w:r>
      <w:r w:rsidR="00EA35CB" w:rsidRPr="00F23300">
        <w:rPr>
          <w:lang w:val="en-US"/>
        </w:rPr>
        <w:t xml:space="preserve">Due to its ability to initiate the transformation of healthy cells to malign cells, it is considered a protooncogene. </w:t>
      </w:r>
      <w:r w:rsidR="004D1E45" w:rsidRPr="00F23300">
        <w:rPr>
          <w:lang w:val="en-US"/>
        </w:rPr>
        <w:t xml:space="preserve">Resveratrol </w:t>
      </w:r>
      <w:r w:rsidR="00E806B3" w:rsidRPr="00F23300">
        <w:rPr>
          <w:lang w:val="en-US"/>
        </w:rPr>
        <w:t xml:space="preserve">inhibits </w:t>
      </w:r>
      <w:r w:rsidR="004D1E45" w:rsidRPr="00F23300">
        <w:rPr>
          <w:lang w:val="en-US"/>
        </w:rPr>
        <w:t>PIM</w:t>
      </w:r>
      <w:r w:rsidR="00F357AF">
        <w:rPr>
          <w:lang w:val="en-US"/>
        </w:rPr>
        <w:t>-</w:t>
      </w:r>
      <w:r w:rsidR="004D1E45" w:rsidRPr="00F23300">
        <w:rPr>
          <w:lang w:val="en-US"/>
        </w:rPr>
        <w:t xml:space="preserve">1 </w:t>
      </w:r>
      <w:r w:rsidR="00E806B3" w:rsidRPr="00F23300">
        <w:rPr>
          <w:lang w:val="en-US"/>
        </w:rPr>
        <w:t xml:space="preserve">activity </w:t>
      </w:r>
      <w:r w:rsidR="004D1E45" w:rsidRPr="00F23300">
        <w:rPr>
          <w:lang w:val="en-US"/>
        </w:rPr>
        <w:t xml:space="preserve">via binding to the ATP </w:t>
      </w:r>
      <w:r w:rsidR="00F357AF">
        <w:rPr>
          <w:lang w:val="en-US"/>
        </w:rPr>
        <w:t>pocket</w:t>
      </w:r>
      <w:r w:rsidR="004D1E45" w:rsidRPr="00F23300">
        <w:rPr>
          <w:lang w:val="en-US"/>
        </w:rPr>
        <w:t xml:space="preserve"> re</w:t>
      </w:r>
      <w:r w:rsidR="00E806B3" w:rsidRPr="00F23300">
        <w:rPr>
          <w:lang w:val="en-US"/>
        </w:rPr>
        <w:t>ducing</w:t>
      </w:r>
      <w:r w:rsidR="004D1E45" w:rsidRPr="00F23300">
        <w:rPr>
          <w:lang w:val="en-US"/>
        </w:rPr>
        <w:t xml:space="preserve"> cancer cell proliferation and survival.</w:t>
      </w:r>
      <w:r w:rsidR="004D1E45" w:rsidRPr="00F23300">
        <w:rPr>
          <w:lang w:val="en-US"/>
        </w:rPr>
        <w:fldChar w:fldCharType="begin"/>
      </w:r>
      <w:r w:rsidR="00320074">
        <w:rPr>
          <w:lang w:val="en-US"/>
        </w:rPr>
        <w:instrText xml:space="preserve"> ADDIN ZOTERO_ITEM CSL_CITATION {"citationID":"nfagGee3","properties":{"formattedCitation":"\\super 79\\nosupersub{}","plainCitation":"79","noteIndex":0},"citationItems":[{"id":"2gJGbXPr/6AvwhALZ","uris":["http://zotero.org/users/local/SqzMt8B7/items/9DXBV3U8"],"uri":["http://zotero.org/users/local/SqzMt8B7/items/9DXBV3U8"],"itemData":{"id":1498,"type":"article-journal","abstract":"The proviral integration site for Moloney murine leukemia virus (PIM) family of serine/threonine-specific kinases consist of three isoforms, that regulate proliferation, apoptosis, metabolism, invasion, and metastasis of cancer cells. Among these, abnormally elevated kinase activity of PIM-1 contributes to the progression of gastric cancer and predicts poor prognosis and a low survival rate in gastric cancer patients. In the present study, we found that resveratrol, one of the representative chemopreventive and anticarcinogenic phytochemicals, directly binds to PIM-1 and thereby inhibits its catalytic activity in human gastric cancer SNU-601 cells. This resulted in suppression of phosphorylation of the proapoptotic Bad, a known substrate of PIM-1. Resveratrol, by inactivating PIM-1, also inhibited anchorage-independent growth and proliferation of SNU-601 cells. To understand the molecular interaction between resveratrol and PIM-1, we conducted docking simulation and found that resveratrol directly binds to the PIM-1 at the ATP-binding pocket. In conclusion, the proapototic and anti-proliferative effects of resveratrol in gastric cancer cells are likely to be mediated through suppression of PIM-1 kinase activity, which may represent a novel mechanism underlying its chemopreventive and anticarcinogenic actions.","container-title":"Archives of Biochemistry and Biophysics","DOI":"10.1016/j.abb.2020.108413","ISSN":"00039861","journalAbbreviation":"Archives of Biochemistry and Biophysics","language":"en","page":"108413","source":"DOI.org (Crossref)","title":"Resveratrol suppresses gastric cancer cell proliferation and survival through inhibition of PIM-1 kinase activity","volume":"689","author":[{"family":"Kim","given":"Sujin"},{"family":"Kim","given":"Wonki"},{"family":"Kim","given":"Do-Hee"},{"family":"Jang","given":"Jeong-Hoon"},{"family":"Kim","given":"Su-Jung"},{"family":"Park","given":"Sin-Aye"},{"family":"Hahn","given":"Hyunggu"},{"family":"Han","given":"Byung Woo"},{"family":"Na","given":"Hye-Kyung"},{"family":"Chun","given":"Kyung-Soo"},{"family":"Choi","given":"Bu Young"},{"family":"Surh","given":"Young-Joon"}],"issued":{"date-parts":[["2020",8]]}}}],"schema":"https://github.com/citation-style-language/schema/raw/master/csl-citation.json"} </w:instrText>
      </w:r>
      <w:r w:rsidR="004D1E45" w:rsidRPr="00F23300">
        <w:rPr>
          <w:lang w:val="en-US"/>
        </w:rPr>
        <w:fldChar w:fldCharType="separate"/>
      </w:r>
      <w:r w:rsidR="00892C17" w:rsidRPr="00892C17">
        <w:rPr>
          <w:vertAlign w:val="superscript"/>
          <w:lang w:val="en-US"/>
        </w:rPr>
        <w:t>79</w:t>
      </w:r>
      <w:r w:rsidR="004D1E45" w:rsidRPr="00F23300">
        <w:rPr>
          <w:lang w:val="en-US"/>
        </w:rPr>
        <w:fldChar w:fldCharType="end"/>
      </w:r>
      <w:r w:rsidR="0059405B" w:rsidRPr="00F23300">
        <w:rPr>
          <w:lang w:val="en-US"/>
        </w:rPr>
        <w:t xml:space="preserve"> </w:t>
      </w:r>
    </w:p>
    <w:p w14:paraId="279DC0FB" w14:textId="61007B1B" w:rsidR="00E806B3" w:rsidRPr="00F23300" w:rsidRDefault="00E806B3" w:rsidP="00CA1D09">
      <w:pPr>
        <w:tabs>
          <w:tab w:val="left" w:pos="360"/>
        </w:tabs>
        <w:spacing w:after="0" w:line="360" w:lineRule="auto"/>
        <w:jc w:val="both"/>
        <w:rPr>
          <w:lang w:val="en-US"/>
        </w:rPr>
      </w:pPr>
    </w:p>
    <w:p w14:paraId="6ECFA5B6" w14:textId="7C192C9B" w:rsidR="00360C23" w:rsidRDefault="00E806B3" w:rsidP="00CA1D09">
      <w:pPr>
        <w:tabs>
          <w:tab w:val="left" w:pos="360"/>
        </w:tabs>
        <w:spacing w:after="0" w:line="360" w:lineRule="auto"/>
        <w:jc w:val="both"/>
        <w:rPr>
          <w:lang w:val="en-US"/>
        </w:rPr>
      </w:pPr>
      <w:r w:rsidRPr="00F23300">
        <w:rPr>
          <w:lang w:val="en-US"/>
        </w:rPr>
        <w:t>Both compounds were screened against the respective enzymes and IC</w:t>
      </w:r>
      <w:r w:rsidRPr="00F23300">
        <w:rPr>
          <w:vertAlign w:val="subscript"/>
          <w:lang w:val="en-US"/>
        </w:rPr>
        <w:t>50</w:t>
      </w:r>
      <w:r w:rsidRPr="00F23300">
        <w:rPr>
          <w:lang w:val="en-US"/>
        </w:rPr>
        <w:t xml:space="preserve"> values were determined.</w:t>
      </w:r>
      <w:r w:rsidR="00070AAD" w:rsidRPr="00F23300">
        <w:rPr>
          <w:lang w:val="en-US"/>
        </w:rPr>
        <w:t xml:space="preserve"> The IC</w:t>
      </w:r>
      <w:r w:rsidR="00070AAD" w:rsidRPr="00F23300">
        <w:rPr>
          <w:vertAlign w:val="subscript"/>
          <w:lang w:val="en-US"/>
        </w:rPr>
        <w:t>50</w:t>
      </w:r>
      <w:r w:rsidR="00070AAD" w:rsidRPr="00F23300">
        <w:rPr>
          <w:lang w:val="en-US"/>
        </w:rPr>
        <w:t xml:space="preserve"> values for </w:t>
      </w:r>
      <w:r w:rsidR="00070AAD" w:rsidRPr="00F23300">
        <w:rPr>
          <w:b/>
          <w:lang w:val="en-US"/>
        </w:rPr>
        <w:t>8</w:t>
      </w:r>
      <w:r w:rsidR="00070AAD" w:rsidRPr="00F23300">
        <w:rPr>
          <w:lang w:val="en-US"/>
        </w:rPr>
        <w:t xml:space="preserve"> are in the range of 0.75 µM (C</w:t>
      </w:r>
      <w:r w:rsidR="00F357AF">
        <w:rPr>
          <w:lang w:val="en-US"/>
        </w:rPr>
        <w:t>a</w:t>
      </w:r>
      <w:r w:rsidR="00070AAD" w:rsidRPr="00F23300">
        <w:rPr>
          <w:lang w:val="en-US"/>
        </w:rPr>
        <w:t xml:space="preserve">MK-1), 1.64 µM (GSK3β), </w:t>
      </w:r>
      <w:r w:rsidR="00DC0663">
        <w:rPr>
          <w:lang w:val="en-US"/>
        </w:rPr>
        <w:t xml:space="preserve">2.97 µM (MSK1), </w:t>
      </w:r>
      <w:r w:rsidR="00070AAD" w:rsidRPr="00F23300">
        <w:rPr>
          <w:lang w:val="en-US"/>
        </w:rPr>
        <w:t>6.69 µM (</w:t>
      </w:r>
      <w:r w:rsidR="003813B7">
        <w:rPr>
          <w:lang w:val="en-US"/>
        </w:rPr>
        <w:t>PKA</w:t>
      </w:r>
      <w:r w:rsidR="00070AAD" w:rsidRPr="00F23300">
        <w:rPr>
          <w:lang w:val="en-US"/>
        </w:rPr>
        <w:t>) and 8.45 µM (</w:t>
      </w:r>
      <w:r w:rsidR="003813B7">
        <w:rPr>
          <w:lang w:val="en-US"/>
        </w:rPr>
        <w:t>SGK-1</w:t>
      </w:r>
      <w:r w:rsidR="00070AAD" w:rsidRPr="00F23300">
        <w:rPr>
          <w:lang w:val="en-US"/>
        </w:rPr>
        <w:t xml:space="preserve">), and for </w:t>
      </w:r>
      <w:r w:rsidR="00070AAD" w:rsidRPr="00F23300">
        <w:rPr>
          <w:b/>
          <w:lang w:val="en-US"/>
        </w:rPr>
        <w:t>HL</w:t>
      </w:r>
      <w:r w:rsidR="00070AAD" w:rsidRPr="00F23300">
        <w:rPr>
          <w:b/>
          <w:vertAlign w:val="superscript"/>
          <w:lang w:val="en-US"/>
        </w:rPr>
        <w:t>8</w:t>
      </w:r>
      <w:r w:rsidR="00070AAD" w:rsidRPr="00F23300">
        <w:rPr>
          <w:lang w:val="en-US"/>
        </w:rPr>
        <w:t xml:space="preserve"> the IC</w:t>
      </w:r>
      <w:r w:rsidR="00070AAD" w:rsidRPr="00F23300">
        <w:rPr>
          <w:vertAlign w:val="subscript"/>
          <w:lang w:val="en-US"/>
        </w:rPr>
        <w:t>50</w:t>
      </w:r>
      <w:r w:rsidR="00070AAD" w:rsidRPr="00F23300">
        <w:rPr>
          <w:lang w:val="en-US"/>
        </w:rPr>
        <w:t xml:space="preserve"> value against </w:t>
      </w:r>
      <w:r w:rsidR="003813B7">
        <w:rPr>
          <w:lang w:val="en-US"/>
        </w:rPr>
        <w:t>PIM-1</w:t>
      </w:r>
      <w:r w:rsidR="00070AAD" w:rsidRPr="00F23300">
        <w:rPr>
          <w:lang w:val="en-US"/>
        </w:rPr>
        <w:t xml:space="preserve"> is 1.18 µM (</w:t>
      </w:r>
      <w:r w:rsidR="00070AAD" w:rsidRPr="00F23300">
        <w:rPr>
          <w:highlight w:val="yellow"/>
          <w:lang w:val="en-US"/>
        </w:rPr>
        <w:t>see Table S</w:t>
      </w:r>
      <w:r w:rsidR="006C3F14">
        <w:rPr>
          <w:highlight w:val="yellow"/>
          <w:lang w:val="en-US"/>
        </w:rPr>
        <w:t>5</w:t>
      </w:r>
      <w:r w:rsidR="00070AAD" w:rsidRPr="00F23300">
        <w:rPr>
          <w:highlight w:val="yellow"/>
          <w:lang w:val="en-US"/>
        </w:rPr>
        <w:t xml:space="preserve"> and Figure S</w:t>
      </w:r>
      <w:r w:rsidR="00360C23">
        <w:rPr>
          <w:highlight w:val="yellow"/>
          <w:lang w:val="en-US"/>
        </w:rPr>
        <w:t>9</w:t>
      </w:r>
      <w:r w:rsidR="00070AAD" w:rsidRPr="00F23300">
        <w:rPr>
          <w:highlight w:val="yellow"/>
          <w:lang w:val="en-US"/>
        </w:rPr>
        <w:t xml:space="preserve"> – S</w:t>
      </w:r>
      <w:r w:rsidR="004F6344">
        <w:rPr>
          <w:highlight w:val="yellow"/>
          <w:lang w:val="en-US"/>
        </w:rPr>
        <w:t>1</w:t>
      </w:r>
      <w:r w:rsidR="00DC0663">
        <w:rPr>
          <w:highlight w:val="yellow"/>
          <w:lang w:val="en-US"/>
        </w:rPr>
        <w:t>4</w:t>
      </w:r>
      <w:r w:rsidR="00070AAD" w:rsidRPr="00F23300">
        <w:rPr>
          <w:highlight w:val="yellow"/>
          <w:lang w:val="en-US"/>
        </w:rPr>
        <w:t>).</w:t>
      </w:r>
      <w:r w:rsidR="0059405B" w:rsidRPr="00F23300">
        <w:rPr>
          <w:highlight w:val="yellow"/>
          <w:lang w:val="en-US"/>
        </w:rPr>
        <w:t xml:space="preserve"> </w:t>
      </w:r>
      <w:r w:rsidR="007008A4" w:rsidRPr="007C5C61">
        <w:rPr>
          <w:highlight w:val="yellow"/>
          <w:lang w:val="en-US"/>
        </w:rPr>
        <w:t>GSK3β</w:t>
      </w:r>
      <w:r w:rsidR="004D1E45" w:rsidRPr="007C5C61">
        <w:rPr>
          <w:highlight w:val="yellow"/>
          <w:lang w:val="en-US"/>
        </w:rPr>
        <w:t xml:space="preserve"> was chosen </w:t>
      </w:r>
      <w:r w:rsidR="00494A1F" w:rsidRPr="007C5C61">
        <w:rPr>
          <w:highlight w:val="yellow"/>
          <w:lang w:val="en-US"/>
        </w:rPr>
        <w:t>for determining IC</w:t>
      </w:r>
      <w:r w:rsidR="00494A1F" w:rsidRPr="007C5C61">
        <w:rPr>
          <w:highlight w:val="yellow"/>
          <w:vertAlign w:val="subscript"/>
          <w:lang w:val="en-US"/>
        </w:rPr>
        <w:t>50</w:t>
      </w:r>
      <w:r w:rsidR="00494A1F" w:rsidRPr="007C5C61">
        <w:rPr>
          <w:highlight w:val="yellow"/>
          <w:lang w:val="en-US"/>
        </w:rPr>
        <w:t xml:space="preserve"> values </w:t>
      </w:r>
      <w:r w:rsidR="004D1E45" w:rsidRPr="007C5C61">
        <w:rPr>
          <w:highlight w:val="yellow"/>
          <w:lang w:val="en-US"/>
        </w:rPr>
        <w:t xml:space="preserve">since the </w:t>
      </w:r>
      <w:r w:rsidR="005301A9" w:rsidRPr="007C5C61">
        <w:rPr>
          <w:highlight w:val="yellow"/>
          <w:lang w:val="en-US"/>
        </w:rPr>
        <w:t>previously reported p</w:t>
      </w:r>
      <w:r w:rsidR="00072040" w:rsidRPr="007C5C61">
        <w:rPr>
          <w:highlight w:val="yellow"/>
          <w:lang w:val="en-US"/>
        </w:rPr>
        <w:t>aullones show</w:t>
      </w:r>
      <w:r w:rsidR="005301A9" w:rsidRPr="007C5C61">
        <w:rPr>
          <w:highlight w:val="yellow"/>
          <w:lang w:val="en-US"/>
        </w:rPr>
        <w:t xml:space="preserve">ed both </w:t>
      </w:r>
      <w:r w:rsidR="00072040" w:rsidRPr="007C5C61">
        <w:rPr>
          <w:i/>
          <w:highlight w:val="yellow"/>
          <w:lang w:val="en-US"/>
        </w:rPr>
        <w:t>in silico</w:t>
      </w:r>
      <w:r w:rsidR="00072040" w:rsidRPr="007C5C61">
        <w:rPr>
          <w:highlight w:val="yellow"/>
          <w:lang w:val="en-US"/>
        </w:rPr>
        <w:t xml:space="preserve"> and </w:t>
      </w:r>
      <w:r w:rsidR="00072040" w:rsidRPr="007C5C61">
        <w:rPr>
          <w:i/>
          <w:highlight w:val="yellow"/>
          <w:lang w:val="en-US"/>
        </w:rPr>
        <w:t>in vitro</w:t>
      </w:r>
      <w:r w:rsidR="00072040" w:rsidRPr="007C5C61">
        <w:rPr>
          <w:highlight w:val="yellow"/>
          <w:lang w:val="en-US"/>
        </w:rPr>
        <w:t xml:space="preserve"> inhibition of this enzyme</w:t>
      </w:r>
      <w:r w:rsidR="00072040" w:rsidRPr="00F23300">
        <w:rPr>
          <w:lang w:val="en-US"/>
        </w:rPr>
        <w:t>.</w:t>
      </w:r>
      <w:r w:rsidR="00072040" w:rsidRPr="00F23300">
        <w:rPr>
          <w:lang w:val="en-US"/>
        </w:rPr>
        <w:fldChar w:fldCharType="begin"/>
      </w:r>
      <w:r w:rsidR="00320074">
        <w:rPr>
          <w:lang w:val="en-US"/>
        </w:rPr>
        <w:instrText xml:space="preserve"> ADDIN ZOTERO_ITEM CSL_CITATION {"citationID":"CBdwfDau","properties":{"formattedCitation":"\\super 80\\uc0\\u8211{}82\\nosupersub{}","plainCitation":"80–82","noteIndex":0},"citationItems":[{"id":"2gJGbXPr/Xk9yXJZd","uris":["http://zotero.org/users/local/SqzMt8B7/items/LQMA37VJ"],"uri":["http://zotero.org/users/local/SqzMt8B7/items/LQMA37VJ"],"itemData":{"id":1461,"type":"article-journal","abstract":"Glycogen synthase kinase 3 (GSK-3) is an attractive target for the treatment of diabetes, and paullones have been reported to be effective inhibitors of GSK-3. However, it is still a challenging task to improve selectivity among protein kinases, especially cyclin-dependent kinases (CDKs). Here we investigated the mechanism that enables paullones to selectively inhibit GSK-3 rather than cyclindependent kinase 5 (CDK5) using sequence alignment, molecular dynamics simulations, free-energy calculations and free-energy decomposition analysis. The results indicate that the interaction between paullones and Val135 of GSK-3 is obviously stronger than that between paullones and Cys83 of CDK5, suggesting that paullones could be utilized as potent selective inhibitors. Meanwhile, we observed that the decrease in the interaction between paullones and the Asp86 of CDK5 favors their selectivity towards GSK-3 rather than CDK5, as demonstrated using 1-azakenpaullone as an example. Although substitution at position 9 and replacement at position 2 may influence the activity of GSK-3, they only have a minor effect on the selectivity. We expect that the information obtained here could prove useful for developing specific paullone inhibitors of GSK-3.","container-title":"Journal of Molecular Modeling","DOI":"10.1007/s00894-010-0762-0","ISSN":"1610-2940, 0948-5023","issue":"4","journalAbbreviation":"J Mol Model","language":"en","page":"795-803","source":"DOI.org (Crossref)","title":"Studying the mechanism that enables paullones to selectively inhibit glycogen synthase kinase 3 rather than cyclin-dependent kinase 5 by molecular dynamics simulations and free-energy calculations","volume":"17","author":[{"family":"Chen","given":"Quan"},{"family":"Cui","given":"Wei"},{"family":"Cheng","given":"Yuanhua"},{"family":"Zhang","given":"Fushi"},{"family":"Ji","given":"Mingjuan"}],"issued":{"date-parts":[["2011",4]]}}},{"id":"2gJGbXPr/GYDeaq7s","uris":["http://zotero.org/users/local/SqzMt8B7/items/IRA6C8FG"],"uri":["http://zotero.org/users/local/SqzMt8B7/items/IRA6C8FG"],"itemData":{"id":1504,"type":"article-journal","container-title":"Journal of Medicinal Chemistry","DOI":"10.1021/jm701582f","ISSN":"0022-2623, 1520-4804","issue":"7","journalAbbreviation":"J. Med. Chem.","language":"en","page":"2196-2207","source":"DOI.org (Crossref)","title":"9-Cyano-1-azapaullone (Cazpaullone), a Glycogen Synthase Kinase-3 (GSK-3) Inhibitor Activating Pancreatic β Cell Protection and Replication","volume":"51","author":[{"family":"Stukenbrock","given":"Hendrik"},{"family":"Mussmann","given":"Rainer"},{"family":"Geese","given":"Marcus"},{"family":"Ferandin","given":"Yoan"},{"family":"Lozach","given":"Olivier"},{"family":"Lemcke","given":"Thomas"},{"family":"Kegel","given":"Simone"},{"family":"Lomow","given":"Alexander"},{"family":"Burk","given":"Ulrike"},{"family":"Dohrmann","given":"Cord"},{"family":"Meijer","given":"Laurent"},{"family":"Austen","given":"Matthias"},{"family":"Kunick","given":"Conrad"}],"issued":{"date-parts":[["2008",4,1]]}}},{"id":"2gJGbXPr/xTa7LH11","uris":["http://zotero.org/users/local/SqzMt8B7/items/KQT3H7SC"],"uri":["http://zotero.org/users/local/SqzMt8B7/items/KQT3H7SC"],"itemData":{"id":1503,"type":"article-journal","container-title":"Journal of Medicinal Chemistry","DOI":"10.1021/jm0308904","ISSN":"0022-2623, 1520-4804","issue":"1","journalAbbreviation":"J. Med. Chem.","language":"en","page":"22-36","source":"DOI.org (Crossref)","title":"Evaluation and Comparison of 3D-QSAR CoMSIA Models for CDK1, CDK5, and GSK-3 Inhibition by Paullones","volume":"47","author":[{"family":"Kunick","given":"Conrad"},{"family":"Lauenroth","given":"Kathrin"},{"family":"Wieking","given":"Karen"},{"family":"Xie","given":"Xu"},{"family":"Schultz","given":"Christiane"},{"family":"Gussio","given":"Rick"},{"family":"Zaharevitz","given":"Daniel"},{"family":"Leost","given":"Maryse"},{"family":"Meijer","given":"Laurent"},{"family":"Weber","given":"Alexander"},{"family":"Jørgensen","given":"Flemming S."},{"family":"Lemcke","given":"Thomas"}],"issued":{"date-parts":[["2004",1,1]]}}}],"schema":"https://github.com/citation-style-language/schema/raw/master/csl-citation.json"} </w:instrText>
      </w:r>
      <w:r w:rsidR="00072040" w:rsidRPr="00F23300">
        <w:rPr>
          <w:lang w:val="en-US"/>
        </w:rPr>
        <w:fldChar w:fldCharType="separate"/>
      </w:r>
      <w:r w:rsidR="00892C17" w:rsidRPr="00892C17">
        <w:rPr>
          <w:vertAlign w:val="superscript"/>
          <w:lang w:val="en-US"/>
        </w:rPr>
        <w:t>80–82</w:t>
      </w:r>
      <w:r w:rsidR="00072040" w:rsidRPr="00F23300">
        <w:rPr>
          <w:lang w:val="en-US"/>
        </w:rPr>
        <w:fldChar w:fldCharType="end"/>
      </w:r>
      <w:r w:rsidR="004D1E45" w:rsidRPr="00F23300">
        <w:rPr>
          <w:lang w:val="en-US"/>
        </w:rPr>
        <w:t xml:space="preserve"> </w:t>
      </w:r>
    </w:p>
    <w:p w14:paraId="3150643F" w14:textId="77777777" w:rsidR="00360C23" w:rsidRDefault="00360C23" w:rsidP="00CA1D09">
      <w:pPr>
        <w:tabs>
          <w:tab w:val="left" w:pos="360"/>
        </w:tabs>
        <w:spacing w:after="0" w:line="360" w:lineRule="auto"/>
        <w:jc w:val="both"/>
        <w:rPr>
          <w:lang w:val="en-US"/>
        </w:rPr>
      </w:pPr>
    </w:p>
    <w:p w14:paraId="5499AF50" w14:textId="5E86805B" w:rsidR="00070AAD" w:rsidRPr="00F23300" w:rsidRDefault="00253FDD" w:rsidP="00CA1D09">
      <w:pPr>
        <w:tabs>
          <w:tab w:val="left" w:pos="360"/>
        </w:tabs>
        <w:spacing w:after="0" w:line="360" w:lineRule="auto"/>
        <w:jc w:val="both"/>
        <w:rPr>
          <w:lang w:val="en-US"/>
        </w:rPr>
      </w:pPr>
      <w:r w:rsidRPr="00F23300">
        <w:rPr>
          <w:lang w:val="en-US"/>
        </w:rPr>
        <w:t xml:space="preserve">These studies revealed that inhibition of enzymes might not be the only and also not the main mode of action </w:t>
      </w:r>
      <w:r w:rsidR="00053D80">
        <w:rPr>
          <w:lang w:val="en-US"/>
        </w:rPr>
        <w:t>contributi</w:t>
      </w:r>
      <w:r w:rsidR="00841473">
        <w:rPr>
          <w:lang w:val="en-US"/>
        </w:rPr>
        <w:t>ng</w:t>
      </w:r>
      <w:r w:rsidR="00053D80">
        <w:rPr>
          <w:lang w:val="en-US"/>
        </w:rPr>
        <w:t xml:space="preserve"> to </w:t>
      </w:r>
      <w:r w:rsidRPr="00F23300">
        <w:rPr>
          <w:lang w:val="en-US"/>
        </w:rPr>
        <w:t>cell death for the selected molecules</w:t>
      </w:r>
      <w:r w:rsidR="00070AAD" w:rsidRPr="00F23300">
        <w:rPr>
          <w:lang w:val="en-US"/>
        </w:rPr>
        <w:t>, and other underlying mechanisms might be responsible for the apoptosis</w:t>
      </w:r>
      <w:r w:rsidRPr="00F23300">
        <w:rPr>
          <w:lang w:val="en-US"/>
        </w:rPr>
        <w:t xml:space="preserve">. </w:t>
      </w:r>
      <w:r w:rsidR="00360C23">
        <w:rPr>
          <w:lang w:val="en-US"/>
        </w:rPr>
        <w:t xml:space="preserve">Among other possible targets, tubulin is worthy to be mentioned, as some of the </w:t>
      </w:r>
      <w:r w:rsidR="00360C23" w:rsidRPr="00F23300">
        <w:rPr>
          <w:lang w:val="en-US"/>
        </w:rPr>
        <w:t>indolo[2,3-</w:t>
      </w:r>
      <w:r w:rsidR="00360C23" w:rsidRPr="00F23300">
        <w:rPr>
          <w:i/>
          <w:lang w:val="en-US"/>
        </w:rPr>
        <w:t>d</w:t>
      </w:r>
      <w:r w:rsidR="00360C23" w:rsidRPr="00F23300">
        <w:rPr>
          <w:lang w:val="en-US"/>
        </w:rPr>
        <w:t>]benzazepine derivatives</w:t>
      </w:r>
      <w:r w:rsidR="00360C23">
        <w:rPr>
          <w:lang w:val="en-US"/>
        </w:rPr>
        <w:t xml:space="preserve"> were reported to effectively inhibit tubulin polymerization.</w:t>
      </w:r>
      <w:r w:rsidR="00565320">
        <w:rPr>
          <w:lang w:val="en-US"/>
        </w:rPr>
        <w:fldChar w:fldCharType="begin"/>
      </w:r>
      <w:r w:rsidR="00892C17">
        <w:rPr>
          <w:lang w:val="en-US"/>
        </w:rPr>
        <w:instrText xml:space="preserve"> ADDIN ZOTERO_ITEM CSL_CITATION {"citationID":"NzF6UA2h","properties":{"formattedCitation":"\\super 30\\nosupersub{}","plainCitation":"30","noteIndex":0},"citationItems":[{"id":1599,"uris":["http://zotero.org/users/local/6Ff0jpRc/items/6LJC8HHY"],"uri":["http://zotero.org/users/local/6Ff0jpRc/items/6LJC8HHY"],"itemData":{"id":1599,"type":"article-journal","title":"Indolobenzazepin-7-ones and 6-, 8-, and 9-Membered Ring Derivatives as Tubulin Polymerization Inhibitors: Synthesis and Structure−Activity Relationship Studies","container-title":"Journal of Medicinal Chemistry","page":"5916-5925","volume":"52","issue":"19","source":"DOI.org (Crossref)","DOI":"10.1021/jm900476c","ISSN":"0022-2623, 1520-4804","title-short":"Indolobenzazepin-7-ones and 6-, 8-, and 9-Membered Ring Derivatives as Tubulin Polymerization Inhibitors","journalAbbreviation":"J. Med. Chem.","language":"en","author":[{"family":"Putey","given":"Aurélien"},{"family":"Popowycz","given":"Florence"},{"family":"Do","given":"Quoc-Tuan"},{"family":"Bernard","given":"Philippe"},{"family":"Talapatra","given":"Sandeep K."},{"family":"Kozielski","given":"Frank"},{"family":"Galmarini","given":"Carlos M."},{"family":"Joseph","given":"Benoît"}],"issued":{"date-parts":[["2009",10,8]]}}}],"schema":"https://github.com/citation-style-language/schema/raw/master/csl-citation.json"} </w:instrText>
      </w:r>
      <w:r w:rsidR="00565320">
        <w:rPr>
          <w:lang w:val="en-US"/>
        </w:rPr>
        <w:fldChar w:fldCharType="separate"/>
      </w:r>
      <w:r w:rsidR="00892C17" w:rsidRPr="00892C17">
        <w:rPr>
          <w:vertAlign w:val="superscript"/>
        </w:rPr>
        <w:t>30</w:t>
      </w:r>
      <w:r w:rsidR="00565320">
        <w:rPr>
          <w:lang w:val="en-US"/>
        </w:rPr>
        <w:fldChar w:fldCharType="end"/>
      </w:r>
    </w:p>
    <w:p w14:paraId="7533CA54" w14:textId="77777777" w:rsidR="00070AAD" w:rsidRPr="00F23300" w:rsidRDefault="00070AAD" w:rsidP="00CA1D09">
      <w:pPr>
        <w:tabs>
          <w:tab w:val="left" w:pos="360"/>
        </w:tabs>
        <w:spacing w:after="0" w:line="360" w:lineRule="auto"/>
        <w:jc w:val="both"/>
        <w:rPr>
          <w:lang w:val="en-US"/>
        </w:rPr>
      </w:pPr>
    </w:p>
    <w:p w14:paraId="53704E5D" w14:textId="7492992F" w:rsidR="0016435A" w:rsidRPr="00F23300" w:rsidRDefault="003B646F" w:rsidP="00CA1D09">
      <w:pPr>
        <w:keepNext/>
        <w:tabs>
          <w:tab w:val="left" w:pos="360"/>
        </w:tabs>
        <w:spacing w:after="0" w:line="360" w:lineRule="auto"/>
        <w:jc w:val="both"/>
        <w:rPr>
          <w:lang w:val="en-US"/>
        </w:rPr>
      </w:pPr>
      <w:r w:rsidRPr="00F23300">
        <w:rPr>
          <w:noProof/>
          <w:lang w:val="en-GB" w:eastAsia="en-GB"/>
        </w:rPr>
        <w:lastRenderedPageBreak/>
        <w:drawing>
          <wp:inline distT="0" distB="0" distL="0" distR="0" wp14:anchorId="30958F3F" wp14:editId="55C2D783">
            <wp:extent cx="5687921" cy="63627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1920" cy="6378359"/>
                    </a:xfrm>
                    <a:prstGeom prst="rect">
                      <a:avLst/>
                    </a:prstGeom>
                    <a:noFill/>
                  </pic:spPr>
                </pic:pic>
              </a:graphicData>
            </a:graphic>
          </wp:inline>
        </w:drawing>
      </w:r>
    </w:p>
    <w:p w14:paraId="635F3283" w14:textId="388AD039" w:rsidR="00BE56F6" w:rsidRPr="00F23300" w:rsidRDefault="00BE56F6" w:rsidP="00CA1D09">
      <w:pPr>
        <w:tabs>
          <w:tab w:val="left" w:pos="360"/>
        </w:tabs>
        <w:autoSpaceDE w:val="0"/>
        <w:autoSpaceDN w:val="0"/>
        <w:adjustRightInd w:val="0"/>
        <w:spacing w:after="0" w:line="240" w:lineRule="auto"/>
        <w:jc w:val="both"/>
        <w:rPr>
          <w:lang w:val="en-US"/>
        </w:rPr>
      </w:pPr>
      <w:r w:rsidRPr="00F23300">
        <w:rPr>
          <w:b/>
          <w:bCs/>
          <w:lang w:val="en-US"/>
        </w:rPr>
        <w:t xml:space="preserve">Figure </w:t>
      </w:r>
      <w:r w:rsidR="009627D8">
        <w:rPr>
          <w:b/>
          <w:bCs/>
          <w:lang w:val="en-US"/>
        </w:rPr>
        <w:t>7</w:t>
      </w:r>
      <w:r w:rsidR="00277C7D">
        <w:rPr>
          <w:b/>
          <w:bCs/>
          <w:lang w:val="en-US"/>
        </w:rPr>
        <w:t>.</w:t>
      </w:r>
      <w:r w:rsidRPr="00F23300">
        <w:rPr>
          <w:lang w:val="en-US"/>
        </w:rPr>
        <w:t xml:space="preserve"> Screening of </w:t>
      </w:r>
      <w:r w:rsidRPr="00F23300">
        <w:rPr>
          <w:b/>
          <w:lang w:val="en-US"/>
        </w:rPr>
        <w:t>HL</w:t>
      </w:r>
      <w:r w:rsidRPr="00F23300">
        <w:rPr>
          <w:b/>
          <w:vertAlign w:val="superscript"/>
          <w:lang w:val="en-US"/>
        </w:rPr>
        <w:t>8</w:t>
      </w:r>
      <w:r w:rsidRPr="00F23300">
        <w:rPr>
          <w:lang w:val="en-US"/>
        </w:rPr>
        <w:t xml:space="preserve"> and </w:t>
      </w:r>
      <w:r w:rsidRPr="00F23300">
        <w:rPr>
          <w:b/>
          <w:lang w:val="en-US"/>
        </w:rPr>
        <w:t>8</w:t>
      </w:r>
      <w:r w:rsidRPr="00F23300">
        <w:rPr>
          <w:lang w:val="en-US"/>
        </w:rPr>
        <w:t xml:space="preserve"> against 50 enzymes: histogram with % remaining activity on the </w:t>
      </w:r>
      <w:r w:rsidRPr="00F23300">
        <w:rPr>
          <w:i/>
          <w:iCs/>
          <w:lang w:val="en-US"/>
        </w:rPr>
        <w:t>x</w:t>
      </w:r>
      <w:r w:rsidRPr="00F23300">
        <w:rPr>
          <w:lang w:val="en-US"/>
        </w:rPr>
        <w:t xml:space="preserve">-axis plotted against the compound identifier (blue trace </w:t>
      </w:r>
      <w:r w:rsidRPr="00F23300">
        <w:rPr>
          <w:b/>
          <w:lang w:val="en-US"/>
        </w:rPr>
        <w:t>HL</w:t>
      </w:r>
      <w:r w:rsidRPr="00F23300">
        <w:rPr>
          <w:b/>
          <w:vertAlign w:val="superscript"/>
          <w:lang w:val="en-US"/>
        </w:rPr>
        <w:t>8</w:t>
      </w:r>
      <w:r w:rsidRPr="00F23300">
        <w:rPr>
          <w:lang w:val="en-US"/>
        </w:rPr>
        <w:t xml:space="preserve"> and red trace </w:t>
      </w:r>
      <w:r w:rsidRPr="00F23300">
        <w:rPr>
          <w:b/>
          <w:lang w:val="en-US"/>
        </w:rPr>
        <w:t>8</w:t>
      </w:r>
      <w:r w:rsidRPr="00F23300">
        <w:rPr>
          <w:lang w:val="en-US"/>
        </w:rPr>
        <w:t xml:space="preserve">) and enzyme identifier on the </w:t>
      </w:r>
      <w:r w:rsidRPr="00F23300">
        <w:rPr>
          <w:i/>
          <w:iCs/>
          <w:lang w:val="en-US"/>
        </w:rPr>
        <w:t>x</w:t>
      </w:r>
      <w:r w:rsidRPr="00F23300">
        <w:rPr>
          <w:lang w:val="en-US"/>
        </w:rPr>
        <w:t xml:space="preserve">-axis. The screen was carried out at a compound concentration of 10 </w:t>
      </w:r>
      <w:r w:rsidRPr="00F23300">
        <w:rPr>
          <w:i/>
          <w:iCs/>
          <w:lang w:val="en-US"/>
        </w:rPr>
        <w:t>μ</w:t>
      </w:r>
      <w:r w:rsidRPr="00F23300">
        <w:rPr>
          <w:lang w:val="en-US"/>
        </w:rPr>
        <w:t xml:space="preserve">M, and enzyme concentration of </w:t>
      </w:r>
      <w:r w:rsidRPr="00F23300">
        <w:rPr>
          <w:highlight w:val="yellow"/>
          <w:lang w:val="en-US"/>
        </w:rPr>
        <w:t>50 nM</w:t>
      </w:r>
      <w:r w:rsidRPr="00F23300">
        <w:rPr>
          <w:lang w:val="en-US"/>
        </w:rPr>
        <w:t xml:space="preserve">, and an ATP concentration of </w:t>
      </w:r>
      <w:r w:rsidRPr="00F23300">
        <w:rPr>
          <w:highlight w:val="yellow"/>
          <w:lang w:val="en-US"/>
        </w:rPr>
        <w:t xml:space="preserve">100 </w:t>
      </w:r>
      <w:r w:rsidRPr="00841473">
        <w:rPr>
          <w:highlight w:val="yellow"/>
          <w:lang w:val="en-US"/>
        </w:rPr>
        <w:t>μ</w:t>
      </w:r>
      <w:r w:rsidRPr="00F23300">
        <w:rPr>
          <w:highlight w:val="yellow"/>
          <w:lang w:val="en-US"/>
        </w:rPr>
        <w:t>M</w:t>
      </w:r>
      <w:r w:rsidRPr="00F23300">
        <w:rPr>
          <w:lang w:val="en-US"/>
        </w:rPr>
        <w:t xml:space="preserve">. </w:t>
      </w:r>
    </w:p>
    <w:p w14:paraId="6915DCE0" w14:textId="0DE6E282" w:rsidR="00BE56F6" w:rsidRPr="00F23300" w:rsidRDefault="00BE56F6" w:rsidP="00CA1D09">
      <w:pPr>
        <w:pStyle w:val="Caption"/>
        <w:tabs>
          <w:tab w:val="left" w:pos="360"/>
        </w:tabs>
        <w:jc w:val="both"/>
        <w:rPr>
          <w:b/>
          <w:i w:val="0"/>
          <w:color w:val="auto"/>
          <w:sz w:val="24"/>
          <w:szCs w:val="24"/>
          <w:lang w:val="en-US"/>
        </w:rPr>
      </w:pPr>
    </w:p>
    <w:p w14:paraId="59758855" w14:textId="5AF8E2B0" w:rsidR="002044C0" w:rsidRPr="00F23300" w:rsidRDefault="002044C0" w:rsidP="00CA1D09">
      <w:pPr>
        <w:tabs>
          <w:tab w:val="left" w:pos="360"/>
        </w:tabs>
        <w:spacing w:line="360" w:lineRule="auto"/>
        <w:jc w:val="both"/>
        <w:rPr>
          <w:lang w:val="en-US"/>
        </w:rPr>
      </w:pPr>
      <w:r w:rsidRPr="00F23300">
        <w:rPr>
          <w:lang w:val="en-US"/>
        </w:rPr>
        <w:t>To further provide evidence for the potential binding of copper(II) complexes and the respective ligands</w:t>
      </w:r>
      <w:r w:rsidR="00167047">
        <w:rPr>
          <w:lang w:val="en-US"/>
        </w:rPr>
        <w:t xml:space="preserve"> to </w:t>
      </w:r>
      <w:r w:rsidR="003813B7">
        <w:rPr>
          <w:lang w:val="en-US"/>
        </w:rPr>
        <w:t>PIM-1</w:t>
      </w:r>
      <w:r w:rsidR="00A32541" w:rsidRPr="009D59B0">
        <w:rPr>
          <w:lang w:val="en-US"/>
        </w:rPr>
        <w:t>, C</w:t>
      </w:r>
      <w:r w:rsidR="00F357AF">
        <w:rPr>
          <w:lang w:val="en-US"/>
        </w:rPr>
        <w:t>a</w:t>
      </w:r>
      <w:r w:rsidR="00A32541" w:rsidRPr="009D59B0">
        <w:rPr>
          <w:lang w:val="en-US"/>
        </w:rPr>
        <w:t xml:space="preserve">MK-1, </w:t>
      </w:r>
      <w:r w:rsidR="003813B7">
        <w:rPr>
          <w:lang w:val="en-US"/>
        </w:rPr>
        <w:t>SGK-1</w:t>
      </w:r>
      <w:r w:rsidR="00A32541" w:rsidRPr="009D59B0">
        <w:rPr>
          <w:lang w:val="en-US"/>
        </w:rPr>
        <w:t xml:space="preserve">, </w:t>
      </w:r>
      <w:r w:rsidR="003813B7">
        <w:rPr>
          <w:lang w:val="en-US"/>
        </w:rPr>
        <w:t>PKA</w:t>
      </w:r>
      <w:r w:rsidR="00A32541" w:rsidRPr="009D59B0">
        <w:rPr>
          <w:lang w:val="en-US"/>
        </w:rPr>
        <w:t xml:space="preserve"> and GSK3β kinases</w:t>
      </w:r>
      <w:r w:rsidRPr="009D59B0">
        <w:rPr>
          <w:lang w:val="en-US"/>
        </w:rPr>
        <w:t xml:space="preserve">, and, in particular, for the lead drug candidates </w:t>
      </w:r>
      <w:r w:rsidR="00167047" w:rsidRPr="009D59B0">
        <w:rPr>
          <w:b/>
          <w:lang w:val="en-US"/>
        </w:rPr>
        <w:t>HL</w:t>
      </w:r>
      <w:r w:rsidR="00167047" w:rsidRPr="009D59B0">
        <w:rPr>
          <w:b/>
          <w:vertAlign w:val="superscript"/>
          <w:lang w:val="en-US"/>
        </w:rPr>
        <w:t>8</w:t>
      </w:r>
      <w:r w:rsidR="00167047" w:rsidRPr="009D59B0">
        <w:rPr>
          <w:lang w:val="en-US"/>
        </w:rPr>
        <w:t xml:space="preserve"> and </w:t>
      </w:r>
      <w:r w:rsidR="00167047" w:rsidRPr="009D59B0">
        <w:rPr>
          <w:b/>
          <w:lang w:val="en-US"/>
        </w:rPr>
        <w:t>8</w:t>
      </w:r>
      <w:r w:rsidR="00167047" w:rsidRPr="009D59B0">
        <w:rPr>
          <w:lang w:val="en-US"/>
        </w:rPr>
        <w:t xml:space="preserve"> </w:t>
      </w:r>
      <w:r w:rsidRPr="009D59B0">
        <w:rPr>
          <w:lang w:val="en-US"/>
        </w:rPr>
        <w:t>molecular docking calculations were conducted</w:t>
      </w:r>
      <w:r w:rsidRPr="00F23300">
        <w:rPr>
          <w:lang w:val="en-US"/>
        </w:rPr>
        <w:t>.</w:t>
      </w:r>
    </w:p>
    <w:p w14:paraId="206EC590" w14:textId="4793FC56" w:rsidR="00EE3CA1" w:rsidRDefault="000B0968" w:rsidP="00CA1D09">
      <w:pPr>
        <w:tabs>
          <w:tab w:val="left" w:pos="360"/>
        </w:tabs>
        <w:spacing w:after="0" w:line="360" w:lineRule="auto"/>
        <w:jc w:val="both"/>
        <w:rPr>
          <w:highlight w:val="yellow"/>
          <w:lang w:val="en-US"/>
        </w:rPr>
      </w:pPr>
      <w:r w:rsidRPr="004E7CC3">
        <w:rPr>
          <w:rStyle w:val="Heading3Char"/>
          <w:color w:val="000000" w:themeColor="text1"/>
          <w:lang w:val="en-US"/>
        </w:rPr>
        <w:t>2.</w:t>
      </w:r>
      <w:r w:rsidR="006D03DC" w:rsidRPr="004E7CC3">
        <w:rPr>
          <w:rStyle w:val="Heading3Char"/>
          <w:color w:val="000000" w:themeColor="text1"/>
          <w:lang w:val="en-US"/>
        </w:rPr>
        <w:t>10</w:t>
      </w:r>
      <w:r w:rsidRPr="004E7CC3">
        <w:rPr>
          <w:rStyle w:val="Heading3Char"/>
          <w:color w:val="000000" w:themeColor="text1"/>
          <w:lang w:val="en-US"/>
        </w:rPr>
        <w:t>.</w:t>
      </w:r>
      <w:r>
        <w:rPr>
          <w:b/>
          <w:lang w:val="en-US"/>
        </w:rPr>
        <w:t xml:space="preserve"> </w:t>
      </w:r>
      <w:r w:rsidR="00FF70D0">
        <w:rPr>
          <w:b/>
          <w:lang w:val="en-US"/>
        </w:rPr>
        <w:t>Lead C</w:t>
      </w:r>
      <w:r w:rsidR="00AE084D">
        <w:rPr>
          <w:b/>
          <w:lang w:val="en-US"/>
        </w:rPr>
        <w:t>u</w:t>
      </w:r>
      <w:r w:rsidR="00FF70D0">
        <w:rPr>
          <w:b/>
          <w:lang w:val="en-US"/>
        </w:rPr>
        <w:t>(II) Complexes are Located in the Binding Sites of Specific Kinases</w:t>
      </w:r>
      <w:r w:rsidR="00292D31" w:rsidRPr="00F23300">
        <w:rPr>
          <w:b/>
          <w:lang w:val="en-US"/>
        </w:rPr>
        <w:t>.</w:t>
      </w:r>
      <w:r w:rsidR="00292D31" w:rsidRPr="00F23300">
        <w:rPr>
          <w:lang w:val="en-US"/>
        </w:rPr>
        <w:t xml:space="preserve"> </w:t>
      </w:r>
      <w:r w:rsidR="00292D31" w:rsidRPr="00F23300">
        <w:rPr>
          <w:bCs/>
          <w:lang w:val="en-US"/>
        </w:rPr>
        <w:t>C</w:t>
      </w:r>
      <w:r w:rsidR="00360C23">
        <w:rPr>
          <w:bCs/>
          <w:lang w:val="en-US"/>
        </w:rPr>
        <w:t>u</w:t>
      </w:r>
      <w:r w:rsidR="002044C0" w:rsidRPr="00F23300">
        <w:rPr>
          <w:bCs/>
          <w:lang w:val="en-US"/>
        </w:rPr>
        <w:t>(II)</w:t>
      </w:r>
      <w:r w:rsidR="00292D31" w:rsidRPr="00F23300">
        <w:rPr>
          <w:bCs/>
          <w:lang w:val="en-US"/>
        </w:rPr>
        <w:t xml:space="preserve"> complexes </w:t>
      </w:r>
      <w:r w:rsidR="00292D31" w:rsidRPr="00F23300">
        <w:rPr>
          <w:b/>
          <w:bCs/>
          <w:lang w:val="en-US"/>
        </w:rPr>
        <w:t>1</w:t>
      </w:r>
      <w:r w:rsidR="00292D31" w:rsidRPr="00F23300">
        <w:rPr>
          <w:bCs/>
          <w:lang w:val="en-US"/>
        </w:rPr>
        <w:t>–</w:t>
      </w:r>
      <w:r w:rsidR="00292D31" w:rsidRPr="00F23300">
        <w:rPr>
          <w:b/>
          <w:bCs/>
          <w:lang w:val="en-US"/>
        </w:rPr>
        <w:t>8</w:t>
      </w:r>
      <w:r w:rsidR="00292D31" w:rsidRPr="00F23300">
        <w:rPr>
          <w:bCs/>
          <w:lang w:val="en-US"/>
        </w:rPr>
        <w:t xml:space="preserve"> and their ligands </w:t>
      </w:r>
      <w:r w:rsidR="00292D31" w:rsidRPr="00F23300">
        <w:rPr>
          <w:b/>
          <w:bCs/>
          <w:lang w:val="en-US"/>
        </w:rPr>
        <w:t>HL</w:t>
      </w:r>
      <w:r w:rsidR="00292D31" w:rsidRPr="00F23300">
        <w:rPr>
          <w:b/>
          <w:bCs/>
          <w:vertAlign w:val="superscript"/>
          <w:lang w:val="en-US"/>
        </w:rPr>
        <w:t>1</w:t>
      </w:r>
      <w:r w:rsidR="002044C0" w:rsidRPr="00F23300">
        <w:rPr>
          <w:bCs/>
          <w:lang w:val="en-US"/>
        </w:rPr>
        <w:t>–</w:t>
      </w:r>
      <w:r w:rsidR="00292D31" w:rsidRPr="00F23300">
        <w:rPr>
          <w:b/>
          <w:bCs/>
          <w:lang w:val="en-US"/>
        </w:rPr>
        <w:t>HL</w:t>
      </w:r>
      <w:r w:rsidR="00292D31" w:rsidRPr="00F23300">
        <w:rPr>
          <w:b/>
          <w:bCs/>
          <w:vertAlign w:val="superscript"/>
          <w:lang w:val="en-US"/>
        </w:rPr>
        <w:t>8</w:t>
      </w:r>
      <w:r w:rsidR="00292D31" w:rsidRPr="00F23300">
        <w:rPr>
          <w:bCs/>
          <w:lang w:val="en-US"/>
        </w:rPr>
        <w:t xml:space="preserve"> were docked to the binding sites of PIM</w:t>
      </w:r>
      <w:r w:rsidR="00F357AF">
        <w:rPr>
          <w:bCs/>
          <w:lang w:val="en-US"/>
        </w:rPr>
        <w:t>-</w:t>
      </w:r>
      <w:r w:rsidR="00292D31" w:rsidRPr="00F23300">
        <w:rPr>
          <w:bCs/>
          <w:lang w:val="en-US"/>
        </w:rPr>
        <w:t xml:space="preserve">1 </w:t>
      </w:r>
      <w:r w:rsidR="00292D31" w:rsidRPr="00F23300">
        <w:rPr>
          <w:lang w:val="en-US"/>
        </w:rPr>
        <w:t xml:space="preserve">(PDB </w:t>
      </w:r>
      <w:r w:rsidR="00292D31" w:rsidRPr="00F23300">
        <w:rPr>
          <w:lang w:val="en-US"/>
        </w:rPr>
        <w:lastRenderedPageBreak/>
        <w:t>ID: 1YXX, resolution 2.00 Å),</w:t>
      </w:r>
      <w:r w:rsidR="00292D31" w:rsidRPr="00F23300">
        <w:rPr>
          <w:lang w:val="en-US"/>
        </w:rPr>
        <w:fldChar w:fldCharType="begin"/>
      </w:r>
      <w:r w:rsidR="00320074">
        <w:rPr>
          <w:lang w:val="en-US"/>
        </w:rPr>
        <w:instrText xml:space="preserve"> ADDIN ZOTERO_ITEM CSL_CITATION {"citationID":"tWoT5pPa","properties":{"formattedCitation":"\\super 83\\nosupersub{}","plainCitation":"83","noteIndex":0},"citationItems":[{"id":"2gJGbXPr/NLdHLk8o","uris":["http://zotero.org/users/local/SqzMt8B7/items/XMNP8B7D"],"uri":["http://zotero.org/users/local/SqzMt8B7/items/XMNP8B7D"],"itemData":{"id":1562,"type":"article-journal","container-title":"Journal of Molecular Biology","DOI":"10.1016/j.jmb.2005.02.039","ISSN":"00222836","issue":"1","journalAbbreviation":"Journal of Molecular Biology","language":"en","page":"183-193","source":"DOI.org (Crossref)","title":"Crystal Structures of Proto-oncogene Kinase Pim1: A Target of Aberrant Somatic Hypermutations in Diffuse Large Cell Lymphoma","title-short":"Crystal Structures of Proto-oncogene Kinase Pim1","volume":"348","author":[{"family":"Kumar","given":"Abhinav"},{"family":"Mandiyan","given":"Valsan"},{"family":"Suzuki","given":"Yoshihisa"},{"family":"Zhang","given":"Chao"},{"family":"Rice","given":"Julie"},{"family":"Tsai","given":"James"},{"family":"Artis","given":"Dean R."},{"family":"Ibrahim","given":"Prabha"},{"family":"Bremer","given":"Ryan"}],"issued":{"date-parts":[["2005",4]]}}}],"schema":"https://github.com/citation-style-language/schema/raw/master/csl-citation.json"} </w:instrText>
      </w:r>
      <w:r w:rsidR="00292D31" w:rsidRPr="00F23300">
        <w:rPr>
          <w:lang w:val="en-US"/>
        </w:rPr>
        <w:fldChar w:fldCharType="separate"/>
      </w:r>
      <w:r w:rsidR="00892C17" w:rsidRPr="00892C17">
        <w:rPr>
          <w:vertAlign w:val="superscript"/>
          <w:lang w:val="en-US"/>
        </w:rPr>
        <w:t>83</w:t>
      </w:r>
      <w:r w:rsidR="00292D31" w:rsidRPr="00F23300">
        <w:rPr>
          <w:lang w:val="en-US"/>
        </w:rPr>
        <w:fldChar w:fldCharType="end"/>
      </w:r>
      <w:r w:rsidR="00292D31" w:rsidRPr="00F23300">
        <w:rPr>
          <w:bCs/>
          <w:lang w:val="en-US"/>
        </w:rPr>
        <w:t xml:space="preserve"> </w:t>
      </w:r>
      <w:r w:rsidR="002044C0" w:rsidRPr="00F23300">
        <w:rPr>
          <w:bCs/>
          <w:lang w:val="en-US"/>
        </w:rPr>
        <w:t>CaMK-</w:t>
      </w:r>
      <w:r w:rsidR="007C5A4F" w:rsidRPr="00F23300">
        <w:rPr>
          <w:bCs/>
          <w:lang w:val="en-US"/>
        </w:rPr>
        <w:t>1</w:t>
      </w:r>
      <w:r w:rsidR="00292D31" w:rsidRPr="00F23300">
        <w:rPr>
          <w:lang w:val="en-US"/>
        </w:rPr>
        <w:t xml:space="preserve"> (PDB ID: 2JAM, resolution 1.70 Å)</w:t>
      </w:r>
      <w:r w:rsidR="00F357AF">
        <w:rPr>
          <w:lang w:val="en-US"/>
        </w:rPr>
        <w:t>,</w:t>
      </w:r>
      <w:r w:rsidR="00DB1411">
        <w:rPr>
          <w:lang w:val="en-US"/>
        </w:rPr>
        <w:fldChar w:fldCharType="begin"/>
      </w:r>
      <w:r w:rsidR="00320074">
        <w:rPr>
          <w:lang w:val="en-US"/>
        </w:rPr>
        <w:instrText xml:space="preserve"> ADDIN ZOTERO_ITEM CSL_CITATION {"citationID":"v2u3pT9i","properties":{"formattedCitation":"\\super 84\\nosupersub{}","plainCitation":"84","noteIndex":0},"citationItems":[{"id":"2gJGbXPr/o0o8psWh","uris":["http://zotero.org/users/local/SqzMt8B7/items/IMMJYGHP"],"uri":["http://zotero.org/users/local/SqzMt8B7/items/IMMJYGHP"],"itemData":{"id":1639,"type":"article-journal","title":"Crystal structure of human calmodulin-dependent protein kinase I G","author":[{"family":"Debreczeni","given":"J.E."},{"family":"Bullock","given":"A."},{"family":"Keates","given":"T."},{"family":"Niesen","given":"F.H."},{"family":"Salah","given":"E."},{"family":"Shrestha","given":"L."},{"family":"Smee","given":"C."},{"family":"Sobott","given":"F."},{"family":"Pike","given":"A.C.W."},{"family":"Bunkoczi","given":"G."},{"family":"Delft","given":"F.","non-dropping-particle":"von"},{"family":"Turnbull","given":"A."},{"family":"Weigelt","given":"J."},{"family":"Arrowsmith","given":"C.H."},{"family":"Edwards","given":"A."},{"family":"Sundstrom","given":"M."},{"family":"Knapp","given":"S."}]}}],"schema":"https://github.com/citation-style-language/schema/raw/master/csl-citation.json"} </w:instrText>
      </w:r>
      <w:r w:rsidR="00DB1411">
        <w:rPr>
          <w:lang w:val="en-US"/>
        </w:rPr>
        <w:fldChar w:fldCharType="separate"/>
      </w:r>
      <w:r w:rsidR="00892C17" w:rsidRPr="00892C17">
        <w:rPr>
          <w:vertAlign w:val="superscript"/>
          <w:lang w:val="en-US"/>
        </w:rPr>
        <w:t>84</w:t>
      </w:r>
      <w:r w:rsidR="00DB1411">
        <w:rPr>
          <w:lang w:val="en-US"/>
        </w:rPr>
        <w:fldChar w:fldCharType="end"/>
      </w:r>
      <w:r w:rsidR="00292D31" w:rsidRPr="00F23300">
        <w:rPr>
          <w:bCs/>
          <w:lang w:val="en-US"/>
        </w:rPr>
        <w:t xml:space="preserve"> GSK3</w:t>
      </w:r>
      <w:r w:rsidR="007C5A4F" w:rsidRPr="00F23300">
        <w:rPr>
          <w:bCs/>
          <w:lang w:val="en-US"/>
        </w:rPr>
        <w:t xml:space="preserve">β </w:t>
      </w:r>
      <w:r w:rsidR="00292D31" w:rsidRPr="00F23300">
        <w:rPr>
          <w:lang w:val="en-US"/>
        </w:rPr>
        <w:t>(PDB ID: 3I4B, resolution 2.30 Å)</w:t>
      </w:r>
      <w:r w:rsidR="0038490E">
        <w:rPr>
          <w:lang w:val="en-US"/>
        </w:rPr>
        <w:t>,</w:t>
      </w:r>
      <w:r w:rsidR="00292D31" w:rsidRPr="00F23300">
        <w:rPr>
          <w:lang w:val="en-US"/>
        </w:rPr>
        <w:fldChar w:fldCharType="begin"/>
      </w:r>
      <w:r w:rsidR="00320074">
        <w:rPr>
          <w:lang w:val="en-US"/>
        </w:rPr>
        <w:instrText xml:space="preserve"> ADDIN ZOTERO_ITEM CSL_CITATION {"citationID":"ma91keXg","properties":{"formattedCitation":"\\super 85\\nosupersub{}","plainCitation":"85","noteIndex":0},"citationItems":[{"id":"2gJGbXPr/284eetro","uris":["http://zotero.org/users/local/SqzMt8B7/items/AMX8Y6GU"],"uri":["http://zotero.org/users/local/SqzMt8B7/items/AMX8Y6GU"],"itemData":{"id":1563,"type":"article-journal","container-title":"Journal of Medicinal Chemistry","DOI":"10.1021/jm900630q","ISSN":"0022-2623, 1520-4804","issue":"20","journalAbbreviation":"J. Med. Chem.","language":"en","page":"6362-6368","source":"DOI.org (Crossref)","title":"Structure-Guided Design of Potent and Selective Pyrimidylpyrrole Inhibitors of Extracellular Signal-Regulated Kinase (ERK) Using Conformational Control","volume":"52","author":[{"family":"Aronov","given":"Alex M."},{"family":"Tang","given":"Qing"},{"family":"Martinez-Botella","given":"Gabriel"},{"family":"Bemis","given":"Guy W."},{"family":"Cao","given":"Jingrong"},{"family":"Chen","given":"Guanjing"},{"family":"Ewing","given":"Nigel P."},{"family":"Ford","given":"Pamella J."},{"family":"Germann","given":"Ursula A."},{"family":"Green","given":"Jeremy"},{"family":"Hale","given":"Michael R."},{"family":"Jacobs","given":"Marc"},{"family":"Janetka","given":"James W."},{"family":"Maltais","given":"Francois"},{"family":"Markland","given":"William"},{"family":"Namchuk","given":"Mark N."},{"family":"Nanthakumar","given":"Suganthini"},{"family":"Poondru","given":"Srinivasu"},{"family":"Straub","given":"Judy"},{"family":"Haar","given":"Ernst","non-dropping-particle":"ter"},{"family":"Xie","given":"Xiaoling"}],"issued":{"date-parts":[["2009",10,22]]}}}],"schema":"https://github.com/citation-style-language/schema/raw/master/csl-citation.json"} </w:instrText>
      </w:r>
      <w:r w:rsidR="00292D31" w:rsidRPr="00F23300">
        <w:rPr>
          <w:lang w:val="en-US"/>
        </w:rPr>
        <w:fldChar w:fldCharType="separate"/>
      </w:r>
      <w:r w:rsidR="00892C17" w:rsidRPr="00892C17">
        <w:rPr>
          <w:vertAlign w:val="superscript"/>
          <w:lang w:val="en-US"/>
        </w:rPr>
        <w:t>85</w:t>
      </w:r>
      <w:r w:rsidR="00292D31" w:rsidRPr="00F23300">
        <w:rPr>
          <w:lang w:val="en-US"/>
        </w:rPr>
        <w:fldChar w:fldCharType="end"/>
      </w:r>
      <w:r w:rsidR="0038490E">
        <w:rPr>
          <w:lang w:val="en-US"/>
        </w:rPr>
        <w:t xml:space="preserve"> </w:t>
      </w:r>
      <w:r w:rsidR="003813B7">
        <w:rPr>
          <w:bCs/>
          <w:lang w:val="en-GB"/>
        </w:rPr>
        <w:t>PKA</w:t>
      </w:r>
      <w:r w:rsidR="0038490E" w:rsidRPr="0038490E">
        <w:rPr>
          <w:bCs/>
          <w:lang w:val="en-GB"/>
        </w:rPr>
        <w:t xml:space="preserve"> </w:t>
      </w:r>
      <w:r w:rsidR="0038490E" w:rsidRPr="0038490E">
        <w:rPr>
          <w:lang w:val="en-GB"/>
        </w:rPr>
        <w:t>(PDB ID: 3OF1, resolution 2.21 Å)</w:t>
      </w:r>
      <w:r w:rsidR="0038490E">
        <w:rPr>
          <w:lang w:val="en-GB"/>
        </w:rPr>
        <w:fldChar w:fldCharType="begin"/>
      </w:r>
      <w:r w:rsidR="00320074">
        <w:rPr>
          <w:lang w:val="en-GB"/>
        </w:rPr>
        <w:instrText xml:space="preserve"> ADDIN ZOTERO_ITEM CSL_CITATION {"citationID":"5FpGFA2Q","properties":{"formattedCitation":"\\super 86\\nosupersub{}","plainCitation":"86","noteIndex":0},"citationItems":[{"id":"2gJGbXPr/sgCTqrso","uris":["http://zotero.org/users/local/SqzMt8B7/items/UWPAV2W9"],"uri":["http://zotero.org/users/local/SqzMt8B7/items/UWPAV2W9"],"itemData":{"id":1578,"type":"article-journal","abstract":"The major cAMP receptors in eukaryotes are the regulatory (R) subunits of PKA, an allosteric enzyme conserved in fungi through mammals. While mammals have four R-subunit genes, Saccharomyces cerevisiae has only one, Bcy1. To achieve a molecular understanding of PKA activation in yeast and to explore the evolution of cyclic-nucleotide binding (CNB) domains, we solved the structure of cAMP-bound Bcy1(168-416). Surprisingly, the relative orientation of the two CNB domains in Bcy1 is very different from mammalian R-subunits. This quaternary structure is deﬁned primarily by a fungispeciﬁc sequence in the hinge between the aB/aC helices of the CNB-A domain. The unique interface between the two CNB domains in Bcy1 deﬁnes the allosteric mechanism for cooperative activation of PKA by cAMP. Some interface motifs are isoformspeciﬁc while others, although conserved, play surprisingly different roles in each R-subunit. Phylogenetic analysis shows that structural differences in Bcy1 are shared by fungi of the subphylum Saccharomycotina.","container-title":"Structure","DOI":"10.1016/j.str.2010.08.013","ISSN":"09692126","issue":"11","journalAbbreviation":"Structure","language":"en","page":"1471-1482","source":"DOI.org (Crossref)","title":"Structure of Yeast Regulatory Subunit: A Glimpse into the Evolution of PKA Signaling","title-short":"Structure of Yeast Regulatory Subunit","volume":"18","author":[{"family":"Rinaldi","given":"Jimena"},{"family":"Wu","given":"Jian"},{"family":"Yang","given":"Jie"},{"family":"Ralston","given":"Corie Y."},{"family":"Sankaran","given":"Banumathi"},{"family":"Moreno","given":"Silvia"},{"family":"Taylor","given":"Susan S."}],"issued":{"date-parts":[["2010",11]]}}}],"schema":"https://github.com/citation-style-language/schema/raw/master/csl-citation.json"} </w:instrText>
      </w:r>
      <w:r w:rsidR="0038490E">
        <w:rPr>
          <w:lang w:val="en-GB"/>
        </w:rPr>
        <w:fldChar w:fldCharType="separate"/>
      </w:r>
      <w:r w:rsidR="00892C17" w:rsidRPr="00892C17">
        <w:rPr>
          <w:vertAlign w:val="superscript"/>
          <w:lang w:val="en-US"/>
        </w:rPr>
        <w:t>86</w:t>
      </w:r>
      <w:r w:rsidR="0038490E">
        <w:rPr>
          <w:lang w:val="en-GB"/>
        </w:rPr>
        <w:fldChar w:fldCharType="end"/>
      </w:r>
      <w:r w:rsidR="0038490E" w:rsidRPr="0038490E">
        <w:rPr>
          <w:bCs/>
          <w:lang w:val="en-GB"/>
        </w:rPr>
        <w:t xml:space="preserve"> and </w:t>
      </w:r>
      <w:r w:rsidR="003813B7">
        <w:rPr>
          <w:bCs/>
          <w:lang w:val="en-GB"/>
        </w:rPr>
        <w:t>SGK-1</w:t>
      </w:r>
      <w:r w:rsidR="0038490E" w:rsidRPr="0038490E">
        <w:rPr>
          <w:bCs/>
          <w:lang w:val="en-GB"/>
        </w:rPr>
        <w:t xml:space="preserve"> </w:t>
      </w:r>
      <w:r w:rsidR="00841473">
        <w:rPr>
          <w:bCs/>
          <w:lang w:val="en-GB"/>
        </w:rPr>
        <w:t xml:space="preserve">kinase </w:t>
      </w:r>
      <w:r w:rsidR="0038490E" w:rsidRPr="0038490E">
        <w:rPr>
          <w:lang w:val="en-GB"/>
        </w:rPr>
        <w:t>(PDB ID: 3HDM, resolution 2.60 Å)</w:t>
      </w:r>
      <w:r w:rsidR="00841473">
        <w:rPr>
          <w:lang w:val="en-GB"/>
        </w:rPr>
        <w:t>.</w:t>
      </w:r>
      <w:r w:rsidR="0038490E">
        <w:rPr>
          <w:lang w:val="en-GB"/>
        </w:rPr>
        <w:fldChar w:fldCharType="begin"/>
      </w:r>
      <w:r w:rsidR="00320074">
        <w:rPr>
          <w:lang w:val="en-GB"/>
        </w:rPr>
        <w:instrText xml:space="preserve"> ADDIN ZOTERO_ITEM CSL_CITATION {"citationID":"AdOepKgP","properties":{"formattedCitation":"\\super 87\\nosupersub{}","plainCitation":"87","noteIndex":0},"citationItems":[{"id":"2gJGbXPr/nfJigPf1","uris":["http://zotero.org/users/local/SqzMt8B7/items/77IJBYS4"],"uri":["http://zotero.org/users/local/SqzMt8B7/items/77IJBYS4"],"itemData":{"id":1577,"type":"article-journal","abstract":"The lead serum and glucocorticoid-related kinase 1 (SGK1) inhibitors 4-(5-phenyl-1H-pyrrolo[2,3-b]pyridin-3-yl)benzoic acid (1) and {4-[5-(2-naphthalenyl)-1H-pyrrolo[2,3-b]pyridin-3-yl]phenyl}acetic acid (2) suffer from low DNAUC values in rat, due in part to formation and excretion of glucuronic acid conjugates. These PK/glucuronidation issues were addressed either by incorporating a substituent on the 3-phenyl ring ortho to the key carboxylate functionality of 1 or by substituting on the group in between the carboxylate and phenyl ring of 2. Three of these analogs have been identiﬁed as having good SGK1 inhibition potency and have DNAUC values suitable for in vivo testing.","container-title":"Bioorganic &amp; Medicinal Chemistry Letters","DOI":"10.1016/j.bmcl.2009.05.051","ISSN":"0960894X","issue":"15","journalAbbreviation":"Bioorganic &amp; Medicinal Chemistry Letters","language":"en","page":"4441-4445","source":"DOI.org (Crossref)","title":"Design and synthesis of orally bioavailable serum and glucocorticoid-regulated kinase 1 (SGK1) inhibitors","volume":"19","author":[{"family":"Hammond","given":"Marlys"},{"family":"Washburn","given":"David G."},{"family":"Hoang","given":"Tram H."},{"family":"Manns","given":"Sharada"},{"family":"Frazee","given":"James S."},{"family":"Nakamura","given":"Hiroko"},{"family":"Patterson","given":"Jaclyn R."},{"family":"Trizna","given":"Walter"},{"family":"Wu","given":"Charlene"},{"family":"Azzarano","given":"Leonard M."},{"family":"Nagilla","given":"Rakesh"},{"family":"Nord","given":"Melanie"},{"family":"Trejo","given":"Rebecca"},{"family":"Head","given":"Martha S."},{"family":"Zhao","given":"Baoguang"},{"family":"Smallwood","given":"Angela M."},{"family":"Hightower","given":"Kendra"},{"family":"Laping","given":"Nicholas J."},{"family":"Schnackenberg","given":"Christine G."},{"family":"Thompson","given":"Scott K."}],"issued":{"date-parts":[["2009",8]]}}}],"schema":"https://github.com/citation-style-language/schema/raw/master/csl-citation.json"} </w:instrText>
      </w:r>
      <w:r w:rsidR="0038490E">
        <w:rPr>
          <w:lang w:val="en-GB"/>
        </w:rPr>
        <w:fldChar w:fldCharType="separate"/>
      </w:r>
      <w:r w:rsidR="00892C17" w:rsidRPr="00892C17">
        <w:rPr>
          <w:vertAlign w:val="superscript"/>
          <w:lang w:val="en-US"/>
        </w:rPr>
        <w:t>87</w:t>
      </w:r>
      <w:r w:rsidR="0038490E">
        <w:rPr>
          <w:lang w:val="en-GB"/>
        </w:rPr>
        <w:fldChar w:fldCharType="end"/>
      </w:r>
      <w:r w:rsidR="00292D31" w:rsidRPr="00F23300">
        <w:rPr>
          <w:bCs/>
          <w:lang w:val="en-US"/>
        </w:rPr>
        <w:t xml:space="preserve"> </w:t>
      </w:r>
      <w:r w:rsidR="00292D31" w:rsidRPr="00F23300">
        <w:rPr>
          <w:lang w:val="en-US"/>
        </w:rPr>
        <w:t xml:space="preserve">The </w:t>
      </w:r>
      <w:r w:rsidR="00C61A9B" w:rsidRPr="00F23300">
        <w:rPr>
          <w:lang w:val="en-US"/>
        </w:rPr>
        <w:t xml:space="preserve">available </w:t>
      </w:r>
      <w:r w:rsidR="00E032B7" w:rsidRPr="00F23300">
        <w:rPr>
          <w:lang w:val="en-US"/>
        </w:rPr>
        <w:t xml:space="preserve">in Protein Data Bank </w:t>
      </w:r>
      <w:r w:rsidR="00C61A9B" w:rsidRPr="00F23300">
        <w:rPr>
          <w:lang w:val="en-US"/>
        </w:rPr>
        <w:t xml:space="preserve">X-ray diffraction structures contain </w:t>
      </w:r>
      <w:r w:rsidR="00292D31" w:rsidRPr="00F23300">
        <w:rPr>
          <w:lang w:val="en-US"/>
        </w:rPr>
        <w:t>co-crystali</w:t>
      </w:r>
      <w:r w:rsidR="00002EE4" w:rsidRPr="00F23300">
        <w:rPr>
          <w:lang w:val="en-US"/>
        </w:rPr>
        <w:t>z</w:t>
      </w:r>
      <w:r w:rsidR="00292D31" w:rsidRPr="00F23300">
        <w:rPr>
          <w:lang w:val="en-US"/>
        </w:rPr>
        <w:t>ed ligands</w:t>
      </w:r>
      <w:r w:rsidR="00C61A9B" w:rsidRPr="00F23300">
        <w:rPr>
          <w:lang w:val="en-US"/>
        </w:rPr>
        <w:t xml:space="preserve">, which </w:t>
      </w:r>
      <w:r w:rsidR="00292D31" w:rsidRPr="00F23300">
        <w:rPr>
          <w:lang w:val="en-US"/>
        </w:rPr>
        <w:t>were removed and re-docked into the binding sites of the kinases to test the robustness of the scoring functions used</w:t>
      </w:r>
      <w:r w:rsidR="00C61A9B" w:rsidRPr="00F23300">
        <w:rPr>
          <w:lang w:val="en-US"/>
        </w:rPr>
        <w:t xml:space="preserve">, namely </w:t>
      </w:r>
      <w:r w:rsidR="00292D31" w:rsidRPr="00F23300">
        <w:rPr>
          <w:lang w:val="en-US"/>
        </w:rPr>
        <w:t>GoldScore (GS),</w:t>
      </w:r>
      <w:r w:rsidR="00292D31" w:rsidRPr="00F23300">
        <w:rPr>
          <w:lang w:val="en-US"/>
        </w:rPr>
        <w:fldChar w:fldCharType="begin"/>
      </w:r>
      <w:r w:rsidR="00320074">
        <w:rPr>
          <w:lang w:val="en-US"/>
        </w:rPr>
        <w:instrText xml:space="preserve"> ADDIN ZOTERO_ITEM CSL_CITATION {"citationID":"ypVJ6IHS","properties":{"formattedCitation":"\\super 88\\nosupersub{}","plainCitation":"88","noteIndex":0},"citationItems":[{"id":"2gJGbXPr/W9uW4gfQ","uris":["http://zotero.org/users/local/SqzMt8B7/items/I5UCMWGB"],"uri":["http://zotero.org/users/local/SqzMt8B7/items/I5UCMWGB"],"itemData":{"id":1540,"type":"article-journal","container-title":"Journal of Molecular Biology","language":"en","page":"727-748","source":"Zotero","title":"Development and Validation of a Genetic Algorithm for Flexible Docking","volume":"267","author":[{"family":"Jones","given":"G","dropping-particle":"et al"}],"issued":{"date-parts":[["1997"]]}}}],"schema":"https://github.com/citation-style-language/schema/raw/master/csl-citation.json"} </w:instrText>
      </w:r>
      <w:r w:rsidR="00292D31" w:rsidRPr="00F23300">
        <w:rPr>
          <w:lang w:val="en-US"/>
        </w:rPr>
        <w:fldChar w:fldCharType="separate"/>
      </w:r>
      <w:r w:rsidR="00892C17" w:rsidRPr="00892C17">
        <w:rPr>
          <w:vertAlign w:val="superscript"/>
          <w:lang w:val="en-US"/>
        </w:rPr>
        <w:t>88</w:t>
      </w:r>
      <w:r w:rsidR="00292D31" w:rsidRPr="00F23300">
        <w:rPr>
          <w:lang w:val="en-US"/>
        </w:rPr>
        <w:fldChar w:fldCharType="end"/>
      </w:r>
      <w:r w:rsidR="00292D31" w:rsidRPr="00F23300">
        <w:rPr>
          <w:lang w:val="en-US"/>
        </w:rPr>
        <w:t xml:space="preserve"> ChemScore (CS),</w:t>
      </w:r>
      <w:r w:rsidR="00292D31" w:rsidRPr="00F23300">
        <w:rPr>
          <w:lang w:val="en-US"/>
        </w:rPr>
        <w:fldChar w:fldCharType="begin"/>
      </w:r>
      <w:r w:rsidR="00320074">
        <w:rPr>
          <w:lang w:val="en-US"/>
        </w:rPr>
        <w:instrText xml:space="preserve"> ADDIN ZOTERO_ITEM CSL_CITATION {"citationID":"qPtbtN7B","properties":{"formattedCitation":"\\super 89,90\\nosupersub{}","plainCitation":"89,90","noteIndex":0},"citationItems":[{"id":"2gJGbXPr/Ae6QU7Hl","uris":["http://zotero.org/users/local/SqzMt8B7/items/VGBDRTH7"],"uri":["http://zotero.org/users/local/SqzMt8B7/items/VGBDRTH7"],"itemData":{"id":1542,"type":"article-journal","abstract":"The Chemscore function was implemented as a scoring function for the protein–ligand docking program GOLD, and its performance compared to the original Goldscore function and two consensus docking protocols, “Goldscore-CS” and “Chemscore-GS,” in terms of docking accuracy, prediction of binding afﬁnities, and speed. In the “Goldscore-CS” protocol, dockings produced with the Goldscore function are scored and ranked with the Chemscore function; in the “Chemscore-GS” protocol, dockings produced with the Chemscore function are scored and ranked with the Goldscore function. Comparisons were made for a “clean” set of 224 protein–ligand complexes, and for two subsets of this set, one for which the ligands are “druglike,” the other for which they are “fragment-like.” For “drug-like” and “fragment-like” ligands, the docking accuracies obtained with Chemscore and Goldscore functions are similar. For larger ligands, Goldscore gives superior results. Docking with the Chemscore function is up to three times faster than docking with the Goldscore function. Both combined docking protocols give signiﬁcant improvements in docking accuracy over the use of the Goldscore or Chemscore function alone. “GoldscoreCS” gives success rates of up to 81% (top-ranked GOLD solution within 2.0 Å of the experimental binding mode) for the “clean list,” but at the cost of long search times. For most virtual screening applications, “Chemscore-GS” seems optimal; search settings that give docking speeds of around 0.25–1.3 min/compound have success rates of about 78% for “drug-like” compounds and 85% for “fragment-like” compounds. In terms of producing binding energy estimates, the Goldscore function appears to perform better than the Chemscore function and the two consensus protocols, particularly for faster search settings. Even at docking speeds of around 1–2 min/compound, the Goldscore function predicts binding energies with a standard deviation of ϳ10.5 kJ/mol. Proteins 2003;52:609 – 623.","container-title":"Proteins: Structure, Function, and Bioinformatics","DOI":"10.1002/prot.10465","ISSN":"08873585","issue":"4","journalAbbreviation":"Proteins","language":"en","page":"609-623","source":"DOI.org (Crossref)","title":"Improved protein-ligand docking using GOLD","volume":"52","author":[{"family":"Verdonk","given":"Marcel L."},{"family":"Cole","given":"Jason C."},{"family":"Hartshorn","given":"Michael J."},{"family":"Murray","given":"Christopher W."},{"family":"Taylor","given":"Richard D."}],"issued":{"date-parts":[["2003",8,1]]}}},{"id":"2gJGbXPr/EiCBfuzW","uris":["http://zotero.org/users/local/SqzMt8B7/items/I4ETEQET"],"uri":["http://zotero.org/users/local/SqzMt8B7/items/I4ETEQET"],"itemData":{"id":1541,"type":"article-journal","abstract":"This paper describes the development of a simple empirical scoring function designed to estimate the free energy of binding for a protein–ligand complex when the 3D structure of the complex is known or can be approximated. The function uses simple contact terms to estimate lipophilic and metal–ligand binding contributions, a simple explicit form for hydrogen bonds and a term which penalises ﬂexibility. The coefﬁcients of each term are obtained using a regression based on 82 ligand–receptor complexes for which the binding afﬁnity is known. The function reproduces the binding afﬁnity of the complexes with a cross-validated error of 8.68 kJ/mol. Tests on internal consistency indicate that the coefﬁcients obtained are stable to changes in the composition of the training set. The function is also tested on two test sets containing a further 20 and 10 complexes, respectively. The deﬁciencies of this type of function are discussed and it is compared to approaches by other workers.","container-title":"Journal of Computer-Aided Molecular Design","language":"en","page":"425-445","source":"Zotero","title":"Empirical scoring functions: I. The development of a fast empirical scoring function to estimate the binding affinity of ligands in receptor complexes","volume":"11","author":[{"family":"Eldridge","given":"Matthew D"},{"family":"Murray","given":"Christopher W"},{"family":"Auton","given":"Timothy R"},{"family":"Paolini","given":"Gaia V"},{"family":"Mee","given":"Roger P"}],"issued":{"date-parts":[["1997"]]}}}],"schema":"https://github.com/citation-style-language/schema/raw/master/csl-citation.json"} </w:instrText>
      </w:r>
      <w:r w:rsidR="00292D31" w:rsidRPr="00F23300">
        <w:rPr>
          <w:lang w:val="en-US"/>
        </w:rPr>
        <w:fldChar w:fldCharType="separate"/>
      </w:r>
      <w:r w:rsidR="00892C17" w:rsidRPr="00892C17">
        <w:rPr>
          <w:vertAlign w:val="superscript"/>
        </w:rPr>
        <w:t>89,90</w:t>
      </w:r>
      <w:r w:rsidR="00292D31" w:rsidRPr="00F23300">
        <w:rPr>
          <w:lang w:val="en-US"/>
        </w:rPr>
        <w:fldChar w:fldCharType="end"/>
      </w:r>
      <w:r w:rsidR="00292D31" w:rsidRPr="00F23300">
        <w:rPr>
          <w:lang w:val="en-US"/>
        </w:rPr>
        <w:t xml:space="preserve"> ChemPLP (Piecewise Linear Potential)</w:t>
      </w:r>
      <w:r w:rsidR="00292D31" w:rsidRPr="00F23300">
        <w:rPr>
          <w:lang w:val="en-US"/>
        </w:rPr>
        <w:fldChar w:fldCharType="begin"/>
      </w:r>
      <w:r w:rsidR="00320074">
        <w:rPr>
          <w:lang w:val="en-US"/>
        </w:rPr>
        <w:instrText xml:space="preserve"> ADDIN ZOTERO_ITEM CSL_CITATION {"citationID":"tEL8rSTu","properties":{"formattedCitation":"\\super 91\\nosupersub{}","plainCitation":"91","noteIndex":0},"citationItems":[{"id":"2gJGbXPr/ZUqTPEPv","uris":["http://zotero.org/users/local/SqzMt8B7/items/W9S2FF9C"],"uri":["http://zotero.org/users/local/SqzMt8B7/items/W9S2FF9C"],"itemData":{"id":1543,"type":"article-journal","container-title":"Journal of Chemical Information and Modeling","DOI":"10.1021/ci800298z","ISSN":"1549-9596, 1549-960X","issue":"1","journalAbbreviation":"J. Chem. Inf. Model.","language":"en","page":"84-96","source":"DOI.org (Crossref)","title":"Empirical Scoring Functions for Advanced Protein−Ligand Docking with PLANTS","volume":"49","author":[{"family":"Korb","given":"Oliver"},{"family":"Stützle","given":"Thomas"},{"family":"Exner","given":"Thomas E."}],"issued":{"date-parts":[["2009",1,26]]}}}],"schema":"https://github.com/citation-style-language/schema/raw/master/csl-citation.json"} </w:instrText>
      </w:r>
      <w:r w:rsidR="00292D31" w:rsidRPr="00F23300">
        <w:rPr>
          <w:lang w:val="en-US"/>
        </w:rPr>
        <w:fldChar w:fldCharType="separate"/>
      </w:r>
      <w:r w:rsidR="00892C17" w:rsidRPr="00892C17">
        <w:rPr>
          <w:vertAlign w:val="superscript"/>
        </w:rPr>
        <w:t>91</w:t>
      </w:r>
      <w:r w:rsidR="00292D31" w:rsidRPr="00F23300">
        <w:rPr>
          <w:lang w:val="en-US"/>
        </w:rPr>
        <w:fldChar w:fldCharType="end"/>
      </w:r>
      <w:r w:rsidR="00292D31" w:rsidRPr="00F23300">
        <w:rPr>
          <w:lang w:val="en-US"/>
        </w:rPr>
        <w:t xml:space="preserve"> and ASP (Astex Statistical Potential)</w:t>
      </w:r>
      <w:r w:rsidR="00292D31" w:rsidRPr="00F23300">
        <w:rPr>
          <w:lang w:val="en-US"/>
        </w:rPr>
        <w:fldChar w:fldCharType="begin"/>
      </w:r>
      <w:r w:rsidR="00320074">
        <w:rPr>
          <w:lang w:val="en-US"/>
        </w:rPr>
        <w:instrText xml:space="preserve"> ADDIN ZOTERO_ITEM CSL_CITATION {"citationID":"GIWIQyQF","properties":{"formattedCitation":"\\super 92\\nosupersub{}","plainCitation":"92","noteIndex":0},"citationItems":[{"id":"2gJGbXPr/KxvWt9Pe","uris":["http://zotero.org/users/local/SqzMt8B7/items/8A2JHXWA"],"uri":["http://zotero.org/users/local/SqzMt8B7/items/8A2JHXWA"],"itemData":{"id":1544,"type":"article-journal","abstract":"We present a novel atom–atom potential derived from a database of protein–ligand complexes. First, we clarify the similarities and differences between two statistical potentials described in the literature, PMF and Drugscore. We highlight shortcomings caused by an important factor unaccounted for in their reference states, and describe a new potential, which we name the Astex Statistical Potential (ASP). ASP’s reference state considers the difference in exposure of protein atom types towards ligand binding sites. We show that this new potential predicts binding afﬁnities with an accuracy similar to that of Goldscore and Chemscore. We investigate the inﬂuence of the choice of reference state by constructing two additional statistical potentials that differ from ASP only in this respect. The reference states in these two potentials are deﬁned along the lines of Drugscore and PMF. In docking experiments, the potential using the new reference state proposed for ASP gives better success rates than when these literature reference states were used; a success rate similar to the established scoring functions Goldscore and Chemscore is achieved with ASP. This is the case both for a large, general validation set of protein–ligand structures and for small test sets of actives against four pharmaceutically relevant targets. Virtual screening experiments for these targets show less discrimination between the different reference states in terms of enrichment. In addition, we describe how statistical potentials can be used in the construction of targeted scoring functions. Examples are given for cdk2, using four different targeted scoring functions, biased towards increasingly large targetspeciﬁc databases. Using these targeted scoring functions, docking success rates as well as enrichments are signiﬁcantly better than for the general ASP scoring function. Results improve with the number of structures used in the construction of the target scoring functions, thus illustrating that these targeted ASP potentials can be continuously improved as new structural data become available. Proteins 2005;61:272–287. © 2005 Wiley-Liss, Inc.","container-title":"Proteins: Structure, Function, and Bioinformatics","DOI":"10.1002/prot.20588","ISSN":"08873585","issue":"2","journalAbbreviation":"Proteins","language":"en","page":"272-287","source":"DOI.org (Crossref)","title":"General and targeted statistical potentials for protein-ligand interactions","volume":"61","author":[{"family":"Mooij","given":"Wijnand T. M."},{"family":"Verdonk","given":"Marcel L."}],"issued":{"date-parts":[["2005",8,16]]}}}],"schema":"https://github.com/citation-style-language/schema/raw/master/csl-citation.json"} </w:instrText>
      </w:r>
      <w:r w:rsidR="00292D31" w:rsidRPr="00F23300">
        <w:rPr>
          <w:lang w:val="en-US"/>
        </w:rPr>
        <w:fldChar w:fldCharType="separate"/>
      </w:r>
      <w:r w:rsidR="00892C17" w:rsidRPr="00892C17">
        <w:rPr>
          <w:vertAlign w:val="superscript"/>
        </w:rPr>
        <w:t>92</w:t>
      </w:r>
      <w:r w:rsidR="00292D31" w:rsidRPr="00F23300">
        <w:rPr>
          <w:lang w:val="en-US"/>
        </w:rPr>
        <w:fldChar w:fldCharType="end"/>
      </w:r>
      <w:r w:rsidR="00292D31" w:rsidRPr="00F23300">
        <w:rPr>
          <w:lang w:val="en-US"/>
        </w:rPr>
        <w:t xml:space="preserve"> embedded in the GOLD (v2020.2.0) docking algorithm. The predicted poses were overlain with the co-crystali</w:t>
      </w:r>
      <w:r w:rsidR="00002EE4" w:rsidRPr="00F23300">
        <w:rPr>
          <w:lang w:val="en-US"/>
        </w:rPr>
        <w:t>z</w:t>
      </w:r>
      <w:r w:rsidR="00292D31" w:rsidRPr="00F23300">
        <w:rPr>
          <w:lang w:val="en-US"/>
        </w:rPr>
        <w:t>ed ligands and the root-mean-square deviation (RMSD) was</w:t>
      </w:r>
      <w:r w:rsidR="00C61A9B" w:rsidRPr="00F23300">
        <w:rPr>
          <w:lang w:val="en-US"/>
        </w:rPr>
        <w:t xml:space="preserve"> calculated for the heavy atoms.</w:t>
      </w:r>
      <w:r w:rsidR="00292D31" w:rsidRPr="00F23300">
        <w:rPr>
          <w:lang w:val="en-US"/>
        </w:rPr>
        <w:t xml:space="preserve"> </w:t>
      </w:r>
      <w:r w:rsidR="00C61A9B" w:rsidRPr="00F23300">
        <w:rPr>
          <w:lang w:val="en-US"/>
        </w:rPr>
        <w:t>T</w:t>
      </w:r>
      <w:r w:rsidR="00292D31" w:rsidRPr="00F23300">
        <w:rPr>
          <w:lang w:val="en-US"/>
        </w:rPr>
        <w:t xml:space="preserve">he results are shown </w:t>
      </w:r>
      <w:r w:rsidR="00292D31" w:rsidRPr="00496AA1">
        <w:rPr>
          <w:highlight w:val="yellow"/>
          <w:lang w:val="en-US"/>
        </w:rPr>
        <w:t>in Tables S</w:t>
      </w:r>
      <w:r w:rsidR="0017322D">
        <w:rPr>
          <w:highlight w:val="yellow"/>
          <w:lang w:val="en-US"/>
        </w:rPr>
        <w:t>6</w:t>
      </w:r>
      <w:r w:rsidR="00292D31" w:rsidRPr="00496AA1">
        <w:rPr>
          <w:highlight w:val="yellow"/>
          <w:lang w:val="en-US"/>
        </w:rPr>
        <w:t>–S</w:t>
      </w:r>
      <w:r w:rsidR="006C3F14">
        <w:rPr>
          <w:highlight w:val="yellow"/>
          <w:lang w:val="en-US"/>
        </w:rPr>
        <w:t>11</w:t>
      </w:r>
      <w:r w:rsidR="00292D31" w:rsidRPr="00496AA1">
        <w:rPr>
          <w:highlight w:val="yellow"/>
          <w:lang w:val="en-US"/>
        </w:rPr>
        <w:t xml:space="preserve"> in the </w:t>
      </w:r>
      <w:r w:rsidR="00C61A9B" w:rsidRPr="00496AA1">
        <w:rPr>
          <w:highlight w:val="yellow"/>
          <w:lang w:val="en-US"/>
        </w:rPr>
        <w:t>Supporting Information</w:t>
      </w:r>
      <w:r w:rsidR="00292D31" w:rsidRPr="00496AA1">
        <w:rPr>
          <w:highlight w:val="yellow"/>
          <w:lang w:val="en-US"/>
        </w:rPr>
        <w:t>.</w:t>
      </w:r>
      <w:r w:rsidR="00EE3CA1">
        <w:rPr>
          <w:highlight w:val="yellow"/>
          <w:lang w:val="en-US"/>
        </w:rPr>
        <w:t xml:space="preserve"> In general</w:t>
      </w:r>
      <w:r w:rsidR="00E92A72">
        <w:rPr>
          <w:highlight w:val="yellow"/>
          <w:lang w:val="en-US"/>
        </w:rPr>
        <w:t>,</w:t>
      </w:r>
      <w:r w:rsidR="00EE3CA1">
        <w:rPr>
          <w:highlight w:val="yellow"/>
          <w:lang w:val="en-US"/>
        </w:rPr>
        <w:t xml:space="preserve"> good results were obtained (see Supporting Information).</w:t>
      </w:r>
    </w:p>
    <w:p w14:paraId="4AA8DFFB" w14:textId="77777777" w:rsidR="00EE3CA1" w:rsidRDefault="00EE3CA1" w:rsidP="00CA1D09">
      <w:pPr>
        <w:tabs>
          <w:tab w:val="left" w:pos="360"/>
        </w:tabs>
        <w:spacing w:after="0" w:line="360" w:lineRule="auto"/>
        <w:jc w:val="both"/>
        <w:rPr>
          <w:highlight w:val="yellow"/>
          <w:lang w:val="en-US"/>
        </w:rPr>
      </w:pPr>
    </w:p>
    <w:p w14:paraId="748588CA" w14:textId="676E94CD" w:rsidR="00842276" w:rsidRPr="009D59B0" w:rsidRDefault="00B729A0" w:rsidP="00CA1D09">
      <w:pPr>
        <w:tabs>
          <w:tab w:val="left" w:pos="360"/>
        </w:tabs>
        <w:spacing w:after="0" w:line="360" w:lineRule="auto"/>
        <w:jc w:val="both"/>
        <w:rPr>
          <w:lang w:val="en-US"/>
        </w:rPr>
      </w:pPr>
      <w:r w:rsidRPr="00F23300">
        <w:rPr>
          <w:lang w:val="en-US"/>
        </w:rPr>
        <w:t xml:space="preserve">Molecular docking with the ligands </w:t>
      </w:r>
      <w:r w:rsidRPr="00F23300">
        <w:rPr>
          <w:b/>
          <w:bCs/>
          <w:lang w:val="en-US"/>
        </w:rPr>
        <w:t>HL</w:t>
      </w:r>
      <w:r w:rsidRPr="00F23300">
        <w:rPr>
          <w:b/>
          <w:bCs/>
          <w:vertAlign w:val="superscript"/>
          <w:lang w:val="en-US"/>
        </w:rPr>
        <w:t>1</w:t>
      </w:r>
      <w:r w:rsidRPr="00F23300">
        <w:rPr>
          <w:bCs/>
          <w:lang w:val="en-US"/>
        </w:rPr>
        <w:t>–</w:t>
      </w:r>
      <w:r w:rsidRPr="00F23300">
        <w:rPr>
          <w:b/>
          <w:bCs/>
          <w:lang w:val="en-US"/>
        </w:rPr>
        <w:t>HL</w:t>
      </w:r>
      <w:r w:rsidRPr="00F23300">
        <w:rPr>
          <w:b/>
          <w:bCs/>
          <w:vertAlign w:val="superscript"/>
          <w:lang w:val="en-US"/>
        </w:rPr>
        <w:t xml:space="preserve">8 </w:t>
      </w:r>
      <w:r w:rsidRPr="00F23300">
        <w:rPr>
          <w:lang w:val="en-US"/>
        </w:rPr>
        <w:t xml:space="preserve">and copper(II) complexes </w:t>
      </w:r>
      <w:r w:rsidRPr="00F23300">
        <w:rPr>
          <w:b/>
          <w:lang w:val="en-US"/>
        </w:rPr>
        <w:t>1</w:t>
      </w:r>
      <w:r w:rsidRPr="00F23300">
        <w:rPr>
          <w:lang w:val="en-US"/>
        </w:rPr>
        <w:t>–</w:t>
      </w:r>
      <w:r w:rsidRPr="00F23300">
        <w:rPr>
          <w:b/>
          <w:lang w:val="en-US"/>
        </w:rPr>
        <w:t>8</w:t>
      </w:r>
      <w:r w:rsidRPr="00F23300">
        <w:rPr>
          <w:lang w:val="en-US"/>
        </w:rPr>
        <w:t xml:space="preserve"> showed </w:t>
      </w:r>
      <w:r w:rsidR="00351F44">
        <w:rPr>
          <w:lang w:val="en-US"/>
        </w:rPr>
        <w:t xml:space="preserve">reasonable </w:t>
      </w:r>
      <w:r w:rsidRPr="00F23300">
        <w:rPr>
          <w:lang w:val="en-US"/>
        </w:rPr>
        <w:t xml:space="preserve">scores </w:t>
      </w:r>
      <w:r w:rsidR="00351F44">
        <w:rPr>
          <w:lang w:val="en-US"/>
        </w:rPr>
        <w:t xml:space="preserve">for the </w:t>
      </w:r>
      <w:r w:rsidR="00DF67B8" w:rsidRPr="00F23300">
        <w:rPr>
          <w:lang w:val="en-US"/>
        </w:rPr>
        <w:t>five</w:t>
      </w:r>
      <w:r w:rsidRPr="00F23300">
        <w:rPr>
          <w:lang w:val="en-US"/>
        </w:rPr>
        <w:t xml:space="preserve"> kinases (see </w:t>
      </w:r>
      <w:r w:rsidRPr="00F23300">
        <w:rPr>
          <w:highlight w:val="yellow"/>
          <w:lang w:val="en-US"/>
        </w:rPr>
        <w:t>Tables S</w:t>
      </w:r>
      <w:r w:rsidR="0017322D">
        <w:rPr>
          <w:highlight w:val="yellow"/>
          <w:lang w:val="en-US"/>
        </w:rPr>
        <w:t>6</w:t>
      </w:r>
      <w:r w:rsidRPr="00F23300">
        <w:rPr>
          <w:highlight w:val="yellow"/>
          <w:lang w:val="en-US"/>
        </w:rPr>
        <w:t>–S</w:t>
      </w:r>
      <w:r w:rsidR="006C3F14">
        <w:rPr>
          <w:highlight w:val="yellow"/>
          <w:lang w:val="en-US"/>
        </w:rPr>
        <w:t>11</w:t>
      </w:r>
      <w:r w:rsidRPr="00F23300">
        <w:rPr>
          <w:lang w:val="en-US"/>
        </w:rPr>
        <w:t xml:space="preserve"> in Supporting Information) i</w:t>
      </w:r>
      <w:r w:rsidR="00842276" w:rsidRPr="00F23300">
        <w:rPr>
          <w:lang w:val="en-US"/>
        </w:rPr>
        <w:t>mplying</w:t>
      </w:r>
      <w:r w:rsidRPr="00F23300">
        <w:rPr>
          <w:lang w:val="en-US"/>
        </w:rPr>
        <w:t xml:space="preserve"> </w:t>
      </w:r>
      <w:r w:rsidR="00351F44">
        <w:rPr>
          <w:lang w:val="en-US"/>
        </w:rPr>
        <w:t xml:space="preserve">potential </w:t>
      </w:r>
      <w:r w:rsidRPr="00F23300">
        <w:rPr>
          <w:lang w:val="en-US"/>
        </w:rPr>
        <w:t xml:space="preserve">binding </w:t>
      </w:r>
      <w:r w:rsidR="00EE3CA1">
        <w:rPr>
          <w:lang w:val="en-US"/>
        </w:rPr>
        <w:t>to</w:t>
      </w:r>
      <w:r w:rsidR="00EE3CA1" w:rsidRPr="00F23300">
        <w:rPr>
          <w:lang w:val="en-US"/>
        </w:rPr>
        <w:t xml:space="preserve"> </w:t>
      </w:r>
      <w:r w:rsidRPr="00F23300">
        <w:rPr>
          <w:lang w:val="en-US"/>
        </w:rPr>
        <w:t>the respective kinase pocket</w:t>
      </w:r>
      <w:r w:rsidR="00351F44">
        <w:rPr>
          <w:lang w:val="en-US"/>
        </w:rPr>
        <w:t>s</w:t>
      </w:r>
      <w:r w:rsidRPr="00F23300">
        <w:rPr>
          <w:lang w:val="en-US"/>
        </w:rPr>
        <w:t xml:space="preserve">. In the case of copper(II) complexes </w:t>
      </w:r>
      <w:r w:rsidR="00351F44">
        <w:rPr>
          <w:lang w:val="en-US"/>
        </w:rPr>
        <w:t>the GS scoring function was</w:t>
      </w:r>
      <w:r w:rsidRPr="00F23300">
        <w:rPr>
          <w:lang w:val="en-US"/>
        </w:rPr>
        <w:t xml:space="preserve"> used.</w:t>
      </w:r>
      <w:r w:rsidR="00842276" w:rsidRPr="00F23300">
        <w:rPr>
          <w:lang w:val="en-US"/>
        </w:rPr>
        <w:t xml:space="preserve"> </w:t>
      </w:r>
      <w:r w:rsidR="00292D31" w:rsidRPr="00F23300">
        <w:rPr>
          <w:lang w:val="en-US"/>
        </w:rPr>
        <w:t>The PIM</w:t>
      </w:r>
      <w:r w:rsidR="007C5A4F" w:rsidRPr="00F23300">
        <w:rPr>
          <w:lang w:val="en-US"/>
        </w:rPr>
        <w:t>-</w:t>
      </w:r>
      <w:r w:rsidR="00292D31" w:rsidRPr="00F23300">
        <w:rPr>
          <w:lang w:val="en-US"/>
        </w:rPr>
        <w:t>1 scores (</w:t>
      </w:r>
      <w:r w:rsidR="00292D31" w:rsidRPr="00F23300">
        <w:rPr>
          <w:highlight w:val="yellow"/>
          <w:lang w:val="en-US"/>
        </w:rPr>
        <w:t>Table S</w:t>
      </w:r>
      <w:r w:rsidR="006C3F14">
        <w:rPr>
          <w:highlight w:val="yellow"/>
          <w:lang w:val="en-US"/>
        </w:rPr>
        <w:t>7</w:t>
      </w:r>
      <w:r w:rsidR="00292D31" w:rsidRPr="00F23300">
        <w:rPr>
          <w:lang w:val="en-US"/>
        </w:rPr>
        <w:t xml:space="preserve">) indicate that the metal complexes and their ligands bind with greater affinity than the </w:t>
      </w:r>
      <w:r w:rsidR="00EE3CA1">
        <w:rPr>
          <w:lang w:val="en-US"/>
        </w:rPr>
        <w:t>co-crystalized ligand</w:t>
      </w:r>
      <w:r w:rsidR="00351F44">
        <w:rPr>
          <w:lang w:val="en-US"/>
        </w:rPr>
        <w:t xml:space="preserve"> </w:t>
      </w:r>
      <w:r w:rsidR="00351F44" w:rsidRPr="00F23300">
        <w:rPr>
          <w:lang w:val="en-US"/>
        </w:rPr>
        <w:t>LI7</w:t>
      </w:r>
      <w:r w:rsidR="00842276" w:rsidRPr="00F23300">
        <w:rPr>
          <w:lang w:val="en-US"/>
        </w:rPr>
        <w:t xml:space="preserve">. It should be also stressed that </w:t>
      </w:r>
      <w:r w:rsidR="00842276" w:rsidRPr="00F23300">
        <w:rPr>
          <w:b/>
          <w:bCs/>
          <w:lang w:val="en-US"/>
        </w:rPr>
        <w:t>HL</w:t>
      </w:r>
      <w:r w:rsidR="00842276" w:rsidRPr="00F23300">
        <w:rPr>
          <w:b/>
          <w:bCs/>
          <w:vertAlign w:val="superscript"/>
          <w:lang w:val="en-US"/>
        </w:rPr>
        <w:t>1</w:t>
      </w:r>
      <w:r w:rsidR="00842276" w:rsidRPr="00F23300">
        <w:rPr>
          <w:bCs/>
          <w:lang w:val="en-US"/>
        </w:rPr>
        <w:t>–</w:t>
      </w:r>
      <w:r w:rsidR="00842276" w:rsidRPr="00F23300">
        <w:rPr>
          <w:b/>
          <w:bCs/>
          <w:lang w:val="en-US"/>
        </w:rPr>
        <w:t>HL</w:t>
      </w:r>
      <w:r w:rsidR="00842276" w:rsidRPr="00F23300">
        <w:rPr>
          <w:b/>
          <w:bCs/>
          <w:vertAlign w:val="superscript"/>
          <w:lang w:val="en-US"/>
        </w:rPr>
        <w:t>8</w:t>
      </w:r>
      <w:r w:rsidR="00842276" w:rsidRPr="00F23300">
        <w:rPr>
          <w:lang w:val="en-US"/>
        </w:rPr>
        <w:t xml:space="preserve"> showed</w:t>
      </w:r>
      <w:r w:rsidR="00292D31" w:rsidRPr="00F23300">
        <w:rPr>
          <w:lang w:val="en-US"/>
        </w:rPr>
        <w:t xml:space="preserve"> better scores than the complexes</w:t>
      </w:r>
      <w:r w:rsidR="00842276" w:rsidRPr="00F23300">
        <w:rPr>
          <w:lang w:val="en-US"/>
        </w:rPr>
        <w:t xml:space="preserve"> </w:t>
      </w:r>
      <w:r w:rsidR="00842276" w:rsidRPr="00F23300">
        <w:rPr>
          <w:b/>
          <w:lang w:val="en-US"/>
        </w:rPr>
        <w:t>1</w:t>
      </w:r>
      <w:r w:rsidR="00842276" w:rsidRPr="00F23300">
        <w:rPr>
          <w:lang w:val="en-US"/>
        </w:rPr>
        <w:t>–</w:t>
      </w:r>
      <w:r w:rsidR="00842276" w:rsidRPr="00F23300">
        <w:rPr>
          <w:b/>
          <w:lang w:val="en-US"/>
        </w:rPr>
        <w:t>8</w:t>
      </w:r>
      <w:r w:rsidR="00292D31" w:rsidRPr="00F23300">
        <w:rPr>
          <w:lang w:val="en-US"/>
        </w:rPr>
        <w:t>.</w:t>
      </w:r>
      <w:r w:rsidR="00351F44">
        <w:rPr>
          <w:lang w:val="en-US"/>
        </w:rPr>
        <w:t xml:space="preserve">, i.e., for </w:t>
      </w:r>
      <w:r w:rsidR="00351F44" w:rsidRPr="00351F44">
        <w:rPr>
          <w:b/>
          <w:lang w:val="en-US"/>
        </w:rPr>
        <w:t>8</w:t>
      </w:r>
      <w:r w:rsidR="00351F44">
        <w:rPr>
          <w:lang w:val="en-US"/>
        </w:rPr>
        <w:t xml:space="preserve"> and </w:t>
      </w:r>
      <w:r w:rsidR="00351F44" w:rsidRPr="00351F44">
        <w:rPr>
          <w:b/>
          <w:lang w:val="en-US"/>
        </w:rPr>
        <w:t>HL</w:t>
      </w:r>
      <w:r w:rsidR="00351F44" w:rsidRPr="00351F44">
        <w:rPr>
          <w:b/>
          <w:vertAlign w:val="superscript"/>
          <w:lang w:val="en-US"/>
        </w:rPr>
        <w:t>8</w:t>
      </w:r>
      <w:r w:rsidR="00351F44">
        <w:rPr>
          <w:lang w:val="en-US"/>
        </w:rPr>
        <w:t xml:space="preserve">, the metal-free ligand has </w:t>
      </w:r>
      <w:r w:rsidR="009C250A">
        <w:rPr>
          <w:lang w:val="en-US"/>
        </w:rPr>
        <w:t xml:space="preserve">a </w:t>
      </w:r>
      <w:r w:rsidR="00351F44">
        <w:rPr>
          <w:lang w:val="en-US"/>
        </w:rPr>
        <w:t>considerable better score. This is in line with the experimental IC</w:t>
      </w:r>
      <w:r w:rsidR="005A7486">
        <w:rPr>
          <w:vertAlign w:val="subscript"/>
          <w:lang w:val="en-US"/>
        </w:rPr>
        <w:t>50</w:t>
      </w:r>
      <w:r w:rsidR="005A7486">
        <w:rPr>
          <w:lang w:val="en-US"/>
        </w:rPr>
        <w:t xml:space="preserve"> value where the ligand </w:t>
      </w:r>
      <w:r w:rsidR="005A7486" w:rsidRPr="00351F44">
        <w:rPr>
          <w:b/>
          <w:lang w:val="en-US"/>
        </w:rPr>
        <w:t>HL</w:t>
      </w:r>
      <w:r w:rsidR="005A7486" w:rsidRPr="00351F44">
        <w:rPr>
          <w:b/>
          <w:vertAlign w:val="superscript"/>
          <w:lang w:val="en-US"/>
        </w:rPr>
        <w:t>8</w:t>
      </w:r>
      <w:r w:rsidR="005A7486">
        <w:rPr>
          <w:lang w:val="en-US"/>
        </w:rPr>
        <w:t xml:space="preserve"> gave reasonable binding (1.18 µM), whereas the Cu(II) complex did not register binding. </w:t>
      </w:r>
      <w:r w:rsidR="00292D31" w:rsidRPr="00F23300">
        <w:rPr>
          <w:highlight w:val="yellow"/>
          <w:lang w:val="en-US"/>
        </w:rPr>
        <w:t>Table S</w:t>
      </w:r>
      <w:r w:rsidR="006C3F14">
        <w:rPr>
          <w:highlight w:val="yellow"/>
          <w:lang w:val="en-US"/>
        </w:rPr>
        <w:t>8</w:t>
      </w:r>
      <w:r w:rsidR="00292D31" w:rsidRPr="00F23300">
        <w:rPr>
          <w:lang w:val="en-US"/>
        </w:rPr>
        <w:t xml:space="preserve"> contains the results for the </w:t>
      </w:r>
      <w:r w:rsidR="007C5A4F" w:rsidRPr="00F23300">
        <w:rPr>
          <w:bCs/>
          <w:lang w:val="en-US"/>
        </w:rPr>
        <w:t>C</w:t>
      </w:r>
      <w:r w:rsidR="005A7486">
        <w:rPr>
          <w:bCs/>
          <w:lang w:val="en-US"/>
        </w:rPr>
        <w:t>a</w:t>
      </w:r>
      <w:r w:rsidR="007C5A4F" w:rsidRPr="00F23300">
        <w:rPr>
          <w:bCs/>
          <w:lang w:val="en-US"/>
        </w:rPr>
        <w:t>MK-1</w:t>
      </w:r>
      <w:r w:rsidR="00292D31" w:rsidRPr="00F23300">
        <w:rPr>
          <w:bCs/>
          <w:lang w:val="en-US"/>
        </w:rPr>
        <w:t xml:space="preserve"> kinase and the scores for </w:t>
      </w:r>
      <w:r w:rsidR="00842276" w:rsidRPr="00F23300">
        <w:rPr>
          <w:bCs/>
          <w:lang w:val="en-US"/>
        </w:rPr>
        <w:t xml:space="preserve">both </w:t>
      </w:r>
      <w:r w:rsidR="00292D31" w:rsidRPr="00F23300">
        <w:rPr>
          <w:bCs/>
          <w:lang w:val="en-US"/>
        </w:rPr>
        <w:t xml:space="preserve">the </w:t>
      </w:r>
      <w:r w:rsidR="00842276" w:rsidRPr="00F23300">
        <w:rPr>
          <w:bCs/>
          <w:lang w:val="en-US"/>
        </w:rPr>
        <w:t xml:space="preserve">copper(II) </w:t>
      </w:r>
      <w:r w:rsidR="00292D31" w:rsidRPr="00F23300">
        <w:rPr>
          <w:bCs/>
          <w:lang w:val="en-US"/>
        </w:rPr>
        <w:t>complexes and ligands are comparable to those of the co-crystali</w:t>
      </w:r>
      <w:r w:rsidR="00002EE4" w:rsidRPr="00F23300">
        <w:rPr>
          <w:bCs/>
          <w:lang w:val="en-US"/>
        </w:rPr>
        <w:t>z</w:t>
      </w:r>
      <w:r w:rsidR="00292D31" w:rsidRPr="00F23300">
        <w:rPr>
          <w:bCs/>
          <w:lang w:val="en-US"/>
        </w:rPr>
        <w:t xml:space="preserve">ed ligand J60. </w:t>
      </w:r>
      <w:r w:rsidR="005A7486">
        <w:rPr>
          <w:bCs/>
          <w:lang w:val="en-US"/>
        </w:rPr>
        <w:t xml:space="preserve">Complex </w:t>
      </w:r>
      <w:r w:rsidR="005A7486" w:rsidRPr="004661CB">
        <w:rPr>
          <w:b/>
          <w:bCs/>
          <w:lang w:val="en-US"/>
        </w:rPr>
        <w:t>8</w:t>
      </w:r>
      <w:r w:rsidR="005A7486">
        <w:rPr>
          <w:bCs/>
          <w:lang w:val="en-US"/>
        </w:rPr>
        <w:t xml:space="preserve"> has the best score of the Cu(II) complexes, which fits the experimental results </w:t>
      </w:r>
      <w:r w:rsidR="005A7486" w:rsidRPr="000E459A">
        <w:rPr>
          <w:bCs/>
          <w:highlight w:val="yellow"/>
          <w:lang w:val="en-US"/>
        </w:rPr>
        <w:t xml:space="preserve">in being the most active </w:t>
      </w:r>
      <w:r w:rsidR="000E459A" w:rsidRPr="000E459A">
        <w:rPr>
          <w:bCs/>
          <w:highlight w:val="yellow"/>
          <w:lang w:val="en-US"/>
        </w:rPr>
        <w:t xml:space="preserve">at least in </w:t>
      </w:r>
      <w:r w:rsidR="005A7486" w:rsidRPr="000E459A">
        <w:rPr>
          <w:bCs/>
          <w:highlight w:val="yellow"/>
          <w:lang w:val="en-US"/>
        </w:rPr>
        <w:t xml:space="preserve">the </w:t>
      </w:r>
      <w:r w:rsidR="000E459A" w:rsidRPr="000E459A">
        <w:rPr>
          <w:bCs/>
          <w:highlight w:val="yellow"/>
          <w:lang w:val="en-US"/>
        </w:rPr>
        <w:t>Colo205</w:t>
      </w:r>
      <w:r w:rsidR="000E459A">
        <w:rPr>
          <w:bCs/>
          <w:lang w:val="en-US"/>
        </w:rPr>
        <w:t xml:space="preserve"> </w:t>
      </w:r>
      <w:r w:rsidR="005A7486">
        <w:rPr>
          <w:bCs/>
          <w:lang w:val="en-US"/>
        </w:rPr>
        <w:t xml:space="preserve">cell based assay (see </w:t>
      </w:r>
      <w:r w:rsidR="005A7486" w:rsidRPr="000C4944">
        <w:rPr>
          <w:bCs/>
          <w:lang w:val="en-US"/>
        </w:rPr>
        <w:t>Table 2</w:t>
      </w:r>
      <w:r w:rsidR="005A7486">
        <w:rPr>
          <w:bCs/>
          <w:lang w:val="en-US"/>
        </w:rPr>
        <w:t xml:space="preserve">). </w:t>
      </w:r>
      <w:r w:rsidR="00496AA1">
        <w:rPr>
          <w:bCs/>
          <w:lang w:val="en-US"/>
        </w:rPr>
        <w:t>T</w:t>
      </w:r>
      <w:r w:rsidR="00292D31" w:rsidRPr="00F23300">
        <w:rPr>
          <w:bCs/>
          <w:lang w:val="en-US"/>
        </w:rPr>
        <w:t>he scores for the GSK3</w:t>
      </w:r>
      <w:r w:rsidR="00002EE4" w:rsidRPr="00F23300">
        <w:rPr>
          <w:bCs/>
          <w:lang w:val="en-US"/>
        </w:rPr>
        <w:t>β</w:t>
      </w:r>
      <w:r w:rsidR="00292D31" w:rsidRPr="00F23300">
        <w:rPr>
          <w:bCs/>
          <w:lang w:val="en-US"/>
        </w:rPr>
        <w:t xml:space="preserve"> kinase (</w:t>
      </w:r>
      <w:r w:rsidR="00292D31" w:rsidRPr="00F23300">
        <w:rPr>
          <w:bCs/>
          <w:highlight w:val="yellow"/>
          <w:lang w:val="en-US"/>
        </w:rPr>
        <w:t>Table S</w:t>
      </w:r>
      <w:r w:rsidR="006C3F14">
        <w:rPr>
          <w:bCs/>
          <w:highlight w:val="yellow"/>
          <w:lang w:val="en-US"/>
        </w:rPr>
        <w:t>9</w:t>
      </w:r>
      <w:r w:rsidR="00292D31" w:rsidRPr="00F23300">
        <w:rPr>
          <w:bCs/>
          <w:lang w:val="en-US"/>
        </w:rPr>
        <w:t xml:space="preserve">) have lower values than the </w:t>
      </w:r>
      <w:r w:rsidR="00842276" w:rsidRPr="00F23300">
        <w:rPr>
          <w:bCs/>
          <w:lang w:val="en-US"/>
        </w:rPr>
        <w:t xml:space="preserve">co-crystallized ligand </w:t>
      </w:r>
      <w:r w:rsidR="00292D31" w:rsidRPr="00F23300">
        <w:rPr>
          <w:bCs/>
          <w:lang w:val="en-US"/>
        </w:rPr>
        <w:t xml:space="preserve">Z48 and similar scores </w:t>
      </w:r>
      <w:r w:rsidR="00842276" w:rsidRPr="00F23300">
        <w:rPr>
          <w:bCs/>
          <w:lang w:val="en-US"/>
        </w:rPr>
        <w:t>were</w:t>
      </w:r>
      <w:r w:rsidR="00292D31" w:rsidRPr="00F23300">
        <w:rPr>
          <w:bCs/>
          <w:lang w:val="en-US"/>
        </w:rPr>
        <w:t xml:space="preserve"> obtained for </w:t>
      </w:r>
      <w:r w:rsidR="00842276" w:rsidRPr="00F23300">
        <w:rPr>
          <w:bCs/>
          <w:lang w:val="en-US"/>
        </w:rPr>
        <w:t xml:space="preserve">both </w:t>
      </w:r>
      <w:r w:rsidR="00292D31" w:rsidRPr="00F23300">
        <w:rPr>
          <w:bCs/>
          <w:lang w:val="en-US"/>
        </w:rPr>
        <w:t>the ligands and copper</w:t>
      </w:r>
      <w:r w:rsidR="00842276" w:rsidRPr="00F23300">
        <w:rPr>
          <w:bCs/>
          <w:lang w:val="en-US"/>
        </w:rPr>
        <w:t xml:space="preserve">(II) </w:t>
      </w:r>
      <w:r w:rsidR="00292D31" w:rsidRPr="00F23300">
        <w:rPr>
          <w:bCs/>
          <w:lang w:val="en-US"/>
        </w:rPr>
        <w:t>complexes</w:t>
      </w:r>
      <w:r w:rsidR="005A7486">
        <w:rPr>
          <w:bCs/>
          <w:lang w:val="en-US"/>
        </w:rPr>
        <w:t xml:space="preserve">, but </w:t>
      </w:r>
      <w:r w:rsidR="005A7486" w:rsidRPr="005A7486">
        <w:rPr>
          <w:b/>
          <w:bCs/>
          <w:lang w:val="en-US"/>
        </w:rPr>
        <w:t>8</w:t>
      </w:r>
      <w:r w:rsidR="005A7486">
        <w:rPr>
          <w:bCs/>
          <w:lang w:val="en-US"/>
        </w:rPr>
        <w:t xml:space="preserve"> has the best score of the complexes and a considerably better score than its </w:t>
      </w:r>
      <w:r w:rsidR="005A7486" w:rsidRPr="005A7486">
        <w:rPr>
          <w:b/>
          <w:bCs/>
          <w:lang w:val="en-US"/>
        </w:rPr>
        <w:t>HL</w:t>
      </w:r>
      <w:r w:rsidR="005A7486" w:rsidRPr="005A7486">
        <w:rPr>
          <w:b/>
          <w:bCs/>
          <w:vertAlign w:val="superscript"/>
          <w:lang w:val="en-US"/>
        </w:rPr>
        <w:t>8</w:t>
      </w:r>
      <w:r w:rsidR="005A7486">
        <w:rPr>
          <w:bCs/>
          <w:lang w:val="en-US"/>
        </w:rPr>
        <w:t xml:space="preserve"> counterpart</w:t>
      </w:r>
      <w:r w:rsidR="00842276" w:rsidRPr="00F23300">
        <w:rPr>
          <w:bCs/>
          <w:lang w:val="en-US"/>
        </w:rPr>
        <w:t>.</w:t>
      </w:r>
      <w:r w:rsidR="00496AA1">
        <w:rPr>
          <w:bCs/>
          <w:lang w:val="en-US"/>
        </w:rPr>
        <w:t xml:space="preserve"> </w:t>
      </w:r>
      <w:r w:rsidR="00496AA1" w:rsidRPr="009D59B0">
        <w:rPr>
          <w:bCs/>
          <w:lang w:val="en-GB"/>
        </w:rPr>
        <w:t xml:space="preserve">For the </w:t>
      </w:r>
      <w:r w:rsidR="003813B7">
        <w:rPr>
          <w:bCs/>
          <w:lang w:val="en-GB"/>
        </w:rPr>
        <w:t>PKA</w:t>
      </w:r>
      <w:r w:rsidR="00496AA1" w:rsidRPr="009D59B0">
        <w:rPr>
          <w:bCs/>
          <w:lang w:val="en-GB"/>
        </w:rPr>
        <w:t xml:space="preserve"> enzyme (</w:t>
      </w:r>
      <w:r w:rsidR="00496AA1" w:rsidRPr="00E92A72">
        <w:rPr>
          <w:bCs/>
          <w:highlight w:val="yellow"/>
          <w:lang w:val="en-GB"/>
        </w:rPr>
        <w:t>Table S</w:t>
      </w:r>
      <w:r w:rsidR="006C3F14">
        <w:rPr>
          <w:bCs/>
          <w:highlight w:val="yellow"/>
          <w:lang w:val="en-GB"/>
        </w:rPr>
        <w:t>10</w:t>
      </w:r>
      <w:r w:rsidR="00496AA1" w:rsidRPr="009D59B0">
        <w:rPr>
          <w:bCs/>
          <w:lang w:val="en-GB"/>
        </w:rPr>
        <w:t>) the ligands have better scores than the CMP co-crystal</w:t>
      </w:r>
      <w:r w:rsidR="005A7486">
        <w:rPr>
          <w:bCs/>
          <w:lang w:val="en-GB"/>
        </w:rPr>
        <w:t>liz</w:t>
      </w:r>
      <w:r w:rsidR="00496AA1" w:rsidRPr="009D59B0">
        <w:rPr>
          <w:bCs/>
          <w:lang w:val="en-GB"/>
        </w:rPr>
        <w:t>ed ligand only for CS, similar for ChemPLP but worse scores for the other functions as well as for the complexes</w:t>
      </w:r>
      <w:r w:rsidR="005A7486">
        <w:rPr>
          <w:bCs/>
          <w:lang w:val="en-GB"/>
        </w:rPr>
        <w:t>, which fits the modest IC</w:t>
      </w:r>
      <w:r w:rsidR="005A7486">
        <w:rPr>
          <w:bCs/>
          <w:vertAlign w:val="subscript"/>
          <w:lang w:val="en-GB"/>
        </w:rPr>
        <w:t>50</w:t>
      </w:r>
      <w:r w:rsidR="005A7486">
        <w:rPr>
          <w:bCs/>
          <w:lang w:val="en-GB"/>
        </w:rPr>
        <w:t xml:space="preserve"> value of 6.69 µM for </w:t>
      </w:r>
      <w:r w:rsidR="005A7486" w:rsidRPr="005A7486">
        <w:rPr>
          <w:b/>
          <w:bCs/>
          <w:lang w:val="en-GB"/>
        </w:rPr>
        <w:t>8</w:t>
      </w:r>
      <w:r w:rsidR="00496AA1" w:rsidRPr="009D59B0">
        <w:rPr>
          <w:bCs/>
          <w:lang w:val="en-GB"/>
        </w:rPr>
        <w:t xml:space="preserve">. Finally, the results for the </w:t>
      </w:r>
      <w:r w:rsidR="003813B7">
        <w:rPr>
          <w:bCs/>
          <w:lang w:val="en-GB"/>
        </w:rPr>
        <w:t>SGK-1</w:t>
      </w:r>
      <w:r w:rsidR="00496AA1" w:rsidRPr="009D59B0">
        <w:rPr>
          <w:bCs/>
          <w:lang w:val="en-GB"/>
        </w:rPr>
        <w:t xml:space="preserve"> kinase (</w:t>
      </w:r>
      <w:r w:rsidR="00496AA1" w:rsidRPr="00E92A72">
        <w:rPr>
          <w:bCs/>
          <w:highlight w:val="yellow"/>
          <w:lang w:val="en-GB"/>
        </w:rPr>
        <w:t>Table S</w:t>
      </w:r>
      <w:r w:rsidR="006C3F14">
        <w:rPr>
          <w:bCs/>
          <w:highlight w:val="yellow"/>
          <w:lang w:val="en-GB"/>
        </w:rPr>
        <w:t>11</w:t>
      </w:r>
      <w:r w:rsidR="00496AA1" w:rsidRPr="009D59B0">
        <w:rPr>
          <w:bCs/>
          <w:lang w:val="en-GB"/>
        </w:rPr>
        <w:t>), the ligands and the complexes have better scores than the co-crystal</w:t>
      </w:r>
      <w:r w:rsidR="009D59B0" w:rsidRPr="009D59B0">
        <w:rPr>
          <w:bCs/>
          <w:lang w:val="en-GB"/>
        </w:rPr>
        <w:t>l</w:t>
      </w:r>
      <w:r w:rsidR="00496AA1" w:rsidRPr="009D59B0">
        <w:rPr>
          <w:bCs/>
          <w:lang w:val="en-GB"/>
        </w:rPr>
        <w:t>ised MMG ligand</w:t>
      </w:r>
      <w:r w:rsidR="009748FD">
        <w:rPr>
          <w:bCs/>
          <w:lang w:val="en-GB"/>
        </w:rPr>
        <w:t xml:space="preserve">; the complex </w:t>
      </w:r>
      <w:r w:rsidR="009748FD" w:rsidRPr="009748FD">
        <w:rPr>
          <w:b/>
          <w:bCs/>
          <w:lang w:val="en-GB"/>
        </w:rPr>
        <w:t>8</w:t>
      </w:r>
      <w:r w:rsidR="009748FD">
        <w:rPr>
          <w:bCs/>
          <w:lang w:val="en-GB"/>
        </w:rPr>
        <w:t xml:space="preserve"> has a better GS than </w:t>
      </w:r>
      <w:r w:rsidR="009748FD" w:rsidRPr="009748FD">
        <w:rPr>
          <w:b/>
          <w:bCs/>
          <w:lang w:val="en-GB"/>
        </w:rPr>
        <w:t>HL</w:t>
      </w:r>
      <w:r w:rsidR="009748FD" w:rsidRPr="009748FD">
        <w:rPr>
          <w:b/>
          <w:bCs/>
          <w:vertAlign w:val="superscript"/>
          <w:lang w:val="en-GB"/>
        </w:rPr>
        <w:t>8</w:t>
      </w:r>
      <w:r w:rsidR="00496AA1" w:rsidRPr="009D59B0">
        <w:rPr>
          <w:bCs/>
          <w:lang w:val="en-GB"/>
        </w:rPr>
        <w:t>.</w:t>
      </w:r>
    </w:p>
    <w:p w14:paraId="25D01CE5" w14:textId="77777777" w:rsidR="0017322D" w:rsidRDefault="0017322D" w:rsidP="00CA1D09">
      <w:pPr>
        <w:tabs>
          <w:tab w:val="left" w:pos="360"/>
        </w:tabs>
        <w:spacing w:after="0" w:line="360" w:lineRule="auto"/>
        <w:jc w:val="both"/>
        <w:rPr>
          <w:lang w:val="en-US"/>
        </w:rPr>
      </w:pPr>
    </w:p>
    <w:p w14:paraId="79B2D33D" w14:textId="1B9AA278" w:rsidR="0057465F" w:rsidRPr="00F23300" w:rsidRDefault="00292D31" w:rsidP="00CA1D09">
      <w:pPr>
        <w:tabs>
          <w:tab w:val="left" w:pos="360"/>
        </w:tabs>
        <w:spacing w:after="0" w:line="360" w:lineRule="auto"/>
        <w:jc w:val="both"/>
        <w:rPr>
          <w:lang w:val="en-US"/>
        </w:rPr>
      </w:pPr>
      <w:r w:rsidRPr="00F23300">
        <w:rPr>
          <w:lang w:val="en-US"/>
        </w:rPr>
        <w:t xml:space="preserve">The modelling for </w:t>
      </w:r>
      <w:r w:rsidR="003813B7">
        <w:rPr>
          <w:lang w:val="en-US"/>
        </w:rPr>
        <w:t>PIM-1</w:t>
      </w:r>
      <w:r w:rsidRPr="00F23300">
        <w:rPr>
          <w:lang w:val="en-US"/>
        </w:rPr>
        <w:t xml:space="preserve"> revealed that the ligands can adopt two plausible conformations in the binding pocket</w:t>
      </w:r>
      <w:r w:rsidR="0057465F" w:rsidRPr="00F23300">
        <w:rPr>
          <w:lang w:val="en-US"/>
        </w:rPr>
        <w:t>,</w:t>
      </w:r>
      <w:r w:rsidRPr="00F23300">
        <w:rPr>
          <w:lang w:val="en-US"/>
        </w:rPr>
        <w:t xml:space="preserve"> whereas the </w:t>
      </w:r>
      <w:r w:rsidR="0057465F" w:rsidRPr="00F23300">
        <w:rPr>
          <w:lang w:val="en-US"/>
        </w:rPr>
        <w:t xml:space="preserve">copper(II) </w:t>
      </w:r>
      <w:r w:rsidRPr="00F23300">
        <w:rPr>
          <w:lang w:val="en-US"/>
        </w:rPr>
        <w:t xml:space="preserve">complexes are predicted to bind in an </w:t>
      </w:r>
      <w:r w:rsidR="00162AEC" w:rsidRPr="00F23300">
        <w:rPr>
          <w:lang w:val="en-US"/>
        </w:rPr>
        <w:t>unfavorable</w:t>
      </w:r>
      <w:r w:rsidRPr="00F23300">
        <w:rPr>
          <w:lang w:val="en-US"/>
        </w:rPr>
        <w:t xml:space="preserve"> </w:t>
      </w:r>
      <w:r w:rsidRPr="00F23300">
        <w:rPr>
          <w:lang w:val="en-US"/>
        </w:rPr>
        <w:lastRenderedPageBreak/>
        <w:t xml:space="preserve">pose, e.g., complex </w:t>
      </w:r>
      <w:r w:rsidRPr="00F23300">
        <w:rPr>
          <w:b/>
          <w:bCs/>
          <w:lang w:val="en-US"/>
        </w:rPr>
        <w:t>8</w:t>
      </w:r>
      <w:r w:rsidRPr="00F23300">
        <w:rPr>
          <w:lang w:val="en-US"/>
        </w:rPr>
        <w:t xml:space="preserve"> has its morpholine ring buried within the binding pocket</w:t>
      </w:r>
      <w:r w:rsidR="0057465F" w:rsidRPr="00F23300">
        <w:rPr>
          <w:lang w:val="en-US"/>
        </w:rPr>
        <w:t xml:space="preserve">, while </w:t>
      </w:r>
      <w:r w:rsidRPr="00F23300">
        <w:rPr>
          <w:lang w:val="en-US"/>
        </w:rPr>
        <w:t>its bromine</w:t>
      </w:r>
      <w:r w:rsidR="0057465F" w:rsidRPr="00F23300">
        <w:rPr>
          <w:lang w:val="en-US"/>
        </w:rPr>
        <w:t xml:space="preserve">-containing </w:t>
      </w:r>
      <w:r w:rsidRPr="00F23300">
        <w:rPr>
          <w:lang w:val="en-US"/>
        </w:rPr>
        <w:t>moiety is pointing into the aqueous phase</w:t>
      </w:r>
      <w:r w:rsidR="009748FD">
        <w:rPr>
          <w:lang w:val="en-US"/>
        </w:rPr>
        <w:t xml:space="preserve">, which is in line with only the </w:t>
      </w:r>
      <w:r w:rsidR="009748FD" w:rsidRPr="009748FD">
        <w:rPr>
          <w:b/>
          <w:lang w:val="en-US"/>
        </w:rPr>
        <w:t>HL</w:t>
      </w:r>
      <w:r w:rsidR="009748FD" w:rsidRPr="009748FD">
        <w:rPr>
          <w:b/>
          <w:vertAlign w:val="superscript"/>
          <w:lang w:val="en-US"/>
        </w:rPr>
        <w:t>8</w:t>
      </w:r>
      <w:r w:rsidR="009748FD">
        <w:rPr>
          <w:lang w:val="en-US"/>
        </w:rPr>
        <w:t xml:space="preserve"> ligand giving good binding results. </w:t>
      </w:r>
      <w:r w:rsidR="00867F85" w:rsidRPr="00F23300">
        <w:rPr>
          <w:lang w:val="en-US"/>
        </w:rPr>
        <w:t xml:space="preserve">It is important to note that the metal complexes were docked in their forms shown in </w:t>
      </w:r>
      <w:r w:rsidR="00867F85" w:rsidRPr="00F23300">
        <w:rPr>
          <w:highlight w:val="yellow"/>
          <w:lang w:val="en-US"/>
        </w:rPr>
        <w:t>Chart 2</w:t>
      </w:r>
      <w:r w:rsidR="00867F85" w:rsidRPr="00F23300">
        <w:rPr>
          <w:lang w:val="en-US"/>
        </w:rPr>
        <w:t xml:space="preserve"> (</w:t>
      </w:r>
      <w:r w:rsidR="00867F85" w:rsidRPr="00E92A72">
        <w:rPr>
          <w:b/>
          <w:bCs/>
          <w:lang w:val="en-US"/>
        </w:rPr>
        <w:t>CuCl</w:t>
      </w:r>
      <w:r w:rsidR="00867F85" w:rsidRPr="00E92A72">
        <w:rPr>
          <w:b/>
          <w:bCs/>
          <w:vertAlign w:val="subscript"/>
          <w:lang w:val="en-US"/>
        </w:rPr>
        <w:t>2</w:t>
      </w:r>
      <w:r w:rsidR="00867F85" w:rsidRPr="00E92A72">
        <w:rPr>
          <w:b/>
          <w:bCs/>
          <w:lang w:val="en-US"/>
        </w:rPr>
        <w:t>(HL)</w:t>
      </w:r>
      <w:r w:rsidR="00867F85" w:rsidRPr="00F23300">
        <w:rPr>
          <w:lang w:val="en-US"/>
        </w:rPr>
        <w:t xml:space="preserve">); however, they are present in their </w:t>
      </w:r>
      <w:r w:rsidR="00867F85" w:rsidRPr="00E92A72">
        <w:rPr>
          <w:b/>
          <w:lang w:val="en-US"/>
        </w:rPr>
        <w:t>[</w:t>
      </w:r>
      <w:r w:rsidR="00867F85" w:rsidRPr="00E92A72">
        <w:rPr>
          <w:b/>
          <w:bCs/>
          <w:lang w:val="en-US"/>
        </w:rPr>
        <w:t>Cu(L)]</w:t>
      </w:r>
      <w:r w:rsidR="00867F85" w:rsidRPr="00E92A72">
        <w:rPr>
          <w:b/>
          <w:bCs/>
          <w:vertAlign w:val="superscript"/>
          <w:lang w:val="en-US"/>
        </w:rPr>
        <w:t>+</w:t>
      </w:r>
      <w:r w:rsidR="00867F85" w:rsidRPr="00F23300">
        <w:rPr>
          <w:bCs/>
          <w:lang w:val="en-US"/>
        </w:rPr>
        <w:t xml:space="preserve"> forms</w:t>
      </w:r>
      <w:r w:rsidR="00867F85" w:rsidRPr="00F23300">
        <w:rPr>
          <w:lang w:val="en-US"/>
        </w:rPr>
        <w:t xml:space="preserve"> in aqueous solution at pH 7.4 based on the solution equilibrium studies, and the displacement of the coordinated chlorido ligands by the side chain donor atoms of the enzymes is also possible. Thus, the coordinative binding of the complexes to the proteins cannot be excluded. </w:t>
      </w:r>
      <w:r w:rsidRPr="00F23300">
        <w:rPr>
          <w:lang w:val="en-US"/>
        </w:rPr>
        <w:t xml:space="preserve">The predicted poses </w:t>
      </w:r>
      <w:r w:rsidR="0057465F" w:rsidRPr="00F23300">
        <w:rPr>
          <w:lang w:val="en-US"/>
        </w:rPr>
        <w:t>for</w:t>
      </w:r>
      <w:r w:rsidRPr="00F23300">
        <w:rPr>
          <w:lang w:val="en-US"/>
        </w:rPr>
        <w:t xml:space="preserve"> </w:t>
      </w:r>
      <w:r w:rsidRPr="00F23300">
        <w:rPr>
          <w:b/>
          <w:lang w:val="en-US"/>
        </w:rPr>
        <w:t>HL</w:t>
      </w:r>
      <w:r w:rsidRPr="00F23300">
        <w:rPr>
          <w:b/>
          <w:vertAlign w:val="superscript"/>
          <w:lang w:val="en-US"/>
        </w:rPr>
        <w:t>8</w:t>
      </w:r>
      <w:r w:rsidRPr="00F23300">
        <w:rPr>
          <w:lang w:val="en-US"/>
        </w:rPr>
        <w:t xml:space="preserve"> are shown in </w:t>
      </w:r>
      <w:r w:rsidRPr="00F23300">
        <w:rPr>
          <w:highlight w:val="yellow"/>
          <w:lang w:val="en-US"/>
        </w:rPr>
        <w:t xml:space="preserve">Figure </w:t>
      </w:r>
      <w:r w:rsidR="004F6344">
        <w:rPr>
          <w:highlight w:val="yellow"/>
          <w:lang w:val="en-US"/>
        </w:rPr>
        <w:t>8</w:t>
      </w:r>
      <w:r w:rsidR="00763943" w:rsidRPr="00F23300">
        <w:rPr>
          <w:lang w:val="en-US"/>
        </w:rPr>
        <w:t xml:space="preserve">, while that for complex </w:t>
      </w:r>
      <w:r w:rsidR="00763943" w:rsidRPr="00F23300">
        <w:rPr>
          <w:b/>
          <w:lang w:val="en-US"/>
        </w:rPr>
        <w:t>8</w:t>
      </w:r>
      <w:r w:rsidR="00763943" w:rsidRPr="00F23300">
        <w:rPr>
          <w:lang w:val="en-US"/>
        </w:rPr>
        <w:t xml:space="preserve"> in </w:t>
      </w:r>
      <w:r w:rsidR="00763943" w:rsidRPr="00F23300">
        <w:rPr>
          <w:highlight w:val="yellow"/>
          <w:lang w:val="en-US"/>
        </w:rPr>
        <w:t>Figure S</w:t>
      </w:r>
      <w:r w:rsidR="00BB7C10">
        <w:rPr>
          <w:highlight w:val="yellow"/>
          <w:lang w:val="en-US"/>
        </w:rPr>
        <w:t>1</w:t>
      </w:r>
      <w:r w:rsidR="004661CB">
        <w:rPr>
          <w:highlight w:val="yellow"/>
          <w:lang w:val="en-US"/>
        </w:rPr>
        <w:t>5</w:t>
      </w:r>
      <w:r w:rsidR="0057465F" w:rsidRPr="00F23300">
        <w:rPr>
          <w:lang w:val="en-US"/>
        </w:rPr>
        <w:t>. T</w:t>
      </w:r>
      <w:r w:rsidRPr="00F23300">
        <w:rPr>
          <w:lang w:val="en-US"/>
        </w:rPr>
        <w:t xml:space="preserve">he tetracyclic </w:t>
      </w:r>
      <w:r w:rsidR="0057465F" w:rsidRPr="00F23300">
        <w:rPr>
          <w:lang w:val="en-US"/>
        </w:rPr>
        <w:t xml:space="preserve">motif </w:t>
      </w:r>
      <w:r w:rsidR="009748FD">
        <w:rPr>
          <w:lang w:val="en-US"/>
        </w:rPr>
        <w:t xml:space="preserve">of </w:t>
      </w:r>
      <w:r w:rsidR="009748FD" w:rsidRPr="009748FD">
        <w:rPr>
          <w:b/>
          <w:lang w:val="en-US"/>
        </w:rPr>
        <w:t>HL</w:t>
      </w:r>
      <w:r w:rsidR="009748FD" w:rsidRPr="009748FD">
        <w:rPr>
          <w:b/>
          <w:vertAlign w:val="superscript"/>
          <w:lang w:val="en-US"/>
        </w:rPr>
        <w:t>8</w:t>
      </w:r>
      <w:r w:rsidR="009748FD">
        <w:rPr>
          <w:lang w:val="en-US"/>
        </w:rPr>
        <w:t xml:space="preserve"> </w:t>
      </w:r>
      <w:r w:rsidRPr="00F23300">
        <w:rPr>
          <w:lang w:val="en-US"/>
        </w:rPr>
        <w:t xml:space="preserve">for both </w:t>
      </w:r>
      <w:r w:rsidR="00157726">
        <w:rPr>
          <w:lang w:val="en-US"/>
        </w:rPr>
        <w:t xml:space="preserve">predicted </w:t>
      </w:r>
      <w:r w:rsidRPr="00F23300">
        <w:rPr>
          <w:lang w:val="en-US"/>
        </w:rPr>
        <w:t xml:space="preserve">poses </w:t>
      </w:r>
      <w:r w:rsidR="004D06C9" w:rsidRPr="00F23300">
        <w:rPr>
          <w:lang w:val="en-US"/>
        </w:rPr>
        <w:t>overlap</w:t>
      </w:r>
      <w:r w:rsidRPr="00F23300">
        <w:rPr>
          <w:lang w:val="en-US"/>
        </w:rPr>
        <w:t xml:space="preserve"> </w:t>
      </w:r>
      <w:r w:rsidR="0057465F" w:rsidRPr="00F23300">
        <w:rPr>
          <w:lang w:val="en-US"/>
        </w:rPr>
        <w:t xml:space="preserve">with </w:t>
      </w:r>
      <w:r w:rsidRPr="00F23300">
        <w:rPr>
          <w:lang w:val="en-US"/>
        </w:rPr>
        <w:t>the co-crystali</w:t>
      </w:r>
      <w:r w:rsidR="00002EE4" w:rsidRPr="00F23300">
        <w:rPr>
          <w:lang w:val="en-US"/>
        </w:rPr>
        <w:t>z</w:t>
      </w:r>
      <w:r w:rsidRPr="00F23300">
        <w:rPr>
          <w:lang w:val="en-US"/>
        </w:rPr>
        <w:t>ed ligand LI7</w:t>
      </w:r>
      <w:r w:rsidR="0057465F" w:rsidRPr="00F23300">
        <w:rPr>
          <w:lang w:val="en-US"/>
        </w:rPr>
        <w:t>,</w:t>
      </w:r>
      <w:r w:rsidRPr="00F23300">
        <w:rPr>
          <w:lang w:val="en-US"/>
        </w:rPr>
        <w:t xml:space="preserve"> but with the morpholine containing </w:t>
      </w:r>
      <w:r w:rsidR="0057465F" w:rsidRPr="00F23300">
        <w:rPr>
          <w:lang w:val="en-US"/>
        </w:rPr>
        <w:t xml:space="preserve">fragments </w:t>
      </w:r>
      <w:r w:rsidRPr="00F23300">
        <w:rPr>
          <w:lang w:val="en-US"/>
        </w:rPr>
        <w:t xml:space="preserve">occupying different clefts on the enzyme’s surface. </w:t>
      </w:r>
    </w:p>
    <w:p w14:paraId="76B74F02" w14:textId="77777777" w:rsidR="005A5BAC" w:rsidRPr="00F23300" w:rsidRDefault="005A5BAC" w:rsidP="00CA1D09">
      <w:pPr>
        <w:tabs>
          <w:tab w:val="left" w:pos="360"/>
        </w:tabs>
        <w:spacing w:after="0" w:line="360" w:lineRule="auto"/>
        <w:jc w:val="both"/>
        <w:rPr>
          <w:lang w:val="en-US"/>
        </w:rPr>
      </w:pPr>
    </w:p>
    <w:p w14:paraId="1403A884" w14:textId="64CAB0B4" w:rsidR="00704E86" w:rsidRPr="00F23300" w:rsidRDefault="00704E86" w:rsidP="00CA1D09">
      <w:pPr>
        <w:keepNext/>
        <w:tabs>
          <w:tab w:val="left" w:pos="360"/>
        </w:tabs>
        <w:spacing w:after="0" w:line="360" w:lineRule="auto"/>
        <w:jc w:val="center"/>
        <w:rPr>
          <w:lang w:val="en-US"/>
        </w:rPr>
      </w:pPr>
      <w:r w:rsidRPr="00F23300">
        <w:rPr>
          <w:noProof/>
          <w:lang w:val="en-GB" w:eastAsia="en-GB"/>
        </w:rPr>
        <w:drawing>
          <wp:inline distT="0" distB="0" distL="0" distR="0" wp14:anchorId="2EFA4628" wp14:editId="30A6AA71">
            <wp:extent cx="2181225" cy="2209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663" t="5783" r="55786" b="15305"/>
                    <a:stretch/>
                  </pic:blipFill>
                  <pic:spPr bwMode="auto">
                    <a:xfrm>
                      <a:off x="0" y="0"/>
                      <a:ext cx="2181225" cy="2209800"/>
                    </a:xfrm>
                    <a:prstGeom prst="rect">
                      <a:avLst/>
                    </a:prstGeom>
                    <a:ln>
                      <a:noFill/>
                    </a:ln>
                    <a:extLst>
                      <a:ext uri="{53640926-AAD7-44D8-BBD7-CCE9431645EC}">
                        <a14:shadowObscured xmlns:a14="http://schemas.microsoft.com/office/drawing/2010/main"/>
                      </a:ext>
                    </a:extLst>
                  </pic:spPr>
                </pic:pic>
              </a:graphicData>
            </a:graphic>
          </wp:inline>
        </w:drawing>
      </w:r>
    </w:p>
    <w:p w14:paraId="59702508" w14:textId="4690E3F5" w:rsidR="005A5BAC" w:rsidRPr="00F23300" w:rsidRDefault="00704E86" w:rsidP="00CA1D09">
      <w:pPr>
        <w:keepNext/>
        <w:tabs>
          <w:tab w:val="left" w:pos="360"/>
        </w:tabs>
        <w:spacing w:after="0" w:line="360" w:lineRule="auto"/>
        <w:jc w:val="both"/>
        <w:rPr>
          <w:lang w:val="en-US"/>
        </w:rPr>
      </w:pPr>
      <w:r w:rsidRPr="00F23300">
        <w:rPr>
          <w:b/>
          <w:lang w:val="en-US"/>
        </w:rPr>
        <w:t xml:space="preserve">Figure </w:t>
      </w:r>
      <w:r w:rsidR="004F6344">
        <w:rPr>
          <w:b/>
          <w:lang w:val="en-US"/>
        </w:rPr>
        <w:t>8</w:t>
      </w:r>
      <w:r w:rsidRPr="00F23300">
        <w:rPr>
          <w:b/>
          <w:lang w:val="en-US"/>
        </w:rPr>
        <w:t xml:space="preserve">. </w:t>
      </w:r>
      <w:r w:rsidRPr="00F23300">
        <w:rPr>
          <w:lang w:val="en-US"/>
        </w:rPr>
        <w:t xml:space="preserve">The docked poses of </w:t>
      </w:r>
      <w:r w:rsidRPr="00F23300">
        <w:rPr>
          <w:b/>
          <w:lang w:val="en-US"/>
        </w:rPr>
        <w:t>HL</w:t>
      </w:r>
      <w:r w:rsidRPr="00F23300">
        <w:rPr>
          <w:b/>
          <w:vertAlign w:val="superscript"/>
          <w:lang w:val="en-US"/>
        </w:rPr>
        <w:t>8</w:t>
      </w:r>
      <w:r w:rsidRPr="00F23300">
        <w:rPr>
          <w:b/>
          <w:lang w:val="en-US"/>
        </w:rPr>
        <w:t xml:space="preserve"> </w:t>
      </w:r>
      <w:r w:rsidRPr="00F23300">
        <w:rPr>
          <w:lang w:val="en-US"/>
        </w:rPr>
        <w:t xml:space="preserve">in the </w:t>
      </w:r>
      <w:r w:rsidR="003813B7">
        <w:rPr>
          <w:lang w:val="en-US"/>
        </w:rPr>
        <w:t>PIM-1</w:t>
      </w:r>
      <w:r w:rsidRPr="00F23300">
        <w:rPr>
          <w:lang w:val="en-US"/>
        </w:rPr>
        <w:t>’s binding site</w:t>
      </w:r>
      <w:r w:rsidR="006250B9">
        <w:rPr>
          <w:lang w:val="en-US"/>
        </w:rPr>
        <w:t xml:space="preserve"> (PDB ID: </w:t>
      </w:r>
      <w:r w:rsidR="006250B9" w:rsidRPr="00F23300">
        <w:rPr>
          <w:lang w:val="en-US"/>
        </w:rPr>
        <w:t>1YXX</w:t>
      </w:r>
      <w:r w:rsidR="006250B9">
        <w:rPr>
          <w:lang w:val="en-US"/>
        </w:rPr>
        <w:t>)</w:t>
      </w:r>
      <w:r w:rsidRPr="00F23300">
        <w:rPr>
          <w:lang w:val="en-US"/>
        </w:rPr>
        <w:t xml:space="preserve">, the co-crystalized ligand LI7 is shown in ball-and-stick format, its hydrogens are not shown for clarity (see circled area). The configuration of the ASP prediction is shown in green and the ChemPLP pose is blue, both are in the stick format. The protein surface is rendered; blue depicts regions with a partial positive charge on the surface; red depicts regions with a partial negative charge and grey shows neutral areas. </w:t>
      </w:r>
    </w:p>
    <w:p w14:paraId="42575FB2" w14:textId="77777777" w:rsidR="005A5BAC" w:rsidRPr="00F23300" w:rsidRDefault="005A5BAC" w:rsidP="00CA1D09">
      <w:pPr>
        <w:tabs>
          <w:tab w:val="left" w:pos="360"/>
        </w:tabs>
        <w:spacing w:after="0" w:line="360" w:lineRule="auto"/>
        <w:jc w:val="both"/>
        <w:rPr>
          <w:bCs/>
          <w:lang w:val="en-US"/>
        </w:rPr>
      </w:pPr>
    </w:p>
    <w:p w14:paraId="2F5F6F81" w14:textId="1657A2C6" w:rsidR="00704E86" w:rsidRPr="00F23300" w:rsidRDefault="009748FD" w:rsidP="00CA1D09">
      <w:pPr>
        <w:tabs>
          <w:tab w:val="left" w:pos="360"/>
        </w:tabs>
        <w:spacing w:after="0" w:line="360" w:lineRule="auto"/>
        <w:jc w:val="both"/>
        <w:rPr>
          <w:bCs/>
          <w:lang w:val="en-US"/>
        </w:rPr>
      </w:pPr>
      <w:r>
        <w:rPr>
          <w:bCs/>
          <w:lang w:val="en-US"/>
        </w:rPr>
        <w:t xml:space="preserve">On the </w:t>
      </w:r>
      <w:r w:rsidR="007E69E7">
        <w:rPr>
          <w:bCs/>
          <w:lang w:val="en-US"/>
        </w:rPr>
        <w:t xml:space="preserve">one </w:t>
      </w:r>
      <w:r>
        <w:rPr>
          <w:bCs/>
          <w:lang w:val="en-US"/>
        </w:rPr>
        <w:t>hand, t</w:t>
      </w:r>
      <w:r w:rsidR="007C5A4F" w:rsidRPr="00F23300">
        <w:rPr>
          <w:bCs/>
          <w:lang w:val="en-US"/>
        </w:rPr>
        <w:t xml:space="preserve">he modelling for </w:t>
      </w:r>
      <w:r w:rsidR="00162AEC" w:rsidRPr="00F23300">
        <w:rPr>
          <w:bCs/>
          <w:lang w:val="en-US"/>
        </w:rPr>
        <w:t>C</w:t>
      </w:r>
      <w:r w:rsidR="004661CB">
        <w:rPr>
          <w:bCs/>
          <w:lang w:val="en-US"/>
        </w:rPr>
        <w:t>a</w:t>
      </w:r>
      <w:r w:rsidR="00162AEC" w:rsidRPr="00F23300">
        <w:rPr>
          <w:bCs/>
          <w:lang w:val="en-US"/>
        </w:rPr>
        <w:t>MK</w:t>
      </w:r>
      <w:r w:rsidR="007C5A4F" w:rsidRPr="00F23300">
        <w:rPr>
          <w:bCs/>
          <w:lang w:val="en-US"/>
        </w:rPr>
        <w:t>-1</w:t>
      </w:r>
      <w:r w:rsidR="00704E86" w:rsidRPr="00F23300">
        <w:rPr>
          <w:bCs/>
          <w:lang w:val="en-US"/>
        </w:rPr>
        <w:t xml:space="preserve"> using the ligands resulted in several different predicted conformations indicating poor binding</w:t>
      </w:r>
      <w:r>
        <w:rPr>
          <w:bCs/>
          <w:lang w:val="en-US"/>
        </w:rPr>
        <w:t xml:space="preserve"> reflected in the experimental binding results</w:t>
      </w:r>
      <w:r w:rsidR="00704E86" w:rsidRPr="00F23300">
        <w:rPr>
          <w:bCs/>
          <w:lang w:val="en-US"/>
        </w:rPr>
        <w:t xml:space="preserve">. On the other hand, the complexes had consistent pose prediction neatly overlapping the J60 co-crystalized ligand as shown in </w:t>
      </w:r>
      <w:r w:rsidR="00704E86" w:rsidRPr="00BB7C10">
        <w:rPr>
          <w:bCs/>
          <w:highlight w:val="yellow"/>
          <w:lang w:val="en-US"/>
        </w:rPr>
        <w:t xml:space="preserve">Figure </w:t>
      </w:r>
      <w:r w:rsidR="00BB7C10">
        <w:rPr>
          <w:bCs/>
          <w:highlight w:val="yellow"/>
          <w:lang w:val="en-US"/>
        </w:rPr>
        <w:t>9</w:t>
      </w:r>
      <w:r w:rsidR="00704E86" w:rsidRPr="00BB7C10">
        <w:rPr>
          <w:bCs/>
          <w:highlight w:val="yellow"/>
          <w:lang w:val="en-US"/>
        </w:rPr>
        <w:t>A</w:t>
      </w:r>
      <w:r w:rsidR="00704E86" w:rsidRPr="00F23300">
        <w:rPr>
          <w:bCs/>
          <w:lang w:val="en-US"/>
        </w:rPr>
        <w:t xml:space="preserve">. The general binding of J60 and </w:t>
      </w:r>
      <w:r w:rsidR="00704E86" w:rsidRPr="00F23300">
        <w:rPr>
          <w:b/>
          <w:lang w:val="en-US"/>
        </w:rPr>
        <w:t>8</w:t>
      </w:r>
      <w:r w:rsidR="00704E86" w:rsidRPr="00F23300">
        <w:rPr>
          <w:bCs/>
          <w:lang w:val="en-US"/>
        </w:rPr>
        <w:t xml:space="preserve"> is similar in that the chlorine atom of J60 and the bromine </w:t>
      </w:r>
      <w:r w:rsidR="00481A6D" w:rsidRPr="00F23300">
        <w:rPr>
          <w:bCs/>
          <w:lang w:val="en-US"/>
        </w:rPr>
        <w:t xml:space="preserve">atom </w:t>
      </w:r>
      <w:r w:rsidR="00704E86" w:rsidRPr="00F23300">
        <w:rPr>
          <w:bCs/>
          <w:lang w:val="en-US"/>
        </w:rPr>
        <w:t xml:space="preserve">in </w:t>
      </w:r>
      <w:r w:rsidR="00704E86" w:rsidRPr="00F23300">
        <w:rPr>
          <w:b/>
          <w:lang w:val="en-US"/>
        </w:rPr>
        <w:t>8</w:t>
      </w:r>
      <w:r w:rsidR="00704E86" w:rsidRPr="00F23300">
        <w:rPr>
          <w:bCs/>
          <w:lang w:val="en-US"/>
        </w:rPr>
        <w:t xml:space="preserve"> are in a similar position</w:t>
      </w:r>
      <w:r w:rsidR="00481A6D" w:rsidRPr="00F23300">
        <w:rPr>
          <w:bCs/>
          <w:lang w:val="en-US"/>
        </w:rPr>
        <w:t>,</w:t>
      </w:r>
      <w:r w:rsidR="00704E86" w:rsidRPr="00F23300">
        <w:rPr>
          <w:bCs/>
          <w:lang w:val="en-US"/>
        </w:rPr>
        <w:t xml:space="preserve"> as well as the </w:t>
      </w:r>
      <w:r w:rsidR="00162AEC" w:rsidRPr="00F23300">
        <w:rPr>
          <w:bCs/>
          <w:lang w:val="en-US"/>
        </w:rPr>
        <w:t>solubilizing</w:t>
      </w:r>
      <w:r w:rsidR="00704E86" w:rsidRPr="00F23300">
        <w:rPr>
          <w:bCs/>
          <w:lang w:val="en-US"/>
        </w:rPr>
        <w:t xml:space="preserve"> groups of both, i.e., they are pointing into the water environment. This is a strong </w:t>
      </w:r>
      <w:r w:rsidR="00704E86" w:rsidRPr="00F23300">
        <w:rPr>
          <w:bCs/>
          <w:lang w:val="en-US"/>
        </w:rPr>
        <w:lastRenderedPageBreak/>
        <w:t xml:space="preserve">indication that </w:t>
      </w:r>
      <w:r w:rsidR="00704E86" w:rsidRPr="00F23300">
        <w:rPr>
          <w:b/>
          <w:lang w:val="en-US"/>
        </w:rPr>
        <w:t>8</w:t>
      </w:r>
      <w:r w:rsidR="007C5A4F" w:rsidRPr="00F23300">
        <w:rPr>
          <w:bCs/>
          <w:lang w:val="en-US"/>
        </w:rPr>
        <w:t xml:space="preserve"> is tightly bound to </w:t>
      </w:r>
      <w:r w:rsidR="00162AEC" w:rsidRPr="00F23300">
        <w:rPr>
          <w:bCs/>
          <w:lang w:val="en-US"/>
        </w:rPr>
        <w:t>C</w:t>
      </w:r>
      <w:r w:rsidR="004661CB">
        <w:rPr>
          <w:bCs/>
          <w:lang w:val="en-US"/>
        </w:rPr>
        <w:t>a</w:t>
      </w:r>
      <w:r w:rsidR="00162AEC" w:rsidRPr="00F23300">
        <w:rPr>
          <w:bCs/>
          <w:lang w:val="en-US"/>
        </w:rPr>
        <w:t>MK</w:t>
      </w:r>
      <w:r w:rsidR="007C5A4F" w:rsidRPr="00F23300">
        <w:rPr>
          <w:bCs/>
          <w:lang w:val="en-US"/>
        </w:rPr>
        <w:t>-1</w:t>
      </w:r>
      <w:r>
        <w:rPr>
          <w:bCs/>
          <w:lang w:val="en-US"/>
        </w:rPr>
        <w:t xml:space="preserve"> as seen in the IC</w:t>
      </w:r>
      <w:r w:rsidRPr="009748FD">
        <w:rPr>
          <w:bCs/>
          <w:vertAlign w:val="subscript"/>
          <w:lang w:val="en-US"/>
        </w:rPr>
        <w:t>50</w:t>
      </w:r>
      <w:r>
        <w:rPr>
          <w:bCs/>
          <w:lang w:val="en-US"/>
        </w:rPr>
        <w:t xml:space="preserve"> value of 0.75 µM. </w:t>
      </w:r>
      <w:r w:rsidR="00704E86" w:rsidRPr="00F23300">
        <w:rPr>
          <w:bCs/>
          <w:lang w:val="en-US"/>
        </w:rPr>
        <w:t xml:space="preserve"> Furthermore, the copper</w:t>
      </w:r>
      <w:r w:rsidR="00481A6D" w:rsidRPr="00F23300">
        <w:rPr>
          <w:bCs/>
          <w:lang w:val="en-US"/>
        </w:rPr>
        <w:t>(II)</w:t>
      </w:r>
      <w:r w:rsidR="00704E86" w:rsidRPr="00F23300">
        <w:rPr>
          <w:bCs/>
          <w:lang w:val="en-US"/>
        </w:rPr>
        <w:t xml:space="preserve"> </w:t>
      </w:r>
      <w:r w:rsidR="00481A6D" w:rsidRPr="00F23300">
        <w:rPr>
          <w:bCs/>
          <w:lang w:val="en-US"/>
        </w:rPr>
        <w:t>ion</w:t>
      </w:r>
      <w:r w:rsidR="00704E86" w:rsidRPr="00F23300">
        <w:rPr>
          <w:bCs/>
          <w:lang w:val="en-US"/>
        </w:rPr>
        <w:t xml:space="preserve"> </w:t>
      </w:r>
      <w:r w:rsidR="00481A6D" w:rsidRPr="00F23300">
        <w:rPr>
          <w:bCs/>
          <w:lang w:val="en-US"/>
        </w:rPr>
        <w:t>may</w:t>
      </w:r>
      <w:r w:rsidR="00704E86" w:rsidRPr="00F23300">
        <w:rPr>
          <w:bCs/>
          <w:lang w:val="en-US"/>
        </w:rPr>
        <w:t xml:space="preserve"> potentially </w:t>
      </w:r>
      <w:r w:rsidR="00481A6D" w:rsidRPr="00F23300">
        <w:rPr>
          <w:bCs/>
          <w:lang w:val="en-US"/>
        </w:rPr>
        <w:t>bind</w:t>
      </w:r>
      <w:r w:rsidR="00704E86" w:rsidRPr="00F23300">
        <w:rPr>
          <w:bCs/>
          <w:lang w:val="en-US"/>
        </w:rPr>
        <w:t xml:space="preserve"> </w:t>
      </w:r>
      <w:r w:rsidR="00481A6D" w:rsidRPr="00F23300">
        <w:rPr>
          <w:bCs/>
          <w:lang w:val="en-US"/>
        </w:rPr>
        <w:t>to</w:t>
      </w:r>
      <w:r w:rsidR="00704E86" w:rsidRPr="00F23300">
        <w:rPr>
          <w:bCs/>
          <w:lang w:val="en-US"/>
        </w:rPr>
        <w:t xml:space="preserve"> the oxygen atoms in the carboxylic side chain of Glu105 with 4.7 </w:t>
      </w:r>
      <w:r w:rsidR="00704E86" w:rsidRPr="00F23300">
        <w:rPr>
          <w:lang w:val="en-US"/>
        </w:rPr>
        <w:t>Å</w:t>
      </w:r>
      <w:r w:rsidR="00704E86" w:rsidRPr="00F23300">
        <w:rPr>
          <w:bCs/>
          <w:lang w:val="en-US"/>
        </w:rPr>
        <w:t xml:space="preserve"> </w:t>
      </w:r>
      <w:r w:rsidR="00162AEC">
        <w:rPr>
          <w:bCs/>
          <w:lang w:val="en-US"/>
        </w:rPr>
        <w:t xml:space="preserve">distance </w:t>
      </w:r>
      <w:r w:rsidR="00704E86" w:rsidRPr="00F23300">
        <w:rPr>
          <w:bCs/>
          <w:lang w:val="en-US"/>
        </w:rPr>
        <w:t>between copper</w:t>
      </w:r>
      <w:r w:rsidR="00481A6D" w:rsidRPr="00F23300">
        <w:rPr>
          <w:bCs/>
          <w:lang w:val="en-US"/>
        </w:rPr>
        <w:t xml:space="preserve">(II) </w:t>
      </w:r>
      <w:r w:rsidR="00704E86" w:rsidRPr="00F23300">
        <w:rPr>
          <w:bCs/>
          <w:lang w:val="en-US"/>
        </w:rPr>
        <w:t>and the proximal oxygen atom</w:t>
      </w:r>
      <w:r w:rsidR="00481A6D" w:rsidRPr="00F23300">
        <w:rPr>
          <w:bCs/>
          <w:lang w:val="en-US"/>
        </w:rPr>
        <w:t xml:space="preserve">. The binding is </w:t>
      </w:r>
      <w:r>
        <w:rPr>
          <w:bCs/>
          <w:lang w:val="en-US"/>
        </w:rPr>
        <w:t xml:space="preserve">plausible </w:t>
      </w:r>
      <w:r w:rsidR="00481A6D" w:rsidRPr="00F23300">
        <w:rPr>
          <w:bCs/>
          <w:lang w:val="en-US"/>
        </w:rPr>
        <w:t>since</w:t>
      </w:r>
      <w:r w:rsidR="00704E86" w:rsidRPr="00F23300">
        <w:rPr>
          <w:bCs/>
          <w:lang w:val="en-US"/>
        </w:rPr>
        <w:t xml:space="preserve"> the side chain of Glu105 is quite flexible with three aliphatic carbon</w:t>
      </w:r>
      <w:r w:rsidR="00481A6D" w:rsidRPr="00F23300">
        <w:rPr>
          <w:bCs/>
          <w:lang w:val="en-US"/>
        </w:rPr>
        <w:t xml:space="preserve"> atom</w:t>
      </w:r>
      <w:r w:rsidR="00704E86" w:rsidRPr="00F23300">
        <w:rPr>
          <w:bCs/>
          <w:lang w:val="en-US"/>
        </w:rPr>
        <w:t>s (</w:t>
      </w:r>
      <w:r w:rsidR="00704E86" w:rsidRPr="00BB7C10">
        <w:rPr>
          <w:bCs/>
          <w:highlight w:val="yellow"/>
          <w:lang w:val="en-US"/>
        </w:rPr>
        <w:t xml:space="preserve">Figure </w:t>
      </w:r>
      <w:r w:rsidR="00BB7C10" w:rsidRPr="00BB7C10">
        <w:rPr>
          <w:bCs/>
          <w:highlight w:val="yellow"/>
          <w:lang w:val="en-US"/>
        </w:rPr>
        <w:t>9</w:t>
      </w:r>
      <w:r w:rsidR="00704E86" w:rsidRPr="00BB7C10">
        <w:rPr>
          <w:bCs/>
          <w:highlight w:val="yellow"/>
          <w:lang w:val="en-US"/>
        </w:rPr>
        <w:t>B</w:t>
      </w:r>
      <w:r w:rsidR="00704E86" w:rsidRPr="00F23300">
        <w:rPr>
          <w:bCs/>
          <w:lang w:val="en-US"/>
        </w:rPr>
        <w:t xml:space="preserve">).  </w:t>
      </w:r>
    </w:p>
    <w:p w14:paraId="2A492D7B" w14:textId="45C8B732" w:rsidR="00704E86" w:rsidRPr="00F23300" w:rsidRDefault="00704E86" w:rsidP="00CA1D09">
      <w:pPr>
        <w:keepNext/>
        <w:tabs>
          <w:tab w:val="left" w:pos="360"/>
        </w:tabs>
        <w:spacing w:after="0" w:line="360" w:lineRule="auto"/>
        <w:jc w:val="both"/>
        <w:rPr>
          <w:lang w:val="en-US"/>
        </w:rPr>
      </w:pPr>
      <w:r w:rsidRPr="00F23300">
        <w:rPr>
          <w:noProof/>
          <w:lang w:val="en-GB" w:eastAsia="en-GB"/>
        </w:rPr>
        <w:drawing>
          <wp:inline distT="0" distB="0" distL="0" distR="0" wp14:anchorId="3FF7FD2A" wp14:editId="27B8046F">
            <wp:extent cx="5391150" cy="2981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1150" cy="2981325"/>
                    </a:xfrm>
                    <a:prstGeom prst="rect">
                      <a:avLst/>
                    </a:prstGeom>
                  </pic:spPr>
                </pic:pic>
              </a:graphicData>
            </a:graphic>
          </wp:inline>
        </w:drawing>
      </w:r>
    </w:p>
    <w:p w14:paraId="4028C13F" w14:textId="207B81E0" w:rsidR="00704E86" w:rsidRPr="00F23300" w:rsidRDefault="00704E86" w:rsidP="00CA1D09">
      <w:pPr>
        <w:keepNext/>
        <w:tabs>
          <w:tab w:val="left" w:pos="360"/>
        </w:tabs>
        <w:spacing w:after="0" w:line="360" w:lineRule="auto"/>
        <w:jc w:val="both"/>
        <w:rPr>
          <w:lang w:val="en-US"/>
        </w:rPr>
      </w:pPr>
      <w:r w:rsidRPr="00F23300">
        <w:rPr>
          <w:b/>
          <w:lang w:val="en-US"/>
        </w:rPr>
        <w:t xml:space="preserve">Figure </w:t>
      </w:r>
      <w:r w:rsidR="00BB7C10">
        <w:rPr>
          <w:b/>
          <w:lang w:val="en-US"/>
        </w:rPr>
        <w:t>9</w:t>
      </w:r>
      <w:r w:rsidRPr="00F23300">
        <w:rPr>
          <w:b/>
          <w:lang w:val="en-US"/>
        </w:rPr>
        <w:t>.</w:t>
      </w:r>
      <w:r w:rsidRPr="00F23300">
        <w:rPr>
          <w:lang w:val="en-US"/>
        </w:rPr>
        <w:t xml:space="preserve"> </w:t>
      </w:r>
      <w:r w:rsidRPr="00F23300">
        <w:rPr>
          <w:bCs/>
          <w:lang w:val="en-US"/>
        </w:rPr>
        <w:t>(</w:t>
      </w:r>
      <w:r w:rsidRPr="00F23300">
        <w:rPr>
          <w:b/>
          <w:lang w:val="en-US"/>
        </w:rPr>
        <w:t>A</w:t>
      </w:r>
      <w:r w:rsidRPr="00F23300">
        <w:rPr>
          <w:bCs/>
          <w:lang w:val="en-US"/>
        </w:rPr>
        <w:t>)</w:t>
      </w:r>
      <w:r w:rsidRPr="00F23300">
        <w:rPr>
          <w:b/>
          <w:lang w:val="en-US"/>
        </w:rPr>
        <w:t xml:space="preserve"> </w:t>
      </w:r>
      <w:r w:rsidRPr="00F23300">
        <w:rPr>
          <w:lang w:val="en-US"/>
        </w:rPr>
        <w:t xml:space="preserve">The docked configuration of </w:t>
      </w:r>
      <w:r w:rsidRPr="00F23300">
        <w:rPr>
          <w:b/>
          <w:lang w:val="en-US"/>
        </w:rPr>
        <w:t xml:space="preserve">8 </w:t>
      </w:r>
      <w:r w:rsidRPr="00F23300">
        <w:rPr>
          <w:bCs/>
          <w:lang w:val="en-US"/>
        </w:rPr>
        <w:t>(ball-and</w:t>
      </w:r>
      <w:r w:rsidR="007B3416">
        <w:rPr>
          <w:bCs/>
          <w:lang w:val="en-US"/>
        </w:rPr>
        <w:t>-</w:t>
      </w:r>
      <w:r w:rsidRPr="00F23300">
        <w:rPr>
          <w:bCs/>
          <w:lang w:val="en-US"/>
        </w:rPr>
        <w:t>stick format)</w:t>
      </w:r>
      <w:r w:rsidRPr="00F23300">
        <w:rPr>
          <w:b/>
          <w:lang w:val="en-US"/>
        </w:rPr>
        <w:t xml:space="preserve"> </w:t>
      </w:r>
      <w:r w:rsidR="007C5A4F" w:rsidRPr="00F23300">
        <w:rPr>
          <w:lang w:val="en-US"/>
        </w:rPr>
        <w:t xml:space="preserve">in the </w:t>
      </w:r>
      <w:r w:rsidR="00162AEC" w:rsidRPr="00F23300">
        <w:rPr>
          <w:lang w:val="en-US"/>
        </w:rPr>
        <w:t>C</w:t>
      </w:r>
      <w:r w:rsidR="004661CB">
        <w:rPr>
          <w:lang w:val="en-US"/>
        </w:rPr>
        <w:t>a</w:t>
      </w:r>
      <w:r w:rsidR="00162AEC" w:rsidRPr="00F23300">
        <w:rPr>
          <w:lang w:val="en-US"/>
        </w:rPr>
        <w:t>MK</w:t>
      </w:r>
      <w:r w:rsidR="007C5A4F" w:rsidRPr="00F23300">
        <w:rPr>
          <w:lang w:val="en-US"/>
        </w:rPr>
        <w:t>-1</w:t>
      </w:r>
      <w:r w:rsidRPr="00F23300">
        <w:rPr>
          <w:lang w:val="en-US"/>
        </w:rPr>
        <w:t xml:space="preserve"> binding site</w:t>
      </w:r>
      <w:r w:rsidR="00603850">
        <w:rPr>
          <w:lang w:val="en-US"/>
        </w:rPr>
        <w:t xml:space="preserve"> (</w:t>
      </w:r>
      <w:r w:rsidR="00603850" w:rsidRPr="00F23300">
        <w:rPr>
          <w:lang w:val="en-US"/>
        </w:rPr>
        <w:t>PDB ID: 2JAM</w:t>
      </w:r>
      <w:r w:rsidR="00603850">
        <w:rPr>
          <w:lang w:val="en-US"/>
        </w:rPr>
        <w:t>)</w:t>
      </w:r>
      <w:r w:rsidRPr="00F23300">
        <w:rPr>
          <w:lang w:val="en-US"/>
        </w:rPr>
        <w:t xml:space="preserve"> with the co-crystalized ligand J60 c</w:t>
      </w:r>
      <w:r w:rsidR="00481A6D" w:rsidRPr="00F23300">
        <w:rPr>
          <w:lang w:val="en-US"/>
        </w:rPr>
        <w:t>olored blue, stick format (</w:t>
      </w:r>
      <w:r w:rsidRPr="00F23300">
        <w:rPr>
          <w:lang w:val="en-US"/>
        </w:rPr>
        <w:t xml:space="preserve">hydrogen atoms are hidden for clarity). Extensive overlap is seen between the predicted and experimental configurations indicating good binding. </w:t>
      </w:r>
      <w:r w:rsidR="00481A6D" w:rsidRPr="00F23300">
        <w:rPr>
          <w:lang w:val="en-US"/>
        </w:rPr>
        <w:t>The protein surface is rendered. B</w:t>
      </w:r>
      <w:r w:rsidRPr="00F23300">
        <w:rPr>
          <w:lang w:val="en-US"/>
        </w:rPr>
        <w:t>lue depicts regions with a partial positive charge on the surface</w:t>
      </w:r>
      <w:r w:rsidR="00481A6D" w:rsidRPr="00F23300">
        <w:rPr>
          <w:lang w:val="en-US"/>
        </w:rPr>
        <w:t xml:space="preserve">, </w:t>
      </w:r>
      <w:r w:rsidRPr="00F23300">
        <w:rPr>
          <w:lang w:val="en-US"/>
        </w:rPr>
        <w:t xml:space="preserve">red </w:t>
      </w:r>
      <w:r w:rsidR="00481A6D" w:rsidRPr="00F23300">
        <w:rPr>
          <w:lang w:val="en-US"/>
        </w:rPr>
        <w:t xml:space="preserve">- </w:t>
      </w:r>
      <w:r w:rsidRPr="00F23300">
        <w:rPr>
          <w:lang w:val="en-US"/>
        </w:rPr>
        <w:t>regions with a partial negative charge and grey shows neutral areas. (</w:t>
      </w:r>
      <w:r w:rsidRPr="00F23300">
        <w:rPr>
          <w:b/>
          <w:bCs/>
          <w:lang w:val="en-US"/>
        </w:rPr>
        <w:t>B</w:t>
      </w:r>
      <w:r w:rsidRPr="00F23300">
        <w:rPr>
          <w:lang w:val="en-US"/>
        </w:rPr>
        <w:t xml:space="preserve">) The predicted binding of complex </w:t>
      </w:r>
      <w:r w:rsidRPr="00F23300">
        <w:rPr>
          <w:b/>
          <w:bCs/>
          <w:lang w:val="en-US"/>
        </w:rPr>
        <w:t>8</w:t>
      </w:r>
      <w:r w:rsidR="00481A6D" w:rsidRPr="00F23300">
        <w:rPr>
          <w:lang w:val="en-US"/>
        </w:rPr>
        <w:t xml:space="preserve"> with </w:t>
      </w:r>
      <w:r w:rsidRPr="00F23300">
        <w:rPr>
          <w:lang w:val="en-US"/>
        </w:rPr>
        <w:t>amino acid</w:t>
      </w:r>
      <w:r w:rsidR="00481A6D" w:rsidRPr="00F23300">
        <w:rPr>
          <w:lang w:val="en-US"/>
        </w:rPr>
        <w:t xml:space="preserve"> residues</w:t>
      </w:r>
      <w:r w:rsidRPr="00F23300">
        <w:rPr>
          <w:lang w:val="en-US"/>
        </w:rPr>
        <w:t xml:space="preserve"> within 5 Å shown in line format. The potential chelating amino acid residue Glu105 is shown as sticks. The distance between the proximal oxygen in the carboxylic acid moiety is </w:t>
      </w:r>
      <w:r w:rsidR="00B94B32" w:rsidRPr="00F23300">
        <w:rPr>
          <w:lang w:val="en-US"/>
        </w:rPr>
        <w:t>depicted</w:t>
      </w:r>
      <w:r w:rsidRPr="00F23300">
        <w:rPr>
          <w:lang w:val="en-US"/>
        </w:rPr>
        <w:t xml:space="preserve"> as a green solid line at 4.7 Å. </w:t>
      </w:r>
    </w:p>
    <w:p w14:paraId="57EBB79B" w14:textId="77777777" w:rsidR="00704E86" w:rsidRPr="00F23300" w:rsidRDefault="00704E86" w:rsidP="00CA1D09">
      <w:pPr>
        <w:tabs>
          <w:tab w:val="left" w:pos="360"/>
        </w:tabs>
        <w:spacing w:after="0" w:line="360" w:lineRule="auto"/>
        <w:jc w:val="both"/>
        <w:rPr>
          <w:lang w:val="en-US"/>
        </w:rPr>
      </w:pPr>
    </w:p>
    <w:p w14:paraId="6440815A" w14:textId="0E55227A" w:rsidR="00704E86" w:rsidRPr="00F23300" w:rsidRDefault="00162AEC" w:rsidP="00CA1D09">
      <w:pPr>
        <w:tabs>
          <w:tab w:val="left" w:pos="360"/>
        </w:tabs>
        <w:spacing w:after="0" w:line="360" w:lineRule="auto"/>
        <w:jc w:val="both"/>
        <w:rPr>
          <w:lang w:val="en-US"/>
        </w:rPr>
      </w:pPr>
      <w:r>
        <w:rPr>
          <w:bCs/>
          <w:lang w:val="en-US"/>
        </w:rPr>
        <w:t>T</w:t>
      </w:r>
      <w:r w:rsidRPr="00F23300">
        <w:rPr>
          <w:bCs/>
          <w:lang w:val="en-US"/>
        </w:rPr>
        <w:t xml:space="preserve">he </w:t>
      </w:r>
      <w:r w:rsidR="00704E86" w:rsidRPr="00F23300">
        <w:rPr>
          <w:bCs/>
          <w:lang w:val="en-US"/>
        </w:rPr>
        <w:t xml:space="preserve">modelling </w:t>
      </w:r>
      <w:r>
        <w:rPr>
          <w:bCs/>
          <w:lang w:val="en-US"/>
        </w:rPr>
        <w:t>for</w:t>
      </w:r>
      <w:r w:rsidRPr="00F23300">
        <w:rPr>
          <w:bCs/>
          <w:lang w:val="en-US"/>
        </w:rPr>
        <w:t xml:space="preserve"> </w:t>
      </w:r>
      <w:r w:rsidR="00704E86" w:rsidRPr="00F23300">
        <w:rPr>
          <w:bCs/>
          <w:lang w:val="en-US"/>
        </w:rPr>
        <w:t>GSK3β showed that the ligands have two plausible binding modes, and the copper</w:t>
      </w:r>
      <w:r w:rsidR="00B94B32" w:rsidRPr="00F23300">
        <w:rPr>
          <w:bCs/>
          <w:lang w:val="en-US"/>
        </w:rPr>
        <w:t>(II)</w:t>
      </w:r>
      <w:r w:rsidR="00704E86" w:rsidRPr="00F23300">
        <w:rPr>
          <w:bCs/>
          <w:lang w:val="en-US"/>
        </w:rPr>
        <w:t xml:space="preserve"> complexes have a good fit in the pocket completely overlapping the co-crystal</w:t>
      </w:r>
      <w:r w:rsidR="009748FD">
        <w:rPr>
          <w:bCs/>
          <w:lang w:val="en-US"/>
        </w:rPr>
        <w:t>l</w:t>
      </w:r>
      <w:r w:rsidR="00704E86" w:rsidRPr="00F23300">
        <w:rPr>
          <w:bCs/>
          <w:lang w:val="en-US"/>
        </w:rPr>
        <w:t xml:space="preserve">ized Z48 ligand as shown </w:t>
      </w:r>
      <w:r w:rsidR="00704E86" w:rsidRPr="00BB7C10">
        <w:rPr>
          <w:bCs/>
          <w:highlight w:val="yellow"/>
          <w:lang w:val="en-US"/>
        </w:rPr>
        <w:t xml:space="preserve">in Figure </w:t>
      </w:r>
      <w:r w:rsidR="00A27175" w:rsidRPr="00BB7C10">
        <w:rPr>
          <w:bCs/>
          <w:highlight w:val="yellow"/>
          <w:lang w:val="en-US"/>
        </w:rPr>
        <w:t>1</w:t>
      </w:r>
      <w:r w:rsidR="00BB7C10" w:rsidRPr="00BB7C10">
        <w:rPr>
          <w:bCs/>
          <w:highlight w:val="yellow"/>
          <w:lang w:val="en-US"/>
        </w:rPr>
        <w:t>0</w:t>
      </w:r>
      <w:r w:rsidR="00704E86" w:rsidRPr="00BB7C10">
        <w:rPr>
          <w:bCs/>
          <w:highlight w:val="yellow"/>
          <w:lang w:val="en-US"/>
        </w:rPr>
        <w:t>A</w:t>
      </w:r>
      <w:r w:rsidR="009748FD">
        <w:rPr>
          <w:bCs/>
          <w:lang w:val="en-US"/>
        </w:rPr>
        <w:t xml:space="preserve"> indicating good binding</w:t>
      </w:r>
      <w:r w:rsidR="00704E86" w:rsidRPr="00F23300">
        <w:rPr>
          <w:bCs/>
          <w:lang w:val="en-US"/>
        </w:rPr>
        <w:t xml:space="preserve">. Cys199 is relatively close to the copper atom at 4.5 </w:t>
      </w:r>
      <w:r w:rsidR="00704E86" w:rsidRPr="00F23300">
        <w:rPr>
          <w:lang w:val="en-US"/>
        </w:rPr>
        <w:t>Å</w:t>
      </w:r>
      <w:r w:rsidR="00704E86" w:rsidRPr="00F23300">
        <w:rPr>
          <w:bCs/>
          <w:lang w:val="en-US"/>
        </w:rPr>
        <w:t xml:space="preserve"> but this amino acid residue is embedded deep within the protein, and it is therefore questionable how far the mercaptan moiety can reach (</w:t>
      </w:r>
      <w:r w:rsidR="00704E86" w:rsidRPr="00E92A72">
        <w:rPr>
          <w:bCs/>
          <w:highlight w:val="yellow"/>
          <w:lang w:val="en-US"/>
        </w:rPr>
        <w:t xml:space="preserve">Figure </w:t>
      </w:r>
      <w:r w:rsidR="00A27175" w:rsidRPr="00E92A72">
        <w:rPr>
          <w:bCs/>
          <w:highlight w:val="yellow"/>
          <w:lang w:val="en-US"/>
        </w:rPr>
        <w:t>1</w:t>
      </w:r>
      <w:r w:rsidR="00BB7C10">
        <w:rPr>
          <w:bCs/>
          <w:highlight w:val="yellow"/>
          <w:lang w:val="en-US"/>
        </w:rPr>
        <w:t>0</w:t>
      </w:r>
      <w:r w:rsidR="00704E86" w:rsidRPr="00E92A72">
        <w:rPr>
          <w:bCs/>
          <w:highlight w:val="yellow"/>
          <w:lang w:val="en-US"/>
        </w:rPr>
        <w:t>B</w:t>
      </w:r>
      <w:r w:rsidR="00704E86" w:rsidRPr="00F23300">
        <w:rPr>
          <w:bCs/>
          <w:lang w:val="en-US"/>
        </w:rPr>
        <w:t>).</w:t>
      </w:r>
    </w:p>
    <w:p w14:paraId="7694642C" w14:textId="12EB67D8" w:rsidR="00704E86" w:rsidRPr="00F23300" w:rsidRDefault="00704E86" w:rsidP="00CA1D09">
      <w:pPr>
        <w:tabs>
          <w:tab w:val="left" w:pos="360"/>
        </w:tabs>
        <w:spacing w:after="0" w:line="360" w:lineRule="auto"/>
        <w:jc w:val="both"/>
        <w:rPr>
          <w:lang w:val="en-US"/>
        </w:rPr>
      </w:pPr>
    </w:p>
    <w:p w14:paraId="6BFB8196" w14:textId="77777777" w:rsidR="0038449E" w:rsidRPr="00F23300" w:rsidRDefault="0038449E" w:rsidP="00CA1D09">
      <w:pPr>
        <w:tabs>
          <w:tab w:val="left" w:pos="360"/>
        </w:tabs>
        <w:spacing w:after="0" w:line="360" w:lineRule="auto"/>
        <w:jc w:val="both"/>
        <w:rPr>
          <w:lang w:val="en-US"/>
        </w:rPr>
      </w:pPr>
    </w:p>
    <w:p w14:paraId="1DB143D8" w14:textId="1121DFBC" w:rsidR="00704E86" w:rsidRPr="00F23300" w:rsidRDefault="001074DC" w:rsidP="00CA1D09">
      <w:pPr>
        <w:keepNext/>
        <w:tabs>
          <w:tab w:val="left" w:pos="360"/>
        </w:tabs>
        <w:spacing w:after="0" w:line="360" w:lineRule="auto"/>
        <w:jc w:val="both"/>
        <w:rPr>
          <w:lang w:val="en-US"/>
        </w:rPr>
      </w:pPr>
      <w:r w:rsidRPr="00F23300">
        <w:rPr>
          <w:noProof/>
          <w:lang w:val="en-GB" w:eastAsia="en-GB"/>
        </w:rPr>
        <w:lastRenderedPageBreak/>
        <w:drawing>
          <wp:inline distT="0" distB="0" distL="0" distR="0" wp14:anchorId="54DC017C" wp14:editId="1731DAB9">
            <wp:extent cx="5695950" cy="3324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5950" cy="3324225"/>
                    </a:xfrm>
                    <a:prstGeom prst="rect">
                      <a:avLst/>
                    </a:prstGeom>
                  </pic:spPr>
                </pic:pic>
              </a:graphicData>
            </a:graphic>
          </wp:inline>
        </w:drawing>
      </w:r>
    </w:p>
    <w:p w14:paraId="5B90DB5A" w14:textId="37F0FE40" w:rsidR="001074DC" w:rsidRPr="00BB7C10" w:rsidRDefault="001074DC" w:rsidP="00CA1D09">
      <w:pPr>
        <w:keepNext/>
        <w:tabs>
          <w:tab w:val="left" w:pos="360"/>
        </w:tabs>
        <w:spacing w:after="0" w:line="360" w:lineRule="auto"/>
        <w:jc w:val="both"/>
        <w:rPr>
          <w:b/>
          <w:lang w:val="en-US"/>
        </w:rPr>
      </w:pPr>
      <w:r w:rsidRPr="00F23300">
        <w:rPr>
          <w:b/>
          <w:lang w:val="en-US"/>
        </w:rPr>
        <w:t>Figure 1</w:t>
      </w:r>
      <w:r w:rsidR="00BB7C10">
        <w:rPr>
          <w:b/>
          <w:lang w:val="en-US"/>
        </w:rPr>
        <w:t>0</w:t>
      </w:r>
      <w:r w:rsidRPr="00F23300">
        <w:rPr>
          <w:b/>
          <w:lang w:val="en-US"/>
        </w:rPr>
        <w:t>.</w:t>
      </w:r>
      <w:r w:rsidRPr="00F23300">
        <w:rPr>
          <w:lang w:val="en-US"/>
        </w:rPr>
        <w:t xml:space="preserve"> </w:t>
      </w:r>
      <w:r w:rsidRPr="00F23300">
        <w:rPr>
          <w:bCs/>
          <w:lang w:val="en-US"/>
        </w:rPr>
        <w:t>(</w:t>
      </w:r>
      <w:r w:rsidRPr="00F23300">
        <w:rPr>
          <w:b/>
          <w:lang w:val="en-US"/>
        </w:rPr>
        <w:t>A</w:t>
      </w:r>
      <w:r w:rsidRPr="00F23300">
        <w:rPr>
          <w:bCs/>
          <w:lang w:val="en-US"/>
        </w:rPr>
        <w:t>)</w:t>
      </w:r>
      <w:r w:rsidRPr="00F23300">
        <w:rPr>
          <w:b/>
          <w:lang w:val="en-US"/>
        </w:rPr>
        <w:t xml:space="preserve"> </w:t>
      </w:r>
      <w:r w:rsidRPr="00F23300">
        <w:rPr>
          <w:lang w:val="en-US"/>
        </w:rPr>
        <w:t xml:space="preserve">The docked configuration of </w:t>
      </w:r>
      <w:r w:rsidRPr="00F23300">
        <w:rPr>
          <w:b/>
          <w:lang w:val="en-US"/>
        </w:rPr>
        <w:t xml:space="preserve">8 </w:t>
      </w:r>
      <w:r w:rsidRPr="00F23300">
        <w:rPr>
          <w:bCs/>
          <w:lang w:val="en-US"/>
        </w:rPr>
        <w:t>(ball-and</w:t>
      </w:r>
      <w:r w:rsidR="007B3416">
        <w:rPr>
          <w:bCs/>
          <w:lang w:val="en-US"/>
        </w:rPr>
        <w:t>-</w:t>
      </w:r>
      <w:r w:rsidRPr="00F23300">
        <w:rPr>
          <w:bCs/>
          <w:lang w:val="en-US"/>
        </w:rPr>
        <w:t>stick format)</w:t>
      </w:r>
      <w:r w:rsidRPr="00F23300">
        <w:rPr>
          <w:b/>
          <w:lang w:val="en-US"/>
        </w:rPr>
        <w:t xml:space="preserve"> </w:t>
      </w:r>
      <w:r w:rsidRPr="00F23300">
        <w:rPr>
          <w:lang w:val="en-US"/>
        </w:rPr>
        <w:t>in the GSK3β binding site</w:t>
      </w:r>
      <w:r w:rsidR="00603850">
        <w:rPr>
          <w:lang w:val="en-US"/>
        </w:rPr>
        <w:t xml:space="preserve"> (</w:t>
      </w:r>
      <w:r w:rsidR="00603850" w:rsidRPr="00F23300">
        <w:rPr>
          <w:lang w:val="en-US"/>
        </w:rPr>
        <w:t>PDB ID: 3I4B</w:t>
      </w:r>
      <w:r w:rsidR="00603850">
        <w:rPr>
          <w:lang w:val="en-US"/>
        </w:rPr>
        <w:t>)</w:t>
      </w:r>
      <w:r w:rsidRPr="00F23300">
        <w:rPr>
          <w:lang w:val="en-US"/>
        </w:rPr>
        <w:t xml:space="preserve"> with the co-crystalized ligand Z48 </w:t>
      </w:r>
      <w:r w:rsidR="00162AEC" w:rsidRPr="00F23300">
        <w:rPr>
          <w:lang w:val="en-US"/>
        </w:rPr>
        <w:t>colored</w:t>
      </w:r>
      <w:r w:rsidRPr="00F23300">
        <w:rPr>
          <w:lang w:val="en-US"/>
        </w:rPr>
        <w:t xml:space="preserve"> blue, stick format (its hydrogen atoms are hidden for clarity). Extensive overlap is seen between the predicted and experimental configurations. The protein surface is rendered; blue depicts regions with a partial positive charge on the surface; red depicts regions with a partial negative charge and grey shows neutral areas. (</w:t>
      </w:r>
      <w:r w:rsidRPr="00F23300">
        <w:rPr>
          <w:b/>
          <w:bCs/>
          <w:lang w:val="en-US"/>
        </w:rPr>
        <w:t>B</w:t>
      </w:r>
      <w:r w:rsidRPr="00F23300">
        <w:rPr>
          <w:lang w:val="en-US"/>
        </w:rPr>
        <w:t xml:space="preserve">) The predicted binding of complex </w:t>
      </w:r>
      <w:r w:rsidRPr="00F23300">
        <w:rPr>
          <w:b/>
          <w:bCs/>
          <w:lang w:val="en-US"/>
        </w:rPr>
        <w:t>8</w:t>
      </w:r>
      <w:r w:rsidRPr="00F23300">
        <w:rPr>
          <w:lang w:val="en-US"/>
        </w:rPr>
        <w:t>, amino acids within 5 Å are shown in line format. The potential chelating amino acid residue Cys199 is shown as sticks</w:t>
      </w:r>
      <w:r w:rsidR="00B94B32" w:rsidRPr="00F23300">
        <w:rPr>
          <w:lang w:val="en-US"/>
        </w:rPr>
        <w:t>. The distance between the sulf</w:t>
      </w:r>
      <w:r w:rsidRPr="00F23300">
        <w:rPr>
          <w:lang w:val="en-US"/>
        </w:rPr>
        <w:t>ur atom in the mercaptan moiety is shown as a green solid line at 4.5 Å.</w:t>
      </w:r>
    </w:p>
    <w:p w14:paraId="328714B9" w14:textId="77777777" w:rsidR="009D1F6F" w:rsidRPr="00F23300" w:rsidRDefault="009D1F6F" w:rsidP="00CA1D09">
      <w:pPr>
        <w:tabs>
          <w:tab w:val="left" w:pos="360"/>
        </w:tabs>
        <w:spacing w:after="0" w:line="360" w:lineRule="auto"/>
        <w:jc w:val="both"/>
        <w:rPr>
          <w:lang w:val="en-US"/>
        </w:rPr>
      </w:pPr>
    </w:p>
    <w:p w14:paraId="0332DD0B" w14:textId="62225D19" w:rsidR="009D1F6F" w:rsidRPr="00F23300" w:rsidRDefault="009D1F6F" w:rsidP="00CA1D09">
      <w:pPr>
        <w:tabs>
          <w:tab w:val="left" w:pos="360"/>
        </w:tabs>
        <w:spacing w:after="0" w:line="360" w:lineRule="auto"/>
        <w:jc w:val="both"/>
        <w:rPr>
          <w:lang w:val="en-US"/>
        </w:rPr>
      </w:pPr>
      <w:r w:rsidRPr="009D59B0">
        <w:rPr>
          <w:lang w:val="en-US"/>
        </w:rPr>
        <w:t xml:space="preserve">Docking studies </w:t>
      </w:r>
      <w:r w:rsidR="009748FD">
        <w:rPr>
          <w:lang w:val="en-US"/>
        </w:rPr>
        <w:t xml:space="preserve">of </w:t>
      </w:r>
      <w:r w:rsidRPr="009D59B0">
        <w:rPr>
          <w:b/>
          <w:lang w:val="en-US"/>
        </w:rPr>
        <w:t>8</w:t>
      </w:r>
      <w:r w:rsidRPr="009D59B0">
        <w:rPr>
          <w:lang w:val="en-US"/>
        </w:rPr>
        <w:t xml:space="preserve"> in </w:t>
      </w:r>
      <w:r w:rsidR="003813B7">
        <w:rPr>
          <w:lang w:val="en-US"/>
        </w:rPr>
        <w:t>SGK-1</w:t>
      </w:r>
      <w:r w:rsidRPr="009D59B0">
        <w:rPr>
          <w:lang w:val="en-US"/>
        </w:rPr>
        <w:t xml:space="preserve"> and </w:t>
      </w:r>
      <w:r w:rsidR="003813B7">
        <w:rPr>
          <w:lang w:val="en-US"/>
        </w:rPr>
        <w:t>PKA</w:t>
      </w:r>
      <w:r w:rsidRPr="009D59B0">
        <w:rPr>
          <w:lang w:val="en-US"/>
        </w:rPr>
        <w:t xml:space="preserve"> both show good overlap with the co-crystallized ligands. However, </w:t>
      </w:r>
      <w:r w:rsidR="009D59B0" w:rsidRPr="009D59B0">
        <w:rPr>
          <w:lang w:val="en-US"/>
        </w:rPr>
        <w:t xml:space="preserve">the </w:t>
      </w:r>
      <w:r w:rsidRPr="009D59B0">
        <w:rPr>
          <w:lang w:val="en-US"/>
        </w:rPr>
        <w:t xml:space="preserve">binding </w:t>
      </w:r>
      <w:r w:rsidR="009D59B0" w:rsidRPr="009D59B0">
        <w:rPr>
          <w:lang w:val="en-US"/>
        </w:rPr>
        <w:t>can be characterized as weak.</w:t>
      </w:r>
      <w:r w:rsidRPr="009D59B0">
        <w:rPr>
          <w:lang w:val="en-US"/>
        </w:rPr>
        <w:t xml:space="preserve"> For both enzymes, th</w:t>
      </w:r>
      <w:r w:rsidR="00BC611F" w:rsidRPr="009D59B0">
        <w:rPr>
          <w:lang w:val="en-US"/>
        </w:rPr>
        <w:t>e</w:t>
      </w:r>
      <w:r w:rsidRPr="009D59B0">
        <w:rPr>
          <w:lang w:val="en-US"/>
        </w:rPr>
        <w:t xml:space="preserve"> hydrophilic morpholine moiety is buried in the hydrophobic binding pocket and the bromine substituent pointing into the hydrophilic area. The results as well as the docking parameters are shown in Figures </w:t>
      </w:r>
      <w:r w:rsidR="003A27E0" w:rsidRPr="00E92A72">
        <w:rPr>
          <w:highlight w:val="yellow"/>
          <w:lang w:val="en-US"/>
        </w:rPr>
        <w:t>S</w:t>
      </w:r>
      <w:r w:rsidR="00BB7C10">
        <w:rPr>
          <w:highlight w:val="yellow"/>
          <w:lang w:val="en-US"/>
        </w:rPr>
        <w:t>1</w:t>
      </w:r>
      <w:r w:rsidR="008A2CE9">
        <w:rPr>
          <w:highlight w:val="yellow"/>
          <w:lang w:val="en-US"/>
        </w:rPr>
        <w:t>6</w:t>
      </w:r>
      <w:r w:rsidR="00E92A72">
        <w:rPr>
          <w:highlight w:val="yellow"/>
          <w:lang w:val="en-US"/>
        </w:rPr>
        <w:t>,</w:t>
      </w:r>
      <w:r w:rsidR="003A27E0" w:rsidRPr="00E92A72">
        <w:rPr>
          <w:highlight w:val="yellow"/>
          <w:lang w:val="en-US"/>
        </w:rPr>
        <w:t xml:space="preserve"> S</w:t>
      </w:r>
      <w:r w:rsidR="00BB7C10">
        <w:rPr>
          <w:highlight w:val="yellow"/>
          <w:lang w:val="en-US"/>
        </w:rPr>
        <w:t>1</w:t>
      </w:r>
      <w:r w:rsidR="008A2CE9">
        <w:rPr>
          <w:highlight w:val="yellow"/>
          <w:lang w:val="en-US"/>
        </w:rPr>
        <w:t>7</w:t>
      </w:r>
      <w:r w:rsidRPr="009D59B0">
        <w:rPr>
          <w:lang w:val="en-US"/>
        </w:rPr>
        <w:t xml:space="preserve"> and Tables </w:t>
      </w:r>
      <w:r w:rsidR="009F60F0" w:rsidRPr="00E92A72">
        <w:rPr>
          <w:highlight w:val="yellow"/>
          <w:lang w:val="en-US"/>
        </w:rPr>
        <w:t>S</w:t>
      </w:r>
      <w:r w:rsidR="00A90C9C">
        <w:rPr>
          <w:highlight w:val="yellow"/>
          <w:lang w:val="en-US"/>
        </w:rPr>
        <w:t>10</w:t>
      </w:r>
      <w:r w:rsidR="0067535E" w:rsidRPr="00E92A72">
        <w:rPr>
          <w:highlight w:val="yellow"/>
          <w:lang w:val="en-US"/>
        </w:rPr>
        <w:t xml:space="preserve">, </w:t>
      </w:r>
      <w:r w:rsidR="009F60F0" w:rsidRPr="00E92A72">
        <w:rPr>
          <w:highlight w:val="yellow"/>
          <w:lang w:val="en-US"/>
        </w:rPr>
        <w:t>S</w:t>
      </w:r>
      <w:r w:rsidR="00A90C9C">
        <w:rPr>
          <w:highlight w:val="yellow"/>
          <w:lang w:val="en-US"/>
        </w:rPr>
        <w:t>11</w:t>
      </w:r>
      <w:r w:rsidRPr="009D59B0">
        <w:rPr>
          <w:lang w:val="en-US"/>
        </w:rPr>
        <w:t xml:space="preserve"> in Supporting Information.</w:t>
      </w:r>
    </w:p>
    <w:p w14:paraId="56F17B21" w14:textId="3BB49051" w:rsidR="00704E86" w:rsidRPr="00F23300" w:rsidRDefault="00704E86" w:rsidP="00CA1D09">
      <w:pPr>
        <w:tabs>
          <w:tab w:val="left" w:pos="360"/>
        </w:tabs>
        <w:spacing w:after="0" w:line="360" w:lineRule="auto"/>
        <w:jc w:val="both"/>
        <w:rPr>
          <w:lang w:val="en-US"/>
        </w:rPr>
      </w:pPr>
    </w:p>
    <w:p w14:paraId="191138F6" w14:textId="4F327DBE" w:rsidR="00B94B32" w:rsidRDefault="00162AEC" w:rsidP="00CA1D09">
      <w:pPr>
        <w:tabs>
          <w:tab w:val="left" w:pos="360"/>
        </w:tabs>
        <w:spacing w:after="0" w:line="360" w:lineRule="auto"/>
        <w:jc w:val="both"/>
        <w:rPr>
          <w:lang w:val="en-US"/>
        </w:rPr>
      </w:pPr>
      <w:r w:rsidRPr="00F23300">
        <w:rPr>
          <w:lang w:val="en-US"/>
        </w:rPr>
        <w:t>Thus,</w:t>
      </w:r>
      <w:r w:rsidR="00B94B32" w:rsidRPr="00F23300">
        <w:rPr>
          <w:lang w:val="en-US"/>
        </w:rPr>
        <w:t xml:space="preserve"> the molecular docking calculations are in agreement with </w:t>
      </w:r>
      <w:r w:rsidR="009748FD">
        <w:rPr>
          <w:lang w:val="en-US"/>
        </w:rPr>
        <w:t xml:space="preserve">the results of the </w:t>
      </w:r>
      <w:r w:rsidR="00B94B32" w:rsidRPr="00F23300">
        <w:rPr>
          <w:lang w:val="en-US"/>
        </w:rPr>
        <w:t>kinase inhibition assays</w:t>
      </w:r>
      <w:r w:rsidR="009748FD">
        <w:rPr>
          <w:lang w:val="en-US"/>
        </w:rPr>
        <w:t xml:space="preserve">; good binding is seen for </w:t>
      </w:r>
      <w:r w:rsidR="009748FD" w:rsidRPr="009748FD">
        <w:rPr>
          <w:b/>
          <w:lang w:val="en-US"/>
        </w:rPr>
        <w:t>HL</w:t>
      </w:r>
      <w:r w:rsidR="009748FD" w:rsidRPr="009748FD">
        <w:rPr>
          <w:b/>
          <w:vertAlign w:val="superscript"/>
          <w:lang w:val="en-US"/>
        </w:rPr>
        <w:t>8</w:t>
      </w:r>
      <w:r w:rsidR="009748FD">
        <w:rPr>
          <w:lang w:val="en-US"/>
        </w:rPr>
        <w:t xml:space="preserve"> to </w:t>
      </w:r>
      <w:r w:rsidR="003813B7">
        <w:rPr>
          <w:lang w:val="en-US"/>
        </w:rPr>
        <w:t>PIM-1</w:t>
      </w:r>
      <w:r w:rsidR="009748FD">
        <w:rPr>
          <w:lang w:val="en-US"/>
        </w:rPr>
        <w:t xml:space="preserve">, but not its copper(II) complex </w:t>
      </w:r>
      <w:r w:rsidR="009748FD" w:rsidRPr="0084475C">
        <w:rPr>
          <w:b/>
          <w:lang w:val="en-US"/>
        </w:rPr>
        <w:t>8</w:t>
      </w:r>
      <w:r w:rsidR="0084475C">
        <w:rPr>
          <w:lang w:val="en-US"/>
        </w:rPr>
        <w:t>.</w:t>
      </w:r>
      <w:r w:rsidR="00B94B32" w:rsidRPr="00F23300">
        <w:rPr>
          <w:lang w:val="en-US"/>
        </w:rPr>
        <w:t xml:space="preserve"> C</w:t>
      </w:r>
      <w:r w:rsidR="0084475C">
        <w:rPr>
          <w:lang w:val="en-US"/>
        </w:rPr>
        <w:t>a</w:t>
      </w:r>
      <w:r w:rsidR="00B94B32" w:rsidRPr="00F23300">
        <w:rPr>
          <w:lang w:val="en-US"/>
        </w:rPr>
        <w:t>MK-</w:t>
      </w:r>
      <w:r w:rsidR="0038490E">
        <w:rPr>
          <w:lang w:val="en-US"/>
        </w:rPr>
        <w:t>1</w:t>
      </w:r>
      <w:r w:rsidR="0084475C">
        <w:rPr>
          <w:lang w:val="en-US"/>
        </w:rPr>
        <w:t xml:space="preserve"> and</w:t>
      </w:r>
      <w:r w:rsidR="009D1F6F" w:rsidRPr="00F23300">
        <w:rPr>
          <w:lang w:val="en-US"/>
        </w:rPr>
        <w:t xml:space="preserve"> </w:t>
      </w:r>
      <w:r w:rsidR="00B94B32" w:rsidRPr="009D59B0">
        <w:rPr>
          <w:lang w:val="en-US"/>
        </w:rPr>
        <w:t>GSK3</w:t>
      </w:r>
      <w:r w:rsidR="007008A4" w:rsidRPr="009D59B0">
        <w:rPr>
          <w:lang w:val="en-US"/>
        </w:rPr>
        <w:t>β</w:t>
      </w:r>
      <w:r w:rsidR="0084475C">
        <w:rPr>
          <w:lang w:val="en-US"/>
        </w:rPr>
        <w:t xml:space="preserve"> both are predicted to have good binding to </w:t>
      </w:r>
      <w:r w:rsidR="0084475C" w:rsidRPr="004661CB">
        <w:rPr>
          <w:b/>
          <w:lang w:val="en-US"/>
        </w:rPr>
        <w:t>8</w:t>
      </w:r>
      <w:r w:rsidR="0084475C">
        <w:rPr>
          <w:lang w:val="en-US"/>
        </w:rPr>
        <w:t xml:space="preserve"> in agreement with the kinase binding data. </w:t>
      </w:r>
    </w:p>
    <w:p w14:paraId="7221119F" w14:textId="77777777" w:rsidR="005444EA" w:rsidRDefault="005444EA" w:rsidP="00CA1D09">
      <w:pPr>
        <w:tabs>
          <w:tab w:val="left" w:pos="360"/>
        </w:tabs>
        <w:spacing w:after="0" w:line="360" w:lineRule="auto"/>
        <w:jc w:val="both"/>
        <w:rPr>
          <w:lang w:val="en-US"/>
        </w:rPr>
      </w:pPr>
    </w:p>
    <w:p w14:paraId="584D37D7" w14:textId="77777777" w:rsidR="007C5A4F" w:rsidRPr="00F23300" w:rsidRDefault="007C5A4F" w:rsidP="00CA1D09">
      <w:pPr>
        <w:tabs>
          <w:tab w:val="left" w:pos="360"/>
        </w:tabs>
        <w:spacing w:after="0" w:line="360" w:lineRule="auto"/>
        <w:jc w:val="both"/>
        <w:rPr>
          <w:b/>
          <w:lang w:val="en-US"/>
        </w:rPr>
      </w:pPr>
    </w:p>
    <w:p w14:paraId="6D01FA06" w14:textId="764621D5" w:rsidR="007C5A4F" w:rsidRPr="00F23300" w:rsidRDefault="000B0968" w:rsidP="00CA1D09">
      <w:pPr>
        <w:tabs>
          <w:tab w:val="left" w:pos="360"/>
        </w:tabs>
        <w:spacing w:after="0" w:line="360" w:lineRule="auto"/>
        <w:jc w:val="both"/>
        <w:rPr>
          <w:lang w:val="en-US"/>
        </w:rPr>
      </w:pPr>
      <w:r w:rsidRPr="004E7CC3">
        <w:rPr>
          <w:rStyle w:val="Heading3Char"/>
          <w:color w:val="000000" w:themeColor="text1"/>
          <w:lang w:val="en-US"/>
        </w:rPr>
        <w:lastRenderedPageBreak/>
        <w:t>2.1</w:t>
      </w:r>
      <w:r w:rsidR="006D03DC" w:rsidRPr="004E7CC3">
        <w:rPr>
          <w:rStyle w:val="Heading3Char"/>
          <w:color w:val="000000" w:themeColor="text1"/>
          <w:lang w:val="en-US"/>
        </w:rPr>
        <w:t>1</w:t>
      </w:r>
      <w:r w:rsidR="004F2B37" w:rsidRPr="004E7CC3">
        <w:rPr>
          <w:rStyle w:val="Heading3Char"/>
          <w:color w:val="000000" w:themeColor="text1"/>
          <w:lang w:val="en-US"/>
        </w:rPr>
        <w:t>.</w:t>
      </w:r>
      <w:r>
        <w:rPr>
          <w:b/>
          <w:lang w:val="en-US"/>
        </w:rPr>
        <w:t xml:space="preserve"> </w:t>
      </w:r>
      <w:r w:rsidR="004F2B37">
        <w:rPr>
          <w:b/>
          <w:lang w:val="en-US"/>
        </w:rPr>
        <w:t xml:space="preserve">Molecular Descriptors Indicate Drug-Like </w:t>
      </w:r>
      <w:r w:rsidR="007C5A4F" w:rsidRPr="00F23300">
        <w:rPr>
          <w:b/>
          <w:lang w:val="en-US"/>
        </w:rPr>
        <w:t>Chemical Space</w:t>
      </w:r>
      <w:r w:rsidR="004F2B37">
        <w:rPr>
          <w:b/>
          <w:lang w:val="en-US"/>
        </w:rPr>
        <w:t xml:space="preserve"> for Lead Drug Candidates</w:t>
      </w:r>
      <w:r w:rsidR="007C5A4F" w:rsidRPr="00F23300">
        <w:rPr>
          <w:b/>
          <w:lang w:val="en-US"/>
        </w:rPr>
        <w:t>.</w:t>
      </w:r>
      <w:r w:rsidR="007C5A4F" w:rsidRPr="00F23300">
        <w:rPr>
          <w:lang w:val="en-US"/>
        </w:rPr>
        <w:t xml:space="preserve"> The calculated molecular descriptors MW (molecular weight), log</w:t>
      </w:r>
      <w:r w:rsidR="007C5A4F" w:rsidRPr="00F23300">
        <w:rPr>
          <w:i/>
          <w:lang w:val="en-US"/>
        </w:rPr>
        <w:t xml:space="preserve">P </w:t>
      </w:r>
      <w:r w:rsidR="007C5A4F" w:rsidRPr="00F23300">
        <w:rPr>
          <w:lang w:val="en-US"/>
        </w:rPr>
        <w:t xml:space="preserve">(octanol-water partition coefficient), HD (hydrogen bond donors), HA (hydrogen bond acceptors), PSA (polar surface area) and RB (rotatable bonds) are given in </w:t>
      </w:r>
      <w:r w:rsidR="007C5A4F" w:rsidRPr="00F23300">
        <w:rPr>
          <w:highlight w:val="yellow"/>
          <w:lang w:val="en-US"/>
        </w:rPr>
        <w:t xml:space="preserve">Table </w:t>
      </w:r>
      <w:r w:rsidR="007C5A4F" w:rsidRPr="00F23300">
        <w:rPr>
          <w:bCs/>
          <w:highlight w:val="yellow"/>
          <w:lang w:val="en-US"/>
        </w:rPr>
        <w:t>S</w:t>
      </w:r>
      <w:r w:rsidR="00A90C9C">
        <w:rPr>
          <w:bCs/>
          <w:highlight w:val="yellow"/>
          <w:lang w:val="en-US"/>
        </w:rPr>
        <w:t>13</w:t>
      </w:r>
      <w:r w:rsidR="007C5A4F" w:rsidRPr="00F23300">
        <w:rPr>
          <w:lang w:val="en-US"/>
        </w:rPr>
        <w:t xml:space="preserve"> derived using the QikProp software.</w:t>
      </w:r>
      <w:r w:rsidR="007C5A4F" w:rsidRPr="00F23300">
        <w:rPr>
          <w:lang w:val="en-US"/>
        </w:rPr>
        <w:fldChar w:fldCharType="begin"/>
      </w:r>
      <w:r w:rsidR="00320074">
        <w:rPr>
          <w:lang w:val="en-US"/>
        </w:rPr>
        <w:instrText xml:space="preserve"> ADDIN ZOTERO_ITEM CSL_CITATION {"citationID":"3HQf0uIj","properties":{"formattedCitation":"\\super 93\\nosupersub{}","plainCitation":"93","noteIndex":0},"citationItems":[{"id":"2gJGbXPr/ZrQeQbzU","uris":["http://zotero.org/users/local/SqzMt8B7/items/9VUEVIJP"],"uri":["http://zotero.org/users/local/SqzMt8B7/items/9VUEVIJP"],"itemData":{"id":1512,"type":"book","title":"QikProp","issued":{"date-parts":[["2009"]]}}}],"schema":"https://github.com/citation-style-language/schema/raw/master/csl-citation.json"} </w:instrText>
      </w:r>
      <w:r w:rsidR="007C5A4F" w:rsidRPr="00F23300">
        <w:rPr>
          <w:lang w:val="en-US"/>
        </w:rPr>
        <w:fldChar w:fldCharType="separate"/>
      </w:r>
      <w:r w:rsidR="00892C17" w:rsidRPr="00892C17">
        <w:rPr>
          <w:vertAlign w:val="superscript"/>
          <w:lang w:val="en-US"/>
        </w:rPr>
        <w:t>93</w:t>
      </w:r>
      <w:r w:rsidR="007C5A4F" w:rsidRPr="00F23300">
        <w:rPr>
          <w:lang w:val="en-US"/>
        </w:rPr>
        <w:fldChar w:fldCharType="end"/>
      </w:r>
      <w:r w:rsidR="007C5A4F" w:rsidRPr="00F23300">
        <w:rPr>
          <w:lang w:val="en-US"/>
        </w:rPr>
        <w:t xml:space="preserve"> QikProp is not </w:t>
      </w:r>
      <w:r w:rsidR="00FD2086" w:rsidRPr="00F23300">
        <w:rPr>
          <w:lang w:val="en-US"/>
        </w:rPr>
        <w:t>parameterized</w:t>
      </w:r>
      <w:r w:rsidR="007C5A4F" w:rsidRPr="00F23300">
        <w:rPr>
          <w:lang w:val="en-US"/>
        </w:rPr>
        <w:t xml:space="preserve"> for copper(II) complexes. Therefore, Scigress</w:t>
      </w:r>
      <w:r w:rsidR="007C5A4F" w:rsidRPr="00F23300">
        <w:rPr>
          <w:lang w:val="en-US"/>
        </w:rPr>
        <w:fldChar w:fldCharType="begin"/>
      </w:r>
      <w:r w:rsidR="00320074">
        <w:rPr>
          <w:lang w:val="en-US"/>
        </w:rPr>
        <w:instrText xml:space="preserve"> ADDIN ZOTERO_ITEM CSL_CITATION {"citationID":"xQ5RP9yn","properties":{"formattedCitation":"\\super 94\\nosupersub{}","plainCitation":"94","noteIndex":0},"citationItems":[{"id":"2gJGbXPr/dYsjpyYb","uris":["http://zotero.org/users/local/SqzMt8B7/items/9769N2EX"],"uri":["http://zotero.org/users/local/SqzMt8B7/items/9769N2EX"],"itemData":{"id":1565,"type":"book","title":"Scigress Ultra V F.J 2.6"}}],"schema":"https://github.com/citation-style-language/schema/raw/master/csl-citation.json"} </w:instrText>
      </w:r>
      <w:r w:rsidR="007C5A4F" w:rsidRPr="00F23300">
        <w:rPr>
          <w:lang w:val="en-US"/>
        </w:rPr>
        <w:fldChar w:fldCharType="separate"/>
      </w:r>
      <w:r w:rsidR="00892C17" w:rsidRPr="00892C17">
        <w:rPr>
          <w:vertAlign w:val="superscript"/>
          <w:lang w:val="en-US"/>
        </w:rPr>
        <w:t>94</w:t>
      </w:r>
      <w:r w:rsidR="007C5A4F" w:rsidRPr="00F23300">
        <w:rPr>
          <w:lang w:val="en-US"/>
        </w:rPr>
        <w:fldChar w:fldCharType="end"/>
      </w:r>
      <w:r w:rsidR="007C5A4F" w:rsidRPr="00F23300">
        <w:rPr>
          <w:lang w:val="en-US"/>
        </w:rPr>
        <w:t xml:space="preserve"> was used instead with the available </w:t>
      </w:r>
      <w:r w:rsidR="000558FF" w:rsidRPr="00F23300">
        <w:rPr>
          <w:lang w:val="en-US"/>
        </w:rPr>
        <w:t>M</w:t>
      </w:r>
      <w:r w:rsidR="000558FF">
        <w:rPr>
          <w:lang w:val="en-US"/>
        </w:rPr>
        <w:t>W</w:t>
      </w:r>
      <w:r w:rsidR="007C5A4F" w:rsidRPr="00F23300">
        <w:rPr>
          <w:lang w:val="en-US"/>
        </w:rPr>
        <w:t>, log</w:t>
      </w:r>
      <w:r w:rsidR="007C5A4F" w:rsidRPr="00F23300">
        <w:rPr>
          <w:i/>
          <w:lang w:val="en-US"/>
        </w:rPr>
        <w:t xml:space="preserve">P, </w:t>
      </w:r>
      <w:r w:rsidR="007C5A4F" w:rsidRPr="00F23300">
        <w:rPr>
          <w:lang w:val="en-US"/>
        </w:rPr>
        <w:t>HD, and HA descriptors (</w:t>
      </w:r>
      <w:r w:rsidR="007C5A4F" w:rsidRPr="00F23300">
        <w:rPr>
          <w:highlight w:val="yellow"/>
          <w:lang w:val="en-US"/>
        </w:rPr>
        <w:t>Table S</w:t>
      </w:r>
      <w:r w:rsidR="0067535E">
        <w:rPr>
          <w:highlight w:val="yellow"/>
          <w:lang w:val="en-US"/>
        </w:rPr>
        <w:t>1</w:t>
      </w:r>
      <w:r w:rsidR="00A90C9C">
        <w:rPr>
          <w:highlight w:val="yellow"/>
          <w:lang w:val="en-US"/>
        </w:rPr>
        <w:t>4</w:t>
      </w:r>
      <w:r w:rsidR="007C5A4F" w:rsidRPr="00F23300">
        <w:rPr>
          <w:lang w:val="en-US"/>
        </w:rPr>
        <w:t xml:space="preserve">). The values for the proligands’ descriptors lie mostly within drug-like chemical space with some exceptions. HD is in lead-like chemical space and for some proligands MW and log </w:t>
      </w:r>
      <w:r w:rsidR="007C5A4F" w:rsidRPr="00F23300">
        <w:rPr>
          <w:i/>
          <w:iCs/>
          <w:lang w:val="en-US"/>
        </w:rPr>
        <w:t>P</w:t>
      </w:r>
      <w:r w:rsidR="007C5A4F" w:rsidRPr="00F23300">
        <w:rPr>
          <w:lang w:val="en-US"/>
        </w:rPr>
        <w:t xml:space="preserve"> reach into Known Drug Space (KDS) (for the definition of lead-like, drug-like and KDS regions see ref.</w:t>
      </w:r>
      <w:r w:rsidR="007C5A4F" w:rsidRPr="00F23300">
        <w:rPr>
          <w:lang w:val="en-US"/>
        </w:rPr>
        <w:fldChar w:fldCharType="begin"/>
      </w:r>
      <w:r w:rsidR="00320074">
        <w:rPr>
          <w:lang w:val="en-US"/>
        </w:rPr>
        <w:instrText xml:space="preserve"> ADDIN ZOTERO_ITEM CSL_CITATION {"citationID":"NGyoCFcw","properties":{"formattedCitation":"\\super 95\\nosupersub{}","plainCitation":"95","noteIndex":0},"citationItems":[{"id":"2gJGbXPr/96CaAwIM","uris":["http://zotero.org/users/local/SqzMt8B7/items/RJ29HGT4"],"uri":["http://zotero.org/users/local/SqzMt8B7/items/RJ29HGT4"],"itemData":{"id":1545,"type":"article-journal","container-title":"Molecular Informatics","DOI":"10.1002/minf.201200103","ISSN":"18681743","issue":"11-12","journalAbbreviation":"Mol. Inf.","language":"en","page":"847-855","source":"DOI.org (Crossref)","title":"Wine Compounds as a Source for HTS Screening Collections. A Feasibility Study","volume":"31","author":[{"family":"Zhu","given":"Feng"},{"family":"Logan","given":"Gerard"},{"family":"Reynisson","given":"Jóhannes"}],"issued":{"date-parts":[["2012",12]]}}}],"schema":"https://github.com/citation-style-language/schema/raw/master/csl-citation.json"} </w:instrText>
      </w:r>
      <w:r w:rsidR="007C5A4F" w:rsidRPr="00F23300">
        <w:rPr>
          <w:lang w:val="en-US"/>
        </w:rPr>
        <w:fldChar w:fldCharType="separate"/>
      </w:r>
      <w:r w:rsidR="00892C17" w:rsidRPr="00706421">
        <w:rPr>
          <w:vertAlign w:val="superscript"/>
          <w:lang w:val="en-US"/>
        </w:rPr>
        <w:t>95</w:t>
      </w:r>
      <w:r w:rsidR="007C5A4F" w:rsidRPr="00F23300">
        <w:rPr>
          <w:lang w:val="en-US"/>
        </w:rPr>
        <w:fldChar w:fldCharType="end"/>
      </w:r>
      <w:r w:rsidR="007C5A4F" w:rsidRPr="00F23300">
        <w:rPr>
          <w:lang w:val="en-US"/>
        </w:rPr>
        <w:t xml:space="preserve"> and </w:t>
      </w:r>
      <w:r w:rsidR="007C5A4F" w:rsidRPr="00F23300">
        <w:rPr>
          <w:highlight w:val="yellow"/>
          <w:lang w:val="en-US"/>
        </w:rPr>
        <w:t>Table S1</w:t>
      </w:r>
      <w:r w:rsidR="0067535E">
        <w:rPr>
          <w:highlight w:val="yellow"/>
          <w:lang w:val="en-US"/>
        </w:rPr>
        <w:t>2</w:t>
      </w:r>
      <w:r w:rsidR="007C5A4F" w:rsidRPr="00F23300">
        <w:rPr>
          <w:lang w:val="en-US"/>
        </w:rPr>
        <w:t>). The complexes obviously have higher M</w:t>
      </w:r>
      <w:r w:rsidR="00A90C9C">
        <w:rPr>
          <w:lang w:val="en-US"/>
        </w:rPr>
        <w:t>W</w:t>
      </w:r>
      <w:r w:rsidR="007C5A4F" w:rsidRPr="00F23300">
        <w:rPr>
          <w:lang w:val="en-US"/>
        </w:rPr>
        <w:t xml:space="preserve"> and are all in the KDS, but the HD and HA remained intact (</w:t>
      </w:r>
      <w:r w:rsidR="007C5A4F" w:rsidRPr="00F23300">
        <w:rPr>
          <w:highlight w:val="yellow"/>
          <w:lang w:val="en-US"/>
        </w:rPr>
        <w:t>Table S</w:t>
      </w:r>
      <w:r w:rsidR="0067535E">
        <w:rPr>
          <w:highlight w:val="yellow"/>
          <w:lang w:val="en-US"/>
        </w:rPr>
        <w:t>1</w:t>
      </w:r>
      <w:r w:rsidR="00A90C9C">
        <w:rPr>
          <w:highlight w:val="yellow"/>
          <w:lang w:val="en-US"/>
        </w:rPr>
        <w:t>4</w:t>
      </w:r>
      <w:r w:rsidR="007C5A4F" w:rsidRPr="00F23300">
        <w:rPr>
          <w:lang w:val="en-US"/>
        </w:rPr>
        <w:t>).</w:t>
      </w:r>
    </w:p>
    <w:p w14:paraId="7FE19BFB" w14:textId="4CA4914F" w:rsidR="007C5A4F" w:rsidRPr="00F23300" w:rsidRDefault="007C5A4F" w:rsidP="00CA1D09">
      <w:pPr>
        <w:tabs>
          <w:tab w:val="left" w:pos="360"/>
        </w:tabs>
        <w:spacing w:after="0" w:line="360" w:lineRule="auto"/>
        <w:jc w:val="both"/>
        <w:rPr>
          <w:lang w:val="en-US"/>
        </w:rPr>
      </w:pPr>
      <w:r w:rsidRPr="00F23300">
        <w:rPr>
          <w:lang w:val="en-US"/>
        </w:rPr>
        <w:t>The Known Drug Indexes (KDIs) for the proligands were calculated to gauge the balance of the molecular descriptors (MW, log</w:t>
      </w:r>
      <w:r w:rsidRPr="00F23300">
        <w:rPr>
          <w:i/>
          <w:lang w:val="en-US"/>
        </w:rPr>
        <w:t>P</w:t>
      </w:r>
      <w:r w:rsidRPr="00F23300">
        <w:rPr>
          <w:lang w:val="en-US"/>
        </w:rPr>
        <w:t>, HD, HA, PSA and RB). This method is based on the analysis of drugs in clinical use, i.e., the statistical distribution of each descriptor is fitted to a Gaussian function and normalized to 1 resulting in a weighted index. Both the summation of the indexes (KDI</w:t>
      </w:r>
      <w:r w:rsidRPr="00F23300">
        <w:rPr>
          <w:vertAlign w:val="subscript"/>
          <w:lang w:val="en-US"/>
        </w:rPr>
        <w:t>2A</w:t>
      </w:r>
      <w:r w:rsidRPr="00F23300">
        <w:rPr>
          <w:lang w:val="en-US"/>
        </w:rPr>
        <w:t>) and multiplication (KDI</w:t>
      </w:r>
      <w:r w:rsidRPr="00F23300">
        <w:rPr>
          <w:vertAlign w:val="subscript"/>
          <w:lang w:val="en-US"/>
        </w:rPr>
        <w:t>2B</w:t>
      </w:r>
      <w:r w:rsidRPr="00F23300">
        <w:rPr>
          <w:lang w:val="en-US"/>
        </w:rPr>
        <w:t>) methods were used</w:t>
      </w:r>
      <w:r w:rsidRPr="00F23300">
        <w:rPr>
          <w:lang w:val="en-US"/>
        </w:rPr>
        <w:fldChar w:fldCharType="begin"/>
      </w:r>
      <w:r w:rsidR="00320074">
        <w:rPr>
          <w:lang w:val="en-US"/>
        </w:rPr>
        <w:instrText xml:space="preserve"> ADDIN ZOTERO_ITEM CSL_CITATION {"citationID":"YU4gWCgY","properties":{"formattedCitation":"\\super 96\\nosupersub{}","plainCitation":"96","noteIndex":0},"citationItems":[{"id":"2gJGbXPr/2qDChpMP","uris":["http://zotero.org/users/local/SqzMt8B7/items/MUCZL5YG"],"uri":["http://zotero.org/users/local/SqzMt8B7/items/MUCZL5YG"],"itemData":{"id":1546,"type":"article-journal","container-title":"Molecular Informatics","DOI":"10.1002/minf.201800068","ISSN":"1868-1743, 1868-1751","issue":"3","journalAbbreviation":"Mol. Inf.","language":"en","page":"1800068","source":"DOI.org (Crossref)","title":"The Development of a Weighted Index to Optimise Compound Libraries for High Throughput Screening","volume":"38","author":[{"family":"Eurtivong","given":"Chatchakorn"},{"family":"Reynisson","given":"Jóhannes"}],"issued":{"date-parts":[["2019",3]]}}}],"schema":"https://github.com/citation-style-language/schema/raw/master/csl-citation.json"} </w:instrText>
      </w:r>
      <w:r w:rsidRPr="00F23300">
        <w:rPr>
          <w:lang w:val="en-US"/>
        </w:rPr>
        <w:fldChar w:fldCharType="separate"/>
      </w:r>
      <w:r w:rsidR="00892C17" w:rsidRPr="00892C17">
        <w:rPr>
          <w:vertAlign w:val="superscript"/>
          <w:lang w:val="en-US"/>
        </w:rPr>
        <w:t>96</w:t>
      </w:r>
      <w:r w:rsidRPr="00F23300">
        <w:rPr>
          <w:lang w:val="en-US"/>
        </w:rPr>
        <w:fldChar w:fldCharType="end"/>
      </w:r>
      <w:r w:rsidRPr="00F23300">
        <w:rPr>
          <w:lang w:val="en-US"/>
        </w:rPr>
        <w:t xml:space="preserve"> as shown for KDI</w:t>
      </w:r>
      <w:r w:rsidRPr="00F23300">
        <w:rPr>
          <w:vertAlign w:val="subscript"/>
          <w:lang w:val="en-US"/>
        </w:rPr>
        <w:t xml:space="preserve">2A </w:t>
      </w:r>
      <w:r w:rsidRPr="00F23300">
        <w:rPr>
          <w:lang w:val="en-US"/>
        </w:rPr>
        <w:t>in Equation 1 and for KDI</w:t>
      </w:r>
      <w:r w:rsidRPr="00F23300">
        <w:rPr>
          <w:vertAlign w:val="subscript"/>
          <w:lang w:val="en-US"/>
        </w:rPr>
        <w:t xml:space="preserve">2B </w:t>
      </w:r>
      <w:r w:rsidRPr="00F23300">
        <w:rPr>
          <w:lang w:val="en-US"/>
        </w:rPr>
        <w:t xml:space="preserve">in Equation 2; the numerical results are given in </w:t>
      </w:r>
      <w:r w:rsidRPr="00941074">
        <w:rPr>
          <w:highlight w:val="yellow"/>
          <w:lang w:val="en-US"/>
        </w:rPr>
        <w:t>Table S</w:t>
      </w:r>
      <w:r w:rsidR="0067535E">
        <w:rPr>
          <w:highlight w:val="yellow"/>
          <w:lang w:val="en-US"/>
        </w:rPr>
        <w:t>1</w:t>
      </w:r>
      <w:r w:rsidR="00A90C9C">
        <w:rPr>
          <w:highlight w:val="yellow"/>
          <w:lang w:val="en-US"/>
        </w:rPr>
        <w:t>3</w:t>
      </w:r>
      <w:r w:rsidRPr="00F23300">
        <w:rPr>
          <w:lang w:val="en-US"/>
        </w:rPr>
        <w:t xml:space="preserve"> in the Supporting Information. </w:t>
      </w:r>
    </w:p>
    <w:p w14:paraId="0D29EA4B" w14:textId="77777777" w:rsidR="007C5A4F" w:rsidRPr="00F23300" w:rsidRDefault="007C5A4F" w:rsidP="00CA1D09">
      <w:pPr>
        <w:tabs>
          <w:tab w:val="left" w:pos="360"/>
        </w:tabs>
        <w:spacing w:after="0" w:line="360" w:lineRule="auto"/>
        <w:jc w:val="center"/>
        <w:rPr>
          <w:lang w:val="en-US"/>
        </w:rPr>
      </w:pPr>
      <w:r w:rsidRPr="00F23300">
        <w:rPr>
          <w:lang w:val="en-US"/>
        </w:rPr>
        <w:t>KDI</w:t>
      </w:r>
      <w:r w:rsidRPr="00F23300">
        <w:rPr>
          <w:vertAlign w:val="subscript"/>
          <w:lang w:val="en-US"/>
        </w:rPr>
        <w:t>2A</w:t>
      </w:r>
      <w:r w:rsidRPr="00F23300">
        <w:rPr>
          <w:lang w:val="en-US"/>
        </w:rPr>
        <w:t xml:space="preserve"> = I</w:t>
      </w:r>
      <w:r w:rsidRPr="00F23300">
        <w:rPr>
          <w:vertAlign w:val="subscript"/>
          <w:lang w:val="en-US"/>
        </w:rPr>
        <w:t xml:space="preserve">MW </w:t>
      </w:r>
      <w:r w:rsidRPr="00F23300">
        <w:rPr>
          <w:lang w:val="en-US"/>
        </w:rPr>
        <w:t>+ I</w:t>
      </w:r>
      <w:r w:rsidRPr="00F23300">
        <w:rPr>
          <w:vertAlign w:val="subscript"/>
          <w:lang w:val="en-US"/>
        </w:rPr>
        <w:t>log</w:t>
      </w:r>
      <w:r w:rsidRPr="00F23300">
        <w:rPr>
          <w:i/>
          <w:vertAlign w:val="subscript"/>
          <w:lang w:val="en-US"/>
        </w:rPr>
        <w:t>P</w:t>
      </w:r>
      <w:r w:rsidRPr="00F23300">
        <w:rPr>
          <w:lang w:val="en-US"/>
        </w:rPr>
        <w:t xml:space="preserve"> + I</w:t>
      </w:r>
      <w:r w:rsidRPr="00F23300">
        <w:rPr>
          <w:vertAlign w:val="subscript"/>
          <w:lang w:val="en-US"/>
        </w:rPr>
        <w:t>HD</w:t>
      </w:r>
      <w:r w:rsidRPr="00F23300">
        <w:rPr>
          <w:lang w:val="en-US"/>
        </w:rPr>
        <w:t>+ I</w:t>
      </w:r>
      <w:r w:rsidRPr="00F23300">
        <w:rPr>
          <w:vertAlign w:val="subscript"/>
          <w:lang w:val="en-US"/>
        </w:rPr>
        <w:t>HA</w:t>
      </w:r>
      <w:r w:rsidRPr="00F23300">
        <w:rPr>
          <w:lang w:val="en-US"/>
        </w:rPr>
        <w:t xml:space="preserve"> + I</w:t>
      </w:r>
      <w:r w:rsidRPr="00F23300">
        <w:rPr>
          <w:vertAlign w:val="subscript"/>
          <w:lang w:val="en-US"/>
        </w:rPr>
        <w:t>RB</w:t>
      </w:r>
      <w:r w:rsidRPr="00F23300">
        <w:rPr>
          <w:lang w:val="en-US"/>
        </w:rPr>
        <w:t xml:space="preserve"> + I</w:t>
      </w:r>
      <w:r w:rsidRPr="00F23300">
        <w:rPr>
          <w:vertAlign w:val="subscript"/>
          <w:lang w:val="en-US"/>
        </w:rPr>
        <w:t xml:space="preserve">PSA                 </w:t>
      </w:r>
      <w:r w:rsidRPr="00F23300">
        <w:rPr>
          <w:lang w:val="en-US"/>
        </w:rPr>
        <w:t>Eq. 1</w:t>
      </w:r>
    </w:p>
    <w:p w14:paraId="1C0DE756" w14:textId="77777777" w:rsidR="007C5A4F" w:rsidRPr="00F23300" w:rsidRDefault="007C5A4F" w:rsidP="00CA1D09">
      <w:pPr>
        <w:tabs>
          <w:tab w:val="left" w:pos="360"/>
        </w:tabs>
        <w:spacing w:after="0" w:line="360" w:lineRule="auto"/>
        <w:jc w:val="center"/>
        <w:rPr>
          <w:lang w:val="en-US"/>
        </w:rPr>
      </w:pPr>
      <w:r w:rsidRPr="00F23300">
        <w:rPr>
          <w:lang w:val="en-US"/>
        </w:rPr>
        <w:t>KDI</w:t>
      </w:r>
      <w:r w:rsidRPr="00F23300">
        <w:rPr>
          <w:vertAlign w:val="subscript"/>
          <w:lang w:val="en-US"/>
        </w:rPr>
        <w:t>2B</w:t>
      </w:r>
      <w:r w:rsidRPr="00F23300">
        <w:rPr>
          <w:lang w:val="en-US"/>
        </w:rPr>
        <w:t xml:space="preserve"> = I</w:t>
      </w:r>
      <w:r w:rsidRPr="00F23300">
        <w:rPr>
          <w:vertAlign w:val="subscript"/>
          <w:lang w:val="en-US"/>
        </w:rPr>
        <w:t xml:space="preserve">MW </w:t>
      </w:r>
      <w:r w:rsidRPr="00F23300">
        <w:rPr>
          <w:lang w:val="en-US"/>
        </w:rPr>
        <w:t>× I</w:t>
      </w:r>
      <w:r w:rsidRPr="00F23300">
        <w:rPr>
          <w:vertAlign w:val="subscript"/>
          <w:lang w:val="en-US"/>
        </w:rPr>
        <w:t>log</w:t>
      </w:r>
      <w:r w:rsidRPr="00F23300">
        <w:rPr>
          <w:i/>
          <w:vertAlign w:val="subscript"/>
          <w:lang w:val="en-US"/>
        </w:rPr>
        <w:t>P</w:t>
      </w:r>
      <w:r w:rsidRPr="00F23300">
        <w:rPr>
          <w:lang w:val="en-US"/>
        </w:rPr>
        <w:t xml:space="preserve"> × I</w:t>
      </w:r>
      <w:r w:rsidRPr="00F23300">
        <w:rPr>
          <w:vertAlign w:val="subscript"/>
          <w:lang w:val="en-US"/>
        </w:rPr>
        <w:t>HD</w:t>
      </w:r>
      <w:r w:rsidRPr="00F23300">
        <w:rPr>
          <w:lang w:val="en-US"/>
        </w:rPr>
        <w:t>× I</w:t>
      </w:r>
      <w:r w:rsidRPr="00F23300">
        <w:rPr>
          <w:vertAlign w:val="subscript"/>
          <w:lang w:val="en-US"/>
        </w:rPr>
        <w:t>HA</w:t>
      </w:r>
      <w:r w:rsidRPr="00F23300">
        <w:rPr>
          <w:lang w:val="en-US"/>
        </w:rPr>
        <w:t xml:space="preserve"> × I</w:t>
      </w:r>
      <w:r w:rsidRPr="00F23300">
        <w:rPr>
          <w:vertAlign w:val="subscript"/>
          <w:lang w:val="en-US"/>
        </w:rPr>
        <w:t>RB</w:t>
      </w:r>
      <w:r w:rsidRPr="00F23300">
        <w:rPr>
          <w:lang w:val="en-US"/>
        </w:rPr>
        <w:t xml:space="preserve"> × I</w:t>
      </w:r>
      <w:r w:rsidRPr="00F23300">
        <w:rPr>
          <w:vertAlign w:val="subscript"/>
          <w:lang w:val="en-US"/>
        </w:rPr>
        <w:t xml:space="preserve">PSA                </w:t>
      </w:r>
      <w:r w:rsidRPr="00F23300">
        <w:rPr>
          <w:lang w:val="en-US"/>
        </w:rPr>
        <w:t xml:space="preserve">Eq. </w:t>
      </w:r>
      <w:r w:rsidRPr="00F23300">
        <w:rPr>
          <w:vertAlign w:val="subscript"/>
          <w:lang w:val="en-US"/>
        </w:rPr>
        <w:t xml:space="preserve"> </w:t>
      </w:r>
      <w:r w:rsidRPr="00F23300">
        <w:rPr>
          <w:lang w:val="en-US"/>
        </w:rPr>
        <w:t>2</w:t>
      </w:r>
    </w:p>
    <w:p w14:paraId="5C708889" w14:textId="77777777" w:rsidR="007C5A4F" w:rsidRPr="00F23300" w:rsidRDefault="007C5A4F" w:rsidP="00CA1D09">
      <w:pPr>
        <w:tabs>
          <w:tab w:val="left" w:pos="360"/>
        </w:tabs>
        <w:spacing w:after="0" w:line="360" w:lineRule="auto"/>
        <w:jc w:val="both"/>
        <w:rPr>
          <w:lang w:val="en-US"/>
        </w:rPr>
      </w:pPr>
    </w:p>
    <w:p w14:paraId="6432D5BF" w14:textId="77777777" w:rsidR="007C5A4F" w:rsidRPr="00F23300" w:rsidRDefault="007C5A4F" w:rsidP="00CA1D09">
      <w:pPr>
        <w:tabs>
          <w:tab w:val="left" w:pos="360"/>
        </w:tabs>
        <w:spacing w:after="0" w:line="360" w:lineRule="auto"/>
        <w:jc w:val="both"/>
        <w:rPr>
          <w:lang w:val="en-US"/>
        </w:rPr>
      </w:pPr>
      <w:r w:rsidRPr="00F23300">
        <w:rPr>
          <w:lang w:val="en-US"/>
        </w:rPr>
        <w:t>The KDI</w:t>
      </w:r>
      <w:r w:rsidRPr="00F23300">
        <w:rPr>
          <w:vertAlign w:val="subscript"/>
          <w:lang w:val="en-US"/>
        </w:rPr>
        <w:t xml:space="preserve">2A </w:t>
      </w:r>
      <w:r w:rsidRPr="00F23300">
        <w:rPr>
          <w:lang w:val="en-US"/>
        </w:rPr>
        <w:t>values for the proligands range from 4.68 to 5.46 with a theoretical maximum of 6 and the average of 4.08 (±1.27) for known drugs. The KDI</w:t>
      </w:r>
      <w:r w:rsidRPr="00F23300">
        <w:rPr>
          <w:vertAlign w:val="subscript"/>
          <w:lang w:val="en-US"/>
        </w:rPr>
        <w:t>2B</w:t>
      </w:r>
      <w:r w:rsidRPr="00F23300">
        <w:rPr>
          <w:lang w:val="en-US"/>
        </w:rPr>
        <w:t xml:space="preserve"> range is from 0.14 to 0.55, with a theoretical maximum of 1 and with KDS average of 0.18 (±0.20). This means that the molecular descriptors’ balance is reasonable with good biocompatibility. The low values can be explained by the high MW and log</w:t>
      </w:r>
      <w:r w:rsidRPr="00F23300">
        <w:rPr>
          <w:i/>
          <w:lang w:val="en-US"/>
        </w:rPr>
        <w:t>P</w:t>
      </w:r>
      <w:r w:rsidRPr="00F23300">
        <w:rPr>
          <w:lang w:val="en-US"/>
        </w:rPr>
        <w:t xml:space="preserve"> values of some the compounds. </w:t>
      </w:r>
    </w:p>
    <w:p w14:paraId="0D3EE265" w14:textId="77777777" w:rsidR="007C5A4F" w:rsidRPr="00F23300" w:rsidRDefault="007C5A4F" w:rsidP="00CA1D09">
      <w:pPr>
        <w:tabs>
          <w:tab w:val="left" w:pos="360"/>
        </w:tabs>
        <w:spacing w:after="0" w:line="360" w:lineRule="auto"/>
        <w:jc w:val="both"/>
        <w:rPr>
          <w:bCs/>
          <w:lang w:val="en-US"/>
        </w:rPr>
      </w:pPr>
    </w:p>
    <w:p w14:paraId="408006A5" w14:textId="401DBA89" w:rsidR="007C5A4F" w:rsidRPr="00F23300" w:rsidRDefault="007C5A4F" w:rsidP="00CA1D09">
      <w:pPr>
        <w:tabs>
          <w:tab w:val="left" w:pos="360"/>
        </w:tabs>
        <w:spacing w:after="0" w:line="360" w:lineRule="auto"/>
        <w:jc w:val="both"/>
        <w:rPr>
          <w:bCs/>
          <w:lang w:val="en-US"/>
        </w:rPr>
      </w:pPr>
      <w:r w:rsidRPr="00F23300">
        <w:rPr>
          <w:bCs/>
          <w:lang w:val="en-US"/>
        </w:rPr>
        <w:t xml:space="preserve">The proligands contain two imine groups linked by a N-N single bond. These groups are quite electron rich rendering them susceptible to an electrophilic attack. To test this the </w:t>
      </w:r>
      <w:r w:rsidR="00162AEC" w:rsidRPr="00F23300">
        <w:rPr>
          <w:bCs/>
          <w:lang w:val="en-US"/>
        </w:rPr>
        <w:t>ionization</w:t>
      </w:r>
      <w:r w:rsidRPr="00F23300">
        <w:rPr>
          <w:bCs/>
          <w:lang w:val="en-US"/>
        </w:rPr>
        <w:t xml:space="preserve"> potential (one-electron oxidation) and electron affinity (one-electron reduction) were derived for </w:t>
      </w:r>
      <w:r w:rsidRPr="00F23300">
        <w:rPr>
          <w:b/>
          <w:bCs/>
          <w:lang w:val="en-US"/>
        </w:rPr>
        <w:t>HL</w:t>
      </w:r>
      <w:r w:rsidRPr="00F23300">
        <w:rPr>
          <w:b/>
          <w:bCs/>
          <w:vertAlign w:val="superscript"/>
          <w:lang w:val="en-US"/>
        </w:rPr>
        <w:t>1</w:t>
      </w:r>
      <w:r w:rsidRPr="00F23300">
        <w:rPr>
          <w:bCs/>
          <w:lang w:val="en-US"/>
        </w:rPr>
        <w:t xml:space="preserve"> using DFT and compared to the statistical distribution of known drugs.</w:t>
      </w:r>
      <w:r w:rsidRPr="00F23300">
        <w:rPr>
          <w:bCs/>
          <w:lang w:val="en-US"/>
        </w:rPr>
        <w:fldChar w:fldCharType="begin"/>
      </w:r>
      <w:r w:rsidR="00320074">
        <w:rPr>
          <w:bCs/>
          <w:lang w:val="en-US"/>
        </w:rPr>
        <w:instrText xml:space="preserve"> ADDIN ZOTERO_ITEM CSL_CITATION {"citationID":"isEP8H9J","properties":{"formattedCitation":"\\super 97\\nosupersub{}","plainCitation":"97","noteIndex":0},"citationItems":[{"id":"2gJGbXPr/lADZ8Ke5","uris":["http://zotero.org/users/local/SqzMt8B7/items/FSC4QZ69"],"uri":["http://zotero.org/users/local/SqzMt8B7/items/FSC4QZ69"],"itemData":{"id":1547,"type":"article-journal","container-title":"Molecular Informatics","DOI":"10.1002/minf.201500105","ISSN":"18681743","issue":"2","journalAbbreviation":"Mol. Inf.","language":"en","page":"46-53","source":"DOI.org (Crossref)","title":"Defining Known Drug Space Using DFT","volume":"35","author":[{"family":"Matuszek","given":"Anna M."},{"family":"Reynisson","given":"Jóhannes"}],"issued":{"date-parts":[["2016",2]]}}}],"schema":"https://github.com/citation-style-language/schema/raw/master/csl-citation.json"} </w:instrText>
      </w:r>
      <w:r w:rsidRPr="00F23300">
        <w:rPr>
          <w:bCs/>
          <w:lang w:val="en-US"/>
        </w:rPr>
        <w:fldChar w:fldCharType="separate"/>
      </w:r>
      <w:r w:rsidR="00892C17" w:rsidRPr="00892C17">
        <w:rPr>
          <w:vertAlign w:val="superscript"/>
          <w:lang w:val="en-US"/>
        </w:rPr>
        <w:t>97</w:t>
      </w:r>
      <w:r w:rsidRPr="00F23300">
        <w:rPr>
          <w:bCs/>
          <w:lang w:val="en-US"/>
        </w:rPr>
        <w:fldChar w:fldCharType="end"/>
      </w:r>
      <w:r w:rsidRPr="00F23300">
        <w:rPr>
          <w:bCs/>
          <w:lang w:val="en-US"/>
        </w:rPr>
        <w:t xml:space="preserve"> The </w:t>
      </w:r>
      <w:r w:rsidR="00162AEC" w:rsidRPr="00F23300">
        <w:rPr>
          <w:bCs/>
          <w:lang w:val="en-US"/>
        </w:rPr>
        <w:t>ionization</w:t>
      </w:r>
      <w:r w:rsidRPr="00F23300">
        <w:rPr>
          <w:bCs/>
          <w:lang w:val="en-US"/>
        </w:rPr>
        <w:t xml:space="preserve"> potential is 6.6 eV and 95% of drugs lie in the 6.0–9.0 eV range. The electron affinity is –1.3 eV with drugs in the –1.5–2.0 eV range.</w:t>
      </w:r>
      <w:r w:rsidRPr="00F23300">
        <w:rPr>
          <w:bCs/>
          <w:lang w:val="en-US"/>
        </w:rPr>
        <w:fldChar w:fldCharType="begin"/>
      </w:r>
      <w:r w:rsidR="00320074">
        <w:rPr>
          <w:bCs/>
          <w:lang w:val="en-US"/>
        </w:rPr>
        <w:instrText xml:space="preserve"> ADDIN ZOTERO_ITEM CSL_CITATION {"citationID":"M4o2hTs8","properties":{"formattedCitation":"\\super 97\\nosupersub{}","plainCitation":"97","noteIndex":0},"citationItems":[{"id":"2gJGbXPr/lADZ8Ke5","uris":["http://zotero.org/users/local/SqzMt8B7/items/FSC4QZ69"],"uri":["http://zotero.org/users/local/SqzMt8B7/items/FSC4QZ69"],"itemData":{"id":1547,"type":"article-journal","container-title":"Molecular Informatics","DOI":"10.1002/minf.201500105","ISSN":"18681743","issue":"2","journalAbbreviation":"Mol. Inf.","language":"en","page":"46-53","source":"DOI.org (Crossref)","title":"Defining Known Drug Space Using DFT","volume":"35","author":[{"family":"Matuszek","given":"Anna M."},{"family":"Reynisson","given":"Jóhannes"}],"issued":{"date-parts":[["2016",2]]}}}],"schema":"https://github.com/citation-style-language/schema/raw/master/csl-citation.json"} </w:instrText>
      </w:r>
      <w:r w:rsidRPr="00F23300">
        <w:rPr>
          <w:bCs/>
          <w:lang w:val="en-US"/>
        </w:rPr>
        <w:fldChar w:fldCharType="separate"/>
      </w:r>
      <w:r w:rsidR="00892C17" w:rsidRPr="00892C17">
        <w:rPr>
          <w:vertAlign w:val="superscript"/>
          <w:lang w:val="en-US"/>
        </w:rPr>
        <w:t>97</w:t>
      </w:r>
      <w:r w:rsidRPr="00F23300">
        <w:rPr>
          <w:bCs/>
          <w:lang w:val="en-US"/>
        </w:rPr>
        <w:fldChar w:fldCharType="end"/>
      </w:r>
      <w:r w:rsidRPr="00F23300">
        <w:rPr>
          <w:bCs/>
          <w:lang w:val="en-US"/>
        </w:rPr>
        <w:t xml:space="preserve"> Thus, </w:t>
      </w:r>
      <w:r w:rsidRPr="00F23300">
        <w:rPr>
          <w:b/>
          <w:bCs/>
          <w:lang w:val="en-US"/>
        </w:rPr>
        <w:t>HL</w:t>
      </w:r>
      <w:r w:rsidRPr="00F23300">
        <w:rPr>
          <w:b/>
          <w:bCs/>
          <w:vertAlign w:val="superscript"/>
          <w:lang w:val="en-US"/>
        </w:rPr>
        <w:t>1</w:t>
      </w:r>
      <w:r w:rsidRPr="00F23300">
        <w:rPr>
          <w:bCs/>
          <w:lang w:val="en-US"/>
        </w:rPr>
        <w:t xml:space="preserve"> is within the ranges of known drugs albeit with relatively low values. The bond dissociation energy (BDE) for the N-N single bond was </w:t>
      </w:r>
      <w:r w:rsidRPr="00F23300">
        <w:rPr>
          <w:bCs/>
          <w:lang w:val="en-US"/>
        </w:rPr>
        <w:lastRenderedPageBreak/>
        <w:t>also derived using DFT, resulting in 60.9 kcal/mol, which is substantially higher than the average for drugs (53.9 kcal/mol, n = 23).</w:t>
      </w:r>
      <w:r w:rsidRPr="00F23300">
        <w:rPr>
          <w:bCs/>
          <w:lang w:val="en-US"/>
        </w:rPr>
        <w:fldChar w:fldCharType="begin"/>
      </w:r>
      <w:r w:rsidR="00320074">
        <w:rPr>
          <w:bCs/>
          <w:lang w:val="en-US"/>
        </w:rPr>
        <w:instrText xml:space="preserve"> ADDIN ZOTERO_ITEM CSL_CITATION {"citationID":"aOxPBKcT","properties":{"formattedCitation":"\\super 98\\nosupersub{}","plainCitation":"98","noteIndex":0},"citationItems":[{"id":"2gJGbXPr/F0Ev6r4K","uris":["http://zotero.org/users/local/SqzMt8B7/items/XIIPAA8R"],"uri":["http://zotero.org/users/local/SqzMt8B7/items/XIIPAA8R"],"itemData":{"id":1548,"type":"article-journal","abstract":"Compounds containing heteroatomeheteroatom bonds are regarded as “undesirable” in drug discovery projects possibly due to their inherent fragility, i.e., low bond dissociation energies (BDEs). However, many marketed drugs contain these molecular moieties and it can therefore be argued that the drugs have stronger bonds than generic organic compounds. In this study heteroatomeheteroatom BDEs for marketed drugs and non-drugs are calculated using the Density Functional Theory (DFT). The compounds containing heteroatomeheteroatom moieties were separated into six groups, i.e., NeN, NeO, NeS, OeS, OeO and SeS. No statistical difference was found for the NeN, NeO and OeS groups between the drugs and non-drugs. A statistical signiﬁcant difference of w10 kcal molÀ1was observed for the NeS moiety however all of the compounds investigated were sulphonamides. No drugs with the OeO moiety were found and the generic organic compounds had very low average BDE (26.6 Æ 4.0 kcal molÀ1) explaining their absence. For the SeS scaffold not enough data was available to make a meaningful statistical analysis. The results indicate that low BDE is not the main factor why heteroatomeheteroatom compounds are excluded from drug discovery projects. A more plausible explanation is their electron rich nature which leaves them susceptible to electrophilic attack in biochemical assays, which often leads to false positives and renders this class of compounds “undesirable” in screening collections. However, by omitting these compounds valuable areas in chemical space can be overlooked.","container-title":"European Journal of Medicinal Chemistry","DOI":"10.1016/j.ejmech.2011.09.044","ISSN":"02235234","issue":"12","journalAbbreviation":"European Journal of Medicinal Chemistry","language":"en","page":"5833-5837","source":"DOI.org (Crossref)","title":"Bond stability of the “undesirable” heteroatom–heteroatom molecular moieties for high-throughput screening libraries","volume":"46","author":[{"family":"Yu","given":"Bo"},{"family":"Reynisson","given":"Jóhannes"}],"issued":{"date-parts":[["2011",12]]}}}],"schema":"https://github.com/citation-style-language/schema/raw/master/csl-citation.json"} </w:instrText>
      </w:r>
      <w:r w:rsidRPr="00F23300">
        <w:rPr>
          <w:bCs/>
          <w:lang w:val="en-US"/>
        </w:rPr>
        <w:fldChar w:fldCharType="separate"/>
      </w:r>
      <w:r w:rsidR="00892C17" w:rsidRPr="00892C17">
        <w:rPr>
          <w:vertAlign w:val="superscript"/>
          <w:lang w:val="en-US"/>
        </w:rPr>
        <w:t>98</w:t>
      </w:r>
      <w:r w:rsidRPr="00F23300">
        <w:rPr>
          <w:bCs/>
          <w:lang w:val="en-US"/>
        </w:rPr>
        <w:fldChar w:fldCharType="end"/>
      </w:r>
    </w:p>
    <w:p w14:paraId="1EBDABD3" w14:textId="77777777" w:rsidR="007C5A4F" w:rsidRPr="00F23300" w:rsidRDefault="007C5A4F" w:rsidP="00CA1D09">
      <w:pPr>
        <w:tabs>
          <w:tab w:val="left" w:pos="360"/>
        </w:tabs>
        <w:spacing w:after="0" w:line="360" w:lineRule="auto"/>
        <w:jc w:val="both"/>
        <w:rPr>
          <w:b/>
          <w:lang w:val="en-US"/>
        </w:rPr>
      </w:pPr>
    </w:p>
    <w:p w14:paraId="38EC47D7" w14:textId="2554FA44" w:rsidR="00892BAD" w:rsidRPr="00903BDF" w:rsidRDefault="00412BED" w:rsidP="000C4944">
      <w:pPr>
        <w:pStyle w:val="Heading1"/>
        <w:numPr>
          <w:ilvl w:val="0"/>
          <w:numId w:val="8"/>
        </w:numPr>
        <w:tabs>
          <w:tab w:val="left" w:pos="360"/>
        </w:tabs>
        <w:spacing w:before="0" w:line="360" w:lineRule="auto"/>
        <w:rPr>
          <w:b/>
          <w:color w:val="auto"/>
          <w:sz w:val="24"/>
          <w:szCs w:val="24"/>
          <w:lang w:val="en-US"/>
        </w:rPr>
      </w:pPr>
      <w:r w:rsidRPr="00903BDF">
        <w:rPr>
          <w:b/>
          <w:color w:val="auto"/>
          <w:sz w:val="24"/>
          <w:szCs w:val="24"/>
          <w:lang w:val="en-US"/>
        </w:rPr>
        <w:t>Conclusion</w:t>
      </w:r>
    </w:p>
    <w:p w14:paraId="10F89565" w14:textId="266D92B5" w:rsidR="00914872" w:rsidRPr="00F23300" w:rsidRDefault="009576BC" w:rsidP="000C4944">
      <w:pPr>
        <w:tabs>
          <w:tab w:val="left" w:pos="360"/>
        </w:tabs>
        <w:spacing w:after="0" w:line="360" w:lineRule="auto"/>
        <w:jc w:val="both"/>
        <w:rPr>
          <w:lang w:val="en-US"/>
        </w:rPr>
      </w:pPr>
      <w:r w:rsidRPr="00F23300">
        <w:rPr>
          <w:bCs/>
          <w:lang w:val="en-US"/>
        </w:rPr>
        <w:t>Two series of biologically active ligands, namely latonduine derivatives (</w:t>
      </w:r>
      <w:r w:rsidRPr="00F23300">
        <w:rPr>
          <w:b/>
          <w:bCs/>
          <w:lang w:val="en-US"/>
        </w:rPr>
        <w:t>HL</w:t>
      </w:r>
      <w:r w:rsidRPr="00F23300">
        <w:rPr>
          <w:b/>
          <w:bCs/>
          <w:vertAlign w:val="superscript"/>
          <w:lang w:val="en-US"/>
        </w:rPr>
        <w:t>1</w:t>
      </w:r>
      <w:r w:rsidR="00950690" w:rsidRPr="00F23300">
        <w:rPr>
          <w:b/>
          <w:bCs/>
          <w:lang w:val="en-US"/>
        </w:rPr>
        <w:t>–</w:t>
      </w:r>
      <w:r w:rsidRPr="00F23300">
        <w:rPr>
          <w:b/>
          <w:bCs/>
          <w:lang w:val="en-US"/>
        </w:rPr>
        <w:t>HL</w:t>
      </w:r>
      <w:r w:rsidRPr="00F23300">
        <w:rPr>
          <w:b/>
          <w:bCs/>
          <w:vertAlign w:val="superscript"/>
          <w:lang w:val="en-US"/>
        </w:rPr>
        <w:t>4</w:t>
      </w:r>
      <w:r w:rsidRPr="00F23300">
        <w:rPr>
          <w:bCs/>
          <w:lang w:val="en-US"/>
        </w:rPr>
        <w:t>)</w:t>
      </w:r>
      <w:r w:rsidR="00950690" w:rsidRPr="00F23300">
        <w:rPr>
          <w:bCs/>
          <w:lang w:val="en-US"/>
        </w:rPr>
        <w:t xml:space="preserve">, containing the </w:t>
      </w:r>
      <w:r w:rsidR="00950690" w:rsidRPr="00F23300">
        <w:rPr>
          <w:lang w:val="en-US"/>
        </w:rPr>
        <w:t>indolo[2,3-</w:t>
      </w:r>
      <w:r w:rsidR="00950690" w:rsidRPr="00F23300">
        <w:rPr>
          <w:i/>
          <w:lang w:val="en-US"/>
        </w:rPr>
        <w:t>d</w:t>
      </w:r>
      <w:r w:rsidR="00E31616">
        <w:rPr>
          <w:lang w:val="en-US"/>
        </w:rPr>
        <w:t xml:space="preserve">]benzazepine backbone </w:t>
      </w:r>
      <w:r w:rsidR="00950690" w:rsidRPr="00F23300">
        <w:rPr>
          <w:b/>
          <w:lang w:val="en-US"/>
        </w:rPr>
        <w:t>E</w:t>
      </w:r>
      <w:r w:rsidR="00E31616">
        <w:rPr>
          <w:lang w:val="en-US"/>
        </w:rPr>
        <w:t>,</w:t>
      </w:r>
      <w:r w:rsidRPr="00F23300">
        <w:rPr>
          <w:bCs/>
          <w:lang w:val="en-US"/>
        </w:rPr>
        <w:t xml:space="preserve"> and</w:t>
      </w:r>
      <w:r w:rsidR="00E31616">
        <w:rPr>
          <w:bCs/>
          <w:lang w:val="en-US"/>
        </w:rPr>
        <w:t>,</w:t>
      </w:r>
      <w:r w:rsidRPr="00F23300">
        <w:rPr>
          <w:bCs/>
          <w:lang w:val="en-US"/>
        </w:rPr>
        <w:t xml:space="preserve"> </w:t>
      </w:r>
      <w:r w:rsidR="00950690" w:rsidRPr="00F23300">
        <w:rPr>
          <w:lang w:val="en-US"/>
        </w:rPr>
        <w:t>indolo[2,3-</w:t>
      </w:r>
      <w:r w:rsidR="00950690" w:rsidRPr="00F23300">
        <w:rPr>
          <w:i/>
          <w:lang w:val="en-US"/>
        </w:rPr>
        <w:t>c</w:t>
      </w:r>
      <w:r w:rsidR="00950690" w:rsidRPr="00F23300">
        <w:rPr>
          <w:lang w:val="en-US"/>
        </w:rPr>
        <w:t>]quinoline (</w:t>
      </w:r>
      <w:r w:rsidR="00950690" w:rsidRPr="00F23300">
        <w:rPr>
          <w:b/>
          <w:lang w:val="en-US"/>
        </w:rPr>
        <w:t>C</w:t>
      </w:r>
      <w:r w:rsidR="00950690" w:rsidRPr="00F23300">
        <w:rPr>
          <w:lang w:val="en-US"/>
        </w:rPr>
        <w:t>)</w:t>
      </w:r>
      <w:r w:rsidRPr="00F23300">
        <w:rPr>
          <w:bCs/>
          <w:lang w:val="en-US"/>
        </w:rPr>
        <w:t xml:space="preserve"> derivatives (</w:t>
      </w:r>
      <w:r w:rsidRPr="00F23300">
        <w:rPr>
          <w:b/>
          <w:bCs/>
          <w:lang w:val="en-US"/>
        </w:rPr>
        <w:t>HL</w:t>
      </w:r>
      <w:r w:rsidRPr="00F23300">
        <w:rPr>
          <w:b/>
          <w:bCs/>
          <w:vertAlign w:val="superscript"/>
          <w:lang w:val="en-US"/>
        </w:rPr>
        <w:t>5</w:t>
      </w:r>
      <w:r w:rsidR="00950690" w:rsidRPr="00F23300">
        <w:rPr>
          <w:b/>
          <w:bCs/>
          <w:lang w:val="en-US"/>
        </w:rPr>
        <w:t>–</w:t>
      </w:r>
      <w:r w:rsidRPr="00F23300">
        <w:rPr>
          <w:b/>
          <w:bCs/>
          <w:lang w:val="en-US"/>
        </w:rPr>
        <w:t>HL</w:t>
      </w:r>
      <w:r w:rsidRPr="00F23300">
        <w:rPr>
          <w:b/>
          <w:bCs/>
          <w:vertAlign w:val="superscript"/>
          <w:lang w:val="en-US"/>
        </w:rPr>
        <w:t>8</w:t>
      </w:r>
      <w:r w:rsidRPr="00F23300">
        <w:rPr>
          <w:bCs/>
          <w:lang w:val="en-US"/>
        </w:rPr>
        <w:t>)</w:t>
      </w:r>
      <w:r w:rsidR="00950690" w:rsidRPr="00F23300">
        <w:rPr>
          <w:bCs/>
          <w:lang w:val="en-US"/>
        </w:rPr>
        <w:t xml:space="preserve"> were prepared via multistep syntheses. T</w:t>
      </w:r>
      <w:r w:rsidR="00914872" w:rsidRPr="00F23300">
        <w:rPr>
          <w:bCs/>
          <w:lang w:val="en-US"/>
        </w:rPr>
        <w:t>he</w:t>
      </w:r>
      <w:r w:rsidR="00950690" w:rsidRPr="00F23300">
        <w:rPr>
          <w:bCs/>
          <w:lang w:val="en-US"/>
        </w:rPr>
        <w:t xml:space="preserve"> new </w:t>
      </w:r>
      <w:r w:rsidR="00914872" w:rsidRPr="00F23300">
        <w:rPr>
          <w:bCs/>
          <w:lang w:val="en-US"/>
        </w:rPr>
        <w:t xml:space="preserve">organic compounds </w:t>
      </w:r>
      <w:r w:rsidR="00914872" w:rsidRPr="00F23300">
        <w:rPr>
          <w:b/>
          <w:bCs/>
          <w:lang w:val="en-US"/>
        </w:rPr>
        <w:t>HL</w:t>
      </w:r>
      <w:r w:rsidR="00914872" w:rsidRPr="00F23300">
        <w:rPr>
          <w:b/>
          <w:bCs/>
          <w:vertAlign w:val="superscript"/>
          <w:lang w:val="en-US"/>
        </w:rPr>
        <w:t>1</w:t>
      </w:r>
      <w:r w:rsidR="00914872" w:rsidRPr="00F23300">
        <w:rPr>
          <w:b/>
          <w:bCs/>
          <w:lang w:val="en-US"/>
        </w:rPr>
        <w:t>–HL</w:t>
      </w:r>
      <w:r w:rsidR="00914872" w:rsidRPr="00F23300">
        <w:rPr>
          <w:b/>
          <w:bCs/>
          <w:vertAlign w:val="superscript"/>
          <w:lang w:val="en-US"/>
        </w:rPr>
        <w:t>4</w:t>
      </w:r>
      <w:r w:rsidR="00950690" w:rsidRPr="00F23300">
        <w:rPr>
          <w:bCs/>
          <w:lang w:val="en-US"/>
        </w:rPr>
        <w:t xml:space="preserve"> differ from the previously reported paullones</w:t>
      </w:r>
      <w:r w:rsidR="00914872" w:rsidRPr="00F23300">
        <w:rPr>
          <w:bCs/>
          <w:lang w:val="en-US"/>
        </w:rPr>
        <w:t>,</w:t>
      </w:r>
      <w:r w:rsidR="00950690" w:rsidRPr="00F23300">
        <w:rPr>
          <w:bCs/>
          <w:lang w:val="en-US"/>
        </w:rPr>
        <w:t xml:space="preserve"> incorporating </w:t>
      </w:r>
      <w:r w:rsidR="00914872" w:rsidRPr="00F23300">
        <w:rPr>
          <w:bCs/>
          <w:lang w:val="en-US"/>
        </w:rPr>
        <w:t xml:space="preserve">the </w:t>
      </w:r>
      <w:r w:rsidR="00914872" w:rsidRPr="00F23300">
        <w:rPr>
          <w:lang w:val="en-US"/>
        </w:rPr>
        <w:t>indolo[3,2-</w:t>
      </w:r>
      <w:r w:rsidR="00914872" w:rsidRPr="00F23300">
        <w:rPr>
          <w:i/>
          <w:lang w:val="en-US"/>
        </w:rPr>
        <w:t>d</w:t>
      </w:r>
      <w:r w:rsidR="00914872" w:rsidRPr="00F23300">
        <w:rPr>
          <w:lang w:val="en-US"/>
        </w:rPr>
        <w:t>]benzazepine</w:t>
      </w:r>
      <w:r w:rsidR="00950690" w:rsidRPr="00F23300">
        <w:rPr>
          <w:bCs/>
          <w:lang w:val="en-US"/>
        </w:rPr>
        <w:t xml:space="preserve"> </w:t>
      </w:r>
      <w:r w:rsidR="00E31616">
        <w:rPr>
          <w:bCs/>
          <w:lang w:val="en-US"/>
        </w:rPr>
        <w:t xml:space="preserve">backbone </w:t>
      </w:r>
      <w:r w:rsidR="00914872" w:rsidRPr="00F23300">
        <w:rPr>
          <w:b/>
          <w:bCs/>
          <w:lang w:val="en-US"/>
        </w:rPr>
        <w:t>F</w:t>
      </w:r>
      <w:r w:rsidR="00914872" w:rsidRPr="00F23300">
        <w:rPr>
          <w:bCs/>
          <w:lang w:val="en-US"/>
        </w:rPr>
        <w:t>,</w:t>
      </w:r>
      <w:r w:rsidR="00950690" w:rsidRPr="00F23300">
        <w:rPr>
          <w:bCs/>
          <w:lang w:val="en-US"/>
        </w:rPr>
        <w:t xml:space="preserve"> </w:t>
      </w:r>
      <w:r w:rsidR="00914872" w:rsidRPr="00F23300">
        <w:rPr>
          <w:bCs/>
          <w:lang w:val="en-US"/>
        </w:rPr>
        <w:t>by a</w:t>
      </w:r>
      <w:r w:rsidR="00914872" w:rsidRPr="00F23300">
        <w:rPr>
          <w:lang w:val="en-US"/>
        </w:rPr>
        <w:t xml:space="preserve"> flip of </w:t>
      </w:r>
      <w:r w:rsidR="00C80D53">
        <w:rPr>
          <w:lang w:val="en-US"/>
        </w:rPr>
        <w:t xml:space="preserve">the </w:t>
      </w:r>
      <w:r w:rsidR="00914872" w:rsidRPr="00F23300">
        <w:rPr>
          <w:lang w:val="en-US"/>
        </w:rPr>
        <w:t xml:space="preserve">indole moiety and a shift of </w:t>
      </w:r>
      <w:r w:rsidR="00C80D53">
        <w:rPr>
          <w:lang w:val="en-US"/>
        </w:rPr>
        <w:t xml:space="preserve">the </w:t>
      </w:r>
      <w:r w:rsidR="00914872" w:rsidRPr="00F23300">
        <w:rPr>
          <w:lang w:val="en-US"/>
        </w:rPr>
        <w:t xml:space="preserve">lactam unit in the seven-membered azepinone ring, while </w:t>
      </w:r>
      <w:r w:rsidR="00914872" w:rsidRPr="00F23300">
        <w:rPr>
          <w:b/>
          <w:bCs/>
          <w:lang w:val="en-US"/>
        </w:rPr>
        <w:t>HL</w:t>
      </w:r>
      <w:r w:rsidR="00914872" w:rsidRPr="00F23300">
        <w:rPr>
          <w:b/>
          <w:bCs/>
          <w:vertAlign w:val="superscript"/>
          <w:lang w:val="en-US"/>
        </w:rPr>
        <w:t>5</w:t>
      </w:r>
      <w:r w:rsidR="00914872" w:rsidRPr="00F23300">
        <w:rPr>
          <w:b/>
          <w:bCs/>
          <w:lang w:val="en-US"/>
        </w:rPr>
        <w:t>–HL</w:t>
      </w:r>
      <w:r w:rsidR="00914872" w:rsidRPr="00F23300">
        <w:rPr>
          <w:b/>
          <w:bCs/>
          <w:vertAlign w:val="superscript"/>
          <w:lang w:val="en-US"/>
        </w:rPr>
        <w:t>8</w:t>
      </w:r>
      <w:r w:rsidR="00914872" w:rsidRPr="00F23300">
        <w:rPr>
          <w:bCs/>
          <w:lang w:val="en-US"/>
        </w:rPr>
        <w:t xml:space="preserve"> from the previously reported </w:t>
      </w:r>
      <w:r w:rsidR="00914872" w:rsidRPr="00F23300">
        <w:rPr>
          <w:lang w:val="en-US"/>
        </w:rPr>
        <w:t>indolo[3,2-</w:t>
      </w:r>
      <w:r w:rsidR="00914872" w:rsidRPr="00103694">
        <w:rPr>
          <w:i/>
          <w:iCs/>
          <w:lang w:val="en-US"/>
        </w:rPr>
        <w:t>c</w:t>
      </w:r>
      <w:r w:rsidR="00914872" w:rsidRPr="00F23300">
        <w:rPr>
          <w:lang w:val="en-US"/>
        </w:rPr>
        <w:t>]quinoline (</w:t>
      </w:r>
      <w:r w:rsidR="00914872" w:rsidRPr="00F23300">
        <w:rPr>
          <w:b/>
          <w:lang w:val="en-US"/>
        </w:rPr>
        <w:t>D</w:t>
      </w:r>
      <w:r w:rsidR="00914872" w:rsidRPr="00F23300">
        <w:rPr>
          <w:lang w:val="en-US"/>
        </w:rPr>
        <w:t xml:space="preserve">) derivatives by a flip of indole moiety solely. As previously described </w:t>
      </w:r>
      <w:r w:rsidR="00E31616">
        <w:rPr>
          <w:lang w:val="en-US"/>
        </w:rPr>
        <w:t xml:space="preserve">systems based on </w:t>
      </w:r>
      <w:r w:rsidR="00DD24E1" w:rsidRPr="00F23300">
        <w:rPr>
          <w:lang w:val="en-US"/>
        </w:rPr>
        <w:t>indolo[3,2-</w:t>
      </w:r>
      <w:r w:rsidR="00DD24E1" w:rsidRPr="00F23300">
        <w:rPr>
          <w:i/>
          <w:lang w:val="en-US"/>
        </w:rPr>
        <w:t>d</w:t>
      </w:r>
      <w:r w:rsidR="00DD24E1" w:rsidRPr="00F23300">
        <w:rPr>
          <w:lang w:val="en-US"/>
        </w:rPr>
        <w:t>]benzazepine</w:t>
      </w:r>
      <w:r w:rsidR="00E31616">
        <w:rPr>
          <w:lang w:val="en-US"/>
        </w:rPr>
        <w:t>s</w:t>
      </w:r>
      <w:r w:rsidR="00DD24E1" w:rsidRPr="00F23300">
        <w:rPr>
          <w:bCs/>
          <w:lang w:val="en-US"/>
        </w:rPr>
        <w:t xml:space="preserve"> (</w:t>
      </w:r>
      <w:r w:rsidR="00DD24E1" w:rsidRPr="00F23300">
        <w:rPr>
          <w:b/>
          <w:bCs/>
          <w:lang w:val="en-US"/>
        </w:rPr>
        <w:t>F</w:t>
      </w:r>
      <w:r w:rsidR="00DD24E1" w:rsidRPr="00F23300">
        <w:rPr>
          <w:bCs/>
          <w:lang w:val="en-US"/>
        </w:rPr>
        <w:t xml:space="preserve">) </w:t>
      </w:r>
      <w:r w:rsidR="00E31616">
        <w:rPr>
          <w:bCs/>
          <w:lang w:val="en-US"/>
        </w:rPr>
        <w:t>and indolo[3,2-</w:t>
      </w:r>
      <w:r w:rsidR="00E31616" w:rsidRPr="00E31616">
        <w:rPr>
          <w:bCs/>
          <w:i/>
          <w:lang w:val="en-US"/>
        </w:rPr>
        <w:t>c</w:t>
      </w:r>
      <w:r w:rsidR="00E31616">
        <w:rPr>
          <w:bCs/>
          <w:lang w:val="en-US"/>
        </w:rPr>
        <w:t>]quinolones (</w:t>
      </w:r>
      <w:r w:rsidR="00E31616" w:rsidRPr="00E31616">
        <w:rPr>
          <w:b/>
          <w:bCs/>
          <w:lang w:val="en-US"/>
        </w:rPr>
        <w:t>D</w:t>
      </w:r>
      <w:r w:rsidR="00E31616">
        <w:rPr>
          <w:bCs/>
          <w:lang w:val="en-US"/>
        </w:rPr>
        <w:t>)</w:t>
      </w:r>
      <w:r w:rsidR="00DD24E1" w:rsidRPr="00F23300">
        <w:rPr>
          <w:bCs/>
          <w:lang w:val="en-US"/>
        </w:rPr>
        <w:t xml:space="preserve">, </w:t>
      </w:r>
      <w:r w:rsidR="00DD24E1" w:rsidRPr="00F23300">
        <w:rPr>
          <w:lang w:val="en-US"/>
        </w:rPr>
        <w:t>c</w:t>
      </w:r>
      <w:r w:rsidR="00914872" w:rsidRPr="00F23300">
        <w:rPr>
          <w:lang w:val="en-US"/>
        </w:rPr>
        <w:t xml:space="preserve">ompounds </w:t>
      </w:r>
      <w:r w:rsidR="00914872" w:rsidRPr="00F23300">
        <w:rPr>
          <w:b/>
          <w:bCs/>
          <w:lang w:val="en-US"/>
        </w:rPr>
        <w:t>HL</w:t>
      </w:r>
      <w:r w:rsidR="00914872" w:rsidRPr="00F23300">
        <w:rPr>
          <w:b/>
          <w:bCs/>
          <w:vertAlign w:val="superscript"/>
          <w:lang w:val="en-US"/>
        </w:rPr>
        <w:t>1</w:t>
      </w:r>
      <w:r w:rsidR="00914872" w:rsidRPr="00F23300">
        <w:rPr>
          <w:b/>
          <w:bCs/>
          <w:lang w:val="en-US"/>
        </w:rPr>
        <w:t>–HL</w:t>
      </w:r>
      <w:r w:rsidR="00914872" w:rsidRPr="00F23300">
        <w:rPr>
          <w:b/>
          <w:bCs/>
          <w:vertAlign w:val="superscript"/>
          <w:lang w:val="en-US"/>
        </w:rPr>
        <w:t>8</w:t>
      </w:r>
      <w:r w:rsidR="00914872" w:rsidRPr="00F23300">
        <w:rPr>
          <w:bCs/>
          <w:lang w:val="en-US"/>
        </w:rPr>
        <w:t xml:space="preserve"> proved</w:t>
      </w:r>
      <w:r w:rsidR="00DD24E1" w:rsidRPr="00F23300">
        <w:rPr>
          <w:bCs/>
          <w:lang w:val="en-US"/>
        </w:rPr>
        <w:t xml:space="preserve"> to be good chelators enabling for the preparation of a series of copper(II) complexes </w:t>
      </w:r>
      <w:r w:rsidR="00DD24E1" w:rsidRPr="00F23300">
        <w:rPr>
          <w:b/>
          <w:bCs/>
          <w:lang w:val="en-US"/>
        </w:rPr>
        <w:t>1</w:t>
      </w:r>
      <w:r w:rsidR="00DD24E1" w:rsidRPr="00F23300">
        <w:rPr>
          <w:bCs/>
          <w:lang w:val="en-US"/>
        </w:rPr>
        <w:t>–</w:t>
      </w:r>
      <w:r w:rsidR="00DD24E1" w:rsidRPr="00F23300">
        <w:rPr>
          <w:b/>
          <w:bCs/>
          <w:lang w:val="en-US"/>
        </w:rPr>
        <w:t>8</w:t>
      </w:r>
      <w:r w:rsidR="00DD24E1" w:rsidRPr="00F23300">
        <w:rPr>
          <w:bCs/>
          <w:lang w:val="en-US"/>
        </w:rPr>
        <w:t xml:space="preserve">, in which they act as tridentate neutral ligands. In addition, the organic compounds can act as tridentate monoanionic or monocationic </w:t>
      </w:r>
      <w:r w:rsidR="005204F3" w:rsidRPr="00F23300">
        <w:rPr>
          <w:bCs/>
          <w:lang w:val="en-US"/>
        </w:rPr>
        <w:t xml:space="preserve">chelating ligands </w:t>
      </w:r>
      <w:r w:rsidR="00DD24E1" w:rsidRPr="00F23300">
        <w:rPr>
          <w:bCs/>
          <w:lang w:val="en-US"/>
        </w:rPr>
        <w:t xml:space="preserve">with protonation of the morpholine nitrogen atom as supported by solution speciation studies and SC-XRD. </w:t>
      </w:r>
    </w:p>
    <w:p w14:paraId="1D0E0027" w14:textId="494EE297" w:rsidR="00617221" w:rsidRPr="00F23300" w:rsidRDefault="00E31616" w:rsidP="00CA1D09">
      <w:pPr>
        <w:tabs>
          <w:tab w:val="left" w:pos="360"/>
        </w:tabs>
        <w:spacing w:line="360" w:lineRule="auto"/>
        <w:jc w:val="both"/>
        <w:rPr>
          <w:lang w:val="en-US"/>
        </w:rPr>
      </w:pPr>
      <w:r>
        <w:rPr>
          <w:lang w:val="en-US"/>
        </w:rPr>
        <w:t>T</w:t>
      </w:r>
      <w:r w:rsidR="00617221" w:rsidRPr="00F23300">
        <w:rPr>
          <w:lang w:val="en-US"/>
        </w:rPr>
        <w:t>he determined p</w:t>
      </w:r>
      <w:r w:rsidR="00617221" w:rsidRPr="00F23300">
        <w:rPr>
          <w:i/>
          <w:lang w:val="en-US"/>
        </w:rPr>
        <w:t>K</w:t>
      </w:r>
      <w:r w:rsidR="00617221" w:rsidRPr="00F23300">
        <w:rPr>
          <w:vertAlign w:val="subscript"/>
          <w:lang w:val="en-US"/>
        </w:rPr>
        <w:t>a</w:t>
      </w:r>
      <w:r>
        <w:rPr>
          <w:lang w:val="en-US"/>
        </w:rPr>
        <w:t xml:space="preserve"> values </w:t>
      </w:r>
      <w:r w:rsidR="00617221" w:rsidRPr="00F23300">
        <w:rPr>
          <w:lang w:val="en-US"/>
        </w:rPr>
        <w:t>f</w:t>
      </w:r>
      <w:r>
        <w:rPr>
          <w:lang w:val="en-US"/>
        </w:rPr>
        <w:t>or</w:t>
      </w:r>
      <w:r w:rsidR="00617221" w:rsidRPr="00F23300">
        <w:rPr>
          <w:lang w:val="en-US"/>
        </w:rPr>
        <w:t xml:space="preserve"> </w:t>
      </w:r>
      <w:r w:rsidR="00617221" w:rsidRPr="00F23300">
        <w:rPr>
          <w:b/>
          <w:lang w:val="en-US"/>
        </w:rPr>
        <w:t>HL</w:t>
      </w:r>
      <w:r w:rsidR="00617221" w:rsidRPr="00F23300">
        <w:rPr>
          <w:b/>
          <w:vertAlign w:val="superscript"/>
          <w:lang w:val="en-US"/>
        </w:rPr>
        <w:t>1</w:t>
      </w:r>
      <w:r>
        <w:rPr>
          <w:lang w:val="en-US"/>
        </w:rPr>
        <w:t xml:space="preserve"> indicate</w:t>
      </w:r>
      <w:r w:rsidR="00617221" w:rsidRPr="00F23300">
        <w:rPr>
          <w:lang w:val="en-US"/>
        </w:rPr>
        <w:t xml:space="preserve"> that th</w:t>
      </w:r>
      <w:r w:rsidR="005204F3" w:rsidRPr="00F23300">
        <w:rPr>
          <w:lang w:val="en-US"/>
        </w:rPr>
        <w:t>is morpholine-indolo[2,3-</w:t>
      </w:r>
      <w:r w:rsidR="005204F3" w:rsidRPr="00F23300">
        <w:rPr>
          <w:i/>
          <w:lang w:val="en-US"/>
        </w:rPr>
        <w:t>d</w:t>
      </w:r>
      <w:r w:rsidR="005204F3" w:rsidRPr="00F23300">
        <w:rPr>
          <w:lang w:val="en-US"/>
        </w:rPr>
        <w:t>]benzazepine hybrid</w:t>
      </w:r>
      <w:r w:rsidR="00617221" w:rsidRPr="00F23300">
        <w:rPr>
          <w:lang w:val="en-US"/>
        </w:rPr>
        <w:t xml:space="preserve"> is present in its neutral form at pH 7.4, and similar behavior is suggested for the other ligands</w:t>
      </w:r>
      <w:r>
        <w:rPr>
          <w:lang w:val="en-US"/>
        </w:rPr>
        <w:t xml:space="preserve"> of the series</w:t>
      </w:r>
      <w:r w:rsidR="00617221" w:rsidRPr="00F23300">
        <w:rPr>
          <w:lang w:val="en-US"/>
        </w:rPr>
        <w:t xml:space="preserve">. </w:t>
      </w:r>
      <w:r w:rsidR="005204F3" w:rsidRPr="00F23300">
        <w:rPr>
          <w:lang w:val="en-US"/>
        </w:rPr>
        <w:t>These</w:t>
      </w:r>
      <w:r w:rsidR="00617221" w:rsidRPr="00F23300">
        <w:rPr>
          <w:lang w:val="en-US"/>
        </w:rPr>
        <w:t xml:space="preserve"> are predicted to possess high lipophilic character, especially in the case of the bromo-substitu</w:t>
      </w:r>
      <w:r w:rsidR="005204F3" w:rsidRPr="00F23300">
        <w:rPr>
          <w:lang w:val="en-US"/>
        </w:rPr>
        <w:t>ted</w:t>
      </w:r>
      <w:r w:rsidR="00617221" w:rsidRPr="00F23300">
        <w:rPr>
          <w:lang w:val="en-US"/>
        </w:rPr>
        <w:t xml:space="preserve"> compounds (</w:t>
      </w:r>
      <w:r w:rsidR="00617221" w:rsidRPr="00F23300">
        <w:rPr>
          <w:b/>
          <w:lang w:val="en-US"/>
        </w:rPr>
        <w:t>HL</w:t>
      </w:r>
      <w:r w:rsidR="00617221" w:rsidRPr="00F23300">
        <w:rPr>
          <w:b/>
          <w:vertAlign w:val="superscript"/>
          <w:lang w:val="en-US"/>
        </w:rPr>
        <w:t>2</w:t>
      </w:r>
      <w:r w:rsidR="00617221" w:rsidRPr="00F23300">
        <w:rPr>
          <w:lang w:val="en-US"/>
        </w:rPr>
        <w:t xml:space="preserve">, </w:t>
      </w:r>
      <w:r w:rsidR="00617221" w:rsidRPr="00F23300">
        <w:rPr>
          <w:b/>
          <w:lang w:val="en-US"/>
        </w:rPr>
        <w:t>HL</w:t>
      </w:r>
      <w:r w:rsidR="00617221" w:rsidRPr="00F23300">
        <w:rPr>
          <w:b/>
          <w:vertAlign w:val="superscript"/>
          <w:lang w:val="en-US"/>
        </w:rPr>
        <w:t>6</w:t>
      </w:r>
      <w:r w:rsidR="00617221" w:rsidRPr="00F23300">
        <w:rPr>
          <w:lang w:val="en-US"/>
        </w:rPr>
        <w:t xml:space="preserve">). The thermodynamic solubility </w:t>
      </w:r>
      <w:r w:rsidR="005204F3" w:rsidRPr="00F23300">
        <w:rPr>
          <w:lang w:val="en-US"/>
        </w:rPr>
        <w:t xml:space="preserve">of copper(II) </w:t>
      </w:r>
      <w:r w:rsidR="00617221" w:rsidRPr="00F23300">
        <w:rPr>
          <w:lang w:val="en-US"/>
        </w:rPr>
        <w:t>complexes</w:t>
      </w:r>
      <w:r w:rsidR="005204F3" w:rsidRPr="00F23300">
        <w:rPr>
          <w:lang w:val="en-US"/>
        </w:rPr>
        <w:t xml:space="preserve"> was higher than</w:t>
      </w:r>
      <w:r w:rsidR="00617221" w:rsidRPr="00F23300">
        <w:rPr>
          <w:lang w:val="en-US"/>
        </w:rPr>
        <w:t xml:space="preserve"> that of the corresponding </w:t>
      </w:r>
      <w:r>
        <w:rPr>
          <w:lang w:val="en-US"/>
        </w:rPr>
        <w:t>organic hybrids</w:t>
      </w:r>
      <w:r w:rsidR="00617221" w:rsidRPr="00F23300">
        <w:rPr>
          <w:lang w:val="en-US"/>
        </w:rPr>
        <w:t>. The bromo-substitu</w:t>
      </w:r>
      <w:r w:rsidR="005204F3" w:rsidRPr="00F23300">
        <w:rPr>
          <w:lang w:val="en-US"/>
        </w:rPr>
        <w:t>ted</w:t>
      </w:r>
      <w:r w:rsidR="00617221" w:rsidRPr="00F23300">
        <w:rPr>
          <w:lang w:val="en-US"/>
        </w:rPr>
        <w:t xml:space="preserve"> </w:t>
      </w:r>
      <w:r w:rsidR="005204F3" w:rsidRPr="00F23300">
        <w:rPr>
          <w:lang w:val="en-US"/>
        </w:rPr>
        <w:t>derivatives showed</w:t>
      </w:r>
      <w:r w:rsidR="00617221" w:rsidRPr="00F23300">
        <w:rPr>
          <w:lang w:val="en-US"/>
        </w:rPr>
        <w:t xml:space="preserve"> lower </w:t>
      </w:r>
      <w:r>
        <w:rPr>
          <w:lang w:val="en-US"/>
        </w:rPr>
        <w:t xml:space="preserve">aqueous </w:t>
      </w:r>
      <w:r w:rsidR="00617221" w:rsidRPr="00F23300">
        <w:rPr>
          <w:lang w:val="en-US"/>
        </w:rPr>
        <w:t>solubility</w:t>
      </w:r>
      <w:r w:rsidR="005204F3" w:rsidRPr="00F23300">
        <w:rPr>
          <w:lang w:val="en-US"/>
        </w:rPr>
        <w:t>,</w:t>
      </w:r>
      <w:r w:rsidR="00617221" w:rsidRPr="00F23300">
        <w:rPr>
          <w:lang w:val="en-US"/>
        </w:rPr>
        <w:t xml:space="preserve"> unlike the </w:t>
      </w:r>
      <w:r>
        <w:rPr>
          <w:lang w:val="en-US"/>
        </w:rPr>
        <w:t>at Schiff</w:t>
      </w:r>
      <w:r w:rsidR="007B3416">
        <w:rPr>
          <w:lang w:val="en-US"/>
        </w:rPr>
        <w:t>-</w:t>
      </w:r>
      <w:r>
        <w:rPr>
          <w:lang w:val="en-US"/>
        </w:rPr>
        <w:t xml:space="preserve">base bond </w:t>
      </w:r>
      <w:r w:rsidR="008A2CE9" w:rsidRPr="00F23300">
        <w:rPr>
          <w:lang w:val="en-US"/>
        </w:rPr>
        <w:t xml:space="preserve">methylated </w:t>
      </w:r>
      <w:r w:rsidR="005204F3" w:rsidRPr="00F23300">
        <w:rPr>
          <w:lang w:val="en-US"/>
        </w:rPr>
        <w:t>compound,</w:t>
      </w:r>
      <w:r w:rsidR="00617221" w:rsidRPr="00F23300">
        <w:rPr>
          <w:lang w:val="en-US"/>
        </w:rPr>
        <w:t xml:space="preserve"> where the effect was negligible. The </w:t>
      </w:r>
      <w:r w:rsidRPr="00F23300">
        <w:rPr>
          <w:lang w:val="en-US"/>
        </w:rPr>
        <w:t xml:space="preserve">determined stability constants </w:t>
      </w:r>
      <w:r>
        <w:rPr>
          <w:lang w:val="en-US"/>
        </w:rPr>
        <w:t xml:space="preserve">of </w:t>
      </w:r>
      <w:r w:rsidR="00617221" w:rsidRPr="00F23300">
        <w:rPr>
          <w:lang w:val="en-US"/>
        </w:rPr>
        <w:t xml:space="preserve">copper(II) complexes </w:t>
      </w:r>
      <w:r>
        <w:rPr>
          <w:lang w:val="en-US"/>
        </w:rPr>
        <w:t xml:space="preserve">indicate </w:t>
      </w:r>
      <w:r w:rsidR="00617221" w:rsidRPr="00F23300">
        <w:rPr>
          <w:lang w:val="en-US"/>
        </w:rPr>
        <w:t xml:space="preserve">high </w:t>
      </w:r>
      <w:r>
        <w:rPr>
          <w:lang w:val="en-US"/>
        </w:rPr>
        <w:t xml:space="preserve">thermodynamic </w:t>
      </w:r>
      <w:r w:rsidR="00617221" w:rsidRPr="00F23300">
        <w:rPr>
          <w:lang w:val="en-US"/>
        </w:rPr>
        <w:t xml:space="preserve">stability, and </w:t>
      </w:r>
      <w:r>
        <w:rPr>
          <w:lang w:val="en-US"/>
        </w:rPr>
        <w:t xml:space="preserve">a </w:t>
      </w:r>
      <w:r w:rsidR="00617221" w:rsidRPr="00F23300">
        <w:rPr>
          <w:lang w:val="en-US"/>
        </w:rPr>
        <w:t xml:space="preserve">low extent of dissociation is suggested at low micromolar concentrations at neutral pH. At this pH, the </w:t>
      </w:r>
      <w:r w:rsidR="00617221" w:rsidRPr="008762B8">
        <w:rPr>
          <w:b/>
          <w:lang w:val="en-US"/>
        </w:rPr>
        <w:t>[Cu(L)]</w:t>
      </w:r>
      <w:r w:rsidR="00617221" w:rsidRPr="008762B8">
        <w:rPr>
          <w:b/>
          <w:vertAlign w:val="superscript"/>
          <w:lang w:val="en-US"/>
        </w:rPr>
        <w:t>+</w:t>
      </w:r>
      <w:r w:rsidR="00617221" w:rsidRPr="00F23300">
        <w:rPr>
          <w:lang w:val="en-US"/>
        </w:rPr>
        <w:t xml:space="preserve"> species predominates, in which the non-coordinating hydrazonic nitrogen is most </w:t>
      </w:r>
      <w:r>
        <w:rPr>
          <w:lang w:val="en-US"/>
        </w:rPr>
        <w:t xml:space="preserve">likely </w:t>
      </w:r>
      <w:r w:rsidR="00617221" w:rsidRPr="00F23300">
        <w:rPr>
          <w:lang w:val="en-US"/>
        </w:rPr>
        <w:t xml:space="preserve">deprotonated. </w:t>
      </w:r>
    </w:p>
    <w:p w14:paraId="0E213F6B" w14:textId="7257875B" w:rsidR="00637ED3" w:rsidRDefault="00E31616" w:rsidP="00CA1D09">
      <w:pPr>
        <w:tabs>
          <w:tab w:val="left" w:pos="360"/>
        </w:tabs>
        <w:spacing w:line="360" w:lineRule="auto"/>
        <w:jc w:val="both"/>
        <w:rPr>
          <w:bCs/>
          <w:lang w:val="en-US"/>
        </w:rPr>
      </w:pPr>
      <w:r>
        <w:rPr>
          <w:lang w:val="en-US"/>
        </w:rPr>
        <w:t xml:space="preserve">Overall, the compounds studied in this work are highly antiproliferative </w:t>
      </w:r>
      <w:r w:rsidR="00637ED3">
        <w:rPr>
          <w:lang w:val="en-US"/>
        </w:rPr>
        <w:t>in cancer cells and deserve further development as potential anticancer drugs. T</w:t>
      </w:r>
      <w:r w:rsidR="00617221" w:rsidRPr="00F23300">
        <w:rPr>
          <w:lang w:val="en-US"/>
        </w:rPr>
        <w:t>he indolo</w:t>
      </w:r>
      <w:r w:rsidR="005204F3" w:rsidRPr="00F23300">
        <w:rPr>
          <w:lang w:val="en-US"/>
        </w:rPr>
        <w:t>[2,3-</w:t>
      </w:r>
      <w:r w:rsidR="005204F3" w:rsidRPr="00F23300">
        <w:rPr>
          <w:i/>
          <w:lang w:val="en-US"/>
        </w:rPr>
        <w:t>d</w:t>
      </w:r>
      <w:r w:rsidR="005204F3" w:rsidRPr="00F23300">
        <w:rPr>
          <w:lang w:val="en-US"/>
        </w:rPr>
        <w:t>]</w:t>
      </w:r>
      <w:r w:rsidR="00617221" w:rsidRPr="00F23300">
        <w:rPr>
          <w:lang w:val="en-US"/>
        </w:rPr>
        <w:t xml:space="preserve">benzazepine proligands </w:t>
      </w:r>
      <w:r w:rsidR="00637ED3" w:rsidRPr="00637ED3">
        <w:rPr>
          <w:b/>
          <w:lang w:val="en-US"/>
        </w:rPr>
        <w:t>HL</w:t>
      </w:r>
      <w:r w:rsidR="00637ED3" w:rsidRPr="00637ED3">
        <w:rPr>
          <w:b/>
          <w:vertAlign w:val="superscript"/>
          <w:lang w:val="en-US"/>
        </w:rPr>
        <w:t>1</w:t>
      </w:r>
      <w:r w:rsidR="00637ED3">
        <w:rPr>
          <w:lang w:val="en-US"/>
        </w:rPr>
        <w:t>–</w:t>
      </w:r>
      <w:r w:rsidR="00637ED3" w:rsidRPr="00637ED3">
        <w:rPr>
          <w:b/>
          <w:lang w:val="en-US"/>
        </w:rPr>
        <w:t>HL</w:t>
      </w:r>
      <w:r w:rsidR="00637ED3" w:rsidRPr="00637ED3">
        <w:rPr>
          <w:b/>
          <w:vertAlign w:val="superscript"/>
          <w:lang w:val="en-US"/>
        </w:rPr>
        <w:t>4</w:t>
      </w:r>
      <w:r w:rsidR="00637ED3">
        <w:rPr>
          <w:lang w:val="en-US"/>
        </w:rPr>
        <w:t xml:space="preserve"> </w:t>
      </w:r>
      <w:r w:rsidR="00617221" w:rsidRPr="00F23300">
        <w:rPr>
          <w:lang w:val="en-US"/>
        </w:rPr>
        <w:t>were found to be generally less cytotoxic than the analogous indolo</w:t>
      </w:r>
      <w:r w:rsidR="005204F3" w:rsidRPr="00F23300">
        <w:rPr>
          <w:lang w:val="en-US"/>
        </w:rPr>
        <w:t>[2,3-</w:t>
      </w:r>
      <w:r w:rsidR="005204F3" w:rsidRPr="00F23300">
        <w:rPr>
          <w:i/>
          <w:lang w:val="en-US"/>
        </w:rPr>
        <w:t>c</w:t>
      </w:r>
      <w:r w:rsidR="005204F3" w:rsidRPr="00F23300">
        <w:rPr>
          <w:lang w:val="en-US"/>
        </w:rPr>
        <w:t>]</w:t>
      </w:r>
      <w:r w:rsidR="00617221" w:rsidRPr="00F23300">
        <w:rPr>
          <w:lang w:val="en-US"/>
        </w:rPr>
        <w:t xml:space="preserve">quinoline compounds </w:t>
      </w:r>
      <w:r w:rsidR="00637ED3" w:rsidRPr="00637ED3">
        <w:rPr>
          <w:b/>
          <w:lang w:val="en-US"/>
        </w:rPr>
        <w:t>HL</w:t>
      </w:r>
      <w:r w:rsidR="00637ED3">
        <w:rPr>
          <w:b/>
          <w:vertAlign w:val="superscript"/>
          <w:lang w:val="en-US"/>
        </w:rPr>
        <w:t>5</w:t>
      </w:r>
      <w:r w:rsidR="00637ED3">
        <w:rPr>
          <w:lang w:val="en-US"/>
        </w:rPr>
        <w:t>–</w:t>
      </w:r>
      <w:r w:rsidR="00637ED3" w:rsidRPr="00637ED3">
        <w:rPr>
          <w:b/>
          <w:lang w:val="en-US"/>
        </w:rPr>
        <w:t>HL</w:t>
      </w:r>
      <w:r w:rsidR="00637ED3">
        <w:rPr>
          <w:b/>
          <w:vertAlign w:val="superscript"/>
          <w:lang w:val="en-US"/>
        </w:rPr>
        <w:t>8</w:t>
      </w:r>
      <w:r w:rsidR="00637ED3">
        <w:rPr>
          <w:lang w:val="en-US"/>
        </w:rPr>
        <w:t xml:space="preserve"> a</w:t>
      </w:r>
      <w:r w:rsidR="00617221" w:rsidRPr="00F23300">
        <w:rPr>
          <w:lang w:val="en-US"/>
        </w:rPr>
        <w:t xml:space="preserve">gainst human colon adenocarcinoma cell lines, and the presence of the bromo-substituent </w:t>
      </w:r>
      <w:r w:rsidR="00C80D53" w:rsidRPr="00F23300">
        <w:rPr>
          <w:lang w:val="en-US"/>
        </w:rPr>
        <w:t>en</w:t>
      </w:r>
      <w:r w:rsidR="00C80D53">
        <w:rPr>
          <w:lang w:val="en-US"/>
        </w:rPr>
        <w:t>hanced</w:t>
      </w:r>
      <w:r w:rsidR="00617221" w:rsidRPr="00F23300">
        <w:rPr>
          <w:lang w:val="en-US"/>
        </w:rPr>
        <w:t xml:space="preserve"> the selectivity for cancer cells. The copper(II) complexes are more </w:t>
      </w:r>
      <w:r w:rsidR="005204F3" w:rsidRPr="00F23300">
        <w:rPr>
          <w:lang w:val="en-US"/>
        </w:rPr>
        <w:t>cyto</w:t>
      </w:r>
      <w:r w:rsidR="00617221" w:rsidRPr="00F23300">
        <w:rPr>
          <w:lang w:val="en-US"/>
        </w:rPr>
        <w:t xml:space="preserve">toxic than the corresponding </w:t>
      </w:r>
      <w:r w:rsidR="005204F3" w:rsidRPr="00F23300">
        <w:rPr>
          <w:lang w:val="en-US"/>
        </w:rPr>
        <w:t>metal-free hybrids</w:t>
      </w:r>
      <w:r w:rsidR="00617221" w:rsidRPr="00F23300">
        <w:rPr>
          <w:lang w:val="en-US"/>
        </w:rPr>
        <w:t>. Some of the compounds (</w:t>
      </w:r>
      <w:r w:rsidR="00617221" w:rsidRPr="00F23300">
        <w:rPr>
          <w:b/>
          <w:lang w:val="en-US"/>
        </w:rPr>
        <w:t>HL</w:t>
      </w:r>
      <w:r w:rsidR="00617221" w:rsidRPr="00F23300">
        <w:rPr>
          <w:b/>
          <w:vertAlign w:val="superscript"/>
          <w:lang w:val="en-US"/>
        </w:rPr>
        <w:t>7</w:t>
      </w:r>
      <w:r w:rsidR="00617221" w:rsidRPr="00F23300">
        <w:rPr>
          <w:lang w:val="en-US"/>
        </w:rPr>
        <w:t xml:space="preserve">, </w:t>
      </w:r>
      <w:r w:rsidR="00617221" w:rsidRPr="00F23300">
        <w:rPr>
          <w:b/>
          <w:lang w:val="en-US"/>
        </w:rPr>
        <w:t>7</w:t>
      </w:r>
      <w:r w:rsidR="00617221" w:rsidRPr="00F23300">
        <w:rPr>
          <w:lang w:val="en-US"/>
        </w:rPr>
        <w:t xml:space="preserve">, </w:t>
      </w:r>
      <w:r w:rsidR="00617221" w:rsidRPr="00F23300">
        <w:rPr>
          <w:b/>
          <w:lang w:val="en-US"/>
        </w:rPr>
        <w:t>HL</w:t>
      </w:r>
      <w:r w:rsidR="00617221" w:rsidRPr="00F23300">
        <w:rPr>
          <w:b/>
          <w:vertAlign w:val="superscript"/>
          <w:lang w:val="en-US"/>
        </w:rPr>
        <w:t>8</w:t>
      </w:r>
      <w:r w:rsidR="00617221" w:rsidRPr="00F23300">
        <w:rPr>
          <w:lang w:val="en-US"/>
        </w:rPr>
        <w:t xml:space="preserve"> and </w:t>
      </w:r>
      <w:r w:rsidR="00617221" w:rsidRPr="00F23300">
        <w:rPr>
          <w:b/>
          <w:lang w:val="en-US"/>
        </w:rPr>
        <w:t>8</w:t>
      </w:r>
      <w:r w:rsidR="00617221" w:rsidRPr="00F23300">
        <w:rPr>
          <w:lang w:val="en-US"/>
        </w:rPr>
        <w:t xml:space="preserve">) displayed very good selectivity against cancer cells over the normal ones. Complex </w:t>
      </w:r>
      <w:r w:rsidR="00617221" w:rsidRPr="00F23300">
        <w:rPr>
          <w:b/>
          <w:lang w:val="en-US"/>
        </w:rPr>
        <w:t>4</w:t>
      </w:r>
      <w:r w:rsidR="00617221" w:rsidRPr="00F23300">
        <w:rPr>
          <w:lang w:val="en-US"/>
        </w:rPr>
        <w:t xml:space="preserve"> was more cytotoxic against the resistant Colo320 cells in comparison </w:t>
      </w:r>
      <w:r w:rsidR="00617221" w:rsidRPr="00F23300">
        <w:rPr>
          <w:lang w:val="en-US"/>
        </w:rPr>
        <w:lastRenderedPageBreak/>
        <w:t xml:space="preserve">to the sensitive cells, and it was more active than the </w:t>
      </w:r>
      <w:r w:rsidR="00617221" w:rsidRPr="00F23300">
        <w:rPr>
          <w:b/>
          <w:bCs/>
          <w:lang w:val="en-US"/>
        </w:rPr>
        <w:t>4</w:t>
      </w:r>
      <w:r w:rsidR="00617221" w:rsidRPr="00F23300">
        <w:rPr>
          <w:b/>
          <w:bCs/>
          <w:vertAlign w:val="subscript"/>
          <w:lang w:val="en-US"/>
        </w:rPr>
        <w:t>nm</w:t>
      </w:r>
      <w:r w:rsidR="00617221" w:rsidRPr="00F23300">
        <w:rPr>
          <w:bCs/>
          <w:lang w:val="en-US"/>
        </w:rPr>
        <w:t xml:space="preserve">, which does not contain the morpholine moiety. Compounds </w:t>
      </w:r>
      <w:r w:rsidR="00617221" w:rsidRPr="00F23300">
        <w:rPr>
          <w:b/>
          <w:bCs/>
          <w:lang w:val="en-US"/>
        </w:rPr>
        <w:t>HL</w:t>
      </w:r>
      <w:r w:rsidR="00617221" w:rsidRPr="00F23300">
        <w:rPr>
          <w:b/>
          <w:bCs/>
          <w:vertAlign w:val="superscript"/>
          <w:lang w:val="en-US"/>
        </w:rPr>
        <w:t>4</w:t>
      </w:r>
      <w:r w:rsidR="00617221" w:rsidRPr="00F23300">
        <w:rPr>
          <w:bCs/>
          <w:lang w:val="en-US"/>
        </w:rPr>
        <w:t xml:space="preserve">, </w:t>
      </w:r>
      <w:r w:rsidR="00617221" w:rsidRPr="00F23300">
        <w:rPr>
          <w:b/>
          <w:bCs/>
          <w:lang w:val="en-US"/>
        </w:rPr>
        <w:t>4</w:t>
      </w:r>
      <w:r w:rsidR="00617221" w:rsidRPr="00F23300">
        <w:rPr>
          <w:bCs/>
          <w:lang w:val="en-US"/>
        </w:rPr>
        <w:t xml:space="preserve">, </w:t>
      </w:r>
      <w:r w:rsidR="00617221" w:rsidRPr="00F23300">
        <w:rPr>
          <w:b/>
          <w:bCs/>
          <w:lang w:val="en-US"/>
        </w:rPr>
        <w:t>HL</w:t>
      </w:r>
      <w:r w:rsidR="00617221" w:rsidRPr="00F23300">
        <w:rPr>
          <w:b/>
          <w:bCs/>
          <w:vertAlign w:val="superscript"/>
          <w:lang w:val="en-US"/>
        </w:rPr>
        <w:t>8</w:t>
      </w:r>
      <w:r w:rsidR="00637ED3">
        <w:rPr>
          <w:bCs/>
          <w:lang w:val="en-US"/>
        </w:rPr>
        <w:t xml:space="preserve"> and</w:t>
      </w:r>
      <w:r w:rsidR="00617221" w:rsidRPr="00F23300">
        <w:rPr>
          <w:bCs/>
          <w:lang w:val="en-US"/>
        </w:rPr>
        <w:t xml:space="preserve"> </w:t>
      </w:r>
      <w:r w:rsidR="00617221" w:rsidRPr="00F23300">
        <w:rPr>
          <w:b/>
          <w:bCs/>
          <w:lang w:val="en-US"/>
        </w:rPr>
        <w:t>8</w:t>
      </w:r>
      <w:r w:rsidR="00617221" w:rsidRPr="00F23300">
        <w:rPr>
          <w:bCs/>
          <w:lang w:val="en-US"/>
        </w:rPr>
        <w:t xml:space="preserve"> could trigger apoptosis in the </w:t>
      </w:r>
      <w:r w:rsidR="00617221" w:rsidRPr="00F23300">
        <w:rPr>
          <w:lang w:val="en-US"/>
        </w:rPr>
        <w:t>multidrug resistant Colo320 cells</w:t>
      </w:r>
      <w:r w:rsidR="00617221" w:rsidRPr="00F23300">
        <w:rPr>
          <w:bCs/>
          <w:lang w:val="en-US"/>
        </w:rPr>
        <w:t xml:space="preserve"> more efficiently than cisplatin. </w:t>
      </w:r>
      <w:r w:rsidR="00637ED3">
        <w:rPr>
          <w:bCs/>
          <w:lang w:val="en-US"/>
        </w:rPr>
        <w:t xml:space="preserve">Unlike </w:t>
      </w:r>
      <w:r w:rsidR="00637ED3" w:rsidRPr="00637ED3">
        <w:rPr>
          <w:b/>
          <w:bCs/>
          <w:lang w:val="en-US"/>
        </w:rPr>
        <w:t>HL</w:t>
      </w:r>
      <w:r w:rsidR="00637ED3" w:rsidRPr="00637ED3">
        <w:rPr>
          <w:b/>
          <w:bCs/>
          <w:vertAlign w:val="superscript"/>
          <w:lang w:val="en-US"/>
        </w:rPr>
        <w:t>4</w:t>
      </w:r>
      <w:r w:rsidR="00637ED3">
        <w:rPr>
          <w:bCs/>
          <w:lang w:val="en-US"/>
        </w:rPr>
        <w:t xml:space="preserve"> and </w:t>
      </w:r>
      <w:r w:rsidR="00637ED3" w:rsidRPr="00637ED3">
        <w:rPr>
          <w:b/>
          <w:bCs/>
          <w:lang w:val="en-US"/>
        </w:rPr>
        <w:t>HL</w:t>
      </w:r>
      <w:r w:rsidR="00637ED3" w:rsidRPr="00637ED3">
        <w:rPr>
          <w:b/>
          <w:bCs/>
          <w:vertAlign w:val="superscript"/>
          <w:lang w:val="en-US"/>
        </w:rPr>
        <w:t>8</w:t>
      </w:r>
      <w:r w:rsidR="00637ED3">
        <w:rPr>
          <w:bCs/>
          <w:lang w:val="en-US"/>
        </w:rPr>
        <w:t>, c</w:t>
      </w:r>
      <w:r w:rsidR="00617221" w:rsidRPr="00F23300">
        <w:rPr>
          <w:bCs/>
          <w:lang w:val="en-US"/>
        </w:rPr>
        <w:t xml:space="preserve">omplexes </w:t>
      </w:r>
      <w:r w:rsidR="00617221" w:rsidRPr="00F23300">
        <w:rPr>
          <w:b/>
          <w:bCs/>
          <w:lang w:val="en-US"/>
        </w:rPr>
        <w:t>4</w:t>
      </w:r>
      <w:r w:rsidR="00617221" w:rsidRPr="00F23300">
        <w:rPr>
          <w:bCs/>
          <w:lang w:val="en-US"/>
        </w:rPr>
        <w:t xml:space="preserve"> and </w:t>
      </w:r>
      <w:r w:rsidR="00617221" w:rsidRPr="00F23300">
        <w:rPr>
          <w:b/>
          <w:bCs/>
          <w:lang w:val="en-US"/>
        </w:rPr>
        <w:t>8</w:t>
      </w:r>
      <w:r w:rsidR="00617221" w:rsidRPr="00F23300">
        <w:rPr>
          <w:bCs/>
          <w:lang w:val="en-US"/>
        </w:rPr>
        <w:t xml:space="preserve"> were also able to replace the intercalative E</w:t>
      </w:r>
      <w:r w:rsidR="00A97A72">
        <w:rPr>
          <w:bCs/>
          <w:lang w:val="en-US"/>
        </w:rPr>
        <w:t>t</w:t>
      </w:r>
      <w:r w:rsidR="00617221" w:rsidRPr="00F23300">
        <w:rPr>
          <w:bCs/>
          <w:lang w:val="en-US"/>
        </w:rPr>
        <w:t>B</w:t>
      </w:r>
      <w:r w:rsidR="00A97A72">
        <w:rPr>
          <w:bCs/>
          <w:lang w:val="en-US"/>
        </w:rPr>
        <w:t>r</w:t>
      </w:r>
      <w:r w:rsidR="00617221" w:rsidRPr="00F23300">
        <w:rPr>
          <w:bCs/>
          <w:lang w:val="en-US"/>
        </w:rPr>
        <w:t xml:space="preserve"> from ct-DNA</w:t>
      </w:r>
      <w:r w:rsidR="00637ED3">
        <w:rPr>
          <w:bCs/>
          <w:lang w:val="en-US"/>
        </w:rPr>
        <w:t>.</w:t>
      </w:r>
    </w:p>
    <w:p w14:paraId="3D2889D9" w14:textId="316856FA" w:rsidR="00617221" w:rsidRPr="00F23300" w:rsidRDefault="00637ED3" w:rsidP="00CA1D09">
      <w:pPr>
        <w:tabs>
          <w:tab w:val="left" w:pos="360"/>
        </w:tabs>
        <w:spacing w:line="360" w:lineRule="auto"/>
        <w:jc w:val="both"/>
        <w:rPr>
          <w:lang w:val="en-US"/>
        </w:rPr>
      </w:pPr>
      <w:r>
        <w:rPr>
          <w:bCs/>
          <w:lang w:val="en-US"/>
        </w:rPr>
        <w:t xml:space="preserve">Enzyme inhibition assays against a panel of 50 related kinases revealed fully distinct inhibitory profiles for </w:t>
      </w:r>
      <w:r w:rsidRPr="00637ED3">
        <w:rPr>
          <w:b/>
          <w:bCs/>
          <w:lang w:val="en-US"/>
        </w:rPr>
        <w:t>HL</w:t>
      </w:r>
      <w:r w:rsidRPr="00637ED3">
        <w:rPr>
          <w:b/>
          <w:bCs/>
          <w:vertAlign w:val="superscript"/>
          <w:lang w:val="en-US"/>
        </w:rPr>
        <w:t>8</w:t>
      </w:r>
      <w:r>
        <w:rPr>
          <w:bCs/>
          <w:lang w:val="en-US"/>
        </w:rPr>
        <w:t xml:space="preserve"> and </w:t>
      </w:r>
      <w:r w:rsidRPr="00637ED3">
        <w:rPr>
          <w:b/>
          <w:bCs/>
          <w:lang w:val="en-US"/>
        </w:rPr>
        <w:t>8</w:t>
      </w:r>
      <w:r>
        <w:rPr>
          <w:bCs/>
          <w:lang w:val="en-US"/>
        </w:rPr>
        <w:t>, stressing again a special role of the metal on both the antiproliferative activity and the underlying mechanism</w:t>
      </w:r>
      <w:r w:rsidR="00BC2323">
        <w:rPr>
          <w:bCs/>
          <w:lang w:val="en-US"/>
        </w:rPr>
        <w:t>s of cytotoxicity of this class of compounds at the molecular level.</w:t>
      </w:r>
      <w:r w:rsidR="00617221" w:rsidRPr="00F23300">
        <w:rPr>
          <w:lang w:val="en-US"/>
        </w:rPr>
        <w:t xml:space="preserve"> </w:t>
      </w:r>
      <w:r w:rsidR="00BC2323" w:rsidRPr="00BC2323">
        <w:rPr>
          <w:b/>
          <w:lang w:val="en-US"/>
        </w:rPr>
        <w:t>HL</w:t>
      </w:r>
      <w:r w:rsidR="00BC2323" w:rsidRPr="00BC2323">
        <w:rPr>
          <w:b/>
          <w:vertAlign w:val="superscript"/>
          <w:lang w:val="en-US"/>
        </w:rPr>
        <w:t>8</w:t>
      </w:r>
      <w:r w:rsidR="00BC2323">
        <w:rPr>
          <w:lang w:val="en-US"/>
        </w:rPr>
        <w:t xml:space="preserve"> proved to be selective and potent inhibitor of </w:t>
      </w:r>
      <w:r w:rsidR="003813B7">
        <w:rPr>
          <w:lang w:val="en-US"/>
        </w:rPr>
        <w:t>PIM-1</w:t>
      </w:r>
      <w:r w:rsidR="00BC2323">
        <w:rPr>
          <w:lang w:val="en-US"/>
        </w:rPr>
        <w:t xml:space="preserve">, while </w:t>
      </w:r>
      <w:r w:rsidR="00BC2323" w:rsidRPr="00BC2323">
        <w:rPr>
          <w:b/>
          <w:lang w:val="en-US"/>
        </w:rPr>
        <w:t>8</w:t>
      </w:r>
      <w:r w:rsidR="00BC2323">
        <w:rPr>
          <w:lang w:val="en-US"/>
        </w:rPr>
        <w:t xml:space="preserve"> strongly inhibited the activity of five other enzymes, namely </w:t>
      </w:r>
      <w:r w:rsidR="003813B7">
        <w:rPr>
          <w:lang w:val="en-US"/>
        </w:rPr>
        <w:t>SGK-1</w:t>
      </w:r>
      <w:r w:rsidR="00BC2323">
        <w:rPr>
          <w:lang w:val="en-US"/>
        </w:rPr>
        <w:t xml:space="preserve">, </w:t>
      </w:r>
      <w:r w:rsidR="003813B7">
        <w:rPr>
          <w:lang w:val="en-US"/>
        </w:rPr>
        <w:t>PKA</w:t>
      </w:r>
      <w:r w:rsidR="00BC2323">
        <w:rPr>
          <w:lang w:val="en-US"/>
        </w:rPr>
        <w:t>, C</w:t>
      </w:r>
      <w:r w:rsidR="00A97A72">
        <w:rPr>
          <w:lang w:val="en-US"/>
        </w:rPr>
        <w:t>a</w:t>
      </w:r>
      <w:r w:rsidR="00BC2323">
        <w:rPr>
          <w:lang w:val="en-US"/>
        </w:rPr>
        <w:t>MK-1, MSK1 and GSK3β. The disclosed kinase inhibition was further supported by molecular docking calculations.</w:t>
      </w:r>
    </w:p>
    <w:p w14:paraId="32633BCD" w14:textId="14B22D5D" w:rsidR="002970A3" w:rsidRPr="00903BDF" w:rsidRDefault="00B431AB" w:rsidP="00CA1D09">
      <w:pPr>
        <w:tabs>
          <w:tab w:val="left" w:pos="360"/>
        </w:tabs>
        <w:spacing w:line="360" w:lineRule="auto"/>
        <w:jc w:val="both"/>
        <w:rPr>
          <w:bCs/>
          <w:lang w:val="en-US"/>
        </w:rPr>
      </w:pPr>
      <w:r w:rsidRPr="00BC2323">
        <w:rPr>
          <w:bCs/>
          <w:lang w:val="en-US"/>
        </w:rPr>
        <w:t xml:space="preserve">To further increase the affinity and selectivity of the lead drug candidates </w:t>
      </w:r>
      <w:r w:rsidR="00BC2323" w:rsidRPr="00BC2323">
        <w:rPr>
          <w:bCs/>
          <w:lang w:val="en-US"/>
        </w:rPr>
        <w:t xml:space="preserve">for particular </w:t>
      </w:r>
      <w:r w:rsidR="00C80D53" w:rsidRPr="00BC2323">
        <w:rPr>
          <w:bCs/>
          <w:lang w:val="en-US"/>
        </w:rPr>
        <w:t>enzymes</w:t>
      </w:r>
      <w:r w:rsidR="00BC2323" w:rsidRPr="00BC2323">
        <w:rPr>
          <w:bCs/>
          <w:lang w:val="en-US"/>
        </w:rPr>
        <w:t xml:space="preserve"> </w:t>
      </w:r>
      <w:r w:rsidRPr="00BC2323">
        <w:rPr>
          <w:bCs/>
          <w:lang w:val="en-US"/>
        </w:rPr>
        <w:t xml:space="preserve">modification of lead structures by introduction of substituents, functional groups, which will allow for adjusting their electronic and steric properties, is needed. </w:t>
      </w:r>
      <w:r w:rsidR="00BC2323">
        <w:rPr>
          <w:bCs/>
          <w:lang w:val="en-US"/>
        </w:rPr>
        <w:t>This work is going on in our laboratory and will be reported in due course.</w:t>
      </w:r>
    </w:p>
    <w:p w14:paraId="43103D02" w14:textId="64F69ED0" w:rsidR="002970A3" w:rsidRPr="00076FF7" w:rsidRDefault="002970A3" w:rsidP="002305D3">
      <w:pPr>
        <w:pStyle w:val="Heading1"/>
        <w:numPr>
          <w:ilvl w:val="0"/>
          <w:numId w:val="8"/>
        </w:numPr>
        <w:tabs>
          <w:tab w:val="left" w:pos="360"/>
        </w:tabs>
        <w:spacing w:before="0" w:line="360" w:lineRule="auto"/>
        <w:rPr>
          <w:b/>
          <w:color w:val="000000" w:themeColor="text1"/>
          <w:sz w:val="24"/>
          <w:szCs w:val="24"/>
          <w:lang w:val="en-US"/>
        </w:rPr>
      </w:pPr>
      <w:r w:rsidRPr="00076FF7">
        <w:rPr>
          <w:b/>
          <w:color w:val="000000" w:themeColor="text1"/>
          <w:sz w:val="24"/>
          <w:szCs w:val="24"/>
          <w:lang w:val="en-US"/>
        </w:rPr>
        <w:t>E</w:t>
      </w:r>
      <w:r w:rsidR="00076FF7" w:rsidRPr="00076FF7">
        <w:rPr>
          <w:b/>
          <w:color w:val="000000" w:themeColor="text1"/>
          <w:sz w:val="24"/>
          <w:szCs w:val="24"/>
          <w:lang w:val="en-US"/>
        </w:rPr>
        <w:t>XPERIMENTAL SECTION</w:t>
      </w:r>
    </w:p>
    <w:p w14:paraId="61013C62" w14:textId="477428DC" w:rsidR="002970A3" w:rsidRPr="00612A1C" w:rsidRDefault="000B0968" w:rsidP="002305D3">
      <w:pPr>
        <w:tabs>
          <w:tab w:val="left" w:pos="360"/>
        </w:tabs>
        <w:spacing w:after="0" w:line="360" w:lineRule="auto"/>
        <w:jc w:val="both"/>
        <w:rPr>
          <w:lang w:val="en-US"/>
        </w:rPr>
      </w:pPr>
      <w:r w:rsidRPr="00076FF7">
        <w:rPr>
          <w:rStyle w:val="Heading3Char"/>
          <w:color w:val="000000" w:themeColor="text1"/>
          <w:lang w:val="en-US"/>
        </w:rPr>
        <w:t>4.1.</w:t>
      </w:r>
      <w:r w:rsidRPr="00076FF7">
        <w:rPr>
          <w:b/>
          <w:color w:val="000000" w:themeColor="text1"/>
          <w:lang w:val="en-US"/>
        </w:rPr>
        <w:t xml:space="preserve"> </w:t>
      </w:r>
      <w:r w:rsidR="002970A3" w:rsidRPr="00F23300">
        <w:rPr>
          <w:b/>
          <w:lang w:val="en-US"/>
        </w:rPr>
        <w:t>Starting materials.</w:t>
      </w:r>
      <w:r w:rsidR="002970A3" w:rsidRPr="00F23300">
        <w:rPr>
          <w:lang w:val="en-US"/>
        </w:rPr>
        <w:t xml:space="preserve"> 2-Formyl-5-(morpholinomethyl)pyridine (</w:t>
      </w:r>
      <w:r w:rsidR="002970A3" w:rsidRPr="00F23300">
        <w:rPr>
          <w:b/>
          <w:lang w:val="en-US"/>
        </w:rPr>
        <w:t>G</w:t>
      </w:r>
      <w:r w:rsidR="002970A3" w:rsidRPr="00F23300">
        <w:rPr>
          <w:lang w:val="en-US"/>
        </w:rPr>
        <w:t xml:space="preserve"> in </w:t>
      </w:r>
      <w:r w:rsidR="002970A3" w:rsidRPr="006E75A5">
        <w:rPr>
          <w:highlight w:val="yellow"/>
          <w:lang w:val="en-US"/>
        </w:rPr>
        <w:t>Scheme 1</w:t>
      </w:r>
      <w:r w:rsidR="002970A3" w:rsidRPr="00F23300">
        <w:rPr>
          <w:lang w:val="en-US"/>
        </w:rPr>
        <w:t xml:space="preserve">) was synthesized in several steps as described </w:t>
      </w:r>
      <w:r w:rsidR="00570890">
        <w:rPr>
          <w:lang w:val="en-US"/>
        </w:rPr>
        <w:t>elsewhere</w:t>
      </w:r>
      <w:r w:rsidR="002970A3" w:rsidRPr="00F23300">
        <w:rPr>
          <w:lang w:val="en-US"/>
        </w:rPr>
        <w:t>.</w:t>
      </w:r>
      <w:r w:rsidR="002970A3">
        <w:rPr>
          <w:lang w:val="en-US"/>
        </w:rPr>
        <w:fldChar w:fldCharType="begin"/>
      </w:r>
      <w:r w:rsidR="00892C17">
        <w:rPr>
          <w:lang w:val="en-US"/>
        </w:rPr>
        <w:instrText xml:space="preserve"> ADDIN ZOTERO_ITEM CSL_CITATION {"citationID":"ACLWnEWS","properties":{"formattedCitation":"\\super 44\\nosupersub{}","plainCitation":"44","noteIndex":0},"citationItems":[{"id":1620,"uris":["http://zotero.org/users/local/6Ff0jpRc/items/TE2I2AS4"],"uri":["http://zotero.org/users/local/6Ff0jpRc/items/TE2I2AS4"],"itemData":{"id":1620,"type":"article-journal","title":"New Water-Soluble Copper(II) Complexes with Morpholine–Thiosemicarbazone Hybrids: Insights into the Anticancer and Antibacterial Mode of Action","container-title":"Journal of Medicinal Chemistry","page":"512-530","volume":"62","issue":"2","source":"DOI.org (Crossref)","DOI":"10.1021/acs.jmedchem.8b01031","ISSN":"0022-2623, 1520-4804","title-short":"New Water-Soluble Copper(II) Complexes with Morpholine–Thiosemicarbazone Hybrids","journalAbbreviation":"J. Med. Chem.","language":"en","author":[{"family":"Ohui","given":"Kateryna"},{"family":"Afanasenko","given":"Eleonora"},{"family":"Bacher","given":"Felix"},{"family":"Ting","given":"Rachel Lim Xue"},{"family":"Zafar","given":"Ayesha"},{"family":"Blanco-Cabra","given":"Núria"},{"family":"Torrents","given":"Eduard"},{"family":"Dömötör","given":"Orsolya"},{"family":"May","given":"Nóra V."},{"family":"Darvasiova","given":"Denisa"},{"family":"Enyedy","given":"Éva A."},{"family":"Popović-Bijelić","given":"Ana"},{"family":"Reynisson","given":"Jóhannes"},{"family":"Rapta","given":"Peter"},{"family":"Babak","given":"Maria V."},{"family":"Pastorin","given":"Giorgia"},{"family":"Arion","given":"Vladimir B."}],"issued":{"date-parts":[["2019",1,24]]}}}],"schema":"https://github.com/citation-style-language/schema/raw/master/csl-citation.json"} </w:instrText>
      </w:r>
      <w:r w:rsidR="002970A3">
        <w:rPr>
          <w:lang w:val="en-US"/>
        </w:rPr>
        <w:fldChar w:fldCharType="separate"/>
      </w:r>
      <w:r w:rsidR="00892C17" w:rsidRPr="00892C17">
        <w:rPr>
          <w:vertAlign w:val="superscript"/>
          <w:lang w:val="en-US"/>
        </w:rPr>
        <w:t>44</w:t>
      </w:r>
      <w:r w:rsidR="002970A3">
        <w:rPr>
          <w:lang w:val="en-US"/>
        </w:rPr>
        <w:fldChar w:fldCharType="end"/>
      </w:r>
      <w:r w:rsidR="002970A3">
        <w:rPr>
          <w:lang w:val="en-US"/>
        </w:rPr>
        <w:t xml:space="preserve"> </w:t>
      </w:r>
      <w:r w:rsidR="002970A3" w:rsidRPr="00F23300">
        <w:rPr>
          <w:lang w:val="en-US"/>
        </w:rPr>
        <w:t xml:space="preserve">The starting </w:t>
      </w:r>
      <w:r w:rsidR="002970A3" w:rsidRPr="00903BDF">
        <w:rPr>
          <w:lang w:val="en-US"/>
        </w:rPr>
        <w:t xml:space="preserve">backbones </w:t>
      </w:r>
      <w:r w:rsidR="00A90C9C" w:rsidRPr="00903BDF">
        <w:rPr>
          <w:b/>
          <w:lang w:val="en-US"/>
        </w:rPr>
        <w:t>K</w:t>
      </w:r>
      <w:r w:rsidR="002970A3" w:rsidRPr="00903BDF">
        <w:rPr>
          <w:lang w:val="en-US"/>
        </w:rPr>
        <w:t xml:space="preserve"> and </w:t>
      </w:r>
      <w:r w:rsidR="00A90C9C" w:rsidRPr="00903BDF">
        <w:rPr>
          <w:b/>
          <w:lang w:val="en-US"/>
        </w:rPr>
        <w:t>L</w:t>
      </w:r>
      <w:r w:rsidR="002970A3" w:rsidRPr="00F23300">
        <w:rPr>
          <w:lang w:val="en-US"/>
        </w:rPr>
        <w:t xml:space="preserve"> (see </w:t>
      </w:r>
      <w:r w:rsidR="00A90C9C">
        <w:rPr>
          <w:highlight w:val="yellow"/>
          <w:lang w:val="en-US"/>
        </w:rPr>
        <w:t>Scheme 3</w:t>
      </w:r>
      <w:r w:rsidR="002970A3" w:rsidRPr="00F23300">
        <w:rPr>
          <w:lang w:val="en-US"/>
        </w:rPr>
        <w:t xml:space="preserve">) were prepared as reported </w:t>
      </w:r>
      <w:r w:rsidR="00A90C9C">
        <w:rPr>
          <w:lang w:val="en-US"/>
        </w:rPr>
        <w:t>recently</w:t>
      </w:r>
      <w:r w:rsidR="002970A3" w:rsidRPr="00F23300">
        <w:rPr>
          <w:lang w:val="en-US"/>
        </w:rPr>
        <w:t>.</w:t>
      </w:r>
      <w:r w:rsidR="002970A3">
        <w:rPr>
          <w:lang w:val="en-US"/>
        </w:rPr>
        <w:fldChar w:fldCharType="begin"/>
      </w:r>
      <w:r w:rsidR="00892C17">
        <w:rPr>
          <w:lang w:val="en-US"/>
        </w:rPr>
        <w:instrText xml:space="preserve"> ADDIN ZOTERO_ITEM CSL_CITATION {"citationID":"PMRQZTPM","properties":{"formattedCitation":"\\super 30\\nosupersub{}","plainCitation":"30","noteIndex":0},"citationItems":[{"id":1599,"uris":["http://zotero.org/users/local/6Ff0jpRc/items/6LJC8HHY"],"uri":["http://zotero.org/users/local/6Ff0jpRc/items/6LJC8HHY"],"itemData":{"id":1599,"type":"article-journal","title":"Indolobenzazepin-7-ones and 6-, 8-, and 9-Membered Ring Derivatives as Tubulin Polymerization Inhibitors: Synthesis and Structure−Activity Relationship Studies","container-title":"Journal of Medicinal Chemistry","page":"5916-5925","volume":"52","issue":"19","source":"DOI.org (Crossref)","DOI":"10.1021/jm900476c","ISSN":"0022-2623, 1520-4804","title-short":"Indolobenzazepin-7-ones and 6-, 8-, and 9-Membered Ring Derivatives as Tubulin Polymerization Inhibitors","journalAbbreviation":"J. Med. Chem.","language":"en","author":[{"family":"Putey","given":"Aurélien"},{"family":"Popowycz","given":"Florence"},{"family":"Do","given":"Quoc-Tuan"},{"family":"Bernard","given":"Philippe"},{"family":"Talapatra","given":"Sandeep K."},{"family":"Kozielski","given":"Frank"},{"family":"Galmarini","given":"Carlos M."},{"family":"Joseph","given":"Benoît"}],"issued":{"date-parts":[["2009",10,8]]}}}],"schema":"https://github.com/citation-style-language/schema/raw/master/csl-citation.json"} </w:instrText>
      </w:r>
      <w:r w:rsidR="002970A3">
        <w:rPr>
          <w:lang w:val="en-US"/>
        </w:rPr>
        <w:fldChar w:fldCharType="separate"/>
      </w:r>
      <w:r w:rsidR="00892C17" w:rsidRPr="00892C17">
        <w:rPr>
          <w:vertAlign w:val="superscript"/>
        </w:rPr>
        <w:t>30</w:t>
      </w:r>
      <w:r w:rsidR="002970A3">
        <w:rPr>
          <w:lang w:val="en-US"/>
        </w:rPr>
        <w:fldChar w:fldCharType="end"/>
      </w:r>
      <w:r w:rsidR="002970A3">
        <w:rPr>
          <w:vertAlign w:val="superscript"/>
          <w:lang w:val="en-US"/>
        </w:rPr>
        <w:t>,</w:t>
      </w:r>
      <w:r w:rsidR="002970A3">
        <w:rPr>
          <w:vertAlign w:val="superscript"/>
          <w:lang w:val="en-US"/>
        </w:rPr>
        <w:fldChar w:fldCharType="begin"/>
      </w:r>
      <w:r w:rsidR="00892C17">
        <w:rPr>
          <w:vertAlign w:val="superscript"/>
          <w:lang w:val="en-US"/>
        </w:rPr>
        <w:instrText xml:space="preserve"> ADDIN ZOTERO_ITEM CSL_CITATION {"citationID":"AzkkfRlq","properties":{"formattedCitation":"\\super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2970A3">
        <w:rPr>
          <w:vertAlign w:val="superscript"/>
          <w:lang w:val="en-US"/>
        </w:rPr>
        <w:fldChar w:fldCharType="separate"/>
      </w:r>
      <w:r w:rsidR="00892C17" w:rsidRPr="00892C17">
        <w:rPr>
          <w:vertAlign w:val="superscript"/>
          <w:lang w:val="en-US"/>
        </w:rPr>
        <w:t>43</w:t>
      </w:r>
      <w:r w:rsidR="002970A3">
        <w:rPr>
          <w:vertAlign w:val="superscript"/>
          <w:lang w:val="en-US"/>
        </w:rPr>
        <w:fldChar w:fldCharType="end"/>
      </w:r>
      <w:r w:rsidR="00612A1C">
        <w:rPr>
          <w:lang w:val="en-US"/>
        </w:rPr>
        <w:t xml:space="preserve"> </w:t>
      </w:r>
    </w:p>
    <w:p w14:paraId="07766075" w14:textId="5F7979A0" w:rsidR="002970A3" w:rsidRDefault="000B0968" w:rsidP="00CA1D09">
      <w:pPr>
        <w:tabs>
          <w:tab w:val="left" w:pos="360"/>
        </w:tabs>
        <w:spacing w:line="360" w:lineRule="auto"/>
        <w:jc w:val="both"/>
        <w:rPr>
          <w:b/>
          <w:lang w:val="en-US"/>
        </w:rPr>
      </w:pPr>
      <w:r w:rsidRPr="00076FF7">
        <w:rPr>
          <w:rStyle w:val="Heading3Char"/>
          <w:color w:val="000000" w:themeColor="text1"/>
          <w:lang w:val="en-US"/>
        </w:rPr>
        <w:t>4.2.</w:t>
      </w:r>
      <w:r w:rsidRPr="00076FF7">
        <w:rPr>
          <w:b/>
          <w:color w:val="000000" w:themeColor="text1"/>
          <w:lang w:val="en-US"/>
        </w:rPr>
        <w:t xml:space="preserve"> </w:t>
      </w:r>
      <w:r w:rsidR="002970A3" w:rsidRPr="00F23300">
        <w:rPr>
          <w:b/>
          <w:lang w:val="en-US"/>
        </w:rPr>
        <w:t xml:space="preserve">Synthesis of </w:t>
      </w:r>
      <w:r w:rsidR="005647C6">
        <w:rPr>
          <w:b/>
          <w:lang w:val="en-US"/>
        </w:rPr>
        <w:t>Precursors and Metal-F</w:t>
      </w:r>
      <w:r w:rsidR="00C07DF1">
        <w:rPr>
          <w:b/>
          <w:lang w:val="en-US"/>
        </w:rPr>
        <w:t>ree Ligands</w:t>
      </w:r>
    </w:p>
    <w:p w14:paraId="3291A8AF" w14:textId="30558A7A" w:rsidR="00C07DF1" w:rsidRPr="00C07DF1" w:rsidRDefault="00C07DF1" w:rsidP="00CA1D09">
      <w:pPr>
        <w:tabs>
          <w:tab w:val="left" w:pos="360"/>
        </w:tabs>
        <w:spacing w:line="360" w:lineRule="auto"/>
        <w:jc w:val="both"/>
        <w:rPr>
          <w:lang w:val="en-US"/>
        </w:rPr>
      </w:pPr>
      <w:r>
        <w:rPr>
          <w:lang w:val="en-US"/>
        </w:rPr>
        <w:t xml:space="preserve">The isolated yield, mp and analytical data for </w:t>
      </w:r>
      <w:r w:rsidRPr="00C07DF1">
        <w:rPr>
          <w:b/>
          <w:lang w:val="en-US"/>
        </w:rPr>
        <w:t>HL</w:t>
      </w:r>
      <w:r w:rsidRPr="00C07DF1">
        <w:rPr>
          <w:b/>
          <w:vertAlign w:val="superscript"/>
          <w:lang w:val="en-US"/>
        </w:rPr>
        <w:t>1</w:t>
      </w:r>
      <w:r>
        <w:rPr>
          <w:lang w:val="en-US"/>
        </w:rPr>
        <w:t>–</w:t>
      </w:r>
      <w:r w:rsidRPr="00C07DF1">
        <w:rPr>
          <w:b/>
          <w:lang w:val="en-US"/>
        </w:rPr>
        <w:t>HL</w:t>
      </w:r>
      <w:r w:rsidRPr="00C07DF1">
        <w:rPr>
          <w:b/>
          <w:vertAlign w:val="superscript"/>
          <w:lang w:val="en-US"/>
        </w:rPr>
        <w:t>8</w:t>
      </w:r>
      <w:r>
        <w:rPr>
          <w:lang w:val="en-US"/>
        </w:rPr>
        <w:t xml:space="preserve"> are summarized in </w:t>
      </w:r>
      <w:r w:rsidRPr="00307F92">
        <w:rPr>
          <w:highlight w:val="yellow"/>
          <w:lang w:val="en-US"/>
        </w:rPr>
        <w:t>Table</w:t>
      </w:r>
      <w:r w:rsidR="0007252C" w:rsidRPr="00307F92">
        <w:rPr>
          <w:highlight w:val="yellow"/>
          <w:lang w:val="en-US"/>
        </w:rPr>
        <w:t>s</w:t>
      </w:r>
      <w:r w:rsidRPr="00307F92">
        <w:rPr>
          <w:highlight w:val="yellow"/>
          <w:lang w:val="en-US"/>
        </w:rPr>
        <w:t xml:space="preserve"> S15</w:t>
      </w:r>
      <w:r w:rsidR="0007252C" w:rsidRPr="00307F92">
        <w:rPr>
          <w:highlight w:val="yellow"/>
          <w:lang w:val="en-US"/>
        </w:rPr>
        <w:t xml:space="preserve"> and S16</w:t>
      </w:r>
      <w:r w:rsidRPr="00307F92">
        <w:rPr>
          <w:highlight w:val="yellow"/>
          <w:lang w:val="en-US"/>
        </w:rPr>
        <w:t>.</w:t>
      </w:r>
      <w:r>
        <w:rPr>
          <w:lang w:val="en-US"/>
        </w:rPr>
        <w:t xml:space="preserve"> The experimental CHN contents were within ±0.4% with those calculated, providing evidence for &gt; 95% purity.</w:t>
      </w:r>
    </w:p>
    <w:p w14:paraId="635F2EB6" w14:textId="766B9C6E" w:rsidR="002970A3" w:rsidRPr="00F23300" w:rsidRDefault="00CA1D09" w:rsidP="00CA1D09">
      <w:pPr>
        <w:tabs>
          <w:tab w:val="left" w:pos="360"/>
          <w:tab w:val="left" w:pos="387"/>
        </w:tabs>
        <w:spacing w:line="360" w:lineRule="auto"/>
        <w:jc w:val="both"/>
        <w:rPr>
          <w:lang w:val="en-US"/>
        </w:rPr>
      </w:pPr>
      <w:r>
        <w:rPr>
          <w:bCs/>
          <w:i/>
          <w:lang w:val="en-US"/>
        </w:rPr>
        <w:tab/>
      </w:r>
      <w:r w:rsidR="00076FF7" w:rsidRPr="00076FF7">
        <w:rPr>
          <w:bCs/>
          <w:i/>
          <w:lang w:val="en-US"/>
        </w:rPr>
        <w:t xml:space="preserve">4.2.1. </w:t>
      </w:r>
      <w:r w:rsidR="00570890">
        <w:rPr>
          <w:bCs/>
          <w:i/>
          <w:lang w:val="en-US"/>
        </w:rPr>
        <w:t>1-(5-(M</w:t>
      </w:r>
      <w:r w:rsidR="002970A3" w:rsidRPr="00076FF7">
        <w:rPr>
          <w:bCs/>
          <w:i/>
          <w:lang w:val="en-US"/>
        </w:rPr>
        <w:t xml:space="preserve">orpholinomethyl)pyridin-2-yl)ethan-1-ol (species </w:t>
      </w:r>
      <w:r w:rsidR="002970A3" w:rsidRPr="00CA1D09">
        <w:rPr>
          <w:b/>
          <w:bCs/>
          <w:i/>
          <w:lang w:val="en-US"/>
        </w:rPr>
        <w:t>I</w:t>
      </w:r>
      <w:r w:rsidR="002970A3" w:rsidRPr="00076FF7">
        <w:rPr>
          <w:bCs/>
          <w:i/>
          <w:lang w:val="en-US"/>
        </w:rPr>
        <w:t xml:space="preserve"> in Scheme 1).</w:t>
      </w:r>
      <w:r w:rsidR="002970A3" w:rsidRPr="00F23300">
        <w:rPr>
          <w:b/>
          <w:bCs/>
          <w:lang w:val="en-US"/>
        </w:rPr>
        <w:t xml:space="preserve"> </w:t>
      </w:r>
      <w:r w:rsidR="002970A3" w:rsidRPr="00F23300">
        <w:rPr>
          <w:lang w:val="en-US"/>
        </w:rPr>
        <w:t xml:space="preserve">A solution of </w:t>
      </w:r>
      <w:r w:rsidR="002970A3" w:rsidRPr="00F23300">
        <w:rPr>
          <w:b/>
          <w:lang w:val="en-US"/>
        </w:rPr>
        <w:t>G</w:t>
      </w:r>
      <w:r w:rsidR="002970A3" w:rsidRPr="00F23300">
        <w:rPr>
          <w:lang w:val="en-US"/>
        </w:rPr>
        <w:t xml:space="preserve"> (2.03 g, 9.84 mmol) in dry THF (250 mL) was added dropwise to a solution of Grignard-reagent (3M in Et</w:t>
      </w:r>
      <w:r w:rsidR="002970A3" w:rsidRPr="00F23300">
        <w:rPr>
          <w:vertAlign w:val="subscript"/>
          <w:lang w:val="en-US"/>
        </w:rPr>
        <w:t>2</w:t>
      </w:r>
      <w:r w:rsidR="002970A3" w:rsidRPr="00F23300">
        <w:rPr>
          <w:lang w:val="en-US"/>
        </w:rPr>
        <w:t xml:space="preserve">O, 16.4 mL, 49.2 mmol) in dry THF (100 mL) </w:t>
      </w:r>
      <w:r w:rsidR="00570890">
        <w:rPr>
          <w:lang w:val="en-US"/>
        </w:rPr>
        <w:t xml:space="preserve">under argon </w:t>
      </w:r>
      <w:r w:rsidR="002970A3" w:rsidRPr="00F23300">
        <w:rPr>
          <w:lang w:val="en-US"/>
        </w:rPr>
        <w:t>at room temperature. The resulting solution was stirred at room temperature for 2.5 h. The reaction was quenched with saturated aqueous solution of NH</w:t>
      </w:r>
      <w:r w:rsidR="002970A3" w:rsidRPr="00F23300">
        <w:rPr>
          <w:vertAlign w:val="subscript"/>
          <w:lang w:val="en-US"/>
        </w:rPr>
        <w:t>4</w:t>
      </w:r>
      <w:r w:rsidR="002970A3" w:rsidRPr="00F23300">
        <w:rPr>
          <w:lang w:val="en-US"/>
        </w:rPr>
        <w:t xml:space="preserve">Cl (160 mL) and water (200 mL). The product was extracted with </w:t>
      </w:r>
      <w:r w:rsidR="00570890">
        <w:rPr>
          <w:lang w:val="en-US"/>
        </w:rPr>
        <w:t>DCM</w:t>
      </w:r>
      <w:r w:rsidR="002970A3" w:rsidRPr="00F23300">
        <w:rPr>
          <w:lang w:val="en-US"/>
        </w:rPr>
        <w:t xml:space="preserve"> (2 </w:t>
      </w:r>
      <w:r w:rsidR="002970A3" w:rsidRPr="00F23300">
        <w:rPr>
          <w:lang w:val="en-US"/>
        </w:rPr>
        <w:sym w:font="Symbol" w:char="F0B4"/>
      </w:r>
      <w:r w:rsidR="002970A3" w:rsidRPr="00F23300">
        <w:rPr>
          <w:lang w:val="en-US"/>
        </w:rPr>
        <w:t xml:space="preserve"> 100 mL). The combined organic phases were dried over MgSO</w:t>
      </w:r>
      <w:r w:rsidR="002970A3" w:rsidRPr="00F23300">
        <w:rPr>
          <w:vertAlign w:val="subscript"/>
          <w:lang w:val="en-US"/>
        </w:rPr>
        <w:t>4</w:t>
      </w:r>
      <w:r w:rsidR="002970A3" w:rsidRPr="00F23300">
        <w:rPr>
          <w:lang w:val="en-US"/>
        </w:rPr>
        <w:t xml:space="preserve"> and concentrated </w:t>
      </w:r>
      <w:r w:rsidR="002970A3" w:rsidRPr="00F23300">
        <w:rPr>
          <w:i/>
          <w:lang w:val="en-US"/>
        </w:rPr>
        <w:t>in vacuo</w:t>
      </w:r>
      <w:r w:rsidR="002970A3" w:rsidRPr="00F23300">
        <w:rPr>
          <w:lang w:val="en-US"/>
        </w:rPr>
        <w:t xml:space="preserve">. The raw product was purified on silica by using </w:t>
      </w:r>
      <w:r w:rsidR="00570890">
        <w:rPr>
          <w:lang w:val="en-US"/>
        </w:rPr>
        <w:t>DCM</w:t>
      </w:r>
      <w:r w:rsidR="002970A3" w:rsidRPr="00F23300">
        <w:rPr>
          <w:lang w:val="en-US"/>
        </w:rPr>
        <w:t xml:space="preserve">/MeOH 94:6 as eluent. After removal of the solvent the product was isolated as a pale-yellow oil. Yield: 1.99 g, 91%. </w:t>
      </w:r>
      <w:r w:rsidR="002970A3" w:rsidRPr="00F23300">
        <w:rPr>
          <w:vertAlign w:val="superscript"/>
          <w:lang w:val="en-US"/>
        </w:rPr>
        <w:t>1</w:t>
      </w:r>
      <w:r w:rsidR="002970A3" w:rsidRPr="00F23300">
        <w:rPr>
          <w:lang w:val="en-US"/>
        </w:rPr>
        <w:t>H NMR (500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8.37 (d, </w:t>
      </w:r>
      <w:r w:rsidR="002970A3" w:rsidRPr="00F23300">
        <w:rPr>
          <w:i/>
          <w:iCs/>
          <w:lang w:val="en-US"/>
        </w:rPr>
        <w:t>J</w:t>
      </w:r>
      <w:r w:rsidR="002970A3" w:rsidRPr="00F23300">
        <w:rPr>
          <w:lang w:val="en-US"/>
        </w:rPr>
        <w:t xml:space="preserve"> = 1.7 Hz, 1H, H</w:t>
      </w:r>
      <w:r w:rsidR="002970A3" w:rsidRPr="00F23300">
        <w:rPr>
          <w:vertAlign w:val="superscript"/>
          <w:lang w:val="en-US"/>
        </w:rPr>
        <w:t>6</w:t>
      </w:r>
      <w:r w:rsidR="002970A3" w:rsidRPr="00F23300">
        <w:rPr>
          <w:lang w:val="en-US"/>
        </w:rPr>
        <w:t xml:space="preserve">), 7.69 (dd, </w:t>
      </w:r>
      <w:r w:rsidR="002970A3" w:rsidRPr="00F23300">
        <w:rPr>
          <w:i/>
          <w:iCs/>
          <w:lang w:val="en-US"/>
        </w:rPr>
        <w:t>J</w:t>
      </w:r>
      <w:r w:rsidR="002970A3" w:rsidRPr="00F23300">
        <w:rPr>
          <w:lang w:val="en-US"/>
        </w:rPr>
        <w:t xml:space="preserve"> = 8.0, 2.2 </w:t>
      </w:r>
      <w:r w:rsidR="002970A3" w:rsidRPr="00F23300">
        <w:rPr>
          <w:lang w:val="en-US"/>
        </w:rPr>
        <w:lastRenderedPageBreak/>
        <w:t>Hz, 1H, H</w:t>
      </w:r>
      <w:r w:rsidR="002970A3" w:rsidRPr="00F23300">
        <w:rPr>
          <w:vertAlign w:val="superscript"/>
          <w:lang w:val="en-US"/>
        </w:rPr>
        <w:t>4</w:t>
      </w:r>
      <w:r w:rsidR="002970A3" w:rsidRPr="00F23300">
        <w:rPr>
          <w:lang w:val="en-US"/>
        </w:rPr>
        <w:t xml:space="preserve">), 7.46 (d, </w:t>
      </w:r>
      <w:r w:rsidR="002970A3" w:rsidRPr="00F23300">
        <w:rPr>
          <w:i/>
          <w:iCs/>
          <w:lang w:val="en-US"/>
        </w:rPr>
        <w:t>J</w:t>
      </w:r>
      <w:r w:rsidR="002970A3" w:rsidRPr="00F23300">
        <w:rPr>
          <w:lang w:val="en-US"/>
        </w:rPr>
        <w:t xml:space="preserve"> = 8.0 Hz, 1H, H</w:t>
      </w:r>
      <w:r w:rsidR="002970A3" w:rsidRPr="00F23300">
        <w:rPr>
          <w:vertAlign w:val="superscript"/>
          <w:lang w:val="en-US"/>
        </w:rPr>
        <w:t>3</w:t>
      </w:r>
      <w:r w:rsidR="002970A3" w:rsidRPr="00F23300">
        <w:rPr>
          <w:lang w:val="en-US"/>
        </w:rPr>
        <w:t xml:space="preserve">), 5.32 (d, </w:t>
      </w:r>
      <w:r w:rsidR="002970A3" w:rsidRPr="00F23300">
        <w:rPr>
          <w:i/>
          <w:iCs/>
          <w:lang w:val="en-US"/>
        </w:rPr>
        <w:t>J</w:t>
      </w:r>
      <w:r w:rsidR="002970A3" w:rsidRPr="00F23300">
        <w:rPr>
          <w:lang w:val="en-US"/>
        </w:rPr>
        <w:t xml:space="preserve"> = 4.6 Hz, 1H, H</w:t>
      </w:r>
      <w:r w:rsidR="002970A3" w:rsidRPr="00F23300">
        <w:rPr>
          <w:vertAlign w:val="superscript"/>
          <w:lang w:val="en-US"/>
        </w:rPr>
        <w:t>9</w:t>
      </w:r>
      <w:r w:rsidR="002970A3" w:rsidRPr="00F23300">
        <w:rPr>
          <w:lang w:val="en-US"/>
        </w:rPr>
        <w:t xml:space="preserve">), 4.70 (dd, </w:t>
      </w:r>
      <w:r w:rsidR="002970A3" w:rsidRPr="00F23300">
        <w:rPr>
          <w:i/>
          <w:iCs/>
          <w:lang w:val="en-US"/>
        </w:rPr>
        <w:t>J</w:t>
      </w:r>
      <w:r w:rsidR="002970A3" w:rsidRPr="00F23300">
        <w:rPr>
          <w:lang w:val="en-US"/>
        </w:rPr>
        <w:t xml:space="preserve"> = 6.5, 4.7 Hz, 1H, H</w:t>
      </w:r>
      <w:r w:rsidR="002970A3" w:rsidRPr="00F23300">
        <w:rPr>
          <w:vertAlign w:val="superscript"/>
          <w:lang w:val="en-US"/>
        </w:rPr>
        <w:t>7</w:t>
      </w:r>
      <w:r w:rsidR="002970A3" w:rsidRPr="00F23300">
        <w:rPr>
          <w:lang w:val="en-US"/>
        </w:rPr>
        <w:t>), 3.58 – 3.53 (m, 4H, H</w:t>
      </w:r>
      <w:r w:rsidR="002970A3" w:rsidRPr="00F23300">
        <w:rPr>
          <w:vertAlign w:val="superscript"/>
          <w:lang w:val="en-US"/>
        </w:rPr>
        <w:t>13</w:t>
      </w:r>
      <w:r w:rsidR="002970A3" w:rsidRPr="00F23300">
        <w:rPr>
          <w:lang w:val="en-US"/>
        </w:rPr>
        <w:t>), 3.46 (s, 2H, H</w:t>
      </w:r>
      <w:r w:rsidR="002970A3" w:rsidRPr="00F23300">
        <w:rPr>
          <w:vertAlign w:val="superscript"/>
          <w:lang w:val="en-US"/>
        </w:rPr>
        <w:t>10</w:t>
      </w:r>
      <w:r w:rsidR="002970A3" w:rsidRPr="00F23300">
        <w:rPr>
          <w:lang w:val="en-US"/>
        </w:rPr>
        <w:t>), 2.33 (s, 4H, H</w:t>
      </w:r>
      <w:r w:rsidR="002970A3" w:rsidRPr="00F23300">
        <w:rPr>
          <w:vertAlign w:val="superscript"/>
          <w:lang w:val="en-US"/>
        </w:rPr>
        <w:t>12</w:t>
      </w:r>
      <w:r w:rsidR="002970A3" w:rsidRPr="00F23300">
        <w:rPr>
          <w:lang w:val="en-US"/>
        </w:rPr>
        <w:t xml:space="preserve">), 1.34 (d, </w:t>
      </w:r>
      <w:r w:rsidR="002970A3" w:rsidRPr="00F23300">
        <w:rPr>
          <w:i/>
          <w:iCs/>
          <w:lang w:val="en-US"/>
        </w:rPr>
        <w:t>J</w:t>
      </w:r>
      <w:r w:rsidR="002970A3" w:rsidRPr="00F23300">
        <w:rPr>
          <w:lang w:val="en-US"/>
        </w:rPr>
        <w:t xml:space="preserve"> = 6.5 Hz, 3H, H</w:t>
      </w:r>
      <w:r w:rsidR="002970A3" w:rsidRPr="00F23300">
        <w:rPr>
          <w:vertAlign w:val="superscript"/>
          <w:lang w:val="en-US"/>
        </w:rPr>
        <w:t>8</w:t>
      </w:r>
      <w:r w:rsidR="002970A3" w:rsidRPr="00F23300">
        <w:rPr>
          <w:lang w:val="en-US"/>
        </w:rPr>
        <w:t>).</w:t>
      </w:r>
      <w:r w:rsidR="002970A3" w:rsidRPr="00F23300">
        <w:rPr>
          <w:vertAlign w:val="superscript"/>
          <w:lang w:val="en-US"/>
        </w:rPr>
        <w:t xml:space="preserve"> 13</w:t>
      </w:r>
      <w:r w:rsidR="002970A3" w:rsidRPr="00F23300">
        <w:rPr>
          <w:lang w:val="en-US"/>
        </w:rPr>
        <w:t>C NMR (151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164.54 (Cq, C</w:t>
      </w:r>
      <w:r w:rsidR="002970A3" w:rsidRPr="00F23300">
        <w:rPr>
          <w:vertAlign w:val="superscript"/>
          <w:lang w:val="en-US"/>
        </w:rPr>
        <w:t>2</w:t>
      </w:r>
      <w:r w:rsidR="002970A3" w:rsidRPr="00F23300">
        <w:rPr>
          <w:lang w:val="en-US"/>
        </w:rPr>
        <w:t>), 148.69 (CH, C</w:t>
      </w:r>
      <w:r w:rsidR="002970A3" w:rsidRPr="00F23300">
        <w:rPr>
          <w:vertAlign w:val="superscript"/>
          <w:lang w:val="en-US"/>
        </w:rPr>
        <w:t>6</w:t>
      </w:r>
      <w:r w:rsidR="002970A3" w:rsidRPr="00F23300">
        <w:rPr>
          <w:lang w:val="en-US"/>
        </w:rPr>
        <w:t>), 137.23 (CH, C</w:t>
      </w:r>
      <w:r w:rsidR="002970A3" w:rsidRPr="00F23300">
        <w:rPr>
          <w:vertAlign w:val="superscript"/>
          <w:lang w:val="en-US"/>
        </w:rPr>
        <w:t>4</w:t>
      </w:r>
      <w:r w:rsidR="002970A3" w:rsidRPr="00F23300">
        <w:rPr>
          <w:lang w:val="en-US"/>
        </w:rPr>
        <w:t>), 131.23 (Cq, C</w:t>
      </w:r>
      <w:r w:rsidR="002970A3" w:rsidRPr="00F23300">
        <w:rPr>
          <w:vertAlign w:val="superscript"/>
          <w:lang w:val="en-US"/>
        </w:rPr>
        <w:t>5</w:t>
      </w:r>
      <w:r w:rsidR="002970A3" w:rsidRPr="00F23300">
        <w:rPr>
          <w:lang w:val="en-US"/>
        </w:rPr>
        <w:t>), 118.86 (CH, C</w:t>
      </w:r>
      <w:r w:rsidR="002970A3" w:rsidRPr="00F23300">
        <w:rPr>
          <w:vertAlign w:val="superscript"/>
          <w:lang w:val="en-US"/>
        </w:rPr>
        <w:t>3</w:t>
      </w:r>
      <w:r w:rsidR="002970A3" w:rsidRPr="00F23300">
        <w:rPr>
          <w:lang w:val="en-US"/>
        </w:rPr>
        <w:t>), 69.25 (CH, C</w:t>
      </w:r>
      <w:r w:rsidR="002970A3" w:rsidRPr="00F23300">
        <w:rPr>
          <w:vertAlign w:val="superscript"/>
          <w:lang w:val="en-US"/>
        </w:rPr>
        <w:t>7</w:t>
      </w:r>
      <w:r w:rsidR="002970A3" w:rsidRPr="00F23300">
        <w:rPr>
          <w:lang w:val="en-US"/>
        </w:rPr>
        <w:t>), 66.14 (CH</w:t>
      </w:r>
      <w:r w:rsidR="002970A3" w:rsidRPr="00F23300">
        <w:rPr>
          <w:vertAlign w:val="subscript"/>
          <w:lang w:val="en-US"/>
        </w:rPr>
        <w:t>2</w:t>
      </w:r>
      <w:r w:rsidR="002970A3" w:rsidRPr="00F23300">
        <w:rPr>
          <w:lang w:val="en-US"/>
        </w:rPr>
        <w:t>, C</w:t>
      </w:r>
      <w:r w:rsidR="002970A3" w:rsidRPr="00F23300">
        <w:rPr>
          <w:vertAlign w:val="superscript"/>
          <w:lang w:val="en-US"/>
        </w:rPr>
        <w:t>13</w:t>
      </w:r>
      <w:r w:rsidR="002970A3" w:rsidRPr="00F23300">
        <w:rPr>
          <w:lang w:val="en-US"/>
        </w:rPr>
        <w:t>), 59.36 (CH</w:t>
      </w:r>
      <w:r w:rsidR="002970A3" w:rsidRPr="00F23300">
        <w:rPr>
          <w:vertAlign w:val="subscript"/>
          <w:lang w:val="en-US"/>
        </w:rPr>
        <w:t>2</w:t>
      </w:r>
      <w:r w:rsidR="002970A3" w:rsidRPr="00F23300">
        <w:rPr>
          <w:lang w:val="en-US"/>
        </w:rPr>
        <w:t>, C</w:t>
      </w:r>
      <w:r w:rsidR="002970A3" w:rsidRPr="00F23300">
        <w:rPr>
          <w:vertAlign w:val="superscript"/>
          <w:lang w:val="en-US"/>
        </w:rPr>
        <w:t>10</w:t>
      </w:r>
      <w:r w:rsidR="002970A3" w:rsidRPr="00F23300">
        <w:rPr>
          <w:lang w:val="en-US"/>
        </w:rPr>
        <w:t>), 53.03 (CH</w:t>
      </w:r>
      <w:r w:rsidR="002970A3" w:rsidRPr="00F23300">
        <w:rPr>
          <w:vertAlign w:val="subscript"/>
          <w:lang w:val="en-US"/>
        </w:rPr>
        <w:t>2</w:t>
      </w:r>
      <w:r w:rsidR="002970A3" w:rsidRPr="00F23300">
        <w:rPr>
          <w:lang w:val="en-US"/>
        </w:rPr>
        <w:t>, C</w:t>
      </w:r>
      <w:r w:rsidR="002970A3" w:rsidRPr="00F23300">
        <w:rPr>
          <w:vertAlign w:val="superscript"/>
          <w:lang w:val="en-US"/>
        </w:rPr>
        <w:t>12</w:t>
      </w:r>
      <w:r w:rsidR="002970A3" w:rsidRPr="00F23300">
        <w:rPr>
          <w:lang w:val="en-US"/>
        </w:rPr>
        <w:t>), 24.25 (CH</w:t>
      </w:r>
      <w:r w:rsidR="002970A3" w:rsidRPr="00F23300">
        <w:rPr>
          <w:vertAlign w:val="subscript"/>
          <w:lang w:val="en-US"/>
        </w:rPr>
        <w:t>3</w:t>
      </w:r>
      <w:r w:rsidR="002970A3" w:rsidRPr="00F23300">
        <w:rPr>
          <w:lang w:val="en-US"/>
        </w:rPr>
        <w:t>, C</w:t>
      </w:r>
      <w:r w:rsidR="002970A3" w:rsidRPr="00F23300">
        <w:rPr>
          <w:vertAlign w:val="superscript"/>
          <w:lang w:val="en-US"/>
        </w:rPr>
        <w:t>8</w:t>
      </w:r>
      <w:r w:rsidR="002970A3" w:rsidRPr="00F23300">
        <w:rPr>
          <w:lang w:val="en-US"/>
        </w:rPr>
        <w:t xml:space="preserve">). For atom numbering scheme see Chart S1. ESI-MS (acetonitrile/methanol + 1% water), positive: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223.18 [M + H]</w:t>
      </w:r>
      <w:r w:rsidR="002970A3" w:rsidRPr="00F23300">
        <w:rPr>
          <w:vertAlign w:val="superscript"/>
          <w:lang w:val="en-US"/>
        </w:rPr>
        <w:t>+</w:t>
      </w:r>
      <w:r w:rsidR="002970A3" w:rsidRPr="00F23300">
        <w:rPr>
          <w:lang w:val="en-US"/>
        </w:rPr>
        <w:t xml:space="preserve"> (calcd</w:t>
      </w:r>
      <w:r w:rsidR="002970A3" w:rsidRPr="00F23300">
        <w:rPr>
          <w:vertAlign w:val="superscript"/>
          <w:lang w:val="en-US"/>
        </w:rPr>
        <w:t xml:space="preser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for [C</w:t>
      </w:r>
      <w:r w:rsidR="002970A3" w:rsidRPr="00F23300">
        <w:rPr>
          <w:vertAlign w:val="subscript"/>
          <w:lang w:val="en-US"/>
        </w:rPr>
        <w:t>12</w:t>
      </w:r>
      <w:r w:rsidR="002970A3" w:rsidRPr="00F23300">
        <w:rPr>
          <w:lang w:val="en-US"/>
        </w:rPr>
        <w:t>H</w:t>
      </w:r>
      <w:r w:rsidR="002970A3" w:rsidRPr="00F23300">
        <w:rPr>
          <w:vertAlign w:val="subscript"/>
          <w:lang w:val="en-US"/>
        </w:rPr>
        <w:t>18</w:t>
      </w:r>
      <w:r w:rsidR="002970A3" w:rsidRPr="00F23300">
        <w:rPr>
          <w:lang w:val="en-US"/>
        </w:rPr>
        <w:t>N</w:t>
      </w:r>
      <w:r w:rsidR="002970A3" w:rsidRPr="00F23300">
        <w:rPr>
          <w:vertAlign w:val="subscript"/>
          <w:lang w:val="en-US"/>
        </w:rPr>
        <w:t>2</w:t>
      </w:r>
      <w:r w:rsidR="002970A3" w:rsidRPr="00F23300">
        <w:rPr>
          <w:lang w:val="en-US"/>
        </w:rPr>
        <w:t>O</w:t>
      </w:r>
      <w:r w:rsidR="002970A3" w:rsidRPr="00F23300">
        <w:rPr>
          <w:vertAlign w:val="subscript"/>
          <w:lang w:val="en-US"/>
        </w:rPr>
        <w:t>2</w:t>
      </w:r>
      <w:r w:rsidR="002970A3" w:rsidRPr="00F23300">
        <w:rPr>
          <w:lang w:val="en-US"/>
        </w:rPr>
        <w:t xml:space="preserve"> + H]</w:t>
      </w:r>
      <w:r w:rsidR="002970A3" w:rsidRPr="00F23300">
        <w:rPr>
          <w:vertAlign w:val="superscript"/>
          <w:lang w:val="en-US"/>
        </w:rPr>
        <w:t>+</w:t>
      </w:r>
      <w:r w:rsidR="002970A3" w:rsidRPr="00F23300">
        <w:rPr>
          <w:lang w:val="en-US"/>
        </w:rPr>
        <w:t xml:space="preserve"> 223.14).</w:t>
      </w:r>
    </w:p>
    <w:p w14:paraId="558FDD86" w14:textId="04BD006B" w:rsidR="002970A3" w:rsidRDefault="00CA1D09" w:rsidP="00CA1D09">
      <w:pPr>
        <w:tabs>
          <w:tab w:val="left" w:pos="324"/>
          <w:tab w:val="left" w:pos="360"/>
        </w:tabs>
        <w:spacing w:line="360" w:lineRule="auto"/>
        <w:jc w:val="both"/>
        <w:rPr>
          <w:lang w:val="en-US"/>
        </w:rPr>
      </w:pPr>
      <w:r>
        <w:rPr>
          <w:bCs/>
          <w:i/>
          <w:lang w:val="en-US"/>
        </w:rPr>
        <w:tab/>
      </w:r>
      <w:r w:rsidR="00076FF7" w:rsidRPr="00076FF7">
        <w:rPr>
          <w:bCs/>
          <w:i/>
          <w:lang w:val="en-US"/>
        </w:rPr>
        <w:t xml:space="preserve">4.2.2. </w:t>
      </w:r>
      <w:r w:rsidR="002970A3" w:rsidRPr="00076FF7">
        <w:rPr>
          <w:bCs/>
          <w:i/>
          <w:lang w:val="en-US"/>
        </w:rPr>
        <w:t>2-Acetyl-5-(morpholinomethyl)pyridine (</w:t>
      </w:r>
      <w:r w:rsidR="002970A3" w:rsidRPr="00CA1D09">
        <w:rPr>
          <w:b/>
          <w:bCs/>
          <w:i/>
          <w:lang w:val="en-US"/>
        </w:rPr>
        <w:t>J</w:t>
      </w:r>
      <w:r w:rsidR="002970A3" w:rsidRPr="00076FF7">
        <w:rPr>
          <w:bCs/>
          <w:i/>
          <w:lang w:val="en-US"/>
        </w:rPr>
        <w:t xml:space="preserve"> in Scheme 1).</w:t>
      </w:r>
      <w:r w:rsidR="002970A3" w:rsidRPr="00F23300">
        <w:rPr>
          <w:b/>
          <w:bCs/>
          <w:lang w:val="en-US"/>
        </w:rPr>
        <w:t xml:space="preserve"> </w:t>
      </w:r>
      <w:r w:rsidR="002970A3" w:rsidRPr="00F23300">
        <w:rPr>
          <w:lang w:val="en-US"/>
        </w:rPr>
        <w:t xml:space="preserve">Oxalylchloride (178 µL, 2.04 mmol) was diluted with dry </w:t>
      </w:r>
      <w:r w:rsidR="00570890">
        <w:rPr>
          <w:lang w:val="en-US"/>
        </w:rPr>
        <w:t>DCM</w:t>
      </w:r>
      <w:r w:rsidR="002970A3" w:rsidRPr="00F23300">
        <w:rPr>
          <w:lang w:val="en-US"/>
        </w:rPr>
        <w:t xml:space="preserve"> (10 mL) and cooled to –80 °C. Dry DMSO (290 µL, 4.08 mmol) was added dropwise. </w:t>
      </w:r>
      <w:r w:rsidR="00570890">
        <w:rPr>
          <w:lang w:val="en-US"/>
        </w:rPr>
        <w:t xml:space="preserve">5 min later to this solution a </w:t>
      </w:r>
      <w:r w:rsidR="002970A3" w:rsidRPr="00F23300">
        <w:rPr>
          <w:lang w:val="en-US"/>
        </w:rPr>
        <w:t xml:space="preserve">solution of </w:t>
      </w:r>
      <w:r w:rsidR="002970A3" w:rsidRPr="00F23300">
        <w:rPr>
          <w:b/>
          <w:lang w:val="en-US"/>
        </w:rPr>
        <w:t>I</w:t>
      </w:r>
      <w:r w:rsidR="002970A3" w:rsidRPr="00F23300">
        <w:rPr>
          <w:lang w:val="en-US"/>
        </w:rPr>
        <w:t xml:space="preserve"> (433 mg, 1.94 mmol) in </w:t>
      </w:r>
      <w:r w:rsidR="00570890">
        <w:rPr>
          <w:lang w:val="en-US"/>
        </w:rPr>
        <w:t>DCM</w:t>
      </w:r>
      <w:r w:rsidR="002970A3" w:rsidRPr="00F23300">
        <w:rPr>
          <w:lang w:val="en-US"/>
        </w:rPr>
        <w:t xml:space="preserve"> (10 mL) was added. The </w:t>
      </w:r>
      <w:r w:rsidR="00570890">
        <w:rPr>
          <w:lang w:val="en-US"/>
        </w:rPr>
        <w:t xml:space="preserve">reaction </w:t>
      </w:r>
      <w:r w:rsidR="002970A3" w:rsidRPr="00F23300">
        <w:rPr>
          <w:lang w:val="en-US"/>
        </w:rPr>
        <w:t xml:space="preserve">mixture was stirred at –80 °C for 15 min. Then triethylamine (1.2 mL) was added dropwise (the solution turned turbid) and stirring was continued overnight, while the reaction mixture slowly reached room temperature. The reaction was quenched with water (20 mL). The organic phase was separated and the aqueous phase was extracted with </w:t>
      </w:r>
      <w:r w:rsidR="00570890">
        <w:rPr>
          <w:lang w:val="en-US"/>
        </w:rPr>
        <w:t>DCM</w:t>
      </w:r>
      <w:r w:rsidR="002970A3" w:rsidRPr="00F23300">
        <w:rPr>
          <w:lang w:val="en-US"/>
        </w:rPr>
        <w:t xml:space="preserve"> (2 </w:t>
      </w:r>
      <w:r w:rsidR="002970A3" w:rsidRPr="00F23300">
        <w:rPr>
          <w:lang w:val="en-US"/>
        </w:rPr>
        <w:sym w:font="Symbol" w:char="F0B4"/>
      </w:r>
      <w:r w:rsidR="002970A3" w:rsidRPr="00F23300">
        <w:rPr>
          <w:lang w:val="en-US"/>
        </w:rPr>
        <w:t xml:space="preserve"> 20 mL). The combined organic phases were dried over MgSO</w:t>
      </w:r>
      <w:r w:rsidR="002970A3" w:rsidRPr="00F23300">
        <w:rPr>
          <w:vertAlign w:val="subscript"/>
          <w:lang w:val="en-US"/>
        </w:rPr>
        <w:t>4</w:t>
      </w:r>
      <w:r w:rsidR="002970A3" w:rsidRPr="00F23300">
        <w:rPr>
          <w:lang w:val="en-US"/>
        </w:rPr>
        <w:t xml:space="preserve">. The solvent was removed under reduced pressure and the crude product was purified on silica by using </w:t>
      </w:r>
      <w:r w:rsidR="00570890">
        <w:rPr>
          <w:lang w:val="en-US"/>
        </w:rPr>
        <w:t>DCM</w:t>
      </w:r>
      <w:r w:rsidR="002970A3" w:rsidRPr="00F23300">
        <w:rPr>
          <w:lang w:val="en-US"/>
        </w:rPr>
        <w:t>/MeOH 98:2 as eluent, to give the product as a pale-yellow solid. Yield: 241 mg, 56%. Anal. Calcd for C</w:t>
      </w:r>
      <w:r w:rsidR="002970A3" w:rsidRPr="00F23300">
        <w:rPr>
          <w:vertAlign w:val="subscript"/>
          <w:lang w:val="en-US"/>
        </w:rPr>
        <w:t>12</w:t>
      </w:r>
      <w:r w:rsidR="002970A3" w:rsidRPr="00F23300">
        <w:rPr>
          <w:lang w:val="en-US"/>
        </w:rPr>
        <w:t>H</w:t>
      </w:r>
      <w:r w:rsidR="002970A3" w:rsidRPr="00F23300">
        <w:rPr>
          <w:vertAlign w:val="subscript"/>
          <w:lang w:val="en-US"/>
        </w:rPr>
        <w:t>16</w:t>
      </w:r>
      <w:r w:rsidR="002970A3" w:rsidRPr="00F23300">
        <w:rPr>
          <w:lang w:val="en-US"/>
        </w:rPr>
        <w:t>N</w:t>
      </w:r>
      <w:r w:rsidR="002970A3" w:rsidRPr="00F23300">
        <w:rPr>
          <w:vertAlign w:val="subscript"/>
          <w:lang w:val="en-US"/>
        </w:rPr>
        <w:t>2</w:t>
      </w:r>
      <w:r w:rsidR="002970A3" w:rsidRPr="00F23300">
        <w:rPr>
          <w:lang w:val="en-US"/>
        </w:rPr>
        <w:t>O</w:t>
      </w:r>
      <w:r w:rsidR="002970A3" w:rsidRPr="00F23300">
        <w:rPr>
          <w:vertAlign w:val="subscript"/>
          <w:lang w:val="en-US"/>
        </w:rPr>
        <w:t>2</w:t>
      </w:r>
      <w:r w:rsidR="002970A3" w:rsidRPr="00F23300">
        <w:rPr>
          <w:lang w:val="en-US"/>
        </w:rPr>
        <w:t xml:space="preserve"> (</w:t>
      </w:r>
      <w:r w:rsidR="002970A3" w:rsidRPr="00F23300">
        <w:rPr>
          <w:i/>
          <w:lang w:val="en-US"/>
        </w:rPr>
        <w:t>M</w:t>
      </w:r>
      <w:r w:rsidR="002970A3" w:rsidRPr="00F23300">
        <w:rPr>
          <w:vertAlign w:val="subscript"/>
          <w:lang w:val="en-US"/>
        </w:rPr>
        <w:t>r</w:t>
      </w:r>
      <w:r w:rsidR="002970A3" w:rsidRPr="00F23300">
        <w:rPr>
          <w:lang w:val="en-US"/>
        </w:rPr>
        <w:t xml:space="preserve"> = 220.27): C, 65.43; H, 7.32, N, 12.72. Found: C, 65.22; H, 7.01; N, 12.54. </w:t>
      </w:r>
      <w:r w:rsidR="002970A3" w:rsidRPr="00F23300">
        <w:rPr>
          <w:vertAlign w:val="superscript"/>
          <w:lang w:val="en-US"/>
        </w:rPr>
        <w:t>1</w:t>
      </w:r>
      <w:r w:rsidR="002970A3" w:rsidRPr="00F23300">
        <w:rPr>
          <w:lang w:val="en-US"/>
        </w:rPr>
        <w:t>H NMR (500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8.65 (s, 1H, H</w:t>
      </w:r>
      <w:r w:rsidR="002970A3" w:rsidRPr="00F23300">
        <w:rPr>
          <w:vertAlign w:val="superscript"/>
          <w:lang w:val="en-US"/>
        </w:rPr>
        <w:t>6</w:t>
      </w:r>
      <w:r w:rsidR="002970A3" w:rsidRPr="00F23300">
        <w:rPr>
          <w:lang w:val="en-US"/>
        </w:rPr>
        <w:t xml:space="preserve">), 7.93 (dd, </w:t>
      </w:r>
      <w:r w:rsidR="002970A3" w:rsidRPr="00F23300">
        <w:rPr>
          <w:i/>
          <w:iCs/>
          <w:lang w:val="en-US"/>
        </w:rPr>
        <w:t>J</w:t>
      </w:r>
      <w:r w:rsidR="002970A3" w:rsidRPr="00F23300">
        <w:rPr>
          <w:lang w:val="en-US"/>
        </w:rPr>
        <w:t xml:space="preserve"> = 4.1, 1.4 Hz, 2H, H</w:t>
      </w:r>
      <w:r w:rsidR="002970A3" w:rsidRPr="00F23300">
        <w:rPr>
          <w:vertAlign w:val="superscript"/>
          <w:lang w:val="en-US"/>
        </w:rPr>
        <w:t>3</w:t>
      </w:r>
      <w:r w:rsidR="002970A3" w:rsidRPr="00F23300">
        <w:rPr>
          <w:lang w:val="en-US"/>
        </w:rPr>
        <w:t>, H</w:t>
      </w:r>
      <w:r w:rsidR="002970A3" w:rsidRPr="00F23300">
        <w:rPr>
          <w:vertAlign w:val="superscript"/>
          <w:lang w:val="en-US"/>
        </w:rPr>
        <w:t>4</w:t>
      </w:r>
      <w:r w:rsidR="002970A3" w:rsidRPr="00F23300">
        <w:rPr>
          <w:lang w:val="en-US"/>
        </w:rPr>
        <w:t>), 3.60 (s, 2H, H</w:t>
      </w:r>
      <w:r w:rsidR="002970A3" w:rsidRPr="00F23300">
        <w:rPr>
          <w:vertAlign w:val="superscript"/>
          <w:lang w:val="en-US"/>
        </w:rPr>
        <w:t>10</w:t>
      </w:r>
      <w:r w:rsidR="002970A3" w:rsidRPr="00F23300">
        <w:rPr>
          <w:lang w:val="en-US"/>
        </w:rPr>
        <w:t>), 3.59 – 3.55 (m, 4H, H</w:t>
      </w:r>
      <w:r w:rsidR="002970A3" w:rsidRPr="00F23300">
        <w:rPr>
          <w:vertAlign w:val="superscript"/>
          <w:lang w:val="en-US"/>
        </w:rPr>
        <w:t>13</w:t>
      </w:r>
      <w:r w:rsidR="002970A3" w:rsidRPr="00F23300">
        <w:rPr>
          <w:lang w:val="en-US"/>
        </w:rPr>
        <w:t>), 2.63 (s, 3H, H</w:t>
      </w:r>
      <w:r w:rsidR="002970A3" w:rsidRPr="00F23300">
        <w:rPr>
          <w:vertAlign w:val="superscript"/>
          <w:lang w:val="en-US"/>
        </w:rPr>
        <w:t>8</w:t>
      </w:r>
      <w:r w:rsidR="002970A3" w:rsidRPr="00F23300">
        <w:rPr>
          <w:lang w:val="en-US"/>
        </w:rPr>
        <w:t xml:space="preserve">), 2.37 (d, </w:t>
      </w:r>
      <w:r w:rsidR="002970A3" w:rsidRPr="00F23300">
        <w:rPr>
          <w:i/>
          <w:iCs/>
          <w:lang w:val="en-US"/>
        </w:rPr>
        <w:t>J</w:t>
      </w:r>
      <w:r w:rsidR="002970A3" w:rsidRPr="00F23300">
        <w:rPr>
          <w:lang w:val="en-US"/>
        </w:rPr>
        <w:t xml:space="preserve"> = 3.8 Hz, 4H, H</w:t>
      </w:r>
      <w:r w:rsidR="002970A3" w:rsidRPr="00F23300">
        <w:rPr>
          <w:vertAlign w:val="superscript"/>
          <w:lang w:val="en-US"/>
        </w:rPr>
        <w:t>12</w:t>
      </w:r>
      <w:r w:rsidR="002970A3" w:rsidRPr="00F23300">
        <w:rPr>
          <w:lang w:val="en-US"/>
        </w:rPr>
        <w:t xml:space="preserve">). </w:t>
      </w:r>
      <w:r w:rsidR="002970A3" w:rsidRPr="00F23300">
        <w:rPr>
          <w:vertAlign w:val="superscript"/>
          <w:lang w:val="en-US"/>
        </w:rPr>
        <w:t>13</w:t>
      </w:r>
      <w:r w:rsidR="002970A3" w:rsidRPr="00F23300">
        <w:rPr>
          <w:lang w:val="en-US"/>
        </w:rPr>
        <w:t>C NMR (151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199.20 (Cq, C</w:t>
      </w:r>
      <w:r w:rsidR="002970A3" w:rsidRPr="00F23300">
        <w:rPr>
          <w:vertAlign w:val="superscript"/>
          <w:lang w:val="en-US"/>
        </w:rPr>
        <w:t>7</w:t>
      </w:r>
      <w:r w:rsidR="002970A3" w:rsidRPr="00F23300">
        <w:rPr>
          <w:lang w:val="en-US"/>
        </w:rPr>
        <w:t>), 152.07 (Cq, C</w:t>
      </w:r>
      <w:r w:rsidR="002970A3" w:rsidRPr="00F23300">
        <w:rPr>
          <w:vertAlign w:val="superscript"/>
          <w:lang w:val="en-US"/>
        </w:rPr>
        <w:t>2</w:t>
      </w:r>
      <w:r w:rsidR="002970A3" w:rsidRPr="00F23300">
        <w:rPr>
          <w:lang w:val="en-US"/>
        </w:rPr>
        <w:t>), 149.54 (CH, C</w:t>
      </w:r>
      <w:r w:rsidR="002970A3" w:rsidRPr="00F23300">
        <w:rPr>
          <w:vertAlign w:val="superscript"/>
          <w:lang w:val="en-US"/>
        </w:rPr>
        <w:t>6</w:t>
      </w:r>
      <w:r w:rsidR="002970A3" w:rsidRPr="00F23300">
        <w:rPr>
          <w:lang w:val="en-US"/>
        </w:rPr>
        <w:t>), 137.83 (Cq, C</w:t>
      </w:r>
      <w:r w:rsidR="002970A3" w:rsidRPr="00F23300">
        <w:rPr>
          <w:vertAlign w:val="superscript"/>
          <w:lang w:val="en-US"/>
        </w:rPr>
        <w:t>5</w:t>
      </w:r>
      <w:r w:rsidR="002970A3" w:rsidRPr="00F23300">
        <w:rPr>
          <w:lang w:val="en-US"/>
        </w:rPr>
        <w:t>), 137.67 (CH, C</w:t>
      </w:r>
      <w:r w:rsidR="002970A3" w:rsidRPr="00F23300">
        <w:rPr>
          <w:vertAlign w:val="superscript"/>
          <w:lang w:val="en-US"/>
        </w:rPr>
        <w:t>4</w:t>
      </w:r>
      <w:r w:rsidR="002970A3" w:rsidRPr="00F23300">
        <w:rPr>
          <w:lang w:val="en-US"/>
        </w:rPr>
        <w:t>), 120.90 (CH, C</w:t>
      </w:r>
      <w:r w:rsidR="002970A3" w:rsidRPr="00F23300">
        <w:rPr>
          <w:vertAlign w:val="superscript"/>
          <w:lang w:val="en-US"/>
        </w:rPr>
        <w:t>3</w:t>
      </w:r>
      <w:r w:rsidR="002970A3" w:rsidRPr="00F23300">
        <w:rPr>
          <w:lang w:val="en-US"/>
        </w:rPr>
        <w:t>), 66.13 (CH</w:t>
      </w:r>
      <w:r w:rsidR="002970A3" w:rsidRPr="00F23300">
        <w:rPr>
          <w:vertAlign w:val="subscript"/>
          <w:lang w:val="en-US"/>
        </w:rPr>
        <w:t>2</w:t>
      </w:r>
      <w:r w:rsidR="002970A3" w:rsidRPr="00F23300">
        <w:rPr>
          <w:lang w:val="en-US"/>
        </w:rPr>
        <w:t>, C</w:t>
      </w:r>
      <w:r w:rsidR="002970A3" w:rsidRPr="00F23300">
        <w:rPr>
          <w:vertAlign w:val="superscript"/>
          <w:lang w:val="en-US"/>
        </w:rPr>
        <w:t>13</w:t>
      </w:r>
      <w:r w:rsidR="002970A3" w:rsidRPr="00F23300">
        <w:rPr>
          <w:lang w:val="en-US"/>
        </w:rPr>
        <w:t>), 59.16 (CH</w:t>
      </w:r>
      <w:r w:rsidR="002970A3" w:rsidRPr="00F23300">
        <w:rPr>
          <w:vertAlign w:val="subscript"/>
          <w:lang w:val="en-US"/>
        </w:rPr>
        <w:t>2</w:t>
      </w:r>
      <w:r w:rsidR="002970A3" w:rsidRPr="00F23300">
        <w:rPr>
          <w:lang w:val="en-US"/>
        </w:rPr>
        <w:t>, C</w:t>
      </w:r>
      <w:r w:rsidR="002970A3" w:rsidRPr="00F23300">
        <w:rPr>
          <w:vertAlign w:val="superscript"/>
          <w:lang w:val="en-US"/>
        </w:rPr>
        <w:t>10</w:t>
      </w:r>
      <w:r w:rsidR="002970A3" w:rsidRPr="00F23300">
        <w:rPr>
          <w:lang w:val="en-US"/>
        </w:rPr>
        <w:t>), 53.07 (CH</w:t>
      </w:r>
      <w:r w:rsidR="002970A3" w:rsidRPr="00F23300">
        <w:rPr>
          <w:vertAlign w:val="subscript"/>
          <w:lang w:val="en-US"/>
        </w:rPr>
        <w:t>2</w:t>
      </w:r>
      <w:r w:rsidR="002970A3" w:rsidRPr="00F23300">
        <w:rPr>
          <w:lang w:val="en-US"/>
        </w:rPr>
        <w:t>, C</w:t>
      </w:r>
      <w:r w:rsidR="002970A3" w:rsidRPr="00F23300">
        <w:rPr>
          <w:vertAlign w:val="superscript"/>
          <w:lang w:val="en-US"/>
        </w:rPr>
        <w:t>12</w:t>
      </w:r>
      <w:r w:rsidR="002970A3" w:rsidRPr="00F23300">
        <w:rPr>
          <w:lang w:val="en-US"/>
        </w:rPr>
        <w:t>), 25.68 (CH</w:t>
      </w:r>
      <w:r w:rsidR="002970A3" w:rsidRPr="00F23300">
        <w:rPr>
          <w:vertAlign w:val="subscript"/>
          <w:lang w:val="en-US"/>
        </w:rPr>
        <w:t>3</w:t>
      </w:r>
      <w:r w:rsidR="002970A3" w:rsidRPr="00F23300">
        <w:rPr>
          <w:lang w:val="en-US"/>
        </w:rPr>
        <w:t>, C</w:t>
      </w:r>
      <w:r w:rsidR="002970A3" w:rsidRPr="00F23300">
        <w:rPr>
          <w:vertAlign w:val="superscript"/>
          <w:lang w:val="en-US"/>
        </w:rPr>
        <w:t>8</w:t>
      </w:r>
      <w:r w:rsidR="002970A3" w:rsidRPr="00F23300">
        <w:rPr>
          <w:lang w:val="en-US"/>
        </w:rPr>
        <w:t xml:space="preserve">). For atom numbering scheme see </w:t>
      </w:r>
      <w:r w:rsidR="002970A3" w:rsidRPr="00F23300">
        <w:rPr>
          <w:highlight w:val="yellow"/>
          <w:lang w:val="en-US"/>
        </w:rPr>
        <w:t>Chart S1</w:t>
      </w:r>
      <w:r w:rsidR="002970A3" w:rsidRPr="00F23300">
        <w:rPr>
          <w:lang w:val="en-US"/>
        </w:rPr>
        <w:t xml:space="preserve">. ESI-MS (acetonitrile/methanol + 1% water), positive: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221.17 [M + H]</w:t>
      </w:r>
      <w:r w:rsidR="002970A3" w:rsidRPr="00F23300">
        <w:rPr>
          <w:vertAlign w:val="superscript"/>
          <w:lang w:val="en-US"/>
        </w:rPr>
        <w:t>+</w:t>
      </w:r>
      <w:r w:rsidR="002970A3" w:rsidRPr="00F23300">
        <w:rPr>
          <w:lang w:val="en-US"/>
        </w:rPr>
        <w:t xml:space="preserve"> (calcd</w:t>
      </w:r>
      <w:r w:rsidR="002970A3" w:rsidRPr="00F23300">
        <w:rPr>
          <w:vertAlign w:val="superscript"/>
          <w:lang w:val="en-US"/>
        </w:rPr>
        <w:t xml:space="preser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for [C</w:t>
      </w:r>
      <w:r w:rsidR="002970A3" w:rsidRPr="00F23300">
        <w:rPr>
          <w:vertAlign w:val="subscript"/>
          <w:lang w:val="en-US"/>
        </w:rPr>
        <w:t>12</w:t>
      </w:r>
      <w:r w:rsidR="002970A3" w:rsidRPr="00F23300">
        <w:rPr>
          <w:lang w:val="en-US"/>
        </w:rPr>
        <w:t>H</w:t>
      </w:r>
      <w:r w:rsidR="002970A3" w:rsidRPr="00F23300">
        <w:rPr>
          <w:vertAlign w:val="subscript"/>
          <w:lang w:val="en-US"/>
        </w:rPr>
        <w:t>16</w:t>
      </w:r>
      <w:r w:rsidR="002970A3" w:rsidRPr="00F23300">
        <w:rPr>
          <w:lang w:val="en-US"/>
        </w:rPr>
        <w:t>N</w:t>
      </w:r>
      <w:r w:rsidR="002970A3" w:rsidRPr="00F23300">
        <w:rPr>
          <w:vertAlign w:val="subscript"/>
          <w:lang w:val="en-US"/>
        </w:rPr>
        <w:t>2</w:t>
      </w:r>
      <w:r w:rsidR="002970A3" w:rsidRPr="00F23300">
        <w:rPr>
          <w:lang w:val="en-US"/>
        </w:rPr>
        <w:t>O</w:t>
      </w:r>
      <w:r w:rsidR="002970A3" w:rsidRPr="00F23300">
        <w:rPr>
          <w:vertAlign w:val="subscript"/>
          <w:lang w:val="en-US"/>
        </w:rPr>
        <w:t>2</w:t>
      </w:r>
      <w:r w:rsidR="002970A3" w:rsidRPr="00F23300">
        <w:rPr>
          <w:lang w:val="en-US"/>
        </w:rPr>
        <w:t xml:space="preserve"> + H]</w:t>
      </w:r>
      <w:r w:rsidR="002970A3" w:rsidRPr="00F23300">
        <w:rPr>
          <w:vertAlign w:val="superscript"/>
          <w:lang w:val="en-US"/>
        </w:rPr>
        <w:t>+</w:t>
      </w:r>
      <w:r w:rsidR="002970A3" w:rsidRPr="00F23300">
        <w:rPr>
          <w:lang w:val="en-US"/>
        </w:rPr>
        <w:t xml:space="preserve"> 221.13). </w:t>
      </w:r>
    </w:p>
    <w:p w14:paraId="225D0244" w14:textId="46D6D352" w:rsidR="006D03DC" w:rsidRPr="006D03DC" w:rsidRDefault="006D03DC" w:rsidP="00CA1D09">
      <w:pPr>
        <w:tabs>
          <w:tab w:val="left" w:pos="360"/>
        </w:tabs>
        <w:spacing w:line="360" w:lineRule="auto"/>
        <w:jc w:val="both"/>
        <w:rPr>
          <w:b/>
          <w:lang w:val="en-US"/>
        </w:rPr>
      </w:pPr>
      <w:r w:rsidRPr="00076FF7">
        <w:rPr>
          <w:rStyle w:val="Heading3Char"/>
          <w:color w:val="000000" w:themeColor="text1"/>
          <w:lang w:val="en-US"/>
        </w:rPr>
        <w:t>4.3.</w:t>
      </w:r>
      <w:r w:rsidRPr="006D03DC">
        <w:rPr>
          <w:b/>
          <w:lang w:val="en-US"/>
        </w:rPr>
        <w:t xml:space="preserve"> Synthesis of precursors I</w:t>
      </w:r>
      <w:r w:rsidR="00570890">
        <w:rPr>
          <w:b/>
          <w:lang w:val="en-US"/>
        </w:rPr>
        <w:t>b</w:t>
      </w:r>
      <w:r w:rsidRPr="006D03DC">
        <w:rPr>
          <w:b/>
          <w:lang w:val="en-US"/>
        </w:rPr>
        <w:t xml:space="preserve"> </w:t>
      </w:r>
      <w:r w:rsidR="00612A1C">
        <w:rPr>
          <w:b/>
          <w:lang w:val="en-US"/>
        </w:rPr>
        <w:t>–</w:t>
      </w:r>
      <w:r w:rsidRPr="006D03DC">
        <w:rPr>
          <w:b/>
          <w:lang w:val="en-US"/>
        </w:rPr>
        <w:t xml:space="preserve"> </w:t>
      </w:r>
      <w:r w:rsidR="00612A1C">
        <w:rPr>
          <w:b/>
          <w:lang w:val="en-US"/>
        </w:rPr>
        <w:t>IV</w:t>
      </w:r>
      <w:r w:rsidR="00570890">
        <w:rPr>
          <w:b/>
          <w:lang w:val="en-US"/>
        </w:rPr>
        <w:t>b</w:t>
      </w:r>
      <w:r w:rsidR="00612A1C">
        <w:rPr>
          <w:b/>
          <w:lang w:val="en-US"/>
        </w:rPr>
        <w:t xml:space="preserve">, Va, Vb and </w:t>
      </w:r>
      <w:r w:rsidRPr="006D03DC">
        <w:rPr>
          <w:b/>
          <w:lang w:val="en-US"/>
        </w:rPr>
        <w:t>N</w:t>
      </w:r>
      <w:r w:rsidR="00612A1C" w:rsidRPr="00612A1C">
        <w:rPr>
          <w:lang w:val="en-US"/>
        </w:rPr>
        <w:t>,</w:t>
      </w:r>
      <w:r w:rsidR="00612A1C">
        <w:rPr>
          <w:b/>
          <w:lang w:val="en-US"/>
        </w:rPr>
        <w:t xml:space="preserve"> M</w:t>
      </w:r>
    </w:p>
    <w:p w14:paraId="0B323C9E" w14:textId="38B7A46B" w:rsidR="002970A3" w:rsidRPr="00F23300" w:rsidRDefault="00076FF7" w:rsidP="00CA1D09">
      <w:pPr>
        <w:tabs>
          <w:tab w:val="left" w:pos="360"/>
        </w:tabs>
        <w:spacing w:line="360" w:lineRule="auto"/>
        <w:ind w:firstLine="708"/>
        <w:jc w:val="both"/>
        <w:rPr>
          <w:lang w:val="en-US"/>
        </w:rPr>
      </w:pPr>
      <w:r w:rsidRPr="00076FF7">
        <w:rPr>
          <w:i/>
          <w:lang w:val="en-US"/>
        </w:rPr>
        <w:t xml:space="preserve">4.3.1. </w:t>
      </w:r>
      <w:r w:rsidR="002970A3" w:rsidRPr="00076FF7">
        <w:rPr>
          <w:i/>
          <w:lang w:val="en-US"/>
        </w:rPr>
        <w:t>5-Bromo-1-(ethoxymethyl)-N-(2-iodophenyl)-1H-indole-2-carboxamide (</w:t>
      </w:r>
      <w:r w:rsidR="002970A3" w:rsidRPr="00CA1D09">
        <w:rPr>
          <w:b/>
          <w:i/>
          <w:lang w:val="en-US"/>
        </w:rPr>
        <w:t>I</w:t>
      </w:r>
      <w:r w:rsidR="002970A3" w:rsidRPr="00076FF7">
        <w:rPr>
          <w:i/>
          <w:lang w:val="en-US"/>
        </w:rPr>
        <w:t>).</w:t>
      </w:r>
      <w:r w:rsidR="002970A3" w:rsidRPr="00F23300">
        <w:rPr>
          <w:b/>
          <w:lang w:val="en-US"/>
        </w:rPr>
        <w:t xml:space="preserve"> </w:t>
      </w:r>
      <w:r w:rsidR="002970A3" w:rsidRPr="00F23300">
        <w:rPr>
          <w:lang w:val="en-US"/>
        </w:rPr>
        <w:t>Under argon atmosphere 2-iodoaniline (3.54 g, 16.16 mmol) was dissolved in dry DCM (10 mL). The solution was cooled to –20 °C and AlMe</w:t>
      </w:r>
      <w:r w:rsidR="002970A3" w:rsidRPr="00F23300">
        <w:rPr>
          <w:vertAlign w:val="subscript"/>
          <w:lang w:val="en-US"/>
        </w:rPr>
        <w:t>3</w:t>
      </w:r>
      <w:r w:rsidR="002970A3" w:rsidRPr="00F23300">
        <w:rPr>
          <w:lang w:val="en-US"/>
        </w:rPr>
        <w:t xml:space="preserve"> (10.1 mL, 20.2 mmol) was added dropwise. The mixture was stirred at –20 °C for 45 min before slowly reaching 0 °C. Then </w:t>
      </w:r>
      <w:r w:rsidR="002970A3">
        <w:rPr>
          <w:lang w:val="en-US"/>
        </w:rPr>
        <w:t xml:space="preserve">ethyl </w:t>
      </w:r>
      <w:r w:rsidR="002970A3" w:rsidRPr="00F23300">
        <w:rPr>
          <w:lang w:val="en-US"/>
        </w:rPr>
        <w:t>5-bromo-1-ethoxymethyl-1</w:t>
      </w:r>
      <w:r w:rsidR="002970A3" w:rsidRPr="00F23300">
        <w:rPr>
          <w:i/>
          <w:lang w:val="en-US"/>
        </w:rPr>
        <w:t>H</w:t>
      </w:r>
      <w:r w:rsidR="002970A3" w:rsidRPr="00F23300">
        <w:rPr>
          <w:lang w:val="en-US"/>
        </w:rPr>
        <w:t>-indol-2-carboxyl</w:t>
      </w:r>
      <w:r w:rsidR="002970A3">
        <w:rPr>
          <w:lang w:val="en-US"/>
        </w:rPr>
        <w:t>ate</w:t>
      </w:r>
      <w:r w:rsidR="002970A3">
        <w:rPr>
          <w:lang w:val="en-US"/>
        </w:rPr>
        <w:fldChar w:fldCharType="begin"/>
      </w:r>
      <w:r w:rsidR="00892C17">
        <w:rPr>
          <w:lang w:val="en-US"/>
        </w:rPr>
        <w:instrText xml:space="preserve"> ADDIN ZOTERO_ITEM CSL_CITATION {"citationID":"Dfe5GhjV","properties":{"formattedCitation":"\\super 43\\nosupersub{}","plainCitation":"43","noteIndex":0},"citationItems":[{"id":1618,"uris":["http://zotero.org/users/local/6Ff0jpRc/items/9B8JSG7G"],"uri":["http://zotero.org/users/local/6Ff0jpRc/items/9B8JSG7G"],"itemData":{"id":1618,"type":"article-journal","title":"Novel latonduine derived proligands and their copper( &lt;span style=\"font-variant:small-caps;\"&gt;ii&lt;/span&gt; ) complexes show cytotoxicity in the nanomolar range in human colon adenocarcinoma cells and &lt;i&gt;in vitro&lt;/i&gt; cancer selectivity","container-title":"Dalton Transactions","page":"10464-10478","volume":"48","issue":"28","source":"DOI.org (Crossref)","abstract":"The copper(\n              ii\n              ) complexes with latonduine derivatives are superior to those with isomeric paullone modified ligands.\n            \n          , \n            \n              Four Schiff bases derived from 7-hydrazin-yl-5,8-dihydroindolo[2,3-\n              d\n              ][2]benzazepin-(6\n              H\n              )-one and its bromo-substituted analogue (\n              HL1–HL4\n              ) and four copper(\n              ii\n              ) complexes\n              1–4\n              have been synthesised and fully characterised by standard spectroscopic methods (\n              1\n              H and\n              13\n              C NMR, UV-vis), ESI mass spectrometry, single crystal X-ray diffraction and spectroelectrochemistry. In addition, two previously reported complexes with paullone ligands\n              5\n              and\n              6\n              were prepared and studied for comparison reasons. The Cu\n              II\n              ion in\n              1–4\n              is five-coordinate and adopts a square-pyramidal or slightly distorted square-pyramidal coordination geometry. The ligands\n              HL1–4\n              act as tridentate, the other two coordination places are occupied by two chlorido co-ligands. The organic ligands in\n              2\n              and\n              3\n              are bound tighter to copper(\n              ii\n              ) when compared to related paullone ligands in\n              5\n              and\n              6\n              . The new compounds show very strong cytotoxic activity against human colon adenocarcinoma doxorubicin-sensitive Colo 205 and multidrug resistant Colo 320 cancer cell lines with IC\n              50\n              values in the low micromolar to nanomolar concentration range.","DOI":"10.1039/C9DT01238A","ISSN":"1477-9226, 1477-9234","title-short":"Novel latonduine derived proligands and their copper( &lt;span style=\"font-variant","journalAbbreviation":"Dalton Trans.","language":"en","author":[{"family":"Bacher","given":"Felix"},{"family":"Wittmann","given":"Christopher"},{"family":"Nové","given":"Márta"},{"family":"Spengler","given":"Gabriella"},{"family":"Marć","given":"Małgorzata A."},{"family":"Enyedy","given":"Eva A."},{"family":"Darvasiová","given":"Denisa"},{"family":"Rapta","given":"Peter"},{"family":"Reiner","given":"Thomas"},{"family":"Arion","given":"Vladimir B."}],"issued":{"date-parts":[["2019"]]}}}],"schema":"https://github.com/citation-style-language/schema/raw/master/csl-citation.json"} </w:instrText>
      </w:r>
      <w:r w:rsidR="002970A3">
        <w:rPr>
          <w:lang w:val="en-US"/>
        </w:rPr>
        <w:fldChar w:fldCharType="separate"/>
      </w:r>
      <w:r w:rsidR="00892C17" w:rsidRPr="00892C17">
        <w:rPr>
          <w:vertAlign w:val="superscript"/>
        </w:rPr>
        <w:t>43</w:t>
      </w:r>
      <w:r w:rsidR="002970A3">
        <w:rPr>
          <w:lang w:val="en-US"/>
        </w:rPr>
        <w:fldChar w:fldCharType="end"/>
      </w:r>
      <w:r w:rsidR="002970A3" w:rsidRPr="00F23300">
        <w:rPr>
          <w:lang w:val="en-US"/>
        </w:rPr>
        <w:t xml:space="preserve"> (1.32 g, 4.04 mmol) in dry DCM (8 mL) was added dropwise. The mixture was stirred at room temperature for 18 h before being cooled to 0 °C again. 1M HCl (90 mL, 90 mmol) was added slowly. The solution was stirred for 10 min at </w:t>
      </w:r>
      <w:r w:rsidR="002970A3" w:rsidRPr="00F23300">
        <w:rPr>
          <w:lang w:val="en-US"/>
        </w:rPr>
        <w:lastRenderedPageBreak/>
        <w:t xml:space="preserve">room temperature until phase separation was clearly seen. The aqueous phase was extracted with DCM (3 </w:t>
      </w:r>
      <w:r w:rsidR="002970A3" w:rsidRPr="00F23300">
        <w:rPr>
          <w:lang w:val="en-US"/>
        </w:rPr>
        <w:sym w:font="Symbol" w:char="F0B4"/>
      </w:r>
      <w:r w:rsidR="002970A3" w:rsidRPr="00F23300">
        <w:rPr>
          <w:lang w:val="en-US"/>
        </w:rPr>
        <w:t xml:space="preserve"> 100 mL). The combined organic phases were dried over MgSO</w:t>
      </w:r>
      <w:r w:rsidR="002970A3" w:rsidRPr="00F23300">
        <w:rPr>
          <w:vertAlign w:val="subscript"/>
          <w:lang w:val="en-US"/>
        </w:rPr>
        <w:t>4</w:t>
      </w:r>
      <w:r w:rsidR="002970A3" w:rsidRPr="00F23300">
        <w:rPr>
          <w:lang w:val="en-US"/>
        </w:rPr>
        <w:t xml:space="preserve"> and concentrated </w:t>
      </w:r>
      <w:r w:rsidR="002970A3" w:rsidRPr="00F23300">
        <w:rPr>
          <w:i/>
          <w:lang w:val="en-US"/>
        </w:rPr>
        <w:t>in vacuo</w:t>
      </w:r>
      <w:r w:rsidR="002970A3" w:rsidRPr="00F23300">
        <w:rPr>
          <w:lang w:val="en-US"/>
        </w:rPr>
        <w:t xml:space="preserve">. The crude product was refluxed in methanol (30 mL) and cooled to 4 °C. The product was collected by filtration as a white, cloudy solid. Yield: 1.74 g, 84%. </w:t>
      </w:r>
      <w:r w:rsidR="002970A3" w:rsidRPr="00F23300">
        <w:rPr>
          <w:vertAlign w:val="superscript"/>
          <w:lang w:val="en-US"/>
        </w:rPr>
        <w:t>1</w:t>
      </w:r>
      <w:r w:rsidR="002970A3" w:rsidRPr="00F23300">
        <w:rPr>
          <w:lang w:val="en-US"/>
        </w:rPr>
        <w:t>H NMR (500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10.25 (s, 1H), 7.98 (d, </w:t>
      </w:r>
      <w:r w:rsidR="002970A3" w:rsidRPr="00F23300">
        <w:rPr>
          <w:i/>
          <w:iCs/>
          <w:lang w:val="en-US"/>
        </w:rPr>
        <w:t>J</w:t>
      </w:r>
      <w:r w:rsidR="002970A3" w:rsidRPr="00F23300">
        <w:rPr>
          <w:lang w:val="en-US"/>
        </w:rPr>
        <w:t xml:space="preserve"> = 1.8 Hz, 1H), 7.95 (d, </w:t>
      </w:r>
      <w:r w:rsidR="002970A3" w:rsidRPr="00F23300">
        <w:rPr>
          <w:i/>
          <w:iCs/>
          <w:lang w:val="en-US"/>
        </w:rPr>
        <w:t>J</w:t>
      </w:r>
      <w:r w:rsidR="002970A3" w:rsidRPr="00F23300">
        <w:rPr>
          <w:lang w:val="en-US"/>
        </w:rPr>
        <w:t xml:space="preserve"> = 7.8 Hz, 1H), 7.66 (d, </w:t>
      </w:r>
      <w:r w:rsidR="002970A3" w:rsidRPr="00F23300">
        <w:rPr>
          <w:i/>
          <w:iCs/>
          <w:lang w:val="en-US"/>
        </w:rPr>
        <w:t>J</w:t>
      </w:r>
      <w:r w:rsidR="002970A3" w:rsidRPr="00F23300">
        <w:rPr>
          <w:lang w:val="en-US"/>
        </w:rPr>
        <w:t xml:space="preserve"> = 8.9 Hz, 1H), 7.50 – 7.44 (m, 3H), 7.37 (s, 1H), 7.11 – 7.06 (m, 1H), 5.98 (s, 2H), 3.41 (q, </w:t>
      </w:r>
      <w:r w:rsidR="002970A3" w:rsidRPr="00F23300">
        <w:rPr>
          <w:i/>
          <w:iCs/>
          <w:lang w:val="en-US"/>
        </w:rPr>
        <w:t>J</w:t>
      </w:r>
      <w:r w:rsidR="002970A3" w:rsidRPr="00F23300">
        <w:rPr>
          <w:lang w:val="en-US"/>
        </w:rPr>
        <w:t xml:space="preserve"> = 7.0 Hz, 2H), 1.01 (t, </w:t>
      </w:r>
      <w:r w:rsidR="002970A3" w:rsidRPr="00F23300">
        <w:rPr>
          <w:i/>
          <w:iCs/>
          <w:lang w:val="en-US"/>
        </w:rPr>
        <w:t>J</w:t>
      </w:r>
      <w:r w:rsidR="002970A3" w:rsidRPr="00F23300">
        <w:rPr>
          <w:lang w:val="en-US"/>
        </w:rPr>
        <w:t xml:space="preserve"> = 7.0 Hz, 3H). ESI-MS (acetonitrile/methanol + 1% water). negative: 498.81 [M – H]</w:t>
      </w:r>
      <w:r w:rsidR="002970A3" w:rsidRPr="00F23300">
        <w:rPr>
          <w:vertAlign w:val="superscript"/>
          <w:lang w:val="en-US"/>
        </w:rPr>
        <w:t>–</w:t>
      </w:r>
      <w:r w:rsidR="002970A3" w:rsidRPr="00F23300">
        <w:rPr>
          <w:lang w:val="en-US"/>
        </w:rPr>
        <w:t xml:space="preserve"> (calcd</w:t>
      </w:r>
      <w:r w:rsidR="002970A3" w:rsidRPr="00F23300">
        <w:rPr>
          <w:vertAlign w:val="superscript"/>
          <w:lang w:val="en-US"/>
        </w:rPr>
        <w:t xml:space="preser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for [C</w:t>
      </w:r>
      <w:r w:rsidR="002970A3" w:rsidRPr="00F23300">
        <w:rPr>
          <w:vertAlign w:val="subscript"/>
          <w:lang w:val="en-US"/>
        </w:rPr>
        <w:t>18</w:t>
      </w:r>
      <w:r w:rsidR="002970A3" w:rsidRPr="00F23300">
        <w:rPr>
          <w:lang w:val="en-US"/>
        </w:rPr>
        <w:t>H</w:t>
      </w:r>
      <w:r w:rsidR="002970A3" w:rsidRPr="00F23300">
        <w:rPr>
          <w:vertAlign w:val="subscript"/>
          <w:lang w:val="en-US"/>
        </w:rPr>
        <w:t>16</w:t>
      </w:r>
      <w:r w:rsidR="002970A3" w:rsidRPr="00F23300">
        <w:rPr>
          <w:lang w:val="en-US"/>
        </w:rPr>
        <w:t>BrIN</w:t>
      </w:r>
      <w:r w:rsidR="002970A3" w:rsidRPr="00F23300">
        <w:rPr>
          <w:vertAlign w:val="subscript"/>
          <w:lang w:val="en-US"/>
        </w:rPr>
        <w:t>2</w:t>
      </w:r>
      <w:r w:rsidR="002970A3" w:rsidRPr="00F23300">
        <w:rPr>
          <w:lang w:val="en-US"/>
        </w:rPr>
        <w:t>O</w:t>
      </w:r>
      <w:r w:rsidR="002970A3" w:rsidRPr="00F23300">
        <w:rPr>
          <w:vertAlign w:val="subscript"/>
          <w:lang w:val="en-US"/>
        </w:rPr>
        <w:t xml:space="preserve">2 </w:t>
      </w:r>
      <w:r w:rsidR="002970A3" w:rsidRPr="00F23300">
        <w:rPr>
          <w:lang w:val="en-US"/>
        </w:rPr>
        <w:t>– H]</w:t>
      </w:r>
      <w:r w:rsidR="002970A3" w:rsidRPr="00F23300">
        <w:rPr>
          <w:vertAlign w:val="superscript"/>
          <w:lang w:val="en-US"/>
        </w:rPr>
        <w:t>–</w:t>
      </w:r>
      <w:r w:rsidR="002970A3" w:rsidRPr="00F23300">
        <w:rPr>
          <w:lang w:val="en-US"/>
        </w:rPr>
        <w:t xml:space="preserve"> 498.93).</w:t>
      </w:r>
    </w:p>
    <w:p w14:paraId="214C3232" w14:textId="53C58545" w:rsidR="002970A3" w:rsidRPr="00F23300" w:rsidRDefault="00CA1D09" w:rsidP="00CA1D09">
      <w:pPr>
        <w:tabs>
          <w:tab w:val="left" w:pos="360"/>
        </w:tabs>
        <w:spacing w:line="360" w:lineRule="auto"/>
        <w:jc w:val="both"/>
        <w:rPr>
          <w:lang w:val="en-US"/>
        </w:rPr>
      </w:pPr>
      <w:r>
        <w:rPr>
          <w:i/>
          <w:lang w:val="en-US"/>
        </w:rPr>
        <w:tab/>
      </w:r>
      <w:r w:rsidR="00612A1C" w:rsidRPr="00612A1C">
        <w:rPr>
          <w:i/>
          <w:lang w:val="en-US"/>
        </w:rPr>
        <w:t xml:space="preserve">4.3.2. </w:t>
      </w:r>
      <w:r w:rsidR="00570890">
        <w:rPr>
          <w:i/>
          <w:lang w:val="en-US"/>
        </w:rPr>
        <w:t>tert-B</w:t>
      </w:r>
      <w:r w:rsidR="002970A3" w:rsidRPr="00612A1C">
        <w:rPr>
          <w:i/>
          <w:lang w:val="en-US"/>
        </w:rPr>
        <w:t>utyl</w:t>
      </w:r>
      <w:r w:rsidR="00570890">
        <w:rPr>
          <w:i/>
          <w:lang w:val="en-US"/>
        </w:rPr>
        <w:t>-</w:t>
      </w:r>
      <w:r w:rsidR="002970A3" w:rsidRPr="00612A1C">
        <w:rPr>
          <w:i/>
          <w:lang w:val="en-US"/>
        </w:rPr>
        <w:t>(5-Bromo-1-(ethoxymethyl)-1H-indole-2-carbonyl)(2-iodophenyl)carba</w:t>
      </w:r>
      <w:r w:rsidR="00570890">
        <w:rPr>
          <w:i/>
          <w:lang w:val="en-US"/>
        </w:rPr>
        <w:t>-</w:t>
      </w:r>
      <w:r w:rsidR="002970A3" w:rsidRPr="00612A1C">
        <w:rPr>
          <w:i/>
          <w:lang w:val="en-US"/>
        </w:rPr>
        <w:t>mate (</w:t>
      </w:r>
      <w:r w:rsidR="002970A3" w:rsidRPr="00CA1D09">
        <w:rPr>
          <w:b/>
          <w:i/>
          <w:lang w:val="en-US"/>
        </w:rPr>
        <w:t>II</w:t>
      </w:r>
      <w:r w:rsidR="00570890">
        <w:rPr>
          <w:b/>
          <w:i/>
          <w:lang w:val="en-US"/>
        </w:rPr>
        <w:t>b</w:t>
      </w:r>
      <w:r w:rsidR="002970A3" w:rsidRPr="00612A1C">
        <w:rPr>
          <w:i/>
          <w:lang w:val="en-US"/>
        </w:rPr>
        <w:t>).</w:t>
      </w:r>
      <w:r w:rsidR="002970A3" w:rsidRPr="00F23300">
        <w:rPr>
          <w:b/>
          <w:lang w:val="en-US"/>
        </w:rPr>
        <w:t xml:space="preserve"> </w:t>
      </w:r>
      <w:r w:rsidR="002970A3" w:rsidRPr="00F23300">
        <w:rPr>
          <w:lang w:val="en-US"/>
        </w:rPr>
        <w:t xml:space="preserve">To </w:t>
      </w:r>
      <w:r w:rsidR="002970A3" w:rsidRPr="00F23300">
        <w:rPr>
          <w:b/>
          <w:bCs/>
          <w:lang w:val="en-US"/>
        </w:rPr>
        <w:t>I</w:t>
      </w:r>
      <w:r w:rsidR="00570890">
        <w:rPr>
          <w:b/>
          <w:bCs/>
          <w:lang w:val="en-US"/>
        </w:rPr>
        <w:t>b</w:t>
      </w:r>
      <w:r w:rsidR="002970A3" w:rsidRPr="00F23300">
        <w:rPr>
          <w:lang w:val="en-US"/>
        </w:rPr>
        <w:t xml:space="preserve"> (1.65 g, 3.3 mmol) in dry acetonitrile (65 mL) di</w:t>
      </w:r>
      <w:r w:rsidR="00570890">
        <w:rPr>
          <w:lang w:val="en-US"/>
        </w:rPr>
        <w:t>boc</w:t>
      </w:r>
      <w:r w:rsidR="002970A3" w:rsidRPr="00F23300">
        <w:rPr>
          <w:lang w:val="en-US"/>
        </w:rPr>
        <w:t xml:space="preserve"> (1.15 g, 5.28 mmol) and a catalytic amount of 4-dimethylaminopyridine (DMAP) were added under argon atmosphere. The suspension was stirred at room temperature for 72 h. The solvent was removed at reduced pressure. The resulting crude solid was extracted with a mixture of DCM and water 1:1 (60 mL). The aqueous layer was further extracted with DCM (2 </w:t>
      </w:r>
      <w:r w:rsidR="002970A3" w:rsidRPr="00F23300">
        <w:rPr>
          <w:lang w:val="en-US"/>
        </w:rPr>
        <w:sym w:font="Symbol" w:char="F0B4"/>
      </w:r>
      <w:r w:rsidR="002970A3" w:rsidRPr="00F23300">
        <w:rPr>
          <w:lang w:val="en-US"/>
        </w:rPr>
        <w:t xml:space="preserve"> 30 mL) and the combined organic phases were dried over MgSO</w:t>
      </w:r>
      <w:r w:rsidR="002970A3" w:rsidRPr="00F23300">
        <w:rPr>
          <w:vertAlign w:val="subscript"/>
          <w:lang w:val="en-US"/>
        </w:rPr>
        <w:t>4</w:t>
      </w:r>
      <w:r w:rsidR="002970A3" w:rsidRPr="00F23300">
        <w:rPr>
          <w:lang w:val="en-US"/>
        </w:rPr>
        <w:t xml:space="preserve">. The crude product was purified on silica by using hexane:ethylacetate 95 : 5 as eluent. The product was obtained as a white solid. Yield: 1.94 g, 99%. </w:t>
      </w:r>
      <w:r w:rsidR="002970A3" w:rsidRPr="00F23300">
        <w:rPr>
          <w:vertAlign w:val="superscript"/>
          <w:lang w:val="en-US"/>
        </w:rPr>
        <w:t>1</w:t>
      </w:r>
      <w:r w:rsidR="002970A3" w:rsidRPr="00F23300">
        <w:rPr>
          <w:lang w:val="en-US"/>
        </w:rPr>
        <w:t>H NMR (500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7.99 (dt, </w:t>
      </w:r>
      <w:r w:rsidR="002970A3" w:rsidRPr="00F23300">
        <w:rPr>
          <w:i/>
          <w:iCs/>
          <w:lang w:val="en-US"/>
        </w:rPr>
        <w:t>J</w:t>
      </w:r>
      <w:r w:rsidR="002970A3" w:rsidRPr="00F23300">
        <w:rPr>
          <w:lang w:val="en-US"/>
        </w:rPr>
        <w:t xml:space="preserve"> = 4.0, 2.0 Hz, 1H), 7.97 (d, </w:t>
      </w:r>
      <w:r w:rsidR="002970A3" w:rsidRPr="00F23300">
        <w:rPr>
          <w:i/>
          <w:iCs/>
          <w:lang w:val="en-US"/>
        </w:rPr>
        <w:t>J</w:t>
      </w:r>
      <w:r w:rsidR="002970A3" w:rsidRPr="00F23300">
        <w:rPr>
          <w:lang w:val="en-US"/>
        </w:rPr>
        <w:t xml:space="preserve"> = 1.9 Hz, 1H), 7.70 (d, </w:t>
      </w:r>
      <w:r w:rsidR="002970A3" w:rsidRPr="00F23300">
        <w:rPr>
          <w:i/>
          <w:iCs/>
          <w:lang w:val="en-US"/>
        </w:rPr>
        <w:t>J</w:t>
      </w:r>
      <w:r w:rsidR="002970A3" w:rsidRPr="00F23300">
        <w:rPr>
          <w:lang w:val="en-US"/>
        </w:rPr>
        <w:t xml:space="preserve"> = 8.9 Hz, 1H), 7.48 (dddd, </w:t>
      </w:r>
      <w:r w:rsidR="002970A3" w:rsidRPr="00F23300">
        <w:rPr>
          <w:i/>
          <w:iCs/>
          <w:lang w:val="en-US"/>
        </w:rPr>
        <w:t>J</w:t>
      </w:r>
      <w:r w:rsidR="002970A3" w:rsidRPr="00F23300">
        <w:rPr>
          <w:lang w:val="en-US"/>
        </w:rPr>
        <w:t xml:space="preserve"> = 19.4, 9.4, 7.8, 1.5 Hz, 3H), 7.21 – 7.15 (m, 2H), 5.81 – 5.73 (m, 2H), 3.54 – 3.46 (m, 1H), 3.46 – 3.37 (m, 1H), 1.24 – 1.18 (m, 9H), 1.07 (t, </w:t>
      </w:r>
      <w:r w:rsidR="002970A3" w:rsidRPr="00F23300">
        <w:rPr>
          <w:i/>
          <w:iCs/>
          <w:lang w:val="en-US"/>
        </w:rPr>
        <w:t>J</w:t>
      </w:r>
      <w:r w:rsidR="002970A3" w:rsidRPr="00F23300">
        <w:rPr>
          <w:lang w:val="en-US"/>
        </w:rPr>
        <w:t xml:space="preserve"> = 7.0 Hz, 3H). ESI-MS (acetonitrile/methanol + 1% water), positive:</w:t>
      </w:r>
      <w:r w:rsidR="002970A3" w:rsidRPr="00F23300">
        <w:rPr>
          <w:i/>
          <w:lang w:val="en-US"/>
        </w:rPr>
        <w:t xml:space="preserve"> m</w:t>
      </w:r>
      <w:r w:rsidR="002970A3" w:rsidRPr="00F23300">
        <w:rPr>
          <w:lang w:val="en-US"/>
        </w:rPr>
        <w:t>/</w:t>
      </w:r>
      <w:r w:rsidR="002970A3" w:rsidRPr="00F23300">
        <w:rPr>
          <w:i/>
          <w:lang w:val="en-US"/>
        </w:rPr>
        <w:t>z</w:t>
      </w:r>
      <w:r w:rsidR="002970A3" w:rsidRPr="00F23300">
        <w:rPr>
          <w:lang w:val="en-US"/>
        </w:rPr>
        <w:t xml:space="preserve"> 623.05 [M + Na]</w:t>
      </w:r>
      <w:r w:rsidR="002970A3" w:rsidRPr="00F23300">
        <w:rPr>
          <w:vertAlign w:val="superscript"/>
          <w:lang w:val="en-US"/>
        </w:rPr>
        <w:t>+</w:t>
      </w:r>
      <w:r w:rsidR="002970A3" w:rsidRPr="00F23300">
        <w:rPr>
          <w:lang w:val="en-US"/>
        </w:rPr>
        <w:t xml:space="preserve"> (calcd</w:t>
      </w:r>
      <w:r w:rsidR="002970A3" w:rsidRPr="00F23300">
        <w:rPr>
          <w:vertAlign w:val="superscript"/>
          <w:lang w:val="en-US"/>
        </w:rPr>
        <w:t xml:space="preser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for [C</w:t>
      </w:r>
      <w:r w:rsidR="002970A3" w:rsidRPr="00F23300">
        <w:rPr>
          <w:vertAlign w:val="subscript"/>
          <w:lang w:val="en-US"/>
        </w:rPr>
        <w:t>23</w:t>
      </w:r>
      <w:r w:rsidR="002970A3" w:rsidRPr="00F23300">
        <w:rPr>
          <w:lang w:val="en-US"/>
        </w:rPr>
        <w:t>H</w:t>
      </w:r>
      <w:r w:rsidR="002970A3" w:rsidRPr="00F23300">
        <w:rPr>
          <w:vertAlign w:val="subscript"/>
          <w:lang w:val="en-US"/>
        </w:rPr>
        <w:t>24</w:t>
      </w:r>
      <w:r w:rsidR="002970A3" w:rsidRPr="00F23300">
        <w:rPr>
          <w:lang w:val="en-US"/>
        </w:rPr>
        <w:t>BrIN</w:t>
      </w:r>
      <w:r w:rsidR="002970A3" w:rsidRPr="00F23300">
        <w:rPr>
          <w:vertAlign w:val="subscript"/>
          <w:lang w:val="en-US"/>
        </w:rPr>
        <w:t>2</w:t>
      </w:r>
      <w:r w:rsidR="002970A3" w:rsidRPr="00F23300">
        <w:rPr>
          <w:lang w:val="en-US"/>
        </w:rPr>
        <w:t>O</w:t>
      </w:r>
      <w:r w:rsidR="002970A3" w:rsidRPr="00F23300">
        <w:rPr>
          <w:vertAlign w:val="subscript"/>
          <w:lang w:val="en-US"/>
        </w:rPr>
        <w:t>4</w:t>
      </w:r>
      <w:r w:rsidR="002970A3" w:rsidRPr="00F23300">
        <w:rPr>
          <w:lang w:val="en-US"/>
        </w:rPr>
        <w:t xml:space="preserve"> + Na]</w:t>
      </w:r>
      <w:r w:rsidR="002970A3" w:rsidRPr="00F23300">
        <w:rPr>
          <w:vertAlign w:val="superscript"/>
          <w:lang w:val="en-US"/>
        </w:rPr>
        <w:t>+</w:t>
      </w:r>
      <w:r w:rsidR="002970A3" w:rsidRPr="00F23300">
        <w:rPr>
          <w:lang w:val="en-US"/>
        </w:rPr>
        <w:t xml:space="preserve"> 622.98).</w:t>
      </w:r>
    </w:p>
    <w:p w14:paraId="032E75DE" w14:textId="2011C4F8" w:rsidR="002970A3" w:rsidRPr="00F23300" w:rsidRDefault="00CA1D09" w:rsidP="00CA1D09">
      <w:pPr>
        <w:tabs>
          <w:tab w:val="left" w:pos="360"/>
        </w:tabs>
        <w:spacing w:line="360" w:lineRule="auto"/>
        <w:jc w:val="both"/>
        <w:rPr>
          <w:lang w:val="en-US"/>
        </w:rPr>
      </w:pPr>
      <w:r>
        <w:rPr>
          <w:i/>
          <w:lang w:val="en-US"/>
        </w:rPr>
        <w:tab/>
      </w:r>
      <w:r w:rsidR="00612A1C" w:rsidRPr="00612A1C">
        <w:rPr>
          <w:i/>
          <w:lang w:val="en-US"/>
        </w:rPr>
        <w:t xml:space="preserve">4.3.3. </w:t>
      </w:r>
      <w:r w:rsidR="002970A3" w:rsidRPr="00612A1C">
        <w:rPr>
          <w:i/>
          <w:lang w:val="en-US"/>
        </w:rPr>
        <w:t>tert-Butyl-10-bromo-7-(ethoxymethyl)-6-oxo-6,7-dihydroindolo[2,3-c]-quinoline-5-carboxylate (</w:t>
      </w:r>
      <w:r w:rsidR="002970A3" w:rsidRPr="00CA1D09">
        <w:rPr>
          <w:b/>
          <w:i/>
          <w:lang w:val="en-US"/>
        </w:rPr>
        <w:t>III</w:t>
      </w:r>
      <w:r w:rsidR="00570890">
        <w:rPr>
          <w:b/>
          <w:i/>
          <w:lang w:val="en-US"/>
        </w:rPr>
        <w:t>b</w:t>
      </w:r>
      <w:r w:rsidR="002970A3" w:rsidRPr="00612A1C">
        <w:rPr>
          <w:i/>
          <w:lang w:val="en-US"/>
        </w:rPr>
        <w:t>)</w:t>
      </w:r>
      <w:r w:rsidR="002970A3" w:rsidRPr="00F23300">
        <w:rPr>
          <w:lang w:val="en-US"/>
        </w:rPr>
        <w:t xml:space="preserve">. To </w:t>
      </w:r>
      <w:r w:rsidR="002970A3" w:rsidRPr="00F23300">
        <w:rPr>
          <w:b/>
          <w:bCs/>
          <w:lang w:val="en-US"/>
        </w:rPr>
        <w:t>II</w:t>
      </w:r>
      <w:r w:rsidR="0007252C">
        <w:rPr>
          <w:b/>
          <w:bCs/>
          <w:lang w:val="en-US"/>
        </w:rPr>
        <w:t>b</w:t>
      </w:r>
      <w:r w:rsidR="002970A3" w:rsidRPr="00F23300">
        <w:rPr>
          <w:lang w:val="en-US"/>
        </w:rPr>
        <w:t xml:space="preserve"> (1.94 g, 3.2 mmol) in dry DMF (75 mL) Pd(OAc)</w:t>
      </w:r>
      <w:r w:rsidR="002970A3" w:rsidRPr="00F23300">
        <w:rPr>
          <w:vertAlign w:val="subscript"/>
          <w:lang w:val="en-US"/>
        </w:rPr>
        <w:t>2</w:t>
      </w:r>
      <w:r w:rsidR="002970A3" w:rsidRPr="00F23300">
        <w:rPr>
          <w:lang w:val="en-US"/>
        </w:rPr>
        <w:t xml:space="preserve"> (182 mg, 0.81 mmol), PPh</w:t>
      </w:r>
      <w:r w:rsidR="002970A3" w:rsidRPr="00F23300">
        <w:rPr>
          <w:vertAlign w:val="subscript"/>
          <w:lang w:val="en-US"/>
        </w:rPr>
        <w:t>3</w:t>
      </w:r>
      <w:r w:rsidR="002970A3" w:rsidRPr="00F23300">
        <w:rPr>
          <w:lang w:val="en-US"/>
        </w:rPr>
        <w:t xml:space="preserve"> (425 mg, 1.62 mmol) and Ag</w:t>
      </w:r>
      <w:r w:rsidR="002970A3" w:rsidRPr="00F23300">
        <w:rPr>
          <w:vertAlign w:val="subscript"/>
          <w:lang w:val="en-US"/>
        </w:rPr>
        <w:t>2</w:t>
      </w:r>
      <w:r w:rsidR="002970A3" w:rsidRPr="00F23300">
        <w:rPr>
          <w:lang w:val="en-US"/>
        </w:rPr>
        <w:t>CO</w:t>
      </w:r>
      <w:r w:rsidR="002970A3" w:rsidRPr="00F23300">
        <w:rPr>
          <w:vertAlign w:val="subscript"/>
          <w:lang w:val="en-US"/>
        </w:rPr>
        <w:t>3</w:t>
      </w:r>
      <w:r w:rsidR="002970A3" w:rsidRPr="00F23300">
        <w:rPr>
          <w:lang w:val="en-US"/>
        </w:rPr>
        <w:t xml:space="preserve"> (1.78 g, 6.47 mmol) were added and the suspension was stirred at 100 °C for 2 h under argon atmosphere. The reaction mixture was cooled down to room temperature and the solvent was removed by rotary evaporator. The residue was taken up in DCM (20 mL) and filtered over celite. The solvent was evaporated and the crude product was purified on silica by using hexane:</w:t>
      </w:r>
      <w:r w:rsidR="002970A3">
        <w:rPr>
          <w:lang w:val="en-US"/>
        </w:rPr>
        <w:t>ethylacetate</w:t>
      </w:r>
      <w:r w:rsidR="002970A3" w:rsidRPr="00F23300">
        <w:rPr>
          <w:lang w:val="en-US"/>
        </w:rPr>
        <w:t xml:space="preserve"> 85:15 as eluent. The solvent was evaporated and the brownish solid was recrystallized from hexane (13 mL) to give the product as a white solid. Yield: 301 mg, 19%. </w:t>
      </w:r>
      <w:r w:rsidR="002970A3" w:rsidRPr="00F23300">
        <w:rPr>
          <w:vertAlign w:val="superscript"/>
          <w:lang w:val="en-US"/>
        </w:rPr>
        <w:t>1</w:t>
      </w:r>
      <w:r w:rsidR="002970A3" w:rsidRPr="00F23300">
        <w:rPr>
          <w:lang w:val="en-US"/>
        </w:rPr>
        <w:t>H NMR (500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8.81 (s, 1H), 8.67 (d, </w:t>
      </w:r>
      <w:r w:rsidR="002970A3" w:rsidRPr="00F23300">
        <w:rPr>
          <w:i/>
          <w:iCs/>
          <w:lang w:val="en-US"/>
        </w:rPr>
        <w:t>J</w:t>
      </w:r>
      <w:r w:rsidR="002970A3" w:rsidRPr="00F23300">
        <w:rPr>
          <w:lang w:val="en-US"/>
        </w:rPr>
        <w:t xml:space="preserve"> = 8.0 Hz, 1H), 7.89 (d, </w:t>
      </w:r>
      <w:r w:rsidR="002970A3" w:rsidRPr="00F23300">
        <w:rPr>
          <w:i/>
          <w:iCs/>
          <w:lang w:val="en-US"/>
        </w:rPr>
        <w:t>J</w:t>
      </w:r>
      <w:r w:rsidR="002970A3" w:rsidRPr="00F23300">
        <w:rPr>
          <w:lang w:val="en-US"/>
        </w:rPr>
        <w:t xml:space="preserve"> = 8.9 Hz, 1H), 7.76 (dd, </w:t>
      </w:r>
      <w:r w:rsidR="002970A3" w:rsidRPr="00F23300">
        <w:rPr>
          <w:i/>
          <w:iCs/>
          <w:lang w:val="en-US"/>
        </w:rPr>
        <w:t>J</w:t>
      </w:r>
      <w:r w:rsidR="002970A3" w:rsidRPr="00F23300">
        <w:rPr>
          <w:lang w:val="en-US"/>
        </w:rPr>
        <w:t xml:space="preserve"> = 8.9, 1.5 Hz, 1H), 7.61 (t, </w:t>
      </w:r>
      <w:r w:rsidR="002970A3" w:rsidRPr="00F23300">
        <w:rPr>
          <w:i/>
          <w:iCs/>
          <w:lang w:val="en-US"/>
        </w:rPr>
        <w:t>J</w:t>
      </w:r>
      <w:r w:rsidR="002970A3" w:rsidRPr="00F23300">
        <w:rPr>
          <w:lang w:val="en-US"/>
        </w:rPr>
        <w:t xml:space="preserve"> = 7.8 Hz, 1H), 7.54 – 7.45 (m, 1H), 7.24 (d, </w:t>
      </w:r>
      <w:r w:rsidR="002970A3" w:rsidRPr="00F23300">
        <w:rPr>
          <w:i/>
          <w:iCs/>
          <w:lang w:val="en-US"/>
        </w:rPr>
        <w:t>J</w:t>
      </w:r>
      <w:r w:rsidR="002970A3" w:rsidRPr="00F23300">
        <w:rPr>
          <w:lang w:val="en-US"/>
        </w:rPr>
        <w:t xml:space="preserve"> = 8.3 Hz, 1H), 6.25 (s, 2H), 3.49 (p, </w:t>
      </w:r>
      <w:r w:rsidR="002970A3" w:rsidRPr="00F23300">
        <w:rPr>
          <w:i/>
          <w:iCs/>
          <w:lang w:val="en-US"/>
        </w:rPr>
        <w:t>J</w:t>
      </w:r>
      <w:r w:rsidR="002970A3" w:rsidRPr="00F23300">
        <w:rPr>
          <w:lang w:val="en-US"/>
        </w:rPr>
        <w:t xml:space="preserve"> = 6.9 Hz, </w:t>
      </w:r>
      <w:r w:rsidR="002970A3" w:rsidRPr="00F23300">
        <w:rPr>
          <w:lang w:val="en-US"/>
        </w:rPr>
        <w:lastRenderedPageBreak/>
        <w:t xml:space="preserve">2H), 1.67 (s, 9H), 1.04 (q, </w:t>
      </w:r>
      <w:r w:rsidR="002970A3" w:rsidRPr="00F23300">
        <w:rPr>
          <w:i/>
          <w:iCs/>
          <w:lang w:val="en-US"/>
        </w:rPr>
        <w:t>J</w:t>
      </w:r>
      <w:r w:rsidR="002970A3" w:rsidRPr="00F23300">
        <w:rPr>
          <w:lang w:val="en-US"/>
        </w:rPr>
        <w:t xml:space="preserve"> = 6.8 Hz, 3H). ESI-MS (acetonitrile/methanol + 1% water), positive:</w:t>
      </w:r>
      <w:r w:rsidR="002970A3" w:rsidRPr="00F23300">
        <w:rPr>
          <w:i/>
          <w:lang w:val="en-US"/>
        </w:rPr>
        <w:t xml:space="preserve"> m</w:t>
      </w:r>
      <w:r w:rsidR="002970A3" w:rsidRPr="00F23300">
        <w:rPr>
          <w:lang w:val="en-US"/>
        </w:rPr>
        <w:t>/</w:t>
      </w:r>
      <w:r w:rsidR="002970A3" w:rsidRPr="00F23300">
        <w:rPr>
          <w:i/>
          <w:lang w:val="en-US"/>
        </w:rPr>
        <w:t>z</w:t>
      </w:r>
      <w:r w:rsidR="002970A3" w:rsidRPr="00F23300">
        <w:rPr>
          <w:lang w:val="en-US"/>
        </w:rPr>
        <w:t xml:space="preserve"> 965.16 [2 M + Na]</w:t>
      </w:r>
      <w:r w:rsidR="002970A3" w:rsidRPr="00F23300">
        <w:rPr>
          <w:vertAlign w:val="superscript"/>
          <w:lang w:val="en-US"/>
        </w:rPr>
        <w:t>+</w:t>
      </w:r>
      <w:r w:rsidR="002970A3" w:rsidRPr="00F23300">
        <w:rPr>
          <w:lang w:val="en-US"/>
        </w:rPr>
        <w:t xml:space="preserve"> (calcd</w:t>
      </w:r>
      <w:r w:rsidR="002970A3" w:rsidRPr="00F23300">
        <w:rPr>
          <w:vertAlign w:val="superscript"/>
          <w:lang w:val="en-US"/>
        </w:rPr>
        <w:t xml:space="preser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for [(C</w:t>
      </w:r>
      <w:r w:rsidR="002970A3" w:rsidRPr="00F23300">
        <w:rPr>
          <w:vertAlign w:val="subscript"/>
          <w:lang w:val="en-US"/>
        </w:rPr>
        <w:t>23</w:t>
      </w:r>
      <w:r w:rsidR="002970A3" w:rsidRPr="00F23300">
        <w:rPr>
          <w:lang w:val="en-US"/>
        </w:rPr>
        <w:t>H</w:t>
      </w:r>
      <w:r w:rsidR="002970A3" w:rsidRPr="00F23300">
        <w:rPr>
          <w:vertAlign w:val="subscript"/>
          <w:lang w:val="en-US"/>
        </w:rPr>
        <w:t>23</w:t>
      </w:r>
      <w:r w:rsidR="002970A3" w:rsidRPr="00F23300">
        <w:rPr>
          <w:lang w:val="en-US"/>
        </w:rPr>
        <w:t>BrN</w:t>
      </w:r>
      <w:r w:rsidR="002970A3" w:rsidRPr="00F23300">
        <w:rPr>
          <w:vertAlign w:val="subscript"/>
          <w:lang w:val="en-US"/>
        </w:rPr>
        <w:t>2</w:t>
      </w:r>
      <w:r w:rsidR="002970A3" w:rsidRPr="00F23300">
        <w:rPr>
          <w:lang w:val="en-US"/>
        </w:rPr>
        <w:t>O</w:t>
      </w:r>
      <w:r w:rsidR="002970A3" w:rsidRPr="00F23300">
        <w:rPr>
          <w:vertAlign w:val="subscript"/>
          <w:lang w:val="en-US"/>
        </w:rPr>
        <w:t>4</w:t>
      </w:r>
      <w:r w:rsidR="002970A3" w:rsidRPr="00F23300">
        <w:rPr>
          <w:lang w:val="en-US"/>
        </w:rPr>
        <w:t>)</w:t>
      </w:r>
      <w:r w:rsidR="002970A3" w:rsidRPr="00F23300">
        <w:rPr>
          <w:vertAlign w:val="subscript"/>
          <w:lang w:val="en-US"/>
        </w:rPr>
        <w:t>2</w:t>
      </w:r>
      <w:r w:rsidR="002970A3" w:rsidRPr="00F23300">
        <w:rPr>
          <w:lang w:val="en-US"/>
        </w:rPr>
        <w:t xml:space="preserve"> + Na]</w:t>
      </w:r>
      <w:r w:rsidR="002970A3" w:rsidRPr="00F23300">
        <w:rPr>
          <w:vertAlign w:val="superscript"/>
          <w:lang w:val="en-US"/>
        </w:rPr>
        <w:t>+</w:t>
      </w:r>
      <w:r w:rsidR="002970A3" w:rsidRPr="00F23300">
        <w:rPr>
          <w:lang w:val="en-US"/>
        </w:rPr>
        <w:t xml:space="preserve"> 965.16).</w:t>
      </w:r>
    </w:p>
    <w:p w14:paraId="286C86FD" w14:textId="22E491D7" w:rsidR="002970A3" w:rsidRPr="00F23300" w:rsidRDefault="00CA1D09" w:rsidP="00CA1D09">
      <w:pPr>
        <w:tabs>
          <w:tab w:val="left" w:pos="360"/>
        </w:tabs>
        <w:spacing w:line="360" w:lineRule="auto"/>
        <w:jc w:val="both"/>
        <w:rPr>
          <w:lang w:val="en-US"/>
        </w:rPr>
      </w:pPr>
      <w:r>
        <w:rPr>
          <w:i/>
          <w:lang w:val="en-US"/>
        </w:rPr>
        <w:tab/>
      </w:r>
      <w:r w:rsidR="00612A1C" w:rsidRPr="00612A1C">
        <w:rPr>
          <w:i/>
          <w:lang w:val="en-US"/>
        </w:rPr>
        <w:t xml:space="preserve">4.3.4. </w:t>
      </w:r>
      <w:r w:rsidR="002970A3" w:rsidRPr="00612A1C">
        <w:rPr>
          <w:i/>
          <w:lang w:val="en-US"/>
        </w:rPr>
        <w:t>10-Bromo-5,7-dihydro-6H-indolo-[2,3-c]-quinolin-6-one (</w:t>
      </w:r>
      <w:r w:rsidR="002970A3" w:rsidRPr="00CA1D09">
        <w:rPr>
          <w:b/>
          <w:i/>
          <w:lang w:val="en-US"/>
        </w:rPr>
        <w:t>IV</w:t>
      </w:r>
      <w:r w:rsidR="00570890">
        <w:rPr>
          <w:b/>
          <w:i/>
          <w:lang w:val="en-US"/>
        </w:rPr>
        <w:t>b</w:t>
      </w:r>
      <w:r w:rsidR="002970A3" w:rsidRPr="00612A1C">
        <w:rPr>
          <w:i/>
          <w:lang w:val="en-US"/>
        </w:rPr>
        <w:t>).</w:t>
      </w:r>
      <w:r w:rsidR="002970A3" w:rsidRPr="00F23300">
        <w:rPr>
          <w:b/>
          <w:lang w:val="en-US"/>
        </w:rPr>
        <w:t xml:space="preserve"> </w:t>
      </w:r>
      <w:r w:rsidR="002970A3" w:rsidRPr="00F23300">
        <w:rPr>
          <w:lang w:val="en-US"/>
        </w:rPr>
        <w:t xml:space="preserve">To </w:t>
      </w:r>
      <w:r w:rsidR="002970A3" w:rsidRPr="00F23300">
        <w:rPr>
          <w:b/>
          <w:bCs/>
          <w:lang w:val="en-US"/>
        </w:rPr>
        <w:t>III</w:t>
      </w:r>
      <w:r w:rsidR="00570890">
        <w:rPr>
          <w:b/>
          <w:bCs/>
          <w:lang w:val="en-US"/>
        </w:rPr>
        <w:t>b</w:t>
      </w:r>
      <w:r w:rsidR="002970A3" w:rsidRPr="00F23300">
        <w:rPr>
          <w:lang w:val="en-US"/>
        </w:rPr>
        <w:t xml:space="preserve"> (301 mg, 0.64 mmol) in ethanol (16 mL) 12M HCl (4 mL) was added and the solution was stirred at 100 °C overnight. The precipitate was filtered off and the product washed with ethanol (2 mL) to give a light-yellow solid. Yield: 159 mg, 79%. </w:t>
      </w:r>
      <w:r w:rsidR="002970A3" w:rsidRPr="00F23300">
        <w:rPr>
          <w:vertAlign w:val="superscript"/>
          <w:lang w:val="en-US"/>
        </w:rPr>
        <w:t>1</w:t>
      </w:r>
      <w:r w:rsidR="002970A3" w:rsidRPr="00F23300">
        <w:rPr>
          <w:lang w:val="en-US"/>
        </w:rPr>
        <w:t>H NMR (500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12.59 (s, 1H), 11.95 (s, 1H), 8.68 (s, 1H), 8.46 (d, </w:t>
      </w:r>
      <w:r w:rsidR="002970A3" w:rsidRPr="00F23300">
        <w:rPr>
          <w:i/>
          <w:iCs/>
          <w:lang w:val="en-US"/>
        </w:rPr>
        <w:t>J</w:t>
      </w:r>
      <w:r w:rsidR="002970A3" w:rsidRPr="00F23300">
        <w:rPr>
          <w:lang w:val="en-US"/>
        </w:rPr>
        <w:t xml:space="preserve"> = 7.6 Hz, 1H), 7.60 (t, </w:t>
      </w:r>
      <w:r w:rsidR="002970A3" w:rsidRPr="00F23300">
        <w:rPr>
          <w:i/>
          <w:iCs/>
          <w:lang w:val="en-US"/>
        </w:rPr>
        <w:t>J</w:t>
      </w:r>
      <w:r w:rsidR="002970A3" w:rsidRPr="00F23300">
        <w:rPr>
          <w:lang w:val="en-US"/>
        </w:rPr>
        <w:t xml:space="preserve"> = 4.2 Hz, 2H), 7.51 (dd, </w:t>
      </w:r>
      <w:r w:rsidR="002970A3" w:rsidRPr="00F23300">
        <w:rPr>
          <w:i/>
          <w:iCs/>
          <w:lang w:val="en-US"/>
        </w:rPr>
        <w:t>J</w:t>
      </w:r>
      <w:r w:rsidR="002970A3" w:rsidRPr="00F23300">
        <w:rPr>
          <w:lang w:val="en-US"/>
        </w:rPr>
        <w:t xml:space="preserve"> = 8.1, 0.9 Hz, 1H), 7.45 – 7.40 (m, 1H), 7.37 – 7.32 (m, 1H). ESI-MS (acetonitrile/methanol + 1% water). positive: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312.99 [M + H]</w:t>
      </w:r>
      <w:r w:rsidR="002970A3" w:rsidRPr="00F23300">
        <w:rPr>
          <w:vertAlign w:val="superscript"/>
          <w:lang w:val="en-US"/>
        </w:rPr>
        <w:t>+</w:t>
      </w:r>
      <w:r w:rsidR="002970A3" w:rsidRPr="00F23300">
        <w:rPr>
          <w:lang w:val="en-US"/>
        </w:rPr>
        <w:t>, 648.94 [2M + Na]</w:t>
      </w:r>
      <w:r w:rsidR="002970A3" w:rsidRPr="00F23300">
        <w:rPr>
          <w:vertAlign w:val="superscript"/>
          <w:lang w:val="en-US"/>
        </w:rPr>
        <w:t>+</w:t>
      </w:r>
      <w:r w:rsidR="002970A3" w:rsidRPr="00F23300">
        <w:rPr>
          <w:lang w:val="en-US"/>
        </w:rPr>
        <w:t xml:space="preserve"> (calcd</w:t>
      </w:r>
      <w:r w:rsidR="002970A3" w:rsidRPr="00F23300">
        <w:rPr>
          <w:vertAlign w:val="superscript"/>
          <w:lang w:val="en-US"/>
        </w:rPr>
        <w:t xml:space="preser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for [C</w:t>
      </w:r>
      <w:r w:rsidR="002970A3" w:rsidRPr="00F23300">
        <w:rPr>
          <w:vertAlign w:val="subscript"/>
          <w:lang w:val="en-US"/>
        </w:rPr>
        <w:t>15</w:t>
      </w:r>
      <w:r w:rsidR="002970A3" w:rsidRPr="00F23300">
        <w:rPr>
          <w:lang w:val="en-US"/>
        </w:rPr>
        <w:t>H</w:t>
      </w:r>
      <w:r w:rsidR="002970A3" w:rsidRPr="00F23300">
        <w:rPr>
          <w:vertAlign w:val="subscript"/>
          <w:lang w:val="en-US"/>
        </w:rPr>
        <w:t>9</w:t>
      </w:r>
      <w:r w:rsidR="002970A3" w:rsidRPr="00F23300">
        <w:rPr>
          <w:lang w:val="en-US"/>
        </w:rPr>
        <w:t>BrN</w:t>
      </w:r>
      <w:r w:rsidR="002970A3" w:rsidRPr="00F23300">
        <w:rPr>
          <w:vertAlign w:val="subscript"/>
          <w:lang w:val="en-US"/>
        </w:rPr>
        <w:t>2</w:t>
      </w:r>
      <w:r w:rsidR="002970A3" w:rsidRPr="00F23300">
        <w:rPr>
          <w:lang w:val="en-US"/>
        </w:rPr>
        <w:t>O + H]</w:t>
      </w:r>
      <w:r w:rsidR="002970A3" w:rsidRPr="00F23300">
        <w:rPr>
          <w:vertAlign w:val="superscript"/>
          <w:lang w:val="en-US"/>
        </w:rPr>
        <w:t>+</w:t>
      </w:r>
      <w:r w:rsidR="002970A3" w:rsidRPr="00F23300">
        <w:rPr>
          <w:lang w:val="en-US"/>
        </w:rPr>
        <w:t xml:space="preserve"> 313.00 and calcd</w:t>
      </w:r>
      <w:r w:rsidR="002970A3" w:rsidRPr="00F23300">
        <w:rPr>
          <w:vertAlign w:val="superscript"/>
          <w:lang w:val="en-US"/>
        </w:rPr>
        <w:t xml:space="preser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for [(C</w:t>
      </w:r>
      <w:r w:rsidR="002970A3" w:rsidRPr="00F23300">
        <w:rPr>
          <w:vertAlign w:val="subscript"/>
          <w:lang w:val="en-US"/>
        </w:rPr>
        <w:t>15</w:t>
      </w:r>
      <w:r w:rsidR="002970A3" w:rsidRPr="00F23300">
        <w:rPr>
          <w:lang w:val="en-US"/>
        </w:rPr>
        <w:t>H</w:t>
      </w:r>
      <w:r w:rsidR="002970A3" w:rsidRPr="00F23300">
        <w:rPr>
          <w:vertAlign w:val="subscript"/>
          <w:lang w:val="en-US"/>
        </w:rPr>
        <w:t>9</w:t>
      </w:r>
      <w:r w:rsidR="002970A3" w:rsidRPr="00F23300">
        <w:rPr>
          <w:lang w:val="en-US"/>
        </w:rPr>
        <w:t>BrN</w:t>
      </w:r>
      <w:r w:rsidR="002970A3" w:rsidRPr="00F23300">
        <w:rPr>
          <w:vertAlign w:val="subscript"/>
          <w:lang w:val="en-US"/>
        </w:rPr>
        <w:t>2</w:t>
      </w:r>
      <w:r w:rsidR="002970A3" w:rsidRPr="00F23300">
        <w:rPr>
          <w:lang w:val="en-US"/>
        </w:rPr>
        <w:t>O)</w:t>
      </w:r>
      <w:r w:rsidR="002970A3" w:rsidRPr="00F23300">
        <w:rPr>
          <w:vertAlign w:val="subscript"/>
          <w:lang w:val="en-US"/>
        </w:rPr>
        <w:t>2</w:t>
      </w:r>
      <w:r w:rsidR="002970A3" w:rsidRPr="00F23300">
        <w:rPr>
          <w:lang w:val="en-US"/>
        </w:rPr>
        <w:t xml:space="preserve"> + Na]</w:t>
      </w:r>
      <w:r w:rsidR="002970A3" w:rsidRPr="00F23300">
        <w:rPr>
          <w:vertAlign w:val="superscript"/>
          <w:lang w:val="en-US"/>
        </w:rPr>
        <w:t>+</w:t>
      </w:r>
      <w:r w:rsidR="002970A3" w:rsidRPr="00F23300">
        <w:rPr>
          <w:lang w:val="en-US"/>
        </w:rPr>
        <w:t xml:space="preserve"> 648.97).</w:t>
      </w:r>
    </w:p>
    <w:p w14:paraId="66835A5F" w14:textId="12E5E9A7" w:rsidR="002970A3" w:rsidRPr="00F23300" w:rsidRDefault="00612A1C" w:rsidP="00CA1D09">
      <w:pPr>
        <w:tabs>
          <w:tab w:val="left" w:pos="360"/>
        </w:tabs>
        <w:spacing w:line="360" w:lineRule="auto"/>
        <w:jc w:val="both"/>
        <w:rPr>
          <w:bCs/>
          <w:lang w:val="en-US"/>
        </w:rPr>
      </w:pPr>
      <w:r>
        <w:rPr>
          <w:i/>
          <w:lang w:val="en-US"/>
        </w:rPr>
        <w:t xml:space="preserve">4.3.5. </w:t>
      </w:r>
      <w:r w:rsidR="00570890">
        <w:rPr>
          <w:i/>
          <w:lang w:val="en-US"/>
        </w:rPr>
        <w:t>6-C</w:t>
      </w:r>
      <w:r w:rsidR="002970A3" w:rsidRPr="00612A1C">
        <w:rPr>
          <w:i/>
          <w:lang w:val="en-US"/>
        </w:rPr>
        <w:t>hloro-7H-indolo[2,3-c]quinoline (</w:t>
      </w:r>
      <w:r w:rsidR="002970A3" w:rsidRPr="00CA1D09">
        <w:rPr>
          <w:b/>
          <w:i/>
          <w:lang w:val="en-US"/>
        </w:rPr>
        <w:t>Va</w:t>
      </w:r>
      <w:r w:rsidR="002970A3" w:rsidRPr="00612A1C">
        <w:rPr>
          <w:i/>
          <w:lang w:val="en-US"/>
        </w:rPr>
        <w:t>).</w:t>
      </w:r>
      <w:r w:rsidR="002970A3" w:rsidRPr="00F23300">
        <w:rPr>
          <w:b/>
          <w:lang w:val="en-US"/>
        </w:rPr>
        <w:t xml:space="preserve"> </w:t>
      </w:r>
      <w:r w:rsidR="002970A3" w:rsidRPr="00F23300">
        <w:rPr>
          <w:lang w:val="en-US"/>
        </w:rPr>
        <w:t>5,7-dihydro-6</w:t>
      </w:r>
      <w:r w:rsidR="002970A3" w:rsidRPr="00F23300">
        <w:rPr>
          <w:i/>
          <w:lang w:val="en-US"/>
        </w:rPr>
        <w:t>H</w:t>
      </w:r>
      <w:r w:rsidR="002970A3" w:rsidRPr="00F23300">
        <w:rPr>
          <w:lang w:val="en-US"/>
        </w:rPr>
        <w:t>-indolo[2,3-c]quinolin-6-one</w:t>
      </w:r>
      <w:r w:rsidR="00570890">
        <w:rPr>
          <w:lang w:val="en-US"/>
        </w:rPr>
        <w:t xml:space="preserve"> (</w:t>
      </w:r>
      <w:r w:rsidR="00570890" w:rsidRPr="00570890">
        <w:rPr>
          <w:b/>
          <w:lang w:val="en-US"/>
        </w:rPr>
        <w:t>IVa</w:t>
      </w:r>
      <w:r w:rsidR="00570890">
        <w:rPr>
          <w:lang w:val="en-US"/>
        </w:rPr>
        <w:t>)</w:t>
      </w:r>
      <w:r w:rsidR="002970A3">
        <w:rPr>
          <w:lang w:val="en-US"/>
        </w:rPr>
        <w:fldChar w:fldCharType="begin"/>
      </w:r>
      <w:r w:rsidR="00892C17">
        <w:rPr>
          <w:lang w:val="en-US"/>
        </w:rPr>
        <w:instrText xml:space="preserve"> ADDIN ZOTERO_ITEM CSL_CITATION {"citationID":"KETTGCpD","properties":{"formattedCitation":"\\super 30\\nosupersub{}","plainCitation":"30","noteIndex":0},"citationItems":[{"id":1599,"uris":["http://zotero.org/users/local/6Ff0jpRc/items/6LJC8HHY"],"uri":["http://zotero.org/users/local/6Ff0jpRc/items/6LJC8HHY"],"itemData":{"id":1599,"type":"article-journal","title":"Indolobenzazepin-7-ones and 6-, 8-, and 9-Membered Ring Derivatives as Tubulin Polymerization Inhibitors: Synthesis and Structure−Activity Relationship Studies","container-title":"Journal of Medicinal Chemistry","page":"5916-5925","volume":"52","issue":"19","source":"DOI.org (Crossref)","DOI":"10.1021/jm900476c","ISSN":"0022-2623, 1520-4804","title-short":"Indolobenzazepin-7-ones and 6-, 8-, and 9-Membered Ring Derivatives as Tubulin Polymerization Inhibitors","journalAbbreviation":"J. Med. Chem.","language":"en","author":[{"family":"Putey","given":"Aurélien"},{"family":"Popowycz","given":"Florence"},{"family":"Do","given":"Quoc-Tuan"},{"family":"Bernard","given":"Philippe"},{"family":"Talapatra","given":"Sandeep K."},{"family":"Kozielski","given":"Frank"},{"family":"Galmarini","given":"Carlos M."},{"family":"Joseph","given":"Benoît"}],"issued":{"date-parts":[["2009",10,8]]}}}],"schema":"https://github.com/citation-style-language/schema/raw/master/csl-citation.json"} </w:instrText>
      </w:r>
      <w:r w:rsidR="002970A3">
        <w:rPr>
          <w:lang w:val="en-US"/>
        </w:rPr>
        <w:fldChar w:fldCharType="separate"/>
      </w:r>
      <w:r w:rsidR="00892C17" w:rsidRPr="00892C17">
        <w:rPr>
          <w:vertAlign w:val="superscript"/>
          <w:lang w:val="en-US"/>
        </w:rPr>
        <w:t>30</w:t>
      </w:r>
      <w:r w:rsidR="002970A3">
        <w:rPr>
          <w:lang w:val="en-US"/>
        </w:rPr>
        <w:fldChar w:fldCharType="end"/>
      </w:r>
      <w:r w:rsidR="002970A3" w:rsidRPr="00F23300">
        <w:rPr>
          <w:lang w:val="en-US"/>
        </w:rPr>
        <w:t xml:space="preserve"> (9.36 g, 40.0 mmol) and phosphorus oxychloride (140 mL) were mixed in a 250 mL nitrogen flask under argon atmosphere. The mixture was refluxed overnight. The next day it was cooled to room temperature and poured on ice water (800 mL) which was cooled additionally by an ice bath (strongly exothermic reaction). Solid sodium hydroxide was added in portions under cooling (strongly exothermic reaction) until a pH of about 12 was reached. Then the reaction mixture was extracted with dichloromethane (3 × 500 mL). The organic phase was washed with water (3 × 200 mL) and brine (1 × 200 mL) and dried over magnesium sulfate. The solvent was removed under reduced pressure. Yield: 9.47 g, 94%. </w:t>
      </w:r>
      <w:r w:rsidR="002970A3" w:rsidRPr="00F23300">
        <w:rPr>
          <w:vertAlign w:val="superscript"/>
          <w:lang w:val="en-US"/>
        </w:rPr>
        <w:t>1</w:t>
      </w:r>
      <w:r w:rsidR="002970A3" w:rsidRPr="00F23300">
        <w:rPr>
          <w:lang w:val="en-US"/>
        </w:rPr>
        <w:t>H NMR (500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12.48 (s, 1H, N</w:t>
      </w:r>
      <w:r w:rsidR="002970A3" w:rsidRPr="00F23300">
        <w:rPr>
          <w:i/>
          <w:lang w:val="en-US"/>
        </w:rPr>
        <w:t>H</w:t>
      </w:r>
      <w:r w:rsidR="002970A3" w:rsidRPr="00F23300">
        <w:rPr>
          <w:lang w:val="en-US"/>
        </w:rPr>
        <w:t xml:space="preserve">), 8.84 (d, </w:t>
      </w:r>
      <w:r w:rsidR="002970A3" w:rsidRPr="00F23300">
        <w:rPr>
          <w:i/>
          <w:iCs/>
          <w:lang w:val="en-US"/>
        </w:rPr>
        <w:t>J</w:t>
      </w:r>
      <w:r w:rsidR="002970A3" w:rsidRPr="00F23300">
        <w:rPr>
          <w:lang w:val="en-US"/>
        </w:rPr>
        <w:t xml:space="preserve"> = 8.1 Hz, 1H,</w:t>
      </w:r>
      <w:r w:rsidR="002970A3" w:rsidRPr="00F23300">
        <w:rPr>
          <w:i/>
          <w:lang w:val="en-US"/>
        </w:rPr>
        <w:t xml:space="preserve"> H</w:t>
      </w:r>
      <w:r w:rsidR="002970A3" w:rsidRPr="00F23300">
        <w:rPr>
          <w:vertAlign w:val="subscript"/>
          <w:lang w:val="en-US"/>
        </w:rPr>
        <w:t>(Ar)</w:t>
      </w:r>
      <w:r w:rsidR="002970A3" w:rsidRPr="00F23300">
        <w:rPr>
          <w:lang w:val="en-US"/>
        </w:rPr>
        <w:t xml:space="preserve">), 8.71 (d, </w:t>
      </w:r>
      <w:r w:rsidR="002970A3" w:rsidRPr="00F23300">
        <w:rPr>
          <w:i/>
          <w:iCs/>
          <w:lang w:val="en-US"/>
        </w:rPr>
        <w:t>J</w:t>
      </w:r>
      <w:r w:rsidR="002970A3" w:rsidRPr="00F23300">
        <w:rPr>
          <w:lang w:val="en-US"/>
        </w:rPr>
        <w:t xml:space="preserve"> = 8.2 Hz, 1H, </w:t>
      </w:r>
      <w:r w:rsidR="002970A3" w:rsidRPr="00F23300">
        <w:rPr>
          <w:i/>
          <w:lang w:val="en-US"/>
        </w:rPr>
        <w:t>H</w:t>
      </w:r>
      <w:r w:rsidR="002970A3" w:rsidRPr="00F23300">
        <w:rPr>
          <w:vertAlign w:val="subscript"/>
          <w:lang w:val="en-US"/>
        </w:rPr>
        <w:t>(Ar)</w:t>
      </w:r>
      <w:r w:rsidR="002970A3" w:rsidRPr="00F23300">
        <w:rPr>
          <w:lang w:val="en-US"/>
        </w:rPr>
        <w:t xml:space="preserve">), 8.12 (dd, </w:t>
      </w:r>
      <w:r w:rsidR="002970A3" w:rsidRPr="00F23300">
        <w:rPr>
          <w:i/>
          <w:iCs/>
          <w:lang w:val="en-US"/>
        </w:rPr>
        <w:t>J</w:t>
      </w:r>
      <w:r w:rsidR="002970A3" w:rsidRPr="00F23300">
        <w:rPr>
          <w:lang w:val="en-US"/>
        </w:rPr>
        <w:t xml:space="preserve"> = 8.3, 0.9 Hz, 1H,</w:t>
      </w:r>
      <w:r w:rsidR="002970A3" w:rsidRPr="00F23300">
        <w:rPr>
          <w:i/>
          <w:lang w:val="en-US"/>
        </w:rPr>
        <w:t xml:space="preserve"> H</w:t>
      </w:r>
      <w:r w:rsidR="002970A3" w:rsidRPr="00F23300">
        <w:rPr>
          <w:vertAlign w:val="subscript"/>
          <w:lang w:val="en-US"/>
        </w:rPr>
        <w:t>(Ar)</w:t>
      </w:r>
      <w:r w:rsidR="002970A3" w:rsidRPr="00F23300">
        <w:rPr>
          <w:lang w:val="en-US"/>
        </w:rPr>
        <w:t xml:space="preserve">), 7.80 (ddd, </w:t>
      </w:r>
      <w:r w:rsidR="002970A3" w:rsidRPr="00F23300">
        <w:rPr>
          <w:i/>
          <w:iCs/>
          <w:lang w:val="en-US"/>
        </w:rPr>
        <w:t>J</w:t>
      </w:r>
      <w:r w:rsidR="002970A3" w:rsidRPr="00F23300">
        <w:rPr>
          <w:lang w:val="en-US"/>
        </w:rPr>
        <w:t xml:space="preserve"> = 8.2, 4.0, 1.3 Hz, 2H,</w:t>
      </w:r>
      <w:r w:rsidR="002970A3" w:rsidRPr="00F23300">
        <w:rPr>
          <w:i/>
          <w:lang w:val="en-US"/>
        </w:rPr>
        <w:t xml:space="preserve"> H</w:t>
      </w:r>
      <w:r w:rsidR="002970A3" w:rsidRPr="00F23300">
        <w:rPr>
          <w:vertAlign w:val="subscript"/>
          <w:lang w:val="en-US"/>
        </w:rPr>
        <w:t>(Ar)</w:t>
      </w:r>
      <w:r w:rsidR="002970A3" w:rsidRPr="00F23300">
        <w:rPr>
          <w:lang w:val="en-US"/>
        </w:rPr>
        <w:t>), 7.74 – 7.69 (m, 1H,</w:t>
      </w:r>
      <w:r w:rsidR="002970A3" w:rsidRPr="00F23300">
        <w:rPr>
          <w:i/>
          <w:lang w:val="en-US"/>
        </w:rPr>
        <w:t xml:space="preserve"> H</w:t>
      </w:r>
      <w:r w:rsidR="002970A3" w:rsidRPr="00F23300">
        <w:rPr>
          <w:vertAlign w:val="subscript"/>
          <w:lang w:val="en-US"/>
        </w:rPr>
        <w:t>(Ar)</w:t>
      </w:r>
      <w:r w:rsidR="002970A3" w:rsidRPr="00F23300">
        <w:rPr>
          <w:lang w:val="en-US"/>
        </w:rPr>
        <w:t>), 7.67 – 7.63 (m, 1H,</w:t>
      </w:r>
      <w:r w:rsidR="002970A3" w:rsidRPr="00F23300">
        <w:rPr>
          <w:i/>
          <w:lang w:val="en-US"/>
        </w:rPr>
        <w:t xml:space="preserve"> H</w:t>
      </w:r>
      <w:r w:rsidR="002970A3" w:rsidRPr="00F23300">
        <w:rPr>
          <w:vertAlign w:val="subscript"/>
          <w:lang w:val="en-US"/>
        </w:rPr>
        <w:t>(Ar)</w:t>
      </w:r>
      <w:r w:rsidR="002970A3" w:rsidRPr="00F23300">
        <w:rPr>
          <w:lang w:val="en-US"/>
        </w:rPr>
        <w:t>), 7.47 – 7.41 (m, 1H,</w:t>
      </w:r>
      <w:r w:rsidR="002970A3" w:rsidRPr="00F23300">
        <w:rPr>
          <w:i/>
          <w:lang w:val="en-US"/>
        </w:rPr>
        <w:t xml:space="preserve"> H</w:t>
      </w:r>
      <w:r w:rsidR="002970A3" w:rsidRPr="00F23300">
        <w:rPr>
          <w:vertAlign w:val="subscript"/>
          <w:lang w:val="en-US"/>
        </w:rPr>
        <w:t>(Ar)</w:t>
      </w:r>
      <w:r w:rsidR="002970A3" w:rsidRPr="00F23300">
        <w:rPr>
          <w:lang w:val="en-US"/>
        </w:rPr>
        <w:t xml:space="preserve">). </w:t>
      </w:r>
      <w:r w:rsidR="002970A3" w:rsidRPr="00F23300">
        <w:rPr>
          <w:bCs/>
          <w:lang w:val="en-US"/>
        </w:rPr>
        <w:t xml:space="preserve">ESI-MS (acetonitrile/ methanol + 1% water), positive: </w:t>
      </w:r>
      <w:r w:rsidR="002970A3" w:rsidRPr="00F23300">
        <w:rPr>
          <w:bCs/>
          <w:i/>
          <w:lang w:val="en-US"/>
        </w:rPr>
        <w:t>m</w:t>
      </w:r>
      <w:r w:rsidR="002970A3" w:rsidRPr="00F23300">
        <w:rPr>
          <w:bCs/>
          <w:lang w:val="en-US"/>
        </w:rPr>
        <w:t>/</w:t>
      </w:r>
      <w:r w:rsidR="002970A3" w:rsidRPr="00F23300">
        <w:rPr>
          <w:bCs/>
          <w:i/>
          <w:lang w:val="en-US"/>
        </w:rPr>
        <w:t>z</w:t>
      </w:r>
      <w:r w:rsidR="002970A3" w:rsidRPr="00F23300">
        <w:rPr>
          <w:bCs/>
          <w:lang w:val="en-US"/>
        </w:rPr>
        <w:t xml:space="preserve"> 253.04 [M + H]</w:t>
      </w:r>
      <w:r w:rsidR="002970A3" w:rsidRPr="00F23300">
        <w:rPr>
          <w:bCs/>
          <w:vertAlign w:val="superscript"/>
          <w:lang w:val="en-US"/>
        </w:rPr>
        <w:t>+</w:t>
      </w:r>
      <w:r w:rsidR="002970A3" w:rsidRPr="00F23300">
        <w:rPr>
          <w:bCs/>
          <w:lang w:val="en-US"/>
        </w:rPr>
        <w:t>.</w:t>
      </w:r>
    </w:p>
    <w:p w14:paraId="582EE3C6" w14:textId="2FDF29D5" w:rsidR="002970A3" w:rsidRPr="00F23300" w:rsidRDefault="00CA1D09" w:rsidP="00CA1D09">
      <w:pPr>
        <w:tabs>
          <w:tab w:val="left" w:pos="360"/>
        </w:tabs>
        <w:spacing w:line="360" w:lineRule="auto"/>
        <w:jc w:val="both"/>
        <w:rPr>
          <w:bCs/>
          <w:lang w:val="en-US"/>
        </w:rPr>
      </w:pPr>
      <w:r>
        <w:rPr>
          <w:i/>
          <w:lang w:val="en-US"/>
        </w:rPr>
        <w:tab/>
      </w:r>
      <w:r w:rsidR="00612A1C" w:rsidRPr="00612A1C">
        <w:rPr>
          <w:i/>
          <w:lang w:val="en-US"/>
        </w:rPr>
        <w:t xml:space="preserve">4.3.6. </w:t>
      </w:r>
      <w:r w:rsidR="002970A3" w:rsidRPr="00612A1C">
        <w:rPr>
          <w:i/>
          <w:lang w:val="en-US"/>
        </w:rPr>
        <w:t>10-Bromo-6-chloro-7H-indolo[2,3-c]quinoline (</w:t>
      </w:r>
      <w:r w:rsidR="002970A3" w:rsidRPr="00CA1D09">
        <w:rPr>
          <w:b/>
          <w:i/>
          <w:lang w:val="en-US"/>
        </w:rPr>
        <w:t>Vb</w:t>
      </w:r>
      <w:r w:rsidR="002970A3" w:rsidRPr="00612A1C">
        <w:rPr>
          <w:i/>
          <w:lang w:val="en-US"/>
        </w:rPr>
        <w:t>).</w:t>
      </w:r>
      <w:r w:rsidR="002970A3" w:rsidRPr="00F23300">
        <w:rPr>
          <w:b/>
          <w:lang w:val="en-US"/>
        </w:rPr>
        <w:t xml:space="preserve"> </w:t>
      </w:r>
      <w:r w:rsidR="002970A3" w:rsidRPr="00F23300">
        <w:rPr>
          <w:lang w:val="en-US"/>
        </w:rPr>
        <w:t xml:space="preserve">Species </w:t>
      </w:r>
      <w:r w:rsidR="002970A3" w:rsidRPr="00F23300">
        <w:rPr>
          <w:b/>
          <w:lang w:val="en-US"/>
        </w:rPr>
        <w:t>IV</w:t>
      </w:r>
      <w:r w:rsidR="00570890">
        <w:rPr>
          <w:b/>
          <w:lang w:val="en-US"/>
        </w:rPr>
        <w:t>b</w:t>
      </w:r>
      <w:r w:rsidR="002970A3" w:rsidRPr="00F23300">
        <w:rPr>
          <w:lang w:val="en-US"/>
        </w:rPr>
        <w:t xml:space="preserve"> (159 mg, 0.5 mmol) was suspended in POCl</w:t>
      </w:r>
      <w:r w:rsidR="002970A3" w:rsidRPr="00F23300">
        <w:rPr>
          <w:vertAlign w:val="subscript"/>
          <w:lang w:val="en-US"/>
        </w:rPr>
        <w:t>3</w:t>
      </w:r>
      <w:r w:rsidR="002970A3" w:rsidRPr="00F23300">
        <w:rPr>
          <w:lang w:val="en-US"/>
        </w:rPr>
        <w:t xml:space="preserve"> (5 mL) and the mixture was stirred at 120 °C overnight. The yellow suspension was cooled to room temperature and poured onto ice-water (20 mL). The pH was set to ~11 with NaOH pellets. The white suspension was extracted with DCM (3 × 30 mL). The combined organic phases were washed with brine (80 mL) and dried over MgSO</w:t>
      </w:r>
      <w:r w:rsidR="002970A3" w:rsidRPr="00F23300">
        <w:rPr>
          <w:vertAlign w:val="subscript"/>
          <w:lang w:val="en-US"/>
        </w:rPr>
        <w:t>4</w:t>
      </w:r>
      <w:r w:rsidR="002970A3" w:rsidRPr="00F23300">
        <w:rPr>
          <w:lang w:val="en-US"/>
        </w:rPr>
        <w:t xml:space="preserve">. The product was obtained after evaporation of the solvent as a light-beige solid. Yield: 153 mg, 94%. </w:t>
      </w:r>
      <w:r w:rsidR="002970A3" w:rsidRPr="00F23300">
        <w:rPr>
          <w:bCs/>
          <w:vertAlign w:val="superscript"/>
          <w:lang w:val="en-US"/>
        </w:rPr>
        <w:t>1</w:t>
      </w:r>
      <w:r w:rsidR="002970A3" w:rsidRPr="00F23300">
        <w:rPr>
          <w:bCs/>
          <w:lang w:val="en-US"/>
        </w:rPr>
        <w:t>H NMR (500 MHz, DMSO-</w:t>
      </w:r>
      <w:r w:rsidR="002970A3" w:rsidRPr="00F23300">
        <w:rPr>
          <w:bCs/>
          <w:i/>
          <w:lang w:val="en-US"/>
        </w:rPr>
        <w:t>d</w:t>
      </w:r>
      <w:r w:rsidR="002970A3" w:rsidRPr="00F23300">
        <w:rPr>
          <w:bCs/>
          <w:vertAlign w:val="subscript"/>
          <w:lang w:val="en-US"/>
        </w:rPr>
        <w:t>6</w:t>
      </w:r>
      <w:r w:rsidR="002970A3" w:rsidRPr="00F23300">
        <w:rPr>
          <w:bCs/>
          <w:lang w:val="en-US"/>
        </w:rPr>
        <w:t xml:space="preserve">) </w:t>
      </w:r>
      <w:r w:rsidR="002970A3" w:rsidRPr="00F23300">
        <w:rPr>
          <w:bCs/>
          <w:i/>
          <w:lang w:val="en-US"/>
        </w:rPr>
        <w:t>δ</w:t>
      </w:r>
      <w:r w:rsidR="002970A3" w:rsidRPr="00F23300">
        <w:rPr>
          <w:bCs/>
          <w:lang w:val="en-US"/>
        </w:rPr>
        <w:t xml:space="preserve"> 12.67 (s, 1H, N</w:t>
      </w:r>
      <w:r w:rsidR="002970A3" w:rsidRPr="00F23300">
        <w:rPr>
          <w:bCs/>
          <w:i/>
          <w:lang w:val="en-US"/>
        </w:rPr>
        <w:t>H</w:t>
      </w:r>
      <w:r w:rsidR="002970A3" w:rsidRPr="00F23300">
        <w:rPr>
          <w:bCs/>
          <w:lang w:val="en-US"/>
        </w:rPr>
        <w:t xml:space="preserve">), 8.90 (d, </w:t>
      </w:r>
      <w:r w:rsidR="002970A3" w:rsidRPr="00F23300">
        <w:rPr>
          <w:bCs/>
          <w:i/>
          <w:lang w:val="en-US"/>
        </w:rPr>
        <w:t>J</w:t>
      </w:r>
      <w:r w:rsidR="002970A3" w:rsidRPr="00F23300">
        <w:rPr>
          <w:bCs/>
          <w:lang w:val="en-US"/>
        </w:rPr>
        <w:t xml:space="preserve"> = 1.7 Hz, 1H, </w:t>
      </w:r>
      <w:r w:rsidR="002970A3" w:rsidRPr="00F23300">
        <w:rPr>
          <w:bCs/>
          <w:i/>
          <w:lang w:val="en-US"/>
        </w:rPr>
        <w:t>H</w:t>
      </w:r>
      <w:r w:rsidR="002970A3" w:rsidRPr="00F23300">
        <w:rPr>
          <w:bCs/>
          <w:i/>
          <w:vertAlign w:val="subscript"/>
          <w:lang w:val="en-US"/>
        </w:rPr>
        <w:t>(Ar)</w:t>
      </w:r>
      <w:r w:rsidR="002970A3" w:rsidRPr="00F23300">
        <w:rPr>
          <w:bCs/>
          <w:lang w:val="en-US"/>
        </w:rPr>
        <w:t xml:space="preserve">), 8.85 (dd, </w:t>
      </w:r>
      <w:r w:rsidR="002970A3" w:rsidRPr="00F23300">
        <w:rPr>
          <w:bCs/>
          <w:i/>
          <w:lang w:val="en-US"/>
        </w:rPr>
        <w:t>J</w:t>
      </w:r>
      <w:r w:rsidR="002970A3" w:rsidRPr="00F23300">
        <w:rPr>
          <w:bCs/>
          <w:lang w:val="en-US"/>
        </w:rPr>
        <w:t xml:space="preserve"> = 8.2, 1.4 Hz, 1H, </w:t>
      </w:r>
      <w:r w:rsidR="002970A3" w:rsidRPr="00F23300">
        <w:rPr>
          <w:bCs/>
          <w:i/>
          <w:lang w:val="en-US"/>
        </w:rPr>
        <w:t>H</w:t>
      </w:r>
      <w:r w:rsidR="002970A3" w:rsidRPr="00F23300">
        <w:rPr>
          <w:bCs/>
          <w:i/>
          <w:vertAlign w:val="subscript"/>
          <w:lang w:val="en-US"/>
        </w:rPr>
        <w:t>(Ar)</w:t>
      </w:r>
      <w:r w:rsidR="002970A3" w:rsidRPr="00F23300">
        <w:rPr>
          <w:bCs/>
          <w:lang w:val="en-US"/>
        </w:rPr>
        <w:t xml:space="preserve">), 8.11 (dd, </w:t>
      </w:r>
      <w:r w:rsidR="002970A3" w:rsidRPr="00F23300">
        <w:rPr>
          <w:bCs/>
          <w:i/>
          <w:lang w:val="en-US"/>
        </w:rPr>
        <w:t>J</w:t>
      </w:r>
      <w:r w:rsidR="002970A3" w:rsidRPr="00F23300">
        <w:rPr>
          <w:bCs/>
          <w:lang w:val="en-US"/>
        </w:rPr>
        <w:t xml:space="preserve"> = 8.3, 1.3 Hz, 1H, </w:t>
      </w:r>
      <w:r w:rsidR="002970A3" w:rsidRPr="00F23300">
        <w:rPr>
          <w:bCs/>
          <w:i/>
          <w:lang w:val="en-US"/>
        </w:rPr>
        <w:t>H</w:t>
      </w:r>
      <w:r w:rsidR="002970A3" w:rsidRPr="00F23300">
        <w:rPr>
          <w:bCs/>
          <w:i/>
          <w:vertAlign w:val="subscript"/>
          <w:lang w:val="en-US"/>
        </w:rPr>
        <w:t>(Ar)</w:t>
      </w:r>
      <w:r w:rsidR="002970A3" w:rsidRPr="00F23300">
        <w:rPr>
          <w:bCs/>
          <w:lang w:val="en-US"/>
        </w:rPr>
        <w:t xml:space="preserve">), 7.83 – 7.69 (m, 4H, </w:t>
      </w:r>
      <w:r w:rsidR="002970A3" w:rsidRPr="00F23300">
        <w:rPr>
          <w:bCs/>
          <w:i/>
          <w:lang w:val="en-US"/>
        </w:rPr>
        <w:t>H</w:t>
      </w:r>
      <w:r w:rsidR="002970A3" w:rsidRPr="00F23300">
        <w:rPr>
          <w:bCs/>
          <w:i/>
          <w:vertAlign w:val="subscript"/>
          <w:lang w:val="en-US"/>
        </w:rPr>
        <w:t>(Ar)</w:t>
      </w:r>
      <w:r w:rsidR="002970A3" w:rsidRPr="00F23300">
        <w:rPr>
          <w:bCs/>
          <w:lang w:val="en-US"/>
        </w:rPr>
        <w:t xml:space="preserve">). ESI-MS (acetonitrile/ methanol + 1% water), positive: </w:t>
      </w:r>
      <w:r w:rsidR="002970A3" w:rsidRPr="00F23300">
        <w:rPr>
          <w:bCs/>
          <w:i/>
          <w:lang w:val="en-US"/>
        </w:rPr>
        <w:t>m</w:t>
      </w:r>
      <w:r w:rsidR="002970A3" w:rsidRPr="00F23300">
        <w:rPr>
          <w:bCs/>
          <w:lang w:val="en-US"/>
        </w:rPr>
        <w:t>/</w:t>
      </w:r>
      <w:r w:rsidR="002970A3" w:rsidRPr="00F23300">
        <w:rPr>
          <w:bCs/>
          <w:i/>
          <w:lang w:val="en-US"/>
        </w:rPr>
        <w:t>z</w:t>
      </w:r>
      <w:r w:rsidR="002970A3" w:rsidRPr="00F23300">
        <w:rPr>
          <w:bCs/>
          <w:lang w:val="en-US"/>
        </w:rPr>
        <w:t xml:space="preserve"> 333.06 [M</w:t>
      </w:r>
      <w:r w:rsidR="002970A3" w:rsidRPr="00F23300">
        <w:rPr>
          <w:b/>
          <w:bCs/>
          <w:lang w:val="en-US"/>
        </w:rPr>
        <w:t xml:space="preserve"> </w:t>
      </w:r>
      <w:r w:rsidR="002970A3" w:rsidRPr="00F23300">
        <w:rPr>
          <w:bCs/>
          <w:lang w:val="en-US"/>
        </w:rPr>
        <w:t>+ H]</w:t>
      </w:r>
      <w:r w:rsidR="002970A3" w:rsidRPr="00F23300">
        <w:rPr>
          <w:bCs/>
          <w:vertAlign w:val="superscript"/>
          <w:lang w:val="en-US"/>
        </w:rPr>
        <w:t xml:space="preserve">+ </w:t>
      </w:r>
      <w:r w:rsidR="002970A3" w:rsidRPr="00F23300">
        <w:rPr>
          <w:bCs/>
          <w:lang w:val="en-US"/>
        </w:rPr>
        <w:t>(</w:t>
      </w:r>
      <w:r w:rsidR="002970A3" w:rsidRPr="00F23300">
        <w:rPr>
          <w:lang w:val="en-US"/>
        </w:rPr>
        <w:t>calcd</w:t>
      </w:r>
      <w:r w:rsidR="002970A3" w:rsidRPr="00F23300">
        <w:rPr>
          <w:vertAlign w:val="superscript"/>
          <w:lang w:val="en-US"/>
        </w:rPr>
        <w:t xml:space="preser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for [C</w:t>
      </w:r>
      <w:r w:rsidR="002970A3" w:rsidRPr="00F23300">
        <w:rPr>
          <w:vertAlign w:val="subscript"/>
          <w:lang w:val="en-US"/>
        </w:rPr>
        <w:t>15</w:t>
      </w:r>
      <w:r w:rsidR="002970A3" w:rsidRPr="00F23300">
        <w:rPr>
          <w:lang w:val="en-US"/>
        </w:rPr>
        <w:t>H</w:t>
      </w:r>
      <w:r w:rsidR="002970A3" w:rsidRPr="00F23300">
        <w:rPr>
          <w:vertAlign w:val="subscript"/>
          <w:lang w:val="en-US"/>
        </w:rPr>
        <w:t>8</w:t>
      </w:r>
      <w:r w:rsidR="002970A3" w:rsidRPr="00F23300">
        <w:rPr>
          <w:lang w:val="en-US"/>
        </w:rPr>
        <w:t>BrClN</w:t>
      </w:r>
      <w:r w:rsidR="002970A3" w:rsidRPr="00F23300">
        <w:rPr>
          <w:vertAlign w:val="subscript"/>
          <w:lang w:val="en-US"/>
        </w:rPr>
        <w:t>2</w:t>
      </w:r>
      <w:r w:rsidR="002970A3" w:rsidRPr="00F23300">
        <w:rPr>
          <w:lang w:val="en-US"/>
        </w:rPr>
        <w:t xml:space="preserve"> + H]</w:t>
      </w:r>
      <w:r w:rsidR="002970A3" w:rsidRPr="00F23300">
        <w:rPr>
          <w:vertAlign w:val="superscript"/>
          <w:lang w:val="en-US"/>
        </w:rPr>
        <w:t>+</w:t>
      </w:r>
      <w:r w:rsidR="002970A3" w:rsidRPr="00F23300">
        <w:rPr>
          <w:lang w:val="en-US"/>
        </w:rPr>
        <w:t xml:space="preserve"> </w:t>
      </w:r>
      <w:r w:rsidR="002970A3" w:rsidRPr="00F23300">
        <w:rPr>
          <w:bCs/>
          <w:lang w:val="en-US"/>
        </w:rPr>
        <w:t>332.96).</w:t>
      </w:r>
    </w:p>
    <w:p w14:paraId="19E50709" w14:textId="046B0323" w:rsidR="002970A3" w:rsidRPr="00F23300" w:rsidRDefault="00CA1D09" w:rsidP="00CA1D09">
      <w:pPr>
        <w:tabs>
          <w:tab w:val="left" w:pos="360"/>
        </w:tabs>
        <w:spacing w:line="360" w:lineRule="auto"/>
        <w:jc w:val="both"/>
        <w:rPr>
          <w:bCs/>
          <w:lang w:val="en-US"/>
        </w:rPr>
      </w:pPr>
      <w:r>
        <w:rPr>
          <w:bCs/>
          <w:i/>
          <w:lang w:val="en-US"/>
        </w:rPr>
        <w:lastRenderedPageBreak/>
        <w:tab/>
      </w:r>
      <w:r w:rsidR="00612A1C" w:rsidRPr="00612A1C">
        <w:rPr>
          <w:bCs/>
          <w:i/>
          <w:lang w:val="en-US"/>
        </w:rPr>
        <w:t xml:space="preserve">4.3.7. </w:t>
      </w:r>
      <w:r w:rsidR="00570890">
        <w:rPr>
          <w:bCs/>
          <w:i/>
          <w:lang w:val="en-US"/>
        </w:rPr>
        <w:t>6-H</w:t>
      </w:r>
      <w:r w:rsidR="002970A3" w:rsidRPr="00612A1C">
        <w:rPr>
          <w:bCs/>
          <w:i/>
          <w:lang w:val="en-US"/>
        </w:rPr>
        <w:t>ydrazineyl-7H-indolo[2,3-c]quinoline (</w:t>
      </w:r>
      <w:r w:rsidR="002970A3" w:rsidRPr="00CA1D09">
        <w:rPr>
          <w:b/>
          <w:bCs/>
          <w:i/>
          <w:lang w:val="en-US"/>
        </w:rPr>
        <w:t>M</w:t>
      </w:r>
      <w:r w:rsidR="002970A3" w:rsidRPr="00612A1C">
        <w:rPr>
          <w:bCs/>
          <w:i/>
          <w:lang w:val="en-US"/>
        </w:rPr>
        <w:t>).</w:t>
      </w:r>
      <w:r w:rsidR="00570890">
        <w:rPr>
          <w:bCs/>
          <w:lang w:val="en-US"/>
        </w:rPr>
        <w:t xml:space="preserve"> 6-C</w:t>
      </w:r>
      <w:r w:rsidR="002970A3" w:rsidRPr="00F23300">
        <w:rPr>
          <w:bCs/>
          <w:lang w:val="en-US"/>
        </w:rPr>
        <w:t>hloro-7</w:t>
      </w:r>
      <w:r w:rsidR="002970A3" w:rsidRPr="00F23300">
        <w:rPr>
          <w:bCs/>
          <w:i/>
          <w:lang w:val="en-US"/>
        </w:rPr>
        <w:t>H</w:t>
      </w:r>
      <w:r w:rsidR="002970A3" w:rsidRPr="00F23300">
        <w:rPr>
          <w:bCs/>
          <w:lang w:val="en-US"/>
        </w:rPr>
        <w:t>-indolo[2,3-</w:t>
      </w:r>
      <w:r w:rsidR="002970A3" w:rsidRPr="00F23300">
        <w:rPr>
          <w:bCs/>
          <w:i/>
          <w:lang w:val="en-US"/>
        </w:rPr>
        <w:t>c</w:t>
      </w:r>
      <w:r w:rsidR="002970A3" w:rsidRPr="00F23300">
        <w:rPr>
          <w:bCs/>
          <w:lang w:val="en-US"/>
        </w:rPr>
        <w:t>]quinoline (</w:t>
      </w:r>
      <w:r w:rsidR="002970A3" w:rsidRPr="00F23300">
        <w:rPr>
          <w:b/>
          <w:bCs/>
          <w:lang w:val="en-US"/>
        </w:rPr>
        <w:t>Va</w:t>
      </w:r>
      <w:r w:rsidR="002970A3" w:rsidRPr="00F23300">
        <w:rPr>
          <w:bCs/>
          <w:lang w:val="en-US"/>
        </w:rPr>
        <w:t>) (9.46 g, 37.4 mmo</w:t>
      </w:r>
      <w:r w:rsidR="00570890">
        <w:rPr>
          <w:bCs/>
          <w:lang w:val="en-US"/>
        </w:rPr>
        <w:t xml:space="preserve">l) was mixed with hydrazine </w:t>
      </w:r>
      <w:r w:rsidR="002970A3" w:rsidRPr="00F23300">
        <w:rPr>
          <w:bCs/>
          <w:lang w:val="en-US"/>
        </w:rPr>
        <w:t xml:space="preserve">hydrate (140 mL) in a 500 mL nitrogen flask under argon atmosphere. The reaction mixture was refluxed overnight. The next day it was cooled to room temperature and stored at 4 °C overnight. The next day the slightly orange product was filtered off, washed with water and dried </w:t>
      </w:r>
      <w:r w:rsidR="002970A3" w:rsidRPr="00F23300">
        <w:rPr>
          <w:bCs/>
          <w:i/>
          <w:lang w:val="en-US"/>
        </w:rPr>
        <w:t>in</w:t>
      </w:r>
      <w:r w:rsidR="002970A3" w:rsidRPr="00F23300">
        <w:rPr>
          <w:bCs/>
          <w:lang w:val="en-US"/>
        </w:rPr>
        <w:t xml:space="preserve"> </w:t>
      </w:r>
      <w:r w:rsidR="002970A3" w:rsidRPr="00F23300">
        <w:rPr>
          <w:bCs/>
          <w:i/>
          <w:lang w:val="en-US"/>
        </w:rPr>
        <w:t>vacuo</w:t>
      </w:r>
      <w:r w:rsidR="002970A3" w:rsidRPr="00F23300">
        <w:rPr>
          <w:bCs/>
          <w:lang w:val="en-US"/>
        </w:rPr>
        <w:t xml:space="preserve">. Yield: 9.10 g, 98%. </w:t>
      </w:r>
      <w:r w:rsidR="002970A3" w:rsidRPr="00F23300">
        <w:rPr>
          <w:bCs/>
          <w:vertAlign w:val="superscript"/>
          <w:lang w:val="en-US"/>
        </w:rPr>
        <w:t>1</w:t>
      </w:r>
      <w:r w:rsidR="002970A3" w:rsidRPr="00F23300">
        <w:rPr>
          <w:bCs/>
          <w:lang w:val="en-US"/>
        </w:rPr>
        <w:t>H NMR (500 MHz, DMSO-</w:t>
      </w:r>
      <w:r w:rsidR="002970A3" w:rsidRPr="00F23300">
        <w:rPr>
          <w:bCs/>
          <w:i/>
          <w:lang w:val="en-US"/>
        </w:rPr>
        <w:t>d</w:t>
      </w:r>
      <w:r w:rsidR="002970A3" w:rsidRPr="00F23300">
        <w:rPr>
          <w:bCs/>
          <w:vertAlign w:val="subscript"/>
          <w:lang w:val="en-US"/>
        </w:rPr>
        <w:t>6</w:t>
      </w:r>
      <w:r w:rsidR="002970A3" w:rsidRPr="00F23300">
        <w:rPr>
          <w:bCs/>
          <w:lang w:val="en-US"/>
        </w:rPr>
        <w:t xml:space="preserve">) </w:t>
      </w:r>
      <w:r w:rsidR="002970A3" w:rsidRPr="00F23300">
        <w:rPr>
          <w:bCs/>
          <w:i/>
          <w:lang w:val="en-US"/>
        </w:rPr>
        <w:t>δ</w:t>
      </w:r>
      <w:r w:rsidR="002970A3" w:rsidRPr="00F23300">
        <w:rPr>
          <w:bCs/>
          <w:lang w:val="en-US"/>
        </w:rPr>
        <w:t xml:space="preserve"> 11.54 (s, 1H, N</w:t>
      </w:r>
      <w:r w:rsidR="002970A3" w:rsidRPr="00F23300">
        <w:rPr>
          <w:bCs/>
          <w:i/>
          <w:lang w:val="en-US"/>
        </w:rPr>
        <w:t>H</w:t>
      </w:r>
      <w:r w:rsidR="002970A3" w:rsidRPr="00F23300">
        <w:rPr>
          <w:bCs/>
          <w:lang w:val="en-US"/>
        </w:rPr>
        <w:t xml:space="preserve">), 8.58 – 8.47 (m, 2H, </w:t>
      </w:r>
      <w:r w:rsidR="002970A3" w:rsidRPr="00F23300">
        <w:rPr>
          <w:bCs/>
          <w:i/>
          <w:lang w:val="en-US"/>
        </w:rPr>
        <w:t>H</w:t>
      </w:r>
      <w:r w:rsidR="002970A3" w:rsidRPr="00F23300">
        <w:rPr>
          <w:bCs/>
          <w:vertAlign w:val="subscript"/>
          <w:lang w:val="en-US"/>
        </w:rPr>
        <w:t>(Ar)</w:t>
      </w:r>
      <w:r w:rsidR="002970A3" w:rsidRPr="00F23300">
        <w:rPr>
          <w:bCs/>
          <w:lang w:val="en-US"/>
        </w:rPr>
        <w:t>), 8.11 (s, 1H, N</w:t>
      </w:r>
      <w:r w:rsidR="002970A3" w:rsidRPr="00F23300">
        <w:rPr>
          <w:bCs/>
          <w:i/>
          <w:lang w:val="en-US"/>
        </w:rPr>
        <w:t>H</w:t>
      </w:r>
      <w:r w:rsidR="002970A3" w:rsidRPr="00F23300">
        <w:rPr>
          <w:bCs/>
          <w:lang w:val="en-US"/>
        </w:rPr>
        <w:t xml:space="preserve">), 7.77 (dd, </w:t>
      </w:r>
      <w:r w:rsidR="002970A3" w:rsidRPr="00F23300">
        <w:rPr>
          <w:bCs/>
          <w:i/>
          <w:iCs/>
          <w:lang w:val="en-US"/>
        </w:rPr>
        <w:t>J</w:t>
      </w:r>
      <w:r w:rsidR="002970A3" w:rsidRPr="00F23300">
        <w:rPr>
          <w:bCs/>
          <w:lang w:val="en-US"/>
        </w:rPr>
        <w:t xml:space="preserve"> = 13.2, 8.2 Hz, 2H, </w:t>
      </w:r>
      <w:r w:rsidR="002970A3" w:rsidRPr="00F23300">
        <w:rPr>
          <w:bCs/>
          <w:i/>
          <w:lang w:val="en-US"/>
        </w:rPr>
        <w:t>H</w:t>
      </w:r>
      <w:r w:rsidR="002970A3" w:rsidRPr="00F23300">
        <w:rPr>
          <w:bCs/>
          <w:vertAlign w:val="subscript"/>
          <w:lang w:val="en-US"/>
        </w:rPr>
        <w:t>(Ar)</w:t>
      </w:r>
      <w:r w:rsidR="002970A3" w:rsidRPr="00F23300">
        <w:rPr>
          <w:bCs/>
          <w:lang w:val="en-US"/>
        </w:rPr>
        <w:t xml:space="preserve">), 7.48 (dt, </w:t>
      </w:r>
      <w:r w:rsidR="002970A3" w:rsidRPr="00F23300">
        <w:rPr>
          <w:bCs/>
          <w:i/>
          <w:iCs/>
          <w:lang w:val="en-US"/>
        </w:rPr>
        <w:t>J</w:t>
      </w:r>
      <w:r w:rsidR="002970A3" w:rsidRPr="00F23300">
        <w:rPr>
          <w:bCs/>
          <w:lang w:val="en-US"/>
        </w:rPr>
        <w:t xml:space="preserve"> = 24.8, 7.4 Hz, 2H, </w:t>
      </w:r>
      <w:r w:rsidR="002970A3" w:rsidRPr="00F23300">
        <w:rPr>
          <w:bCs/>
          <w:i/>
          <w:lang w:val="en-US"/>
        </w:rPr>
        <w:t>H</w:t>
      </w:r>
      <w:r w:rsidR="002970A3" w:rsidRPr="00F23300">
        <w:rPr>
          <w:bCs/>
          <w:vertAlign w:val="subscript"/>
          <w:lang w:val="en-US"/>
        </w:rPr>
        <w:t>(Ar)</w:t>
      </w:r>
      <w:r w:rsidR="002970A3" w:rsidRPr="00F23300">
        <w:rPr>
          <w:bCs/>
          <w:lang w:val="en-US"/>
        </w:rPr>
        <w:t xml:space="preserve">), 7.36 (dt, </w:t>
      </w:r>
      <w:r w:rsidR="002970A3" w:rsidRPr="00F23300">
        <w:rPr>
          <w:bCs/>
          <w:i/>
          <w:iCs/>
          <w:lang w:val="en-US"/>
        </w:rPr>
        <w:t>J</w:t>
      </w:r>
      <w:r w:rsidR="002970A3" w:rsidRPr="00F23300">
        <w:rPr>
          <w:bCs/>
          <w:lang w:val="en-US"/>
        </w:rPr>
        <w:t xml:space="preserve"> = 24.1, 7.4 Hz, 2H, </w:t>
      </w:r>
      <w:r w:rsidR="002970A3" w:rsidRPr="00F23300">
        <w:rPr>
          <w:bCs/>
          <w:i/>
          <w:lang w:val="en-US"/>
        </w:rPr>
        <w:t>H</w:t>
      </w:r>
      <w:r w:rsidR="002970A3" w:rsidRPr="00F23300">
        <w:rPr>
          <w:bCs/>
          <w:vertAlign w:val="subscript"/>
          <w:lang w:val="en-US"/>
        </w:rPr>
        <w:t>(Ar)</w:t>
      </w:r>
      <w:r w:rsidR="002970A3" w:rsidRPr="00F23300">
        <w:rPr>
          <w:bCs/>
          <w:lang w:val="en-US"/>
        </w:rPr>
        <w:t>), 4.66 (s, 2H, N</w:t>
      </w:r>
      <w:r w:rsidR="002970A3" w:rsidRPr="00F23300">
        <w:rPr>
          <w:bCs/>
          <w:i/>
          <w:lang w:val="en-US"/>
        </w:rPr>
        <w:t>H</w:t>
      </w:r>
      <w:r w:rsidR="002970A3" w:rsidRPr="00F23300">
        <w:rPr>
          <w:bCs/>
          <w:lang w:val="en-US"/>
        </w:rPr>
        <w:t>).</w:t>
      </w:r>
    </w:p>
    <w:p w14:paraId="024BB186" w14:textId="664426FD" w:rsidR="002970A3" w:rsidRPr="00F23300" w:rsidRDefault="00CA1D09" w:rsidP="00CA1D09">
      <w:pPr>
        <w:tabs>
          <w:tab w:val="left" w:pos="360"/>
        </w:tabs>
        <w:spacing w:line="360" w:lineRule="auto"/>
        <w:jc w:val="both"/>
        <w:rPr>
          <w:lang w:val="en-US"/>
        </w:rPr>
      </w:pPr>
      <w:r>
        <w:rPr>
          <w:i/>
          <w:lang w:val="en-US"/>
        </w:rPr>
        <w:tab/>
      </w:r>
      <w:r w:rsidR="00612A1C" w:rsidRPr="00612A1C">
        <w:rPr>
          <w:i/>
          <w:lang w:val="en-US"/>
        </w:rPr>
        <w:t xml:space="preserve">4.3.8. </w:t>
      </w:r>
      <w:r w:rsidR="002970A3" w:rsidRPr="00612A1C">
        <w:rPr>
          <w:i/>
          <w:lang w:val="en-US"/>
        </w:rPr>
        <w:t>10-Bromo-6-hydrazineyl-7H-indolo[2,3-c]quinoline (</w:t>
      </w:r>
      <w:r w:rsidR="002970A3" w:rsidRPr="00CA1D09">
        <w:rPr>
          <w:b/>
          <w:i/>
          <w:lang w:val="en-US"/>
        </w:rPr>
        <w:t>N</w:t>
      </w:r>
      <w:r w:rsidR="002970A3" w:rsidRPr="00612A1C">
        <w:rPr>
          <w:i/>
          <w:lang w:val="en-US"/>
        </w:rPr>
        <w:t>).</w:t>
      </w:r>
      <w:r w:rsidR="002970A3" w:rsidRPr="00F23300">
        <w:rPr>
          <w:lang w:val="en-US"/>
        </w:rPr>
        <w:t xml:space="preserve"> A mixture of </w:t>
      </w:r>
      <w:r w:rsidR="002970A3" w:rsidRPr="00F23300">
        <w:rPr>
          <w:b/>
          <w:bCs/>
          <w:lang w:val="en-US"/>
        </w:rPr>
        <w:t>Vb</w:t>
      </w:r>
      <w:r w:rsidR="002970A3" w:rsidRPr="00F23300">
        <w:rPr>
          <w:lang w:val="en-US"/>
        </w:rPr>
        <w:t xml:space="preserve"> (0.96 g, 2.92 mmol) and hydrazine hydrate (37.0 mL) was refluxed at 131 °C overnight. Next day the solution was cooled to room temperature and allowed to stand at 4 °C overnight. The product was filtered off, washed with water and dried </w:t>
      </w:r>
      <w:r w:rsidR="002970A3" w:rsidRPr="00F23300">
        <w:rPr>
          <w:i/>
          <w:lang w:val="en-US"/>
        </w:rPr>
        <w:t>in</w:t>
      </w:r>
      <w:r w:rsidR="002970A3" w:rsidRPr="00F23300">
        <w:rPr>
          <w:lang w:val="en-US"/>
        </w:rPr>
        <w:t xml:space="preserve"> </w:t>
      </w:r>
      <w:r w:rsidR="002970A3" w:rsidRPr="00F23300">
        <w:rPr>
          <w:i/>
          <w:lang w:val="en-US"/>
        </w:rPr>
        <w:t>vacuo</w:t>
      </w:r>
      <w:r w:rsidR="002970A3" w:rsidRPr="00F23300">
        <w:rPr>
          <w:lang w:val="en-US"/>
        </w:rPr>
        <w:t xml:space="preserve">. Yield: 0.91 g, 95%. </w:t>
      </w:r>
      <w:r w:rsidR="002970A3" w:rsidRPr="00F23300">
        <w:rPr>
          <w:vertAlign w:val="superscript"/>
          <w:lang w:val="en-US"/>
        </w:rPr>
        <w:t>1</w:t>
      </w:r>
      <w:r w:rsidR="002970A3" w:rsidRPr="00F23300">
        <w:rPr>
          <w:lang w:val="en-US"/>
        </w:rPr>
        <w:t>H NMR (500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11.61 (s, 1H), 8.70 (s, 1H), 8.51 (d, </w:t>
      </w:r>
      <w:r w:rsidR="002970A3" w:rsidRPr="00F23300">
        <w:rPr>
          <w:i/>
          <w:iCs/>
          <w:lang w:val="en-US"/>
        </w:rPr>
        <w:t>J</w:t>
      </w:r>
      <w:r w:rsidR="002970A3" w:rsidRPr="00F23300">
        <w:rPr>
          <w:lang w:val="en-US"/>
        </w:rPr>
        <w:t xml:space="preserve"> = 6.9 Hz, 1H), 8.17 (s, 1H), 7.80 – 7.73 (m, 2H), 7.62 (d, </w:t>
      </w:r>
      <w:r w:rsidR="002970A3" w:rsidRPr="00F23300">
        <w:rPr>
          <w:i/>
          <w:iCs/>
          <w:lang w:val="en-US"/>
        </w:rPr>
        <w:t>J</w:t>
      </w:r>
      <w:r w:rsidR="002970A3" w:rsidRPr="00F23300">
        <w:rPr>
          <w:lang w:val="en-US"/>
        </w:rPr>
        <w:t xml:space="preserve"> = 8.0 Hz, 1H), 7.48 – 7.36 (m, 2H), 4.68 (s, 2H). ESI-MS (acetonitrile/methanol + 1% water), positive:</w:t>
      </w:r>
      <w:r w:rsidR="002970A3" w:rsidRPr="00F23300">
        <w:rPr>
          <w:i/>
          <w:lang w:val="en-US"/>
        </w:rPr>
        <w:t xml:space="preserve"> m</w:t>
      </w:r>
      <w:r w:rsidR="002970A3" w:rsidRPr="00F23300">
        <w:rPr>
          <w:lang w:val="en-US"/>
        </w:rPr>
        <w:t>/</w:t>
      </w:r>
      <w:r w:rsidR="002970A3" w:rsidRPr="00F23300">
        <w:rPr>
          <w:i/>
          <w:lang w:val="en-US"/>
        </w:rPr>
        <w:t>z</w:t>
      </w:r>
      <w:r w:rsidR="002970A3" w:rsidRPr="00F23300">
        <w:rPr>
          <w:lang w:val="en-US"/>
        </w:rPr>
        <w:t xml:space="preserve"> 327.13 [M + H]</w:t>
      </w:r>
      <w:r w:rsidR="002970A3" w:rsidRPr="00F23300">
        <w:rPr>
          <w:vertAlign w:val="superscript"/>
          <w:lang w:val="en-US"/>
        </w:rPr>
        <w:t>+</w:t>
      </w:r>
      <w:r w:rsidR="002970A3" w:rsidRPr="00F23300">
        <w:rPr>
          <w:lang w:val="en-US"/>
        </w:rPr>
        <w:t xml:space="preserve"> (calcd</w:t>
      </w:r>
      <w:r w:rsidR="002970A3" w:rsidRPr="00F23300">
        <w:rPr>
          <w:vertAlign w:val="superscript"/>
          <w:lang w:val="en-US"/>
        </w:rPr>
        <w:t xml:space="preserve"> </w:t>
      </w:r>
      <w:r w:rsidR="002970A3" w:rsidRPr="00F23300">
        <w:rPr>
          <w:i/>
          <w:lang w:val="en-US"/>
        </w:rPr>
        <w:t>m</w:t>
      </w:r>
      <w:r w:rsidR="002970A3" w:rsidRPr="00F23300">
        <w:rPr>
          <w:lang w:val="en-US"/>
        </w:rPr>
        <w:t>/</w:t>
      </w:r>
      <w:r w:rsidR="002970A3" w:rsidRPr="00F23300">
        <w:rPr>
          <w:i/>
          <w:lang w:val="en-US"/>
        </w:rPr>
        <w:t>z</w:t>
      </w:r>
      <w:r w:rsidR="002970A3" w:rsidRPr="00F23300">
        <w:rPr>
          <w:lang w:val="en-US"/>
        </w:rPr>
        <w:t xml:space="preserve"> for [C</w:t>
      </w:r>
      <w:r w:rsidR="002970A3" w:rsidRPr="00F23300">
        <w:rPr>
          <w:vertAlign w:val="subscript"/>
          <w:lang w:val="en-US"/>
        </w:rPr>
        <w:t>15</w:t>
      </w:r>
      <w:r w:rsidR="002970A3" w:rsidRPr="00F23300">
        <w:rPr>
          <w:lang w:val="en-US"/>
        </w:rPr>
        <w:t>H</w:t>
      </w:r>
      <w:r w:rsidR="002970A3" w:rsidRPr="00F23300">
        <w:rPr>
          <w:vertAlign w:val="subscript"/>
          <w:lang w:val="en-US"/>
        </w:rPr>
        <w:t>11</w:t>
      </w:r>
      <w:r w:rsidR="002970A3" w:rsidRPr="00F23300">
        <w:rPr>
          <w:lang w:val="en-US"/>
        </w:rPr>
        <w:t>BrN</w:t>
      </w:r>
      <w:r w:rsidR="002970A3" w:rsidRPr="00F23300">
        <w:rPr>
          <w:vertAlign w:val="subscript"/>
          <w:lang w:val="en-US"/>
        </w:rPr>
        <w:t>4</w:t>
      </w:r>
      <w:r w:rsidR="002970A3" w:rsidRPr="00F23300">
        <w:rPr>
          <w:lang w:val="en-US"/>
        </w:rPr>
        <w:t xml:space="preserve"> + H]</w:t>
      </w:r>
      <w:r w:rsidR="002970A3" w:rsidRPr="00F23300">
        <w:rPr>
          <w:vertAlign w:val="superscript"/>
          <w:lang w:val="en-US"/>
        </w:rPr>
        <w:t>+</w:t>
      </w:r>
      <w:r w:rsidR="002970A3" w:rsidRPr="00F23300">
        <w:rPr>
          <w:lang w:val="en-US"/>
        </w:rPr>
        <w:t xml:space="preserve"> 327.02). </w:t>
      </w:r>
    </w:p>
    <w:p w14:paraId="2CE61F92" w14:textId="5F273977" w:rsidR="002970A3" w:rsidRPr="00F23300" w:rsidRDefault="006D03DC" w:rsidP="00CA1D09">
      <w:pPr>
        <w:tabs>
          <w:tab w:val="left" w:pos="360"/>
        </w:tabs>
        <w:spacing w:line="360" w:lineRule="auto"/>
        <w:jc w:val="both"/>
        <w:rPr>
          <w:b/>
          <w:lang w:val="en-US"/>
        </w:rPr>
      </w:pPr>
      <w:r w:rsidRPr="001733E0">
        <w:rPr>
          <w:rStyle w:val="Heading3Char"/>
          <w:color w:val="000000" w:themeColor="text1"/>
          <w:lang w:val="en-US"/>
        </w:rPr>
        <w:t>4.4</w:t>
      </w:r>
      <w:r w:rsidRPr="001733E0">
        <w:rPr>
          <w:b/>
          <w:color w:val="000000" w:themeColor="text1"/>
          <w:lang w:val="en-US"/>
        </w:rPr>
        <w:t xml:space="preserve"> </w:t>
      </w:r>
      <w:r w:rsidR="002970A3" w:rsidRPr="00F23300">
        <w:rPr>
          <w:b/>
          <w:lang w:val="en-US"/>
        </w:rPr>
        <w:t>Synthesis of proligands (HL</w:t>
      </w:r>
      <w:r w:rsidR="002970A3" w:rsidRPr="00F23300">
        <w:rPr>
          <w:b/>
          <w:vertAlign w:val="superscript"/>
          <w:lang w:val="en-US"/>
        </w:rPr>
        <w:t>1</w:t>
      </w:r>
      <w:r w:rsidR="002970A3" w:rsidRPr="00F23300">
        <w:rPr>
          <w:b/>
          <w:lang w:val="en-US"/>
        </w:rPr>
        <w:t>–HL</w:t>
      </w:r>
      <w:r w:rsidR="002970A3" w:rsidRPr="00F23300">
        <w:rPr>
          <w:b/>
          <w:vertAlign w:val="superscript"/>
          <w:lang w:val="en-US"/>
        </w:rPr>
        <w:t>8</w:t>
      </w:r>
      <w:r w:rsidR="002970A3" w:rsidRPr="00F23300">
        <w:rPr>
          <w:b/>
          <w:lang w:val="en-US"/>
        </w:rPr>
        <w:t>)</w:t>
      </w:r>
    </w:p>
    <w:p w14:paraId="1355FF3B" w14:textId="78D56512"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4.4.1. </w:t>
      </w:r>
      <w:r w:rsidR="002970A3" w:rsidRPr="006F5282">
        <w:rPr>
          <w:bCs/>
          <w:i/>
          <w:lang w:val="en-US"/>
        </w:rPr>
        <w:t>HL</w:t>
      </w:r>
      <w:r w:rsidR="002970A3" w:rsidRPr="006F5282">
        <w:rPr>
          <w:bCs/>
          <w:i/>
          <w:vertAlign w:val="superscript"/>
          <w:lang w:val="en-US"/>
        </w:rPr>
        <w:t>1</w:t>
      </w:r>
      <w:r w:rsidR="002970A3" w:rsidRPr="006F5282">
        <w:rPr>
          <w:bCs/>
          <w:i/>
          <w:lang w:val="en-US"/>
        </w:rPr>
        <w:t>·H</w:t>
      </w:r>
      <w:r w:rsidR="002970A3" w:rsidRPr="006F5282">
        <w:rPr>
          <w:bCs/>
          <w:i/>
          <w:vertAlign w:val="subscript"/>
          <w:lang w:val="en-US"/>
        </w:rPr>
        <w:t>2</w:t>
      </w:r>
      <w:r w:rsidR="002970A3" w:rsidRPr="006F5282">
        <w:rPr>
          <w:bCs/>
          <w:i/>
          <w:lang w:val="en-US"/>
        </w:rPr>
        <w:t>O.</w:t>
      </w:r>
      <w:r w:rsidR="002970A3" w:rsidRPr="00F23300">
        <w:rPr>
          <w:bCs/>
          <w:lang w:val="en-US"/>
        </w:rPr>
        <w:t xml:space="preserve"> </w:t>
      </w:r>
      <w:r w:rsidR="002970A3" w:rsidRPr="00F23300">
        <w:rPr>
          <w:lang w:val="en-US"/>
        </w:rPr>
        <w:t xml:space="preserve">Species </w:t>
      </w:r>
      <w:r w:rsidR="002970A3" w:rsidRPr="00F23300">
        <w:rPr>
          <w:b/>
          <w:lang w:val="en-US"/>
        </w:rPr>
        <w:t>G</w:t>
      </w:r>
      <w:r w:rsidR="002970A3" w:rsidRPr="00F23300">
        <w:rPr>
          <w:lang w:val="en-US"/>
        </w:rPr>
        <w:t xml:space="preserve"> (209 mg, 1.01 mmol) was added to a solution of species </w:t>
      </w:r>
      <w:r w:rsidR="002970A3" w:rsidRPr="00F23300">
        <w:rPr>
          <w:b/>
          <w:lang w:val="en-US"/>
        </w:rPr>
        <w:t xml:space="preserve">K </w:t>
      </w:r>
      <w:r w:rsidR="002970A3" w:rsidRPr="00F23300">
        <w:rPr>
          <w:lang w:val="en-US"/>
        </w:rPr>
        <w:t xml:space="preserve">(241 mg, 0.92 mmol) in anoxic ethanol (3 mL) and the mixture was stirred at 90 °C overnight. The product was precipitated with water. Ethanol (10 mL) was added to the suspension to dissolve the precipitate. The solution was slowly concentrated by one half under reduced pressure. The product was isolated by filtration, washed with cold ethanol (1 mL) and dried </w:t>
      </w:r>
      <w:r w:rsidR="002970A3" w:rsidRPr="00F23300">
        <w:rPr>
          <w:i/>
          <w:lang w:val="en-US"/>
        </w:rPr>
        <w:t>in vacuo</w:t>
      </w:r>
      <w:r w:rsidR="002970A3" w:rsidRPr="00F23300">
        <w:rPr>
          <w:lang w:val="en-US"/>
        </w:rPr>
        <w:t xml:space="preserve"> overnight to give a yellow powder. Yield: 398 mg</w:t>
      </w:r>
      <w:r w:rsidR="00CA2C5B">
        <w:rPr>
          <w:lang w:val="en-US"/>
        </w:rPr>
        <w:t>.</w:t>
      </w:r>
      <w:r w:rsidR="002970A3" w:rsidRPr="00F23300">
        <w:rPr>
          <w:lang w:val="en-US"/>
        </w:rPr>
        <w:t xml:space="preserve"> </w:t>
      </w:r>
      <w:r w:rsidR="002970A3" w:rsidRPr="00F23300">
        <w:rPr>
          <w:vertAlign w:val="superscript"/>
          <w:lang w:val="en-US"/>
        </w:rPr>
        <w:t>1</w:t>
      </w:r>
      <w:r w:rsidR="002970A3" w:rsidRPr="00F23300">
        <w:rPr>
          <w:lang w:val="en-US"/>
        </w:rPr>
        <w:t>H NMR (600 MHz, DMSO-</w:t>
      </w:r>
      <w:r w:rsidR="002970A3" w:rsidRPr="00F23300">
        <w:rPr>
          <w:i/>
          <w:lang w:val="en-US"/>
        </w:rPr>
        <w:t>d</w:t>
      </w:r>
      <w:r w:rsidR="002970A3" w:rsidRPr="00F23300">
        <w:rPr>
          <w:i/>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11.92 (s, 1H, H</w:t>
      </w:r>
      <w:r w:rsidR="002970A3" w:rsidRPr="00F23300">
        <w:rPr>
          <w:vertAlign w:val="superscript"/>
          <w:lang w:val="en-US"/>
        </w:rPr>
        <w:t>8</w:t>
      </w:r>
      <w:r w:rsidR="002970A3" w:rsidRPr="00F23300">
        <w:rPr>
          <w:lang w:val="en-US"/>
        </w:rPr>
        <w:t xml:space="preserve">), 8.50 (d, </w:t>
      </w:r>
      <w:r w:rsidR="002970A3" w:rsidRPr="00F23300">
        <w:rPr>
          <w:i/>
          <w:iCs/>
          <w:lang w:val="en-US"/>
        </w:rPr>
        <w:t>J</w:t>
      </w:r>
      <w:r w:rsidR="002970A3" w:rsidRPr="00F23300">
        <w:rPr>
          <w:lang w:val="en-US"/>
        </w:rPr>
        <w:t xml:space="preserve"> = 1.4 Hz, 1H, H</w:t>
      </w:r>
      <w:r w:rsidR="002970A3" w:rsidRPr="00F23300">
        <w:rPr>
          <w:vertAlign w:val="superscript"/>
          <w:lang w:val="en-US"/>
        </w:rPr>
        <w:t>18</w:t>
      </w:r>
      <w:r w:rsidR="002970A3" w:rsidRPr="00F23300">
        <w:rPr>
          <w:lang w:val="en-US"/>
        </w:rPr>
        <w:t>), 8.36 (s, 1H, H</w:t>
      </w:r>
      <w:r w:rsidR="002970A3" w:rsidRPr="00F23300">
        <w:rPr>
          <w:vertAlign w:val="superscript"/>
          <w:lang w:val="en-US"/>
        </w:rPr>
        <w:t>15</w:t>
      </w:r>
      <w:r w:rsidR="002970A3" w:rsidRPr="00F23300">
        <w:rPr>
          <w:lang w:val="en-US"/>
        </w:rPr>
        <w:t>), 8.32 (d, J = 8.1 Hz, 1H, H</w:t>
      </w:r>
      <w:r w:rsidR="002970A3" w:rsidRPr="00F23300">
        <w:rPr>
          <w:vertAlign w:val="superscript"/>
          <w:lang w:val="en-US"/>
        </w:rPr>
        <w:t>21</w:t>
      </w:r>
      <w:r w:rsidR="002970A3" w:rsidRPr="00F23300">
        <w:rPr>
          <w:lang w:val="en-US"/>
        </w:rPr>
        <w:t xml:space="preserve">), 8.27 (t, </w:t>
      </w:r>
      <w:r w:rsidR="002970A3" w:rsidRPr="00F23300">
        <w:rPr>
          <w:i/>
          <w:iCs/>
          <w:lang w:val="en-US"/>
        </w:rPr>
        <w:t>J</w:t>
      </w:r>
      <w:r w:rsidR="002970A3" w:rsidRPr="00F23300">
        <w:rPr>
          <w:lang w:val="en-US"/>
        </w:rPr>
        <w:t xml:space="preserve"> = 5.3 Hz, 1H, H</w:t>
      </w:r>
      <w:r w:rsidR="002970A3" w:rsidRPr="00F23300">
        <w:rPr>
          <w:vertAlign w:val="superscript"/>
          <w:lang w:val="en-US"/>
        </w:rPr>
        <w:t>6</w:t>
      </w:r>
      <w:r w:rsidR="002970A3" w:rsidRPr="00F23300">
        <w:rPr>
          <w:lang w:val="en-US"/>
        </w:rPr>
        <w:t>), 7.99 (d, J = 8.1 Hz, 1H, H</w:t>
      </w:r>
      <w:r w:rsidR="002970A3" w:rsidRPr="00F23300">
        <w:rPr>
          <w:vertAlign w:val="superscript"/>
          <w:lang w:val="en-US"/>
        </w:rPr>
        <w:t>1</w:t>
      </w:r>
      <w:r w:rsidR="002970A3" w:rsidRPr="00F23300">
        <w:rPr>
          <w:lang w:val="en-US"/>
        </w:rPr>
        <w:t>), 7.96 (d, J = 7.1 Hz, 1H, H</w:t>
      </w:r>
      <w:r w:rsidR="002970A3" w:rsidRPr="00F23300">
        <w:rPr>
          <w:vertAlign w:val="superscript"/>
          <w:lang w:val="en-US"/>
        </w:rPr>
        <w:t>12</w:t>
      </w:r>
      <w:r w:rsidR="002970A3" w:rsidRPr="00F23300">
        <w:rPr>
          <w:lang w:val="en-US"/>
        </w:rPr>
        <w:t xml:space="preserve">), 7.78 (dd, </w:t>
      </w:r>
      <w:r w:rsidR="002970A3" w:rsidRPr="00F23300">
        <w:rPr>
          <w:i/>
          <w:iCs/>
          <w:lang w:val="en-US"/>
        </w:rPr>
        <w:t>J</w:t>
      </w:r>
      <w:r w:rsidR="002970A3" w:rsidRPr="00F23300">
        <w:rPr>
          <w:lang w:val="en-US"/>
        </w:rPr>
        <w:t xml:space="preserve"> = 8.0, 1.9 Hz, 1H, H</w:t>
      </w:r>
      <w:r w:rsidR="002970A3" w:rsidRPr="00F23300">
        <w:rPr>
          <w:vertAlign w:val="superscript"/>
          <w:lang w:val="en-US"/>
        </w:rPr>
        <w:t>20</w:t>
      </w:r>
      <w:r w:rsidR="002970A3" w:rsidRPr="00F23300">
        <w:rPr>
          <w:lang w:val="en-US"/>
        </w:rPr>
        <w:t xml:space="preserve">), 7.59 (d, </w:t>
      </w:r>
      <w:r w:rsidR="002970A3" w:rsidRPr="00F23300">
        <w:rPr>
          <w:i/>
          <w:iCs/>
          <w:lang w:val="en-US"/>
        </w:rPr>
        <w:t>J</w:t>
      </w:r>
      <w:r w:rsidR="002970A3" w:rsidRPr="00F23300">
        <w:rPr>
          <w:lang w:val="en-US"/>
        </w:rPr>
        <w:t xml:space="preserve"> = 8.2 Hz, 1H, H</w:t>
      </w:r>
      <w:r w:rsidR="002970A3" w:rsidRPr="00F23300">
        <w:rPr>
          <w:vertAlign w:val="superscript"/>
          <w:lang w:val="en-US"/>
        </w:rPr>
        <w:t>9</w:t>
      </w:r>
      <w:r w:rsidR="002970A3" w:rsidRPr="00F23300">
        <w:rPr>
          <w:lang w:val="en-US"/>
        </w:rPr>
        <w:t>), 77.51 – 7.48 (m 1H, H</w:t>
      </w:r>
      <w:r w:rsidR="002970A3" w:rsidRPr="00F23300">
        <w:rPr>
          <w:vertAlign w:val="superscript"/>
          <w:lang w:val="en-US"/>
        </w:rPr>
        <w:t>2</w:t>
      </w:r>
      <w:r w:rsidR="002970A3" w:rsidRPr="00F23300">
        <w:rPr>
          <w:lang w:val="en-US"/>
        </w:rPr>
        <w:t>), 7.47 – 7.44 (m, 1H, H</w:t>
      </w:r>
      <w:r w:rsidR="002970A3" w:rsidRPr="00F23300">
        <w:rPr>
          <w:vertAlign w:val="superscript"/>
          <w:lang w:val="en-US"/>
        </w:rPr>
        <w:t>4</w:t>
      </w:r>
      <w:r w:rsidR="002970A3" w:rsidRPr="00F23300">
        <w:rPr>
          <w:lang w:val="en-US"/>
        </w:rPr>
        <w:t>), 7.37 – 7.29 (m, 2H, H</w:t>
      </w:r>
      <w:r w:rsidR="002970A3" w:rsidRPr="00F23300">
        <w:rPr>
          <w:vertAlign w:val="superscript"/>
          <w:lang w:val="en-US"/>
        </w:rPr>
        <w:t>3</w:t>
      </w:r>
      <w:r w:rsidR="002970A3" w:rsidRPr="00F23300">
        <w:rPr>
          <w:lang w:val="en-US"/>
        </w:rPr>
        <w:t>, H</w:t>
      </w:r>
      <w:r w:rsidR="002970A3" w:rsidRPr="00F23300">
        <w:rPr>
          <w:vertAlign w:val="superscript"/>
          <w:lang w:val="en-US"/>
        </w:rPr>
        <w:t>10</w:t>
      </w:r>
      <w:r w:rsidR="002970A3" w:rsidRPr="00F23300">
        <w:rPr>
          <w:lang w:val="en-US"/>
        </w:rPr>
        <w:t>), 7.22 – 7.16 (m, 1H, H</w:t>
      </w:r>
      <w:r w:rsidR="002970A3" w:rsidRPr="00F23300">
        <w:rPr>
          <w:vertAlign w:val="superscript"/>
          <w:lang w:val="en-US"/>
        </w:rPr>
        <w:t>11</w:t>
      </w:r>
      <w:r w:rsidR="002970A3" w:rsidRPr="00F23300">
        <w:rPr>
          <w:lang w:val="en-US"/>
        </w:rPr>
        <w:t xml:space="preserve">), 4.23 (d, </w:t>
      </w:r>
      <w:r w:rsidR="002970A3" w:rsidRPr="00F23300">
        <w:rPr>
          <w:i/>
          <w:iCs/>
          <w:lang w:val="en-US"/>
        </w:rPr>
        <w:t>J</w:t>
      </w:r>
      <w:r w:rsidR="002970A3" w:rsidRPr="00F23300">
        <w:rPr>
          <w:lang w:val="en-US"/>
        </w:rPr>
        <w:t xml:space="preserve"> = 95.0 Hz, 2H, 2H</w:t>
      </w:r>
      <w:r w:rsidR="002970A3" w:rsidRPr="00F23300">
        <w:rPr>
          <w:vertAlign w:val="superscript"/>
          <w:lang w:val="en-US"/>
        </w:rPr>
        <w:t>5</w:t>
      </w:r>
      <w:r w:rsidR="002970A3" w:rsidRPr="00F23300">
        <w:rPr>
          <w:lang w:val="en-US"/>
        </w:rPr>
        <w:t>), 3.62 – 3.55 (m, 4H, 2H</w:t>
      </w:r>
      <w:r w:rsidR="002970A3" w:rsidRPr="00F23300">
        <w:rPr>
          <w:vertAlign w:val="superscript"/>
          <w:lang w:val="en-US"/>
        </w:rPr>
        <w:t>25</w:t>
      </w:r>
      <w:r w:rsidR="002970A3" w:rsidRPr="00F23300">
        <w:rPr>
          <w:lang w:val="en-US"/>
        </w:rPr>
        <w:t>, 2H</w:t>
      </w:r>
      <w:r w:rsidR="002970A3" w:rsidRPr="00F23300">
        <w:rPr>
          <w:vertAlign w:val="superscript"/>
          <w:lang w:val="en-US"/>
        </w:rPr>
        <w:t>27</w:t>
      </w:r>
      <w:r w:rsidR="002970A3" w:rsidRPr="00F23300">
        <w:rPr>
          <w:lang w:val="en-US"/>
        </w:rPr>
        <w:t>), 3.53 (s, 2H, 2H</w:t>
      </w:r>
      <w:r w:rsidR="002970A3" w:rsidRPr="00F23300">
        <w:rPr>
          <w:vertAlign w:val="superscript"/>
          <w:lang w:val="en-US"/>
        </w:rPr>
        <w:t>22</w:t>
      </w:r>
      <w:r w:rsidR="002970A3" w:rsidRPr="00F23300">
        <w:rPr>
          <w:lang w:val="en-US"/>
        </w:rPr>
        <w:t xml:space="preserve">), 2.37 (d, </w:t>
      </w:r>
      <w:r w:rsidR="002970A3" w:rsidRPr="00F23300">
        <w:rPr>
          <w:i/>
          <w:iCs/>
          <w:lang w:val="en-US"/>
        </w:rPr>
        <w:t>J</w:t>
      </w:r>
      <w:r w:rsidR="002970A3" w:rsidRPr="00F23300">
        <w:rPr>
          <w:lang w:val="en-US"/>
        </w:rPr>
        <w:t xml:space="preserve"> = 4.7 Hz, 4H, 2H</w:t>
      </w:r>
      <w:r w:rsidR="002970A3" w:rsidRPr="00F23300">
        <w:rPr>
          <w:vertAlign w:val="superscript"/>
          <w:lang w:val="en-US"/>
        </w:rPr>
        <w:t>24</w:t>
      </w:r>
      <w:r w:rsidR="002970A3" w:rsidRPr="00F23300">
        <w:rPr>
          <w:lang w:val="en-US"/>
        </w:rPr>
        <w:t>, 2H</w:t>
      </w:r>
      <w:r w:rsidR="002970A3" w:rsidRPr="00F23300">
        <w:rPr>
          <w:vertAlign w:val="superscript"/>
          <w:lang w:val="en-US"/>
        </w:rPr>
        <w:t>28</w:t>
      </w:r>
      <w:r w:rsidR="002970A3" w:rsidRPr="00F23300">
        <w:rPr>
          <w:lang w:val="en-US"/>
        </w:rPr>
        <w:t>).</w:t>
      </w:r>
      <w:r w:rsidR="002970A3" w:rsidRPr="00F23300">
        <w:rPr>
          <w:vertAlign w:val="superscript"/>
          <w:lang w:val="en-US"/>
        </w:rPr>
        <w:t xml:space="preserve"> 13</w:t>
      </w:r>
      <w:r w:rsidR="002970A3" w:rsidRPr="00F23300">
        <w:rPr>
          <w:lang w:val="en-US"/>
        </w:rPr>
        <w:t>C NMR (151 MHz, DMSO-</w:t>
      </w:r>
      <w:r w:rsidR="002970A3" w:rsidRPr="00F23300">
        <w:rPr>
          <w:i/>
          <w:lang w:val="en-US"/>
        </w:rPr>
        <w:t>d</w:t>
      </w:r>
      <w:r w:rsidR="002970A3" w:rsidRPr="00F23300">
        <w:rPr>
          <w:i/>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155.51 (Cq, C</w:t>
      </w:r>
      <w:r w:rsidR="002970A3" w:rsidRPr="00F23300">
        <w:rPr>
          <w:vertAlign w:val="superscript"/>
          <w:lang w:val="en-US"/>
        </w:rPr>
        <w:t>7</w:t>
      </w:r>
      <w:r w:rsidR="002970A3" w:rsidRPr="00F23300">
        <w:rPr>
          <w:lang w:val="en-US"/>
        </w:rPr>
        <w:t>), 153.51 (Cq, C</w:t>
      </w:r>
      <w:r w:rsidR="002970A3" w:rsidRPr="00F23300">
        <w:rPr>
          <w:vertAlign w:val="superscript"/>
          <w:lang w:val="en-US"/>
        </w:rPr>
        <w:t>16</w:t>
      </w:r>
      <w:r w:rsidR="002970A3" w:rsidRPr="00F23300">
        <w:rPr>
          <w:lang w:val="en-US"/>
        </w:rPr>
        <w:t>), 152.01 (CH, C</w:t>
      </w:r>
      <w:r w:rsidR="002970A3" w:rsidRPr="00F23300">
        <w:rPr>
          <w:vertAlign w:val="superscript"/>
          <w:lang w:val="en-US"/>
        </w:rPr>
        <w:t>15</w:t>
      </w:r>
      <w:r w:rsidR="002970A3" w:rsidRPr="00F23300">
        <w:rPr>
          <w:lang w:val="en-US"/>
        </w:rPr>
        <w:t>), 149.72 (CH, C</w:t>
      </w:r>
      <w:r w:rsidR="002970A3" w:rsidRPr="00F23300">
        <w:rPr>
          <w:vertAlign w:val="superscript"/>
          <w:lang w:val="en-US"/>
        </w:rPr>
        <w:t>18</w:t>
      </w:r>
      <w:r w:rsidR="002970A3" w:rsidRPr="00F23300">
        <w:rPr>
          <w:lang w:val="en-US"/>
        </w:rPr>
        <w:t>), 137.80 (Cq, C</w:t>
      </w:r>
      <w:r w:rsidR="002970A3" w:rsidRPr="00F23300">
        <w:rPr>
          <w:vertAlign w:val="superscript"/>
          <w:lang w:val="en-US"/>
        </w:rPr>
        <w:t>8a</w:t>
      </w:r>
      <w:r w:rsidR="002970A3" w:rsidRPr="00F23300">
        <w:rPr>
          <w:lang w:val="en-US"/>
        </w:rPr>
        <w:t>), 136.89 (CH, C</w:t>
      </w:r>
      <w:r w:rsidR="002970A3" w:rsidRPr="00F23300">
        <w:rPr>
          <w:vertAlign w:val="superscript"/>
          <w:lang w:val="en-US"/>
        </w:rPr>
        <w:t>20</w:t>
      </w:r>
      <w:r w:rsidR="002970A3" w:rsidRPr="00F23300">
        <w:rPr>
          <w:lang w:val="en-US"/>
        </w:rPr>
        <w:t>), 136.76 (Cq, C</w:t>
      </w:r>
      <w:r w:rsidR="002970A3" w:rsidRPr="00F23300">
        <w:rPr>
          <w:vertAlign w:val="superscript"/>
          <w:lang w:val="en-US"/>
        </w:rPr>
        <w:t>4a</w:t>
      </w:r>
      <w:r w:rsidR="002970A3" w:rsidRPr="00F23300">
        <w:rPr>
          <w:lang w:val="en-US"/>
        </w:rPr>
        <w:t>), 133.62 (Cq, C</w:t>
      </w:r>
      <w:r w:rsidR="002970A3" w:rsidRPr="00F23300">
        <w:rPr>
          <w:vertAlign w:val="superscript"/>
          <w:lang w:val="en-US"/>
        </w:rPr>
        <w:t>12c</w:t>
      </w:r>
      <w:r w:rsidR="002970A3" w:rsidRPr="00F23300">
        <w:rPr>
          <w:lang w:val="en-US"/>
        </w:rPr>
        <w:t>), 133.53 (Cq, C</w:t>
      </w:r>
      <w:r w:rsidR="002970A3" w:rsidRPr="00F23300">
        <w:rPr>
          <w:vertAlign w:val="superscript"/>
          <w:lang w:val="en-US"/>
        </w:rPr>
        <w:t>19</w:t>
      </w:r>
      <w:r w:rsidR="002970A3" w:rsidRPr="00F23300">
        <w:rPr>
          <w:lang w:val="en-US"/>
        </w:rPr>
        <w:t>), 129.03 (Cq, C</w:t>
      </w:r>
      <w:r w:rsidR="002970A3" w:rsidRPr="00F23300">
        <w:rPr>
          <w:vertAlign w:val="superscript"/>
          <w:lang w:val="en-US"/>
        </w:rPr>
        <w:t>7a</w:t>
      </w:r>
      <w:r w:rsidR="002970A3" w:rsidRPr="00F23300">
        <w:rPr>
          <w:lang w:val="en-US"/>
        </w:rPr>
        <w:t>), 128.09 (CH, C</w:t>
      </w:r>
      <w:r w:rsidR="002970A3" w:rsidRPr="00F23300">
        <w:rPr>
          <w:vertAlign w:val="superscript"/>
          <w:lang w:val="en-US"/>
        </w:rPr>
        <w:t>4</w:t>
      </w:r>
      <w:r w:rsidR="002970A3" w:rsidRPr="00F23300">
        <w:rPr>
          <w:lang w:val="en-US"/>
        </w:rPr>
        <w:t>), 128.05 (CH, C</w:t>
      </w:r>
      <w:r w:rsidR="002970A3" w:rsidRPr="00F23300">
        <w:rPr>
          <w:vertAlign w:val="superscript"/>
          <w:lang w:val="en-US"/>
        </w:rPr>
        <w:t>2</w:t>
      </w:r>
      <w:r w:rsidR="002970A3" w:rsidRPr="00F23300">
        <w:rPr>
          <w:lang w:val="en-US"/>
        </w:rPr>
        <w:t>), 127.41 CH, C</w:t>
      </w:r>
      <w:r w:rsidR="002970A3" w:rsidRPr="00F23300">
        <w:rPr>
          <w:vertAlign w:val="superscript"/>
          <w:lang w:val="en-US"/>
        </w:rPr>
        <w:t>12</w:t>
      </w:r>
      <w:r w:rsidR="002970A3" w:rsidRPr="00F23300">
        <w:rPr>
          <w:lang w:val="en-US"/>
        </w:rPr>
        <w:t>), 126.32 (CH, C</w:t>
      </w:r>
      <w:r w:rsidR="002970A3" w:rsidRPr="00F23300">
        <w:rPr>
          <w:vertAlign w:val="superscript"/>
          <w:lang w:val="en-US"/>
        </w:rPr>
        <w:t>10</w:t>
      </w:r>
      <w:r w:rsidR="002970A3" w:rsidRPr="00F23300">
        <w:rPr>
          <w:lang w:val="en-US"/>
        </w:rPr>
        <w:t>), 124.94 (Cq, C</w:t>
      </w:r>
      <w:r w:rsidR="002970A3" w:rsidRPr="00F23300">
        <w:rPr>
          <w:vertAlign w:val="superscript"/>
          <w:lang w:val="en-US"/>
        </w:rPr>
        <w:t>12a</w:t>
      </w:r>
      <w:r w:rsidR="002970A3" w:rsidRPr="00F23300">
        <w:rPr>
          <w:lang w:val="en-US"/>
        </w:rPr>
        <w:t>), 124.09 (CH, C</w:t>
      </w:r>
      <w:r w:rsidR="002970A3" w:rsidRPr="00F23300">
        <w:rPr>
          <w:vertAlign w:val="superscript"/>
          <w:lang w:val="en-US"/>
        </w:rPr>
        <w:t>3</w:t>
      </w:r>
      <w:r w:rsidR="002970A3" w:rsidRPr="00F23300">
        <w:rPr>
          <w:lang w:val="en-US"/>
        </w:rPr>
        <w:t>), 120.45 (CH, C</w:t>
      </w:r>
      <w:r w:rsidR="002970A3" w:rsidRPr="00F23300">
        <w:rPr>
          <w:vertAlign w:val="superscript"/>
          <w:lang w:val="en-US"/>
        </w:rPr>
        <w:t>11</w:t>
      </w:r>
      <w:r w:rsidR="002970A3" w:rsidRPr="00F23300">
        <w:rPr>
          <w:lang w:val="en-US"/>
        </w:rPr>
        <w:t>), 120.34 (CH, C</w:t>
      </w:r>
      <w:r w:rsidR="002970A3" w:rsidRPr="00F23300">
        <w:rPr>
          <w:vertAlign w:val="superscript"/>
          <w:lang w:val="en-US"/>
        </w:rPr>
        <w:t>21</w:t>
      </w:r>
      <w:r w:rsidR="002970A3" w:rsidRPr="00F23300">
        <w:rPr>
          <w:lang w:val="en-US"/>
        </w:rPr>
        <w:t>), 120.20 (CH, C</w:t>
      </w:r>
      <w:r w:rsidR="002970A3" w:rsidRPr="00F23300">
        <w:rPr>
          <w:vertAlign w:val="superscript"/>
          <w:lang w:val="en-US"/>
        </w:rPr>
        <w:t>1</w:t>
      </w:r>
      <w:r w:rsidR="002970A3" w:rsidRPr="00F23300">
        <w:rPr>
          <w:lang w:val="en-US"/>
        </w:rPr>
        <w:t>), 117.07 (Cq, C</w:t>
      </w:r>
      <w:r w:rsidR="002970A3" w:rsidRPr="00F23300">
        <w:rPr>
          <w:vertAlign w:val="superscript"/>
          <w:lang w:val="en-US"/>
        </w:rPr>
        <w:t>12b</w:t>
      </w:r>
      <w:r w:rsidR="002970A3" w:rsidRPr="00F23300">
        <w:rPr>
          <w:lang w:val="en-US"/>
        </w:rPr>
        <w:t>), 112.68 (CH, C</w:t>
      </w:r>
      <w:r w:rsidR="002970A3" w:rsidRPr="00F23300">
        <w:rPr>
          <w:vertAlign w:val="superscript"/>
          <w:lang w:val="en-US"/>
        </w:rPr>
        <w:t>9</w:t>
      </w:r>
      <w:r w:rsidR="002970A3" w:rsidRPr="00F23300">
        <w:rPr>
          <w:lang w:val="en-US"/>
        </w:rPr>
        <w:t>), 66.16 (2CH</w:t>
      </w:r>
      <w:r w:rsidR="002970A3" w:rsidRPr="00F23300">
        <w:rPr>
          <w:vertAlign w:val="subscript"/>
          <w:lang w:val="en-US"/>
        </w:rPr>
        <w:t>2,</w:t>
      </w:r>
      <w:r w:rsidR="002970A3" w:rsidRPr="00F23300">
        <w:rPr>
          <w:lang w:val="en-US"/>
        </w:rPr>
        <w:t xml:space="preserve"> C</w:t>
      </w:r>
      <w:r w:rsidR="002970A3" w:rsidRPr="00F23300">
        <w:rPr>
          <w:vertAlign w:val="superscript"/>
          <w:lang w:val="en-US"/>
        </w:rPr>
        <w:t>25</w:t>
      </w:r>
      <w:r w:rsidR="002970A3" w:rsidRPr="00F23300">
        <w:rPr>
          <w:lang w:val="en-US"/>
        </w:rPr>
        <w:t>, C</w:t>
      </w:r>
      <w:r w:rsidR="002970A3" w:rsidRPr="00F23300">
        <w:rPr>
          <w:vertAlign w:val="superscript"/>
          <w:lang w:val="en-US"/>
        </w:rPr>
        <w:t>27</w:t>
      </w:r>
      <w:r w:rsidR="002970A3" w:rsidRPr="00F23300">
        <w:rPr>
          <w:lang w:val="en-US"/>
        </w:rPr>
        <w:t>), 59.41 (CH</w:t>
      </w:r>
      <w:r w:rsidR="002970A3" w:rsidRPr="00F23300">
        <w:rPr>
          <w:vertAlign w:val="subscript"/>
          <w:lang w:val="en-US"/>
        </w:rPr>
        <w:t>2</w:t>
      </w:r>
      <w:r w:rsidR="002970A3" w:rsidRPr="00F23300">
        <w:rPr>
          <w:lang w:val="en-US"/>
        </w:rPr>
        <w:t>, C</w:t>
      </w:r>
      <w:r w:rsidR="002970A3" w:rsidRPr="00F23300">
        <w:rPr>
          <w:vertAlign w:val="superscript"/>
          <w:lang w:val="en-US"/>
        </w:rPr>
        <w:t>22</w:t>
      </w:r>
      <w:r w:rsidR="002970A3" w:rsidRPr="00F23300">
        <w:rPr>
          <w:lang w:val="en-US"/>
        </w:rPr>
        <w:t>), 53.09 (2CH</w:t>
      </w:r>
      <w:r w:rsidR="002970A3" w:rsidRPr="00F23300">
        <w:rPr>
          <w:vertAlign w:val="subscript"/>
          <w:lang w:val="en-US"/>
        </w:rPr>
        <w:t>2</w:t>
      </w:r>
      <w:r w:rsidR="002970A3" w:rsidRPr="00F23300">
        <w:rPr>
          <w:lang w:val="en-US"/>
        </w:rPr>
        <w:t>, C</w:t>
      </w:r>
      <w:r w:rsidR="002970A3" w:rsidRPr="00F23300">
        <w:rPr>
          <w:vertAlign w:val="superscript"/>
          <w:lang w:val="en-US"/>
        </w:rPr>
        <w:t>24</w:t>
      </w:r>
      <w:r w:rsidR="002970A3" w:rsidRPr="00F23300">
        <w:rPr>
          <w:lang w:val="en-US"/>
        </w:rPr>
        <w:t>, C</w:t>
      </w:r>
      <w:r w:rsidR="002970A3" w:rsidRPr="00F23300">
        <w:rPr>
          <w:vertAlign w:val="superscript"/>
          <w:lang w:val="en-US"/>
        </w:rPr>
        <w:t>28</w:t>
      </w:r>
      <w:r w:rsidR="002970A3" w:rsidRPr="00F23300">
        <w:rPr>
          <w:lang w:val="en-US"/>
        </w:rPr>
        <w:t>), 46.00 (CH</w:t>
      </w:r>
      <w:r w:rsidR="002970A3" w:rsidRPr="00F23300">
        <w:rPr>
          <w:vertAlign w:val="subscript"/>
          <w:lang w:val="en-US"/>
        </w:rPr>
        <w:t>2</w:t>
      </w:r>
      <w:r w:rsidR="002970A3" w:rsidRPr="00F23300">
        <w:rPr>
          <w:lang w:val="en-US"/>
        </w:rPr>
        <w:t>, C</w:t>
      </w:r>
      <w:r w:rsidR="002970A3" w:rsidRPr="00F23300">
        <w:rPr>
          <w:vertAlign w:val="superscript"/>
          <w:lang w:val="en-US"/>
        </w:rPr>
        <w:t>5</w:t>
      </w:r>
      <w:r w:rsidR="002970A3" w:rsidRPr="00F23300">
        <w:rPr>
          <w:lang w:val="en-US"/>
        </w:rPr>
        <w:t xml:space="preserve">). </w:t>
      </w:r>
    </w:p>
    <w:p w14:paraId="652D4715" w14:textId="3DCEBCBC" w:rsidR="002970A3" w:rsidRPr="00F23300" w:rsidRDefault="00CA1D09" w:rsidP="00CA1D09">
      <w:pPr>
        <w:tabs>
          <w:tab w:val="left" w:pos="360"/>
        </w:tabs>
        <w:spacing w:line="360" w:lineRule="auto"/>
        <w:jc w:val="both"/>
        <w:rPr>
          <w:lang w:val="en-US"/>
        </w:rPr>
      </w:pPr>
      <w:r>
        <w:rPr>
          <w:bCs/>
          <w:i/>
          <w:lang w:val="en-US"/>
        </w:rPr>
        <w:lastRenderedPageBreak/>
        <w:tab/>
      </w:r>
      <w:r w:rsidR="001733E0" w:rsidRPr="001733E0">
        <w:rPr>
          <w:bCs/>
          <w:i/>
          <w:lang w:val="en-US"/>
        </w:rPr>
        <w:t xml:space="preserve">4.4.2. </w:t>
      </w:r>
      <w:r w:rsidR="002970A3" w:rsidRPr="006F5282">
        <w:rPr>
          <w:bCs/>
          <w:i/>
          <w:lang w:val="en-US"/>
        </w:rPr>
        <w:t>HL</w:t>
      </w:r>
      <w:r w:rsidR="002970A3" w:rsidRPr="006F5282">
        <w:rPr>
          <w:bCs/>
          <w:i/>
          <w:vertAlign w:val="superscript"/>
          <w:lang w:val="en-US"/>
        </w:rPr>
        <w:t>2</w:t>
      </w:r>
      <w:r w:rsidR="002970A3" w:rsidRPr="006F5282">
        <w:rPr>
          <w:bCs/>
          <w:i/>
          <w:lang w:val="en-US"/>
        </w:rPr>
        <w:t>·0.6H</w:t>
      </w:r>
      <w:r w:rsidR="002970A3" w:rsidRPr="006F5282">
        <w:rPr>
          <w:bCs/>
          <w:i/>
          <w:vertAlign w:val="subscript"/>
          <w:lang w:val="en-US"/>
        </w:rPr>
        <w:t>2</w:t>
      </w:r>
      <w:r w:rsidR="002970A3" w:rsidRPr="006F5282">
        <w:rPr>
          <w:bCs/>
          <w:i/>
          <w:lang w:val="en-US"/>
        </w:rPr>
        <w:t>O.</w:t>
      </w:r>
      <w:r w:rsidR="002970A3" w:rsidRPr="00F23300">
        <w:rPr>
          <w:b/>
          <w:bCs/>
          <w:lang w:val="en-US"/>
        </w:rPr>
        <w:t xml:space="preserve"> </w:t>
      </w:r>
      <w:r w:rsidR="002970A3" w:rsidRPr="00F23300">
        <w:rPr>
          <w:lang w:val="en-US"/>
        </w:rPr>
        <w:t xml:space="preserve">A mixture of </w:t>
      </w:r>
      <w:r w:rsidR="002970A3" w:rsidRPr="00F23300">
        <w:rPr>
          <w:b/>
          <w:lang w:val="en-US"/>
        </w:rPr>
        <w:t>L</w:t>
      </w:r>
      <w:r w:rsidR="002970A3" w:rsidRPr="00F23300">
        <w:rPr>
          <w:lang w:val="en-US"/>
        </w:rPr>
        <w:t xml:space="preserve"> (300 mg, 0.88 mmol) and </w:t>
      </w:r>
      <w:r w:rsidR="002970A3" w:rsidRPr="00F23300">
        <w:rPr>
          <w:b/>
          <w:lang w:val="en-US"/>
        </w:rPr>
        <w:t>G</w:t>
      </w:r>
      <w:r w:rsidR="002970A3" w:rsidRPr="00F23300">
        <w:rPr>
          <w:lang w:val="en-US"/>
        </w:rPr>
        <w:t xml:space="preserve"> (181 mg, 0.88 mmol) was dissolved in anoxic ethanol (5 mL) and the solution was stirred at 85 °C overnight. The solvent was evaporated, and the resulting precipitate was taken up in water and diluted with ethanol (10 mL). The clear yellow solution was slowly concentrated and placed into the fridge at 4 °C overnight. The bright-yellow precipitate was filtered off, washed with ethanol (1 mL) and dried </w:t>
      </w:r>
      <w:r w:rsidR="002970A3" w:rsidRPr="00F23300">
        <w:rPr>
          <w:i/>
          <w:iCs/>
          <w:lang w:val="en-US"/>
        </w:rPr>
        <w:t>in vacuo</w:t>
      </w:r>
      <w:r w:rsidR="002970A3" w:rsidRPr="00F23300">
        <w:rPr>
          <w:lang w:val="en-US"/>
        </w:rPr>
        <w:t xml:space="preserve"> overnight. Yield: 150 mg</w:t>
      </w:r>
      <w:r w:rsidR="00CA2C5B">
        <w:rPr>
          <w:lang w:val="en-US"/>
        </w:rPr>
        <w:t xml:space="preserve">. </w:t>
      </w:r>
      <w:r w:rsidR="002970A3" w:rsidRPr="00F23300">
        <w:rPr>
          <w:vertAlign w:val="superscript"/>
          <w:lang w:val="en-US"/>
        </w:rPr>
        <w:t>1</w:t>
      </w:r>
      <w:r w:rsidR="002970A3" w:rsidRPr="00F23300">
        <w:rPr>
          <w:lang w:val="en-US"/>
        </w:rPr>
        <w:t>H NMR (600 MHz, DMSO-</w:t>
      </w:r>
      <w:r w:rsidR="002970A3" w:rsidRPr="00F23300">
        <w:rPr>
          <w:i/>
          <w:lang w:val="en-US"/>
        </w:rPr>
        <w:t>d</w:t>
      </w:r>
      <w:r w:rsidR="002970A3" w:rsidRPr="00F23300">
        <w:rPr>
          <w:i/>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12.13 (s, 1H, H</w:t>
      </w:r>
      <w:r w:rsidR="002970A3" w:rsidRPr="00F23300">
        <w:rPr>
          <w:vertAlign w:val="superscript"/>
          <w:lang w:val="en-US"/>
        </w:rPr>
        <w:t>8</w:t>
      </w:r>
      <w:r w:rsidR="002970A3" w:rsidRPr="00F23300">
        <w:rPr>
          <w:lang w:val="en-US"/>
        </w:rPr>
        <w:t>), 8.50 (s, 1H, H</w:t>
      </w:r>
      <w:r w:rsidR="002970A3" w:rsidRPr="00F23300">
        <w:rPr>
          <w:vertAlign w:val="superscript"/>
          <w:lang w:val="en-US"/>
        </w:rPr>
        <w:t>18</w:t>
      </w:r>
      <w:r w:rsidR="002970A3" w:rsidRPr="00F23300">
        <w:rPr>
          <w:lang w:val="en-US"/>
        </w:rPr>
        <w:t>), 8.37 – 8.25 (m, 3H, H</w:t>
      </w:r>
      <w:r w:rsidR="002970A3" w:rsidRPr="00F23300">
        <w:rPr>
          <w:vertAlign w:val="superscript"/>
          <w:lang w:val="en-US"/>
        </w:rPr>
        <w:t>6</w:t>
      </w:r>
      <w:r w:rsidR="002970A3" w:rsidRPr="00F23300">
        <w:rPr>
          <w:lang w:val="en-US"/>
        </w:rPr>
        <w:t>, H</w:t>
      </w:r>
      <w:r w:rsidR="002970A3" w:rsidRPr="00F23300">
        <w:rPr>
          <w:vertAlign w:val="superscript"/>
          <w:lang w:val="en-US"/>
        </w:rPr>
        <w:t>21</w:t>
      </w:r>
      <w:r w:rsidR="002970A3" w:rsidRPr="00F23300">
        <w:rPr>
          <w:lang w:val="en-US"/>
        </w:rPr>
        <w:t>, H</w:t>
      </w:r>
      <w:r w:rsidR="002970A3" w:rsidRPr="00F23300">
        <w:rPr>
          <w:vertAlign w:val="superscript"/>
          <w:lang w:val="en-US"/>
        </w:rPr>
        <w:t>15</w:t>
      </w:r>
      <w:r w:rsidR="002970A3" w:rsidRPr="00F23300">
        <w:rPr>
          <w:lang w:val="en-US"/>
        </w:rPr>
        <w:t>), 8.10 (s, 1H, H</w:t>
      </w:r>
      <w:r w:rsidR="002970A3" w:rsidRPr="00F23300">
        <w:rPr>
          <w:vertAlign w:val="superscript"/>
          <w:lang w:val="en-US"/>
        </w:rPr>
        <w:t>12</w:t>
      </w:r>
      <w:r w:rsidR="002970A3" w:rsidRPr="00F23300">
        <w:rPr>
          <w:lang w:val="en-US"/>
        </w:rPr>
        <w:t xml:space="preserve">), 7.91 (d, </w:t>
      </w:r>
      <w:r w:rsidR="002970A3" w:rsidRPr="00F23300">
        <w:rPr>
          <w:i/>
          <w:iCs/>
          <w:lang w:val="en-US"/>
        </w:rPr>
        <w:t>J</w:t>
      </w:r>
      <w:r w:rsidR="002970A3" w:rsidRPr="00F23300">
        <w:rPr>
          <w:lang w:val="en-US"/>
        </w:rPr>
        <w:t xml:space="preserve"> = 7.6 Hz, 1H, H</w:t>
      </w:r>
      <w:r w:rsidR="002970A3" w:rsidRPr="00F23300">
        <w:rPr>
          <w:vertAlign w:val="superscript"/>
          <w:lang w:val="en-US"/>
        </w:rPr>
        <w:t>1</w:t>
      </w:r>
      <w:r w:rsidR="002970A3" w:rsidRPr="00F23300">
        <w:rPr>
          <w:lang w:val="en-US"/>
        </w:rPr>
        <w:t xml:space="preserve">), 7.78 (d, </w:t>
      </w:r>
      <w:r w:rsidR="002970A3" w:rsidRPr="00F23300">
        <w:rPr>
          <w:i/>
          <w:iCs/>
          <w:lang w:val="en-US"/>
        </w:rPr>
        <w:t>J</w:t>
      </w:r>
      <w:r w:rsidR="002970A3" w:rsidRPr="00F23300">
        <w:rPr>
          <w:lang w:val="en-US"/>
        </w:rPr>
        <w:t xml:space="preserve"> = 8.0 Hz, 1H, H</w:t>
      </w:r>
      <w:r w:rsidR="002970A3" w:rsidRPr="00F23300">
        <w:rPr>
          <w:vertAlign w:val="superscript"/>
          <w:lang w:val="en-US"/>
        </w:rPr>
        <w:t>20</w:t>
      </w:r>
      <w:r w:rsidR="002970A3" w:rsidRPr="00F23300">
        <w:rPr>
          <w:lang w:val="en-US"/>
        </w:rPr>
        <w:t>), 7.57 –7.49 (m, 2H, H</w:t>
      </w:r>
      <w:r w:rsidR="002970A3" w:rsidRPr="00F23300">
        <w:rPr>
          <w:vertAlign w:val="superscript"/>
          <w:lang w:val="en-US"/>
        </w:rPr>
        <w:t>9</w:t>
      </w:r>
      <w:r w:rsidR="002970A3" w:rsidRPr="00F23300">
        <w:rPr>
          <w:lang w:val="en-US"/>
        </w:rPr>
        <w:t>, H</w:t>
      </w:r>
      <w:r w:rsidR="002970A3" w:rsidRPr="00F23300">
        <w:rPr>
          <w:vertAlign w:val="superscript"/>
          <w:lang w:val="en-US"/>
        </w:rPr>
        <w:t>2</w:t>
      </w:r>
      <w:r w:rsidR="002970A3" w:rsidRPr="00F23300">
        <w:rPr>
          <w:lang w:val="en-US"/>
        </w:rPr>
        <w:t>), 7.49 – 7.43 (m, 2H, H</w:t>
      </w:r>
      <w:r w:rsidR="002970A3" w:rsidRPr="00F23300">
        <w:rPr>
          <w:vertAlign w:val="superscript"/>
          <w:lang w:val="en-US"/>
        </w:rPr>
        <w:t>4</w:t>
      </w:r>
      <w:r w:rsidR="002970A3" w:rsidRPr="00F23300">
        <w:rPr>
          <w:lang w:val="en-US"/>
        </w:rPr>
        <w:t>, H</w:t>
      </w:r>
      <w:r w:rsidR="002970A3" w:rsidRPr="00F23300">
        <w:rPr>
          <w:vertAlign w:val="superscript"/>
          <w:lang w:val="en-US"/>
        </w:rPr>
        <w:t>10</w:t>
      </w:r>
      <w:r w:rsidR="002970A3" w:rsidRPr="00F23300">
        <w:rPr>
          <w:lang w:val="en-US"/>
        </w:rPr>
        <w:t xml:space="preserve">), 7.36 (t, </w:t>
      </w:r>
      <w:r w:rsidR="002970A3" w:rsidRPr="00F23300">
        <w:rPr>
          <w:i/>
          <w:iCs/>
          <w:lang w:val="en-US"/>
        </w:rPr>
        <w:t>J</w:t>
      </w:r>
      <w:r w:rsidR="002970A3" w:rsidRPr="00F23300">
        <w:rPr>
          <w:lang w:val="en-US"/>
        </w:rPr>
        <w:t xml:space="preserve"> = 7.4 Hz, 1H, H</w:t>
      </w:r>
      <w:r w:rsidR="002970A3" w:rsidRPr="00F23300">
        <w:rPr>
          <w:vertAlign w:val="superscript"/>
          <w:lang w:val="en-US"/>
        </w:rPr>
        <w:t>3</w:t>
      </w:r>
      <w:r w:rsidR="002970A3" w:rsidRPr="00F23300">
        <w:rPr>
          <w:lang w:val="en-US"/>
        </w:rPr>
        <w:t>), 4.40 – 4.02 (m, 2H, H</w:t>
      </w:r>
      <w:r w:rsidR="002970A3" w:rsidRPr="00F23300">
        <w:rPr>
          <w:vertAlign w:val="superscript"/>
          <w:lang w:val="en-US"/>
        </w:rPr>
        <w:t>5</w:t>
      </w:r>
      <w:r w:rsidR="002970A3" w:rsidRPr="00F23300">
        <w:rPr>
          <w:lang w:val="en-US"/>
        </w:rPr>
        <w:t>), 3.58 (s, 4H, H</w:t>
      </w:r>
      <w:r w:rsidR="002970A3" w:rsidRPr="00F23300">
        <w:rPr>
          <w:vertAlign w:val="superscript"/>
          <w:lang w:val="en-US"/>
        </w:rPr>
        <w:t>25</w:t>
      </w:r>
      <w:r w:rsidR="002970A3" w:rsidRPr="00F23300">
        <w:rPr>
          <w:lang w:val="en-US"/>
        </w:rPr>
        <w:t>), 3.52 (s, 2H, H</w:t>
      </w:r>
      <w:r w:rsidR="002970A3" w:rsidRPr="00F23300">
        <w:rPr>
          <w:vertAlign w:val="superscript"/>
          <w:lang w:val="en-US"/>
        </w:rPr>
        <w:t>22</w:t>
      </w:r>
      <w:r w:rsidR="002970A3" w:rsidRPr="00F23300">
        <w:rPr>
          <w:lang w:val="en-US"/>
        </w:rPr>
        <w:t>), 2.37 (s, 4H, H</w:t>
      </w:r>
      <w:r w:rsidR="002970A3" w:rsidRPr="00F23300">
        <w:rPr>
          <w:vertAlign w:val="superscript"/>
          <w:lang w:val="en-US"/>
        </w:rPr>
        <w:t>24</w:t>
      </w:r>
      <w:r w:rsidR="002970A3" w:rsidRPr="00F23300">
        <w:rPr>
          <w:lang w:val="en-US"/>
        </w:rPr>
        <w:t xml:space="preserve">). </w:t>
      </w:r>
      <w:r w:rsidR="002970A3" w:rsidRPr="00F23300">
        <w:rPr>
          <w:vertAlign w:val="superscript"/>
          <w:lang w:val="en-US"/>
        </w:rPr>
        <w:t>13</w:t>
      </w:r>
      <w:r w:rsidR="002970A3" w:rsidRPr="00F23300">
        <w:rPr>
          <w:lang w:val="en-US"/>
        </w:rPr>
        <w:t>C NMR (176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155.12 (Cq, C</w:t>
      </w:r>
      <w:r w:rsidR="002970A3" w:rsidRPr="00F23300">
        <w:rPr>
          <w:vertAlign w:val="superscript"/>
          <w:lang w:val="en-US"/>
        </w:rPr>
        <w:t>7</w:t>
      </w:r>
      <w:r w:rsidR="002970A3" w:rsidRPr="00F23300">
        <w:rPr>
          <w:lang w:val="en-US"/>
        </w:rPr>
        <w:t>), 153.37 (Cq, C</w:t>
      </w:r>
      <w:r w:rsidR="002970A3" w:rsidRPr="00F23300">
        <w:rPr>
          <w:vertAlign w:val="superscript"/>
          <w:lang w:val="en-US"/>
        </w:rPr>
        <w:t>16</w:t>
      </w:r>
      <w:r w:rsidR="002970A3" w:rsidRPr="00F23300">
        <w:rPr>
          <w:lang w:val="en-US"/>
        </w:rPr>
        <w:t>), 152.37 (CH, C</w:t>
      </w:r>
      <w:r w:rsidR="002970A3" w:rsidRPr="00F23300">
        <w:rPr>
          <w:vertAlign w:val="superscript"/>
          <w:lang w:val="en-US"/>
        </w:rPr>
        <w:t>15</w:t>
      </w:r>
      <w:r w:rsidR="002970A3" w:rsidRPr="00F23300">
        <w:rPr>
          <w:lang w:val="en-US"/>
        </w:rPr>
        <w:t>), 149.70 (CH, C</w:t>
      </w:r>
      <w:r w:rsidR="002970A3" w:rsidRPr="00F23300">
        <w:rPr>
          <w:vertAlign w:val="superscript"/>
          <w:lang w:val="en-US"/>
        </w:rPr>
        <w:t>18</w:t>
      </w:r>
      <w:r w:rsidR="002970A3" w:rsidRPr="00F23300">
        <w:rPr>
          <w:lang w:val="en-US"/>
        </w:rPr>
        <w:t>), 137.86 (Cq, C</w:t>
      </w:r>
      <w:r w:rsidR="002970A3" w:rsidRPr="00F23300">
        <w:rPr>
          <w:vertAlign w:val="superscript"/>
          <w:lang w:val="en-US"/>
        </w:rPr>
        <w:t>4a</w:t>
      </w:r>
      <w:r w:rsidR="002970A3" w:rsidRPr="00F23300">
        <w:rPr>
          <w:lang w:val="en-US"/>
        </w:rPr>
        <w:t>), 136.86 (CH, C</w:t>
      </w:r>
      <w:r w:rsidR="002970A3" w:rsidRPr="00F23300">
        <w:rPr>
          <w:vertAlign w:val="superscript"/>
          <w:lang w:val="en-US"/>
        </w:rPr>
        <w:t>20</w:t>
      </w:r>
      <w:r w:rsidR="002970A3" w:rsidRPr="00F23300">
        <w:rPr>
          <w:lang w:val="en-US"/>
        </w:rPr>
        <w:t>), 135.36 (Cq, C</w:t>
      </w:r>
      <w:r w:rsidR="002970A3" w:rsidRPr="00F23300">
        <w:rPr>
          <w:vertAlign w:val="superscript"/>
          <w:lang w:val="en-US"/>
        </w:rPr>
        <w:t>8a</w:t>
      </w:r>
      <w:r w:rsidR="002970A3" w:rsidRPr="00F23300">
        <w:rPr>
          <w:lang w:val="en-US"/>
        </w:rPr>
        <w:t>), 133.61 (Cq, C</w:t>
      </w:r>
      <w:r w:rsidR="002970A3" w:rsidRPr="00F23300">
        <w:rPr>
          <w:vertAlign w:val="superscript"/>
          <w:lang w:val="en-US"/>
        </w:rPr>
        <w:t>19</w:t>
      </w:r>
      <w:r w:rsidR="002970A3" w:rsidRPr="00F23300">
        <w:rPr>
          <w:lang w:val="en-US"/>
        </w:rPr>
        <w:t>), 132.94 (Cq, C</w:t>
      </w:r>
      <w:r w:rsidR="002970A3" w:rsidRPr="00F23300">
        <w:rPr>
          <w:vertAlign w:val="superscript"/>
          <w:lang w:val="en-US"/>
        </w:rPr>
        <w:t>12c</w:t>
      </w:r>
      <w:r w:rsidR="002970A3" w:rsidRPr="00F23300">
        <w:rPr>
          <w:lang w:val="en-US"/>
        </w:rPr>
        <w:t>), 130.29 (Cq, C</w:t>
      </w:r>
      <w:r w:rsidR="002970A3" w:rsidRPr="00F23300">
        <w:rPr>
          <w:vertAlign w:val="superscript"/>
          <w:lang w:val="en-US"/>
        </w:rPr>
        <w:t>7a</w:t>
      </w:r>
      <w:r w:rsidR="002970A3" w:rsidRPr="00F23300">
        <w:rPr>
          <w:lang w:val="en-US"/>
        </w:rPr>
        <w:t>), 128.24 (CH, C</w:t>
      </w:r>
      <w:r w:rsidR="002970A3" w:rsidRPr="00F23300">
        <w:rPr>
          <w:vertAlign w:val="superscript"/>
          <w:lang w:val="en-US"/>
        </w:rPr>
        <w:t>4</w:t>
      </w:r>
      <w:r w:rsidR="002970A3" w:rsidRPr="00F23300">
        <w:rPr>
          <w:lang w:val="en-US"/>
        </w:rPr>
        <w:t>), 128.14 (CH, C</w:t>
      </w:r>
      <w:r w:rsidR="002970A3" w:rsidRPr="00F23300">
        <w:rPr>
          <w:vertAlign w:val="superscript"/>
          <w:lang w:val="en-US"/>
        </w:rPr>
        <w:t>2</w:t>
      </w:r>
      <w:r w:rsidR="002970A3" w:rsidRPr="00F23300">
        <w:rPr>
          <w:lang w:val="en-US"/>
        </w:rPr>
        <w:t>), 127.32 (CH, C</w:t>
      </w:r>
      <w:r w:rsidR="002970A3" w:rsidRPr="00F23300">
        <w:rPr>
          <w:vertAlign w:val="superscript"/>
          <w:lang w:val="en-US"/>
        </w:rPr>
        <w:t>1</w:t>
      </w:r>
      <w:r w:rsidR="002970A3" w:rsidRPr="00F23300">
        <w:rPr>
          <w:lang w:val="en-US"/>
        </w:rPr>
        <w:t>), 126.67 (CH, C</w:t>
      </w:r>
      <w:r w:rsidR="002970A3" w:rsidRPr="00F23300">
        <w:rPr>
          <w:vertAlign w:val="superscript"/>
          <w:lang w:val="en-US"/>
        </w:rPr>
        <w:t>10</w:t>
      </w:r>
      <w:r w:rsidR="002970A3" w:rsidRPr="00F23300">
        <w:rPr>
          <w:lang w:val="en-US"/>
        </w:rPr>
        <w:t>), 126.59 (CH, C</w:t>
      </w:r>
      <w:r w:rsidR="002970A3" w:rsidRPr="00F23300">
        <w:rPr>
          <w:vertAlign w:val="superscript"/>
          <w:lang w:val="en-US"/>
        </w:rPr>
        <w:t>3</w:t>
      </w:r>
      <w:r w:rsidR="002970A3" w:rsidRPr="00F23300">
        <w:rPr>
          <w:lang w:val="en-US"/>
        </w:rPr>
        <w:t>), 126.52 (Cq, C</w:t>
      </w:r>
      <w:r w:rsidR="002970A3" w:rsidRPr="00F23300">
        <w:rPr>
          <w:vertAlign w:val="superscript"/>
          <w:lang w:val="en-US"/>
        </w:rPr>
        <w:t>12a</w:t>
      </w:r>
      <w:r w:rsidR="002970A3" w:rsidRPr="00F23300">
        <w:rPr>
          <w:lang w:val="en-US"/>
        </w:rPr>
        <w:t>), 122.20 (CH, C</w:t>
      </w:r>
      <w:r w:rsidR="002970A3" w:rsidRPr="00F23300">
        <w:rPr>
          <w:vertAlign w:val="superscript"/>
          <w:lang w:val="en-US"/>
        </w:rPr>
        <w:t>12</w:t>
      </w:r>
      <w:r w:rsidR="002970A3" w:rsidRPr="00F23300">
        <w:rPr>
          <w:lang w:val="en-US"/>
        </w:rPr>
        <w:t>), 120.37 (CH, C</w:t>
      </w:r>
      <w:r w:rsidR="002970A3" w:rsidRPr="00F23300">
        <w:rPr>
          <w:vertAlign w:val="superscript"/>
          <w:lang w:val="en-US"/>
        </w:rPr>
        <w:t>21</w:t>
      </w:r>
      <w:r w:rsidR="002970A3" w:rsidRPr="00F23300">
        <w:rPr>
          <w:lang w:val="en-US"/>
        </w:rPr>
        <w:t>), 116.42 (Cq, C</w:t>
      </w:r>
      <w:r w:rsidR="002970A3" w:rsidRPr="00F23300">
        <w:rPr>
          <w:vertAlign w:val="superscript"/>
          <w:lang w:val="en-US"/>
        </w:rPr>
        <w:t>12b</w:t>
      </w:r>
      <w:r w:rsidR="002970A3" w:rsidRPr="00F23300">
        <w:rPr>
          <w:lang w:val="en-US"/>
        </w:rPr>
        <w:t>), 114.66 (CH, C</w:t>
      </w:r>
      <w:r w:rsidR="002970A3" w:rsidRPr="00F23300">
        <w:rPr>
          <w:vertAlign w:val="superscript"/>
          <w:lang w:val="en-US"/>
        </w:rPr>
        <w:t>9</w:t>
      </w:r>
      <w:r w:rsidR="002970A3" w:rsidRPr="00F23300">
        <w:rPr>
          <w:lang w:val="en-US"/>
        </w:rPr>
        <w:t>), 112.98 (Cq, C</w:t>
      </w:r>
      <w:r w:rsidR="002970A3" w:rsidRPr="00F23300">
        <w:rPr>
          <w:vertAlign w:val="superscript"/>
          <w:lang w:val="en-US"/>
        </w:rPr>
        <w:t>11</w:t>
      </w:r>
      <w:r w:rsidR="002970A3" w:rsidRPr="00F23300">
        <w:rPr>
          <w:lang w:val="en-US"/>
        </w:rPr>
        <w:t>), 66.13 (2CH</w:t>
      </w:r>
      <w:r w:rsidR="002970A3" w:rsidRPr="00F23300">
        <w:rPr>
          <w:vertAlign w:val="subscript"/>
          <w:lang w:val="en-US"/>
        </w:rPr>
        <w:t>2</w:t>
      </w:r>
      <w:r w:rsidR="002970A3" w:rsidRPr="00F23300">
        <w:rPr>
          <w:lang w:val="en-US"/>
        </w:rPr>
        <w:t>, C</w:t>
      </w:r>
      <w:r w:rsidR="002970A3" w:rsidRPr="00F23300">
        <w:rPr>
          <w:vertAlign w:val="superscript"/>
          <w:lang w:val="en-US"/>
        </w:rPr>
        <w:t>25</w:t>
      </w:r>
      <w:r w:rsidR="002970A3" w:rsidRPr="00F23300">
        <w:rPr>
          <w:lang w:val="en-US"/>
        </w:rPr>
        <w:t>), 59.37 (CH</w:t>
      </w:r>
      <w:r w:rsidR="002970A3" w:rsidRPr="00F23300">
        <w:rPr>
          <w:vertAlign w:val="subscript"/>
          <w:lang w:val="en-US"/>
        </w:rPr>
        <w:t>2</w:t>
      </w:r>
      <w:r w:rsidR="002970A3" w:rsidRPr="00F23300">
        <w:rPr>
          <w:lang w:val="en-US"/>
        </w:rPr>
        <w:t>, C</w:t>
      </w:r>
      <w:r w:rsidR="002970A3" w:rsidRPr="00F23300">
        <w:rPr>
          <w:vertAlign w:val="superscript"/>
          <w:lang w:val="en-US"/>
        </w:rPr>
        <w:t>22</w:t>
      </w:r>
      <w:r w:rsidR="002970A3" w:rsidRPr="00F23300">
        <w:rPr>
          <w:lang w:val="en-US"/>
        </w:rPr>
        <w:t>), 53.06 (2CH</w:t>
      </w:r>
      <w:r w:rsidR="002970A3" w:rsidRPr="00F23300">
        <w:rPr>
          <w:vertAlign w:val="subscript"/>
          <w:lang w:val="en-US"/>
        </w:rPr>
        <w:t>2</w:t>
      </w:r>
      <w:r w:rsidR="002970A3" w:rsidRPr="00F23300">
        <w:rPr>
          <w:lang w:val="en-US"/>
        </w:rPr>
        <w:t>, C</w:t>
      </w:r>
      <w:r w:rsidR="002970A3" w:rsidRPr="00F23300">
        <w:rPr>
          <w:vertAlign w:val="superscript"/>
          <w:lang w:val="en-US"/>
        </w:rPr>
        <w:t>24</w:t>
      </w:r>
      <w:r w:rsidR="002970A3" w:rsidRPr="00F23300">
        <w:rPr>
          <w:lang w:val="en-US"/>
        </w:rPr>
        <w:t>), 45.88 (CH</w:t>
      </w:r>
      <w:r w:rsidR="002970A3" w:rsidRPr="00F23300">
        <w:rPr>
          <w:vertAlign w:val="subscript"/>
          <w:lang w:val="en-US"/>
        </w:rPr>
        <w:t>2</w:t>
      </w:r>
      <w:r w:rsidR="002970A3" w:rsidRPr="00F23300">
        <w:rPr>
          <w:lang w:val="en-US"/>
        </w:rPr>
        <w:t>, C</w:t>
      </w:r>
      <w:r w:rsidR="002970A3" w:rsidRPr="00F23300">
        <w:rPr>
          <w:vertAlign w:val="superscript"/>
          <w:lang w:val="en-US"/>
        </w:rPr>
        <w:t>5</w:t>
      </w:r>
      <w:r w:rsidR="002970A3" w:rsidRPr="00F23300">
        <w:rPr>
          <w:lang w:val="en-US"/>
        </w:rPr>
        <w:t xml:space="preserve">). </w:t>
      </w:r>
    </w:p>
    <w:p w14:paraId="150CE9DE" w14:textId="56E286DA"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4.4.3. </w:t>
      </w:r>
      <w:r w:rsidR="002970A3" w:rsidRPr="006F5282">
        <w:rPr>
          <w:bCs/>
          <w:i/>
          <w:lang w:val="en-US"/>
        </w:rPr>
        <w:t>HL</w:t>
      </w:r>
      <w:r w:rsidR="002970A3" w:rsidRPr="006F5282">
        <w:rPr>
          <w:bCs/>
          <w:i/>
          <w:vertAlign w:val="superscript"/>
          <w:lang w:val="en-US"/>
        </w:rPr>
        <w:t>3</w:t>
      </w:r>
      <w:r w:rsidR="002970A3" w:rsidRPr="006F5282">
        <w:rPr>
          <w:bCs/>
          <w:i/>
          <w:lang w:val="en-US"/>
        </w:rPr>
        <w:t>·0.3C</w:t>
      </w:r>
      <w:r w:rsidR="002970A3" w:rsidRPr="006F5282">
        <w:rPr>
          <w:bCs/>
          <w:i/>
          <w:vertAlign w:val="subscript"/>
          <w:lang w:val="en-US"/>
        </w:rPr>
        <w:t>2</w:t>
      </w:r>
      <w:r w:rsidR="002970A3" w:rsidRPr="006F5282">
        <w:rPr>
          <w:bCs/>
          <w:i/>
          <w:lang w:val="en-US"/>
        </w:rPr>
        <w:t>H</w:t>
      </w:r>
      <w:r w:rsidR="002970A3" w:rsidRPr="006F5282">
        <w:rPr>
          <w:bCs/>
          <w:i/>
          <w:vertAlign w:val="subscript"/>
          <w:lang w:val="en-US"/>
        </w:rPr>
        <w:t>5</w:t>
      </w:r>
      <w:r w:rsidR="002970A3" w:rsidRPr="006F5282">
        <w:rPr>
          <w:bCs/>
          <w:i/>
          <w:lang w:val="en-US"/>
        </w:rPr>
        <w:t>OH</w:t>
      </w:r>
      <w:r w:rsidR="002970A3" w:rsidRPr="006F5282">
        <w:rPr>
          <w:bCs/>
          <w:lang w:val="en-US"/>
        </w:rPr>
        <w:t>.</w:t>
      </w:r>
      <w:r w:rsidR="002970A3" w:rsidRPr="00F23300">
        <w:rPr>
          <w:bCs/>
          <w:lang w:val="en-US"/>
        </w:rPr>
        <w:t xml:space="preserve"> </w:t>
      </w:r>
      <w:r w:rsidR="002970A3" w:rsidRPr="00F23300">
        <w:rPr>
          <w:lang w:val="en-US"/>
        </w:rPr>
        <w:t xml:space="preserve">To a solution of </w:t>
      </w:r>
      <w:r w:rsidR="002970A3" w:rsidRPr="00F23300">
        <w:rPr>
          <w:b/>
          <w:lang w:val="en-US"/>
        </w:rPr>
        <w:t>K</w:t>
      </w:r>
      <w:r w:rsidR="002970A3" w:rsidRPr="00F23300">
        <w:rPr>
          <w:lang w:val="en-US"/>
        </w:rPr>
        <w:t xml:space="preserve"> (320 mg, 1.22 mmol) in anoxic ethanol (5 mL) ketone </w:t>
      </w:r>
      <w:r w:rsidR="002970A3" w:rsidRPr="00F23300">
        <w:rPr>
          <w:b/>
          <w:lang w:val="en-US"/>
        </w:rPr>
        <w:t xml:space="preserve">J </w:t>
      </w:r>
      <w:r w:rsidR="002970A3" w:rsidRPr="00F23300">
        <w:rPr>
          <w:lang w:val="en-US"/>
        </w:rPr>
        <w:t xml:space="preserve">(295.6 mg, 1.34 mmol) was added and the resulting solution was stirred at 85 °C overnight. The yellow suspension was cooled to room temperature and allowed to stand 4 °C overnight. The yellow solid was filtered off, washed with diethyl ether (2 mL) and dried </w:t>
      </w:r>
      <w:r w:rsidR="002970A3" w:rsidRPr="00F23300">
        <w:rPr>
          <w:i/>
          <w:lang w:val="en-US"/>
        </w:rPr>
        <w:t>in vacuo</w:t>
      </w:r>
      <w:r w:rsidR="002970A3" w:rsidRPr="00F23300">
        <w:rPr>
          <w:lang w:val="en-US"/>
        </w:rPr>
        <w:t xml:space="preserve"> overnight to give a yellow powder. Yield: 373 mg</w:t>
      </w:r>
      <w:r w:rsidR="00CA2C5B">
        <w:rPr>
          <w:lang w:val="en-US"/>
        </w:rPr>
        <w:t>.</w:t>
      </w:r>
      <w:r w:rsidR="002970A3" w:rsidRPr="00F23300">
        <w:rPr>
          <w:lang w:val="en-US"/>
        </w:rPr>
        <w:t xml:space="preserve"> </w:t>
      </w:r>
      <w:r w:rsidR="002970A3" w:rsidRPr="00F23300">
        <w:rPr>
          <w:vertAlign w:val="superscript"/>
          <w:lang w:val="en-US"/>
        </w:rPr>
        <w:t>1</w:t>
      </w:r>
      <w:r w:rsidR="002970A3" w:rsidRPr="00F23300">
        <w:rPr>
          <w:lang w:val="en-US"/>
        </w:rPr>
        <w:t>H NMR (600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11.76 (s, 1H, N</w:t>
      </w:r>
      <w:r w:rsidR="002970A3" w:rsidRPr="00F23300">
        <w:rPr>
          <w:vertAlign w:val="superscript"/>
          <w:lang w:val="en-US"/>
        </w:rPr>
        <w:t>8</w:t>
      </w:r>
      <w:r w:rsidR="002970A3" w:rsidRPr="00F23300">
        <w:rPr>
          <w:lang w:val="en-US"/>
        </w:rPr>
        <w:t xml:space="preserve">), 8.49 (d, </w:t>
      </w:r>
      <w:r w:rsidR="002970A3" w:rsidRPr="00F23300">
        <w:rPr>
          <w:i/>
          <w:iCs/>
          <w:lang w:val="en-US"/>
        </w:rPr>
        <w:t>J</w:t>
      </w:r>
      <w:r w:rsidR="002970A3" w:rsidRPr="00F23300">
        <w:rPr>
          <w:lang w:val="en-US"/>
        </w:rPr>
        <w:t xml:space="preserve"> = 1.5 Hz, 1H, C</w:t>
      </w:r>
      <w:r w:rsidR="002970A3" w:rsidRPr="00F23300">
        <w:rPr>
          <w:vertAlign w:val="superscript"/>
          <w:lang w:val="en-US"/>
        </w:rPr>
        <w:t>18</w:t>
      </w:r>
      <w:r w:rsidR="002970A3" w:rsidRPr="00F23300">
        <w:rPr>
          <w:lang w:val="en-US"/>
        </w:rPr>
        <w:t xml:space="preserve">), 8.45 (d, </w:t>
      </w:r>
      <w:r w:rsidR="002970A3" w:rsidRPr="00F23300">
        <w:rPr>
          <w:i/>
          <w:iCs/>
          <w:lang w:val="en-US"/>
        </w:rPr>
        <w:t>J</w:t>
      </w:r>
      <w:r w:rsidR="002970A3" w:rsidRPr="00F23300">
        <w:rPr>
          <w:lang w:val="en-US"/>
        </w:rPr>
        <w:t xml:space="preserve"> = 8.1 Hz, 1H, C</w:t>
      </w:r>
      <w:r w:rsidR="002970A3" w:rsidRPr="00F23300">
        <w:rPr>
          <w:vertAlign w:val="superscript"/>
          <w:lang w:val="en-US"/>
        </w:rPr>
        <w:t>21</w:t>
      </w:r>
      <w:r w:rsidR="002970A3" w:rsidRPr="00F23300">
        <w:rPr>
          <w:lang w:val="en-US"/>
        </w:rPr>
        <w:t xml:space="preserve">), 7.99 (d, </w:t>
      </w:r>
      <w:r w:rsidR="002970A3" w:rsidRPr="00F23300">
        <w:rPr>
          <w:i/>
          <w:iCs/>
          <w:lang w:val="en-US"/>
        </w:rPr>
        <w:t>J</w:t>
      </w:r>
      <w:r w:rsidR="002970A3" w:rsidRPr="00F23300">
        <w:rPr>
          <w:lang w:val="en-US"/>
        </w:rPr>
        <w:t xml:space="preserve"> = 8.1 Hz, 1H, C</w:t>
      </w:r>
      <w:r w:rsidR="002970A3" w:rsidRPr="00F23300">
        <w:rPr>
          <w:vertAlign w:val="superscript"/>
          <w:lang w:val="en-US"/>
        </w:rPr>
        <w:t>12</w:t>
      </w:r>
      <w:r w:rsidR="002970A3" w:rsidRPr="00F23300">
        <w:rPr>
          <w:lang w:val="en-US"/>
        </w:rPr>
        <w:t xml:space="preserve">), 7.95 (d, </w:t>
      </w:r>
      <w:r w:rsidR="002970A3" w:rsidRPr="00F23300">
        <w:rPr>
          <w:i/>
          <w:iCs/>
          <w:lang w:val="en-US"/>
        </w:rPr>
        <w:t>J</w:t>
      </w:r>
      <w:r w:rsidR="002970A3" w:rsidRPr="00F23300">
        <w:rPr>
          <w:lang w:val="en-US"/>
        </w:rPr>
        <w:t xml:space="preserve"> = 7.1 Hz, 1H, C</w:t>
      </w:r>
      <w:r w:rsidR="002970A3" w:rsidRPr="00F23300">
        <w:rPr>
          <w:vertAlign w:val="superscript"/>
          <w:lang w:val="en-US"/>
        </w:rPr>
        <w:t>1</w:t>
      </w:r>
      <w:r w:rsidR="002970A3" w:rsidRPr="00F23300">
        <w:rPr>
          <w:lang w:val="en-US"/>
        </w:rPr>
        <w:t xml:space="preserve">), 7.93 (t, </w:t>
      </w:r>
      <w:r w:rsidR="002970A3" w:rsidRPr="00F23300">
        <w:rPr>
          <w:i/>
          <w:iCs/>
          <w:lang w:val="en-US"/>
        </w:rPr>
        <w:t>J</w:t>
      </w:r>
      <w:r w:rsidR="002970A3" w:rsidRPr="00F23300">
        <w:rPr>
          <w:lang w:val="en-US"/>
        </w:rPr>
        <w:t xml:space="preserve"> = 5.3 Hz, 1H, N</w:t>
      </w:r>
      <w:r w:rsidR="002970A3" w:rsidRPr="00F23300">
        <w:rPr>
          <w:vertAlign w:val="superscript"/>
          <w:lang w:val="en-US"/>
        </w:rPr>
        <w:t>6</w:t>
      </w:r>
      <w:r w:rsidR="002970A3" w:rsidRPr="00F23300">
        <w:rPr>
          <w:lang w:val="en-US"/>
        </w:rPr>
        <w:t xml:space="preserve">), 7.73 (dd, </w:t>
      </w:r>
      <w:r w:rsidR="002970A3" w:rsidRPr="00F23300">
        <w:rPr>
          <w:i/>
          <w:iCs/>
          <w:lang w:val="en-US"/>
        </w:rPr>
        <w:t>J</w:t>
      </w:r>
      <w:r w:rsidR="002970A3" w:rsidRPr="00F23300">
        <w:rPr>
          <w:lang w:val="en-US"/>
        </w:rPr>
        <w:t xml:space="preserve"> = 8.2, 2.2 Hz, 1H, C</w:t>
      </w:r>
      <w:r w:rsidR="002970A3" w:rsidRPr="00F23300">
        <w:rPr>
          <w:vertAlign w:val="superscript"/>
          <w:lang w:val="en-US"/>
        </w:rPr>
        <w:t>20</w:t>
      </w:r>
      <w:r w:rsidR="002970A3" w:rsidRPr="00F23300">
        <w:rPr>
          <w:lang w:val="en-US"/>
        </w:rPr>
        <w:t xml:space="preserve">), 7.61 (d, </w:t>
      </w:r>
      <w:r w:rsidR="002970A3" w:rsidRPr="00F23300">
        <w:rPr>
          <w:i/>
          <w:iCs/>
          <w:lang w:val="en-US"/>
        </w:rPr>
        <w:t>J</w:t>
      </w:r>
      <w:r w:rsidR="002970A3" w:rsidRPr="00F23300">
        <w:rPr>
          <w:lang w:val="en-US"/>
        </w:rPr>
        <w:t xml:space="preserve"> = 8.2 Hz, 1H, C</w:t>
      </w:r>
      <w:r w:rsidR="002970A3" w:rsidRPr="00F23300">
        <w:rPr>
          <w:vertAlign w:val="superscript"/>
          <w:lang w:val="en-US"/>
        </w:rPr>
        <w:t>9</w:t>
      </w:r>
      <w:r w:rsidR="002970A3" w:rsidRPr="00F23300">
        <w:rPr>
          <w:lang w:val="en-US"/>
        </w:rPr>
        <w:t xml:space="preserve">), 7.49 (td, </w:t>
      </w:r>
      <w:r w:rsidR="002970A3" w:rsidRPr="00F23300">
        <w:rPr>
          <w:i/>
          <w:iCs/>
          <w:lang w:val="en-US"/>
        </w:rPr>
        <w:t>J</w:t>
      </w:r>
      <w:r w:rsidR="002970A3" w:rsidRPr="00F23300">
        <w:rPr>
          <w:lang w:val="en-US"/>
        </w:rPr>
        <w:t xml:space="preserve"> = 7.6, 1.3 Hz, 1H, C</w:t>
      </w:r>
      <w:r w:rsidR="002970A3" w:rsidRPr="00F23300">
        <w:rPr>
          <w:vertAlign w:val="superscript"/>
          <w:lang w:val="en-US"/>
        </w:rPr>
        <w:t>2</w:t>
      </w:r>
      <w:r w:rsidR="002970A3" w:rsidRPr="00F23300">
        <w:rPr>
          <w:lang w:val="en-US"/>
        </w:rPr>
        <w:t>), 7.45 – 7.42 (m, 1H, C</w:t>
      </w:r>
      <w:r w:rsidR="002970A3" w:rsidRPr="00F23300">
        <w:rPr>
          <w:vertAlign w:val="superscript"/>
          <w:lang w:val="en-US"/>
        </w:rPr>
        <w:t>4</w:t>
      </w:r>
      <w:r w:rsidR="002970A3" w:rsidRPr="00F23300">
        <w:rPr>
          <w:lang w:val="en-US"/>
        </w:rPr>
        <w:t>), 7.35 – 7.30 (m, 2H, C</w:t>
      </w:r>
      <w:r w:rsidR="002970A3" w:rsidRPr="00F23300">
        <w:rPr>
          <w:vertAlign w:val="superscript"/>
          <w:lang w:val="en-US"/>
        </w:rPr>
        <w:t>3</w:t>
      </w:r>
      <w:r w:rsidR="002970A3" w:rsidRPr="00F23300">
        <w:rPr>
          <w:lang w:val="en-US"/>
        </w:rPr>
        <w:t>, C</w:t>
      </w:r>
      <w:r w:rsidR="002970A3" w:rsidRPr="00F23300">
        <w:rPr>
          <w:vertAlign w:val="superscript"/>
          <w:lang w:val="en-US"/>
        </w:rPr>
        <w:t>10</w:t>
      </w:r>
      <w:r w:rsidR="002970A3" w:rsidRPr="00F23300">
        <w:rPr>
          <w:lang w:val="en-US"/>
        </w:rPr>
        <w:t>), 7.22 – 7.17 (m, 1H, C</w:t>
      </w:r>
      <w:r w:rsidR="002970A3" w:rsidRPr="00F23300">
        <w:rPr>
          <w:vertAlign w:val="superscript"/>
          <w:lang w:val="en-US"/>
        </w:rPr>
        <w:t>11</w:t>
      </w:r>
      <w:r w:rsidR="002970A3" w:rsidRPr="00F23300">
        <w:rPr>
          <w:lang w:val="en-US"/>
        </w:rPr>
        <w:t>), 4.46 – 3.99 (m, 2H, C</w:t>
      </w:r>
      <w:r w:rsidR="002970A3" w:rsidRPr="00F23300">
        <w:rPr>
          <w:vertAlign w:val="superscript"/>
          <w:lang w:val="en-US"/>
        </w:rPr>
        <w:t>5</w:t>
      </w:r>
      <w:r w:rsidR="002970A3" w:rsidRPr="00F23300">
        <w:rPr>
          <w:lang w:val="en-US"/>
        </w:rPr>
        <w:t>), 3.61 – 3.56 (m, 4H, C</w:t>
      </w:r>
      <w:r w:rsidR="002970A3" w:rsidRPr="00F23300">
        <w:rPr>
          <w:vertAlign w:val="superscript"/>
          <w:lang w:val="en-US"/>
        </w:rPr>
        <w:t>25</w:t>
      </w:r>
      <w:r w:rsidR="002970A3" w:rsidRPr="00F23300">
        <w:rPr>
          <w:lang w:val="en-US"/>
        </w:rPr>
        <w:t>), 3.53 (s, 2H, C</w:t>
      </w:r>
      <w:r w:rsidR="002970A3" w:rsidRPr="00F23300">
        <w:rPr>
          <w:vertAlign w:val="superscript"/>
          <w:lang w:val="en-US"/>
        </w:rPr>
        <w:t>22</w:t>
      </w:r>
      <w:r w:rsidR="002970A3" w:rsidRPr="00F23300">
        <w:rPr>
          <w:lang w:val="en-US"/>
        </w:rPr>
        <w:t>), 2.49 (s, 3H, C</w:t>
      </w:r>
      <w:r w:rsidR="002970A3" w:rsidRPr="00F23300">
        <w:rPr>
          <w:vertAlign w:val="superscript"/>
          <w:lang w:val="en-US"/>
        </w:rPr>
        <w:t>27</w:t>
      </w:r>
      <w:r w:rsidR="002970A3" w:rsidRPr="00F23300">
        <w:rPr>
          <w:lang w:val="en-US"/>
        </w:rPr>
        <w:t>), 2.41 – 2.35 (m, 4H, C</w:t>
      </w:r>
      <w:r w:rsidR="002970A3" w:rsidRPr="00F23300">
        <w:rPr>
          <w:vertAlign w:val="superscript"/>
          <w:lang w:val="en-US"/>
        </w:rPr>
        <w:t>24</w:t>
      </w:r>
      <w:r w:rsidR="002970A3" w:rsidRPr="00F23300">
        <w:rPr>
          <w:lang w:val="en-US"/>
        </w:rPr>
        <w:t xml:space="preserve">). </w:t>
      </w:r>
      <w:r w:rsidR="002970A3" w:rsidRPr="00F23300">
        <w:rPr>
          <w:vertAlign w:val="superscript"/>
          <w:lang w:val="en-US"/>
        </w:rPr>
        <w:t>13</w:t>
      </w:r>
      <w:r w:rsidR="002970A3" w:rsidRPr="00F23300">
        <w:rPr>
          <w:lang w:val="en-US"/>
        </w:rPr>
        <w:t>C NMR (151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158.13 (Cq, C</w:t>
      </w:r>
      <w:r w:rsidR="002970A3" w:rsidRPr="00F23300">
        <w:rPr>
          <w:vertAlign w:val="superscript"/>
          <w:lang w:val="en-US"/>
        </w:rPr>
        <w:t>15</w:t>
      </w:r>
      <w:r w:rsidR="002970A3" w:rsidRPr="00F23300">
        <w:rPr>
          <w:lang w:val="en-US"/>
        </w:rPr>
        <w:t>), 155,51 (Cq, C</w:t>
      </w:r>
      <w:r w:rsidR="002970A3" w:rsidRPr="00F23300">
        <w:rPr>
          <w:vertAlign w:val="superscript"/>
          <w:lang w:val="en-US"/>
        </w:rPr>
        <w:t>16</w:t>
      </w:r>
      <w:r w:rsidR="002970A3" w:rsidRPr="00F23300">
        <w:rPr>
          <w:lang w:val="en-US"/>
        </w:rPr>
        <w:t>), 153,27, (Cq, C</w:t>
      </w:r>
      <w:r w:rsidR="002970A3" w:rsidRPr="00F23300">
        <w:rPr>
          <w:vertAlign w:val="superscript"/>
          <w:lang w:val="en-US"/>
        </w:rPr>
        <w:t>7</w:t>
      </w:r>
      <w:r w:rsidR="002970A3" w:rsidRPr="00F23300">
        <w:rPr>
          <w:lang w:val="en-US"/>
        </w:rPr>
        <w:t>), 148.87 (CH, C</w:t>
      </w:r>
      <w:r w:rsidR="002970A3" w:rsidRPr="00F23300">
        <w:rPr>
          <w:vertAlign w:val="superscript"/>
          <w:lang w:val="en-US"/>
        </w:rPr>
        <w:t>18</w:t>
      </w:r>
      <w:r w:rsidR="002970A3" w:rsidRPr="00F23300">
        <w:rPr>
          <w:lang w:val="en-US"/>
        </w:rPr>
        <w:t>), 137.96 (Cq, C</w:t>
      </w:r>
      <w:r w:rsidR="002970A3" w:rsidRPr="00F23300">
        <w:rPr>
          <w:vertAlign w:val="superscript"/>
          <w:lang w:val="en-US"/>
        </w:rPr>
        <w:t>4a</w:t>
      </w:r>
      <w:r w:rsidR="002970A3" w:rsidRPr="00F23300">
        <w:rPr>
          <w:lang w:val="en-US"/>
        </w:rPr>
        <w:t>), 136.66 (Cq, C</w:t>
      </w:r>
      <w:r w:rsidR="002970A3" w:rsidRPr="00F23300">
        <w:rPr>
          <w:vertAlign w:val="superscript"/>
          <w:lang w:val="en-US"/>
        </w:rPr>
        <w:t>8a</w:t>
      </w:r>
      <w:r w:rsidR="002970A3" w:rsidRPr="00F23300">
        <w:rPr>
          <w:lang w:val="en-US"/>
        </w:rPr>
        <w:t>), 136,53 (CH, C</w:t>
      </w:r>
      <w:r w:rsidR="002970A3" w:rsidRPr="00F23300">
        <w:rPr>
          <w:vertAlign w:val="superscript"/>
          <w:lang w:val="en-US"/>
        </w:rPr>
        <w:t>20</w:t>
      </w:r>
      <w:r w:rsidR="002970A3" w:rsidRPr="00F23300">
        <w:rPr>
          <w:lang w:val="en-US"/>
        </w:rPr>
        <w:t>), 133.74 (Cq, C</w:t>
      </w:r>
      <w:r w:rsidR="002970A3" w:rsidRPr="00F23300">
        <w:rPr>
          <w:vertAlign w:val="superscript"/>
          <w:lang w:val="en-US"/>
        </w:rPr>
        <w:t>12c</w:t>
      </w:r>
      <w:r w:rsidR="002970A3" w:rsidRPr="00F23300">
        <w:rPr>
          <w:lang w:val="en-US"/>
        </w:rPr>
        <w:t>), 132.91 (Cq, C</w:t>
      </w:r>
      <w:r w:rsidR="002970A3" w:rsidRPr="00F23300">
        <w:rPr>
          <w:vertAlign w:val="superscript"/>
          <w:lang w:val="en-US"/>
        </w:rPr>
        <w:t>19</w:t>
      </w:r>
      <w:r w:rsidR="002970A3" w:rsidRPr="00F23300">
        <w:rPr>
          <w:lang w:val="en-US"/>
        </w:rPr>
        <w:t>), 129.76 (Cq, C</w:t>
      </w:r>
      <w:r w:rsidR="002970A3" w:rsidRPr="00F23300">
        <w:rPr>
          <w:vertAlign w:val="superscript"/>
          <w:lang w:val="en-US"/>
        </w:rPr>
        <w:t>7a</w:t>
      </w:r>
      <w:r w:rsidR="002970A3" w:rsidRPr="00F23300">
        <w:rPr>
          <w:lang w:val="en-US"/>
        </w:rPr>
        <w:t>), 128.07 (CH, C</w:t>
      </w:r>
      <w:r w:rsidR="002970A3" w:rsidRPr="00F23300">
        <w:rPr>
          <w:vertAlign w:val="superscript"/>
          <w:lang w:val="en-US"/>
        </w:rPr>
        <w:t>4</w:t>
      </w:r>
      <w:r w:rsidR="002970A3" w:rsidRPr="00F23300">
        <w:rPr>
          <w:lang w:val="en-US"/>
        </w:rPr>
        <w:t>), 127.97 (CH, C</w:t>
      </w:r>
      <w:r w:rsidR="002970A3" w:rsidRPr="00F23300">
        <w:rPr>
          <w:vertAlign w:val="superscript"/>
          <w:lang w:val="en-US"/>
        </w:rPr>
        <w:t>2</w:t>
      </w:r>
      <w:r w:rsidR="002970A3" w:rsidRPr="00F23300">
        <w:rPr>
          <w:lang w:val="en-US"/>
        </w:rPr>
        <w:t>), 127.33 (CH, C</w:t>
      </w:r>
      <w:r w:rsidR="002970A3" w:rsidRPr="00F23300">
        <w:rPr>
          <w:vertAlign w:val="superscript"/>
          <w:lang w:val="en-US"/>
        </w:rPr>
        <w:t>1</w:t>
      </w:r>
      <w:r w:rsidR="002970A3" w:rsidRPr="00F23300">
        <w:rPr>
          <w:lang w:val="en-US"/>
        </w:rPr>
        <w:t>), 126.17 (CH, C</w:t>
      </w:r>
      <w:r w:rsidR="002970A3" w:rsidRPr="00F23300">
        <w:rPr>
          <w:vertAlign w:val="superscript"/>
          <w:lang w:val="en-US"/>
        </w:rPr>
        <w:t>3</w:t>
      </w:r>
      <w:r w:rsidR="002970A3" w:rsidRPr="00F23300">
        <w:rPr>
          <w:lang w:val="en-US"/>
        </w:rPr>
        <w:t>), 125.05 (Cq, C</w:t>
      </w:r>
      <w:r w:rsidR="002970A3" w:rsidRPr="00F23300">
        <w:rPr>
          <w:vertAlign w:val="superscript"/>
          <w:lang w:val="en-US"/>
        </w:rPr>
        <w:t>12a</w:t>
      </w:r>
      <w:r w:rsidR="002970A3" w:rsidRPr="00F23300">
        <w:rPr>
          <w:lang w:val="en-US"/>
        </w:rPr>
        <w:t>), 123.91 (CH, C</w:t>
      </w:r>
      <w:r w:rsidR="002970A3" w:rsidRPr="00F23300">
        <w:rPr>
          <w:vertAlign w:val="superscript"/>
          <w:lang w:val="en-US"/>
        </w:rPr>
        <w:t>10</w:t>
      </w:r>
      <w:r w:rsidR="002970A3" w:rsidRPr="00F23300">
        <w:rPr>
          <w:lang w:val="en-US"/>
        </w:rPr>
        <w:t>), 120.42 (CH, C</w:t>
      </w:r>
      <w:r w:rsidR="002970A3" w:rsidRPr="00F23300">
        <w:rPr>
          <w:vertAlign w:val="superscript"/>
          <w:lang w:val="en-US"/>
        </w:rPr>
        <w:t>21</w:t>
      </w:r>
      <w:r w:rsidR="002970A3" w:rsidRPr="00F23300">
        <w:rPr>
          <w:lang w:val="en-US"/>
        </w:rPr>
        <w:t>), 120.36 (CH, C</w:t>
      </w:r>
      <w:r w:rsidR="002970A3" w:rsidRPr="00F23300">
        <w:rPr>
          <w:vertAlign w:val="superscript"/>
          <w:lang w:val="en-US"/>
        </w:rPr>
        <w:t>11</w:t>
      </w:r>
      <w:r w:rsidR="002970A3" w:rsidRPr="00F23300">
        <w:rPr>
          <w:lang w:val="en-US"/>
        </w:rPr>
        <w:t>), 120.12 (CH, C</w:t>
      </w:r>
      <w:r w:rsidR="002970A3" w:rsidRPr="00F23300">
        <w:rPr>
          <w:vertAlign w:val="superscript"/>
          <w:lang w:val="en-US"/>
        </w:rPr>
        <w:t>12</w:t>
      </w:r>
      <w:r w:rsidR="002970A3" w:rsidRPr="00F23300">
        <w:rPr>
          <w:lang w:val="en-US"/>
        </w:rPr>
        <w:t>), 116.47 (Cq, C</w:t>
      </w:r>
      <w:r w:rsidR="002970A3" w:rsidRPr="00F23300">
        <w:rPr>
          <w:vertAlign w:val="superscript"/>
          <w:lang w:val="en-US"/>
        </w:rPr>
        <w:t>12b</w:t>
      </w:r>
      <w:r w:rsidR="002970A3" w:rsidRPr="00F23300">
        <w:rPr>
          <w:lang w:val="en-US"/>
        </w:rPr>
        <w:t>), 112.61 (CH, C</w:t>
      </w:r>
      <w:r w:rsidR="002970A3" w:rsidRPr="00F23300">
        <w:rPr>
          <w:vertAlign w:val="superscript"/>
          <w:lang w:val="en-US"/>
        </w:rPr>
        <w:t>9</w:t>
      </w:r>
      <w:r w:rsidR="002970A3" w:rsidRPr="00F23300">
        <w:rPr>
          <w:lang w:val="en-US"/>
        </w:rPr>
        <w:t>), 66.18 (CH</w:t>
      </w:r>
      <w:r w:rsidR="002970A3" w:rsidRPr="00F23300">
        <w:rPr>
          <w:vertAlign w:val="subscript"/>
          <w:lang w:val="en-US"/>
        </w:rPr>
        <w:t>2</w:t>
      </w:r>
      <w:r w:rsidR="002970A3" w:rsidRPr="00F23300">
        <w:rPr>
          <w:lang w:val="en-US"/>
        </w:rPr>
        <w:t>, C</w:t>
      </w:r>
      <w:r w:rsidR="002970A3" w:rsidRPr="00F23300">
        <w:rPr>
          <w:vertAlign w:val="superscript"/>
          <w:lang w:val="en-US"/>
        </w:rPr>
        <w:t>25</w:t>
      </w:r>
      <w:r w:rsidR="002970A3" w:rsidRPr="00F23300">
        <w:rPr>
          <w:lang w:val="en-US"/>
        </w:rPr>
        <w:t>), 59.37 (CH</w:t>
      </w:r>
      <w:r w:rsidR="002970A3" w:rsidRPr="00F23300">
        <w:rPr>
          <w:vertAlign w:val="subscript"/>
          <w:lang w:val="en-US"/>
        </w:rPr>
        <w:t>2</w:t>
      </w:r>
      <w:r w:rsidR="002970A3" w:rsidRPr="00F23300">
        <w:rPr>
          <w:lang w:val="en-US"/>
        </w:rPr>
        <w:t>, C</w:t>
      </w:r>
      <w:r w:rsidR="002970A3" w:rsidRPr="00F23300">
        <w:rPr>
          <w:vertAlign w:val="superscript"/>
          <w:lang w:val="en-US"/>
        </w:rPr>
        <w:t>22</w:t>
      </w:r>
      <w:r w:rsidR="002970A3" w:rsidRPr="00F23300">
        <w:rPr>
          <w:lang w:val="en-US"/>
        </w:rPr>
        <w:t>), 53.08 (CH</w:t>
      </w:r>
      <w:r w:rsidR="002970A3" w:rsidRPr="00F23300">
        <w:rPr>
          <w:vertAlign w:val="subscript"/>
          <w:lang w:val="en-US"/>
        </w:rPr>
        <w:t>2</w:t>
      </w:r>
      <w:r w:rsidR="002970A3" w:rsidRPr="00F23300">
        <w:rPr>
          <w:lang w:val="en-US"/>
        </w:rPr>
        <w:t>, C</w:t>
      </w:r>
      <w:r w:rsidR="002970A3" w:rsidRPr="00F23300">
        <w:rPr>
          <w:vertAlign w:val="superscript"/>
          <w:lang w:val="en-US"/>
        </w:rPr>
        <w:t>24</w:t>
      </w:r>
      <w:r w:rsidR="002970A3" w:rsidRPr="00F23300">
        <w:rPr>
          <w:lang w:val="en-US"/>
        </w:rPr>
        <w:t>), 45.97 (CH</w:t>
      </w:r>
      <w:r w:rsidR="002970A3" w:rsidRPr="00F23300">
        <w:rPr>
          <w:vertAlign w:val="subscript"/>
          <w:lang w:val="en-US"/>
        </w:rPr>
        <w:t>2</w:t>
      </w:r>
      <w:r w:rsidR="002970A3" w:rsidRPr="00F23300">
        <w:rPr>
          <w:lang w:val="en-US"/>
        </w:rPr>
        <w:t>, C</w:t>
      </w:r>
      <w:r w:rsidR="002970A3" w:rsidRPr="00F23300">
        <w:rPr>
          <w:vertAlign w:val="superscript"/>
          <w:lang w:val="en-US"/>
        </w:rPr>
        <w:t>5</w:t>
      </w:r>
      <w:r w:rsidR="002970A3" w:rsidRPr="00F23300">
        <w:rPr>
          <w:lang w:val="en-US"/>
        </w:rPr>
        <w:t>), 13.14 (CH3, C</w:t>
      </w:r>
      <w:r w:rsidR="002970A3" w:rsidRPr="00F23300">
        <w:rPr>
          <w:vertAlign w:val="superscript"/>
          <w:lang w:val="en-US"/>
        </w:rPr>
        <w:t>27</w:t>
      </w:r>
      <w:r w:rsidR="002970A3" w:rsidRPr="00F23300">
        <w:rPr>
          <w:lang w:val="en-US"/>
        </w:rPr>
        <w:t xml:space="preserve">). </w:t>
      </w:r>
    </w:p>
    <w:p w14:paraId="2B749914" w14:textId="5087B490"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4.4.4. </w:t>
      </w:r>
      <w:r w:rsidR="002970A3" w:rsidRPr="006F5282">
        <w:rPr>
          <w:bCs/>
          <w:i/>
          <w:lang w:val="en-US"/>
        </w:rPr>
        <w:t>HL</w:t>
      </w:r>
      <w:r w:rsidR="002970A3" w:rsidRPr="006F5282">
        <w:rPr>
          <w:bCs/>
          <w:i/>
          <w:vertAlign w:val="superscript"/>
          <w:lang w:val="en-US"/>
        </w:rPr>
        <w:t>4</w:t>
      </w:r>
      <w:r w:rsidR="002970A3" w:rsidRPr="006F5282">
        <w:rPr>
          <w:bCs/>
          <w:lang w:val="en-US"/>
        </w:rPr>
        <w:t>.</w:t>
      </w:r>
      <w:r w:rsidR="002970A3" w:rsidRPr="00F23300">
        <w:rPr>
          <w:bCs/>
          <w:lang w:val="en-US"/>
        </w:rPr>
        <w:t xml:space="preserve"> </w:t>
      </w:r>
      <w:r w:rsidR="002970A3" w:rsidRPr="00F23300">
        <w:rPr>
          <w:lang w:val="en-US"/>
        </w:rPr>
        <w:t xml:space="preserve">To a solution of </w:t>
      </w:r>
      <w:r w:rsidR="002970A3" w:rsidRPr="00F23300">
        <w:rPr>
          <w:b/>
          <w:lang w:val="en-US"/>
        </w:rPr>
        <w:t>L</w:t>
      </w:r>
      <w:r w:rsidR="002970A3" w:rsidRPr="00F23300">
        <w:rPr>
          <w:lang w:val="en-US"/>
        </w:rPr>
        <w:t xml:space="preserve"> (175.8 mg, 0.51 mmol) in anoxic ethanol (5 mL) ketone </w:t>
      </w:r>
      <w:r w:rsidR="002970A3" w:rsidRPr="00F23300">
        <w:rPr>
          <w:b/>
          <w:lang w:val="en-US"/>
        </w:rPr>
        <w:t xml:space="preserve">J </w:t>
      </w:r>
      <w:r w:rsidR="002970A3" w:rsidRPr="00F23300">
        <w:rPr>
          <w:lang w:val="en-US"/>
        </w:rPr>
        <w:t xml:space="preserve">(124.8 mg, 0.57 mmol) was added and the resulting mixture was stirred at 85 °C overnight. The </w:t>
      </w:r>
      <w:r w:rsidR="002970A3" w:rsidRPr="00F23300">
        <w:rPr>
          <w:lang w:val="en-US"/>
        </w:rPr>
        <w:lastRenderedPageBreak/>
        <w:t xml:space="preserve">yellow suspension was cooled to room temperature and placed in the fridge at 4 °C overnight. The yellow solid was filtered off, washed with diethyl ether (2 mL) and dried </w:t>
      </w:r>
      <w:r w:rsidR="002970A3" w:rsidRPr="00F23300">
        <w:rPr>
          <w:i/>
          <w:lang w:val="en-US"/>
        </w:rPr>
        <w:t>in vacuo</w:t>
      </w:r>
      <w:r w:rsidR="002970A3" w:rsidRPr="00F23300">
        <w:rPr>
          <w:lang w:val="en-US"/>
        </w:rPr>
        <w:t xml:space="preserve"> overnight to give a yellow powder. Yield: 158 mg</w:t>
      </w:r>
      <w:r w:rsidR="00CA2C5B">
        <w:rPr>
          <w:lang w:val="en-US"/>
        </w:rPr>
        <w:t>.</w:t>
      </w:r>
      <w:r w:rsidR="002970A3" w:rsidRPr="00F23300">
        <w:rPr>
          <w:lang w:val="en-US"/>
        </w:rPr>
        <w:t xml:space="preserve"> </w:t>
      </w:r>
      <w:r w:rsidR="002970A3" w:rsidRPr="00F23300">
        <w:rPr>
          <w:vertAlign w:val="superscript"/>
          <w:lang w:val="en-US"/>
        </w:rPr>
        <w:t>1</w:t>
      </w:r>
      <w:r w:rsidR="002970A3" w:rsidRPr="00F23300">
        <w:rPr>
          <w:lang w:val="en-US"/>
        </w:rPr>
        <w:t>H NMR (600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11.98 (s, 1H, N</w:t>
      </w:r>
      <w:r w:rsidR="002970A3" w:rsidRPr="00F23300">
        <w:rPr>
          <w:vertAlign w:val="superscript"/>
          <w:lang w:val="en-US"/>
        </w:rPr>
        <w:t>8</w:t>
      </w:r>
      <w:r w:rsidR="002970A3" w:rsidRPr="00F23300">
        <w:rPr>
          <w:lang w:val="en-US"/>
        </w:rPr>
        <w:t>), 8.49 (s, 1H, C</w:t>
      </w:r>
      <w:r w:rsidR="002970A3" w:rsidRPr="00F23300">
        <w:rPr>
          <w:vertAlign w:val="superscript"/>
          <w:lang w:val="en-US"/>
        </w:rPr>
        <w:t>18</w:t>
      </w:r>
      <w:r w:rsidR="002970A3" w:rsidRPr="00F23300">
        <w:rPr>
          <w:lang w:val="en-US"/>
        </w:rPr>
        <w:t xml:space="preserve">), 8.45 (d, </w:t>
      </w:r>
      <w:r w:rsidR="002970A3" w:rsidRPr="00F23300">
        <w:rPr>
          <w:i/>
          <w:iCs/>
          <w:lang w:val="en-US"/>
        </w:rPr>
        <w:t>J</w:t>
      </w:r>
      <w:r w:rsidR="002970A3" w:rsidRPr="00F23300">
        <w:rPr>
          <w:lang w:val="en-US"/>
        </w:rPr>
        <w:t xml:space="preserve"> = 8.2 Hz, 1H, C</w:t>
      </w:r>
      <w:r w:rsidR="002970A3" w:rsidRPr="00F23300">
        <w:rPr>
          <w:vertAlign w:val="superscript"/>
          <w:lang w:val="en-US"/>
        </w:rPr>
        <w:t>21</w:t>
      </w:r>
      <w:r w:rsidR="002970A3" w:rsidRPr="00F23300">
        <w:rPr>
          <w:lang w:val="en-US"/>
        </w:rPr>
        <w:t>), 8.09 (s, 1H, C</w:t>
      </w:r>
      <w:r w:rsidR="002970A3" w:rsidRPr="00F23300">
        <w:rPr>
          <w:vertAlign w:val="superscript"/>
          <w:lang w:val="en-US"/>
        </w:rPr>
        <w:t>12</w:t>
      </w:r>
      <w:r w:rsidR="002970A3" w:rsidRPr="00F23300">
        <w:rPr>
          <w:lang w:val="en-US"/>
        </w:rPr>
        <w:t xml:space="preserve">), 7.96 (t, </w:t>
      </w:r>
      <w:r w:rsidR="002970A3" w:rsidRPr="00F23300">
        <w:rPr>
          <w:i/>
          <w:iCs/>
          <w:lang w:val="en-US"/>
        </w:rPr>
        <w:t>J</w:t>
      </w:r>
      <w:r w:rsidR="002970A3" w:rsidRPr="00F23300">
        <w:rPr>
          <w:lang w:val="en-US"/>
        </w:rPr>
        <w:t xml:space="preserve"> = 5.2 Hz, 1H, N</w:t>
      </w:r>
      <w:r w:rsidR="002970A3" w:rsidRPr="00F23300">
        <w:rPr>
          <w:vertAlign w:val="superscript"/>
          <w:lang w:val="en-US"/>
        </w:rPr>
        <w:t>6</w:t>
      </w:r>
      <w:r w:rsidR="002970A3" w:rsidRPr="00F23300">
        <w:rPr>
          <w:lang w:val="en-US"/>
        </w:rPr>
        <w:t xml:space="preserve">), 7.91 (d, </w:t>
      </w:r>
      <w:r w:rsidR="002970A3" w:rsidRPr="00F23300">
        <w:rPr>
          <w:i/>
          <w:iCs/>
          <w:lang w:val="en-US"/>
        </w:rPr>
        <w:t>J</w:t>
      </w:r>
      <w:r w:rsidR="002970A3" w:rsidRPr="00F23300">
        <w:rPr>
          <w:lang w:val="en-US"/>
        </w:rPr>
        <w:t xml:space="preserve"> = 7.7 Hz, 1H, C</w:t>
      </w:r>
      <w:r w:rsidR="002970A3" w:rsidRPr="00F23300">
        <w:rPr>
          <w:vertAlign w:val="superscript"/>
          <w:lang w:val="en-US"/>
        </w:rPr>
        <w:t>1</w:t>
      </w:r>
      <w:r w:rsidR="002970A3" w:rsidRPr="00F23300">
        <w:rPr>
          <w:lang w:val="en-US"/>
        </w:rPr>
        <w:t xml:space="preserve">), 7.73 (dd, </w:t>
      </w:r>
      <w:r w:rsidR="002970A3" w:rsidRPr="00F23300">
        <w:rPr>
          <w:i/>
          <w:iCs/>
          <w:lang w:val="en-US"/>
        </w:rPr>
        <w:t>J</w:t>
      </w:r>
      <w:r w:rsidR="002970A3" w:rsidRPr="00F23300">
        <w:rPr>
          <w:lang w:val="en-US"/>
        </w:rPr>
        <w:t xml:space="preserve"> = 8.2, 1.8 Hz, 1H, C</w:t>
      </w:r>
      <w:r w:rsidR="002970A3" w:rsidRPr="00F23300">
        <w:rPr>
          <w:vertAlign w:val="superscript"/>
          <w:lang w:val="en-US"/>
        </w:rPr>
        <w:t>20</w:t>
      </w:r>
      <w:r w:rsidR="002970A3" w:rsidRPr="00F23300">
        <w:rPr>
          <w:lang w:val="en-US"/>
        </w:rPr>
        <w:t xml:space="preserve">), 7.57 (d, </w:t>
      </w:r>
      <w:r w:rsidR="002970A3" w:rsidRPr="00F23300">
        <w:rPr>
          <w:i/>
          <w:iCs/>
          <w:lang w:val="en-US"/>
        </w:rPr>
        <w:t>J</w:t>
      </w:r>
      <w:r w:rsidR="002970A3" w:rsidRPr="00F23300">
        <w:rPr>
          <w:lang w:val="en-US"/>
        </w:rPr>
        <w:t xml:space="preserve"> = 8.7 Hz, 1H, C</w:t>
      </w:r>
      <w:r w:rsidR="002970A3" w:rsidRPr="00F23300">
        <w:rPr>
          <w:vertAlign w:val="superscript"/>
          <w:lang w:val="en-US"/>
        </w:rPr>
        <w:t>9</w:t>
      </w:r>
      <w:r w:rsidR="002970A3" w:rsidRPr="00F23300">
        <w:rPr>
          <w:lang w:val="en-US"/>
        </w:rPr>
        <w:t xml:space="preserve">), 7.51 (t, </w:t>
      </w:r>
      <w:r w:rsidR="002970A3" w:rsidRPr="00F23300">
        <w:rPr>
          <w:i/>
          <w:iCs/>
          <w:lang w:val="en-US"/>
        </w:rPr>
        <w:t>J</w:t>
      </w:r>
      <w:r w:rsidR="002970A3" w:rsidRPr="00F23300">
        <w:rPr>
          <w:lang w:val="en-US"/>
        </w:rPr>
        <w:t xml:space="preserve"> = 7.5 Hz, 1H, C</w:t>
      </w:r>
      <w:r w:rsidR="002970A3" w:rsidRPr="00F23300">
        <w:rPr>
          <w:vertAlign w:val="superscript"/>
          <w:lang w:val="en-US"/>
        </w:rPr>
        <w:t>2</w:t>
      </w:r>
      <w:r w:rsidR="002970A3" w:rsidRPr="00F23300">
        <w:rPr>
          <w:lang w:val="en-US"/>
        </w:rPr>
        <w:t xml:space="preserve">), 7.44 (dd, </w:t>
      </w:r>
      <w:r w:rsidR="002970A3" w:rsidRPr="00F23300">
        <w:rPr>
          <w:i/>
          <w:iCs/>
          <w:lang w:val="en-US"/>
        </w:rPr>
        <w:t>J</w:t>
      </w:r>
      <w:r w:rsidR="002970A3" w:rsidRPr="00F23300">
        <w:rPr>
          <w:lang w:val="en-US"/>
        </w:rPr>
        <w:t xml:space="preserve"> = 11.9, 4.6 Hz, 2H, C</w:t>
      </w:r>
      <w:r w:rsidR="002970A3" w:rsidRPr="00F23300">
        <w:rPr>
          <w:vertAlign w:val="superscript"/>
          <w:lang w:val="en-US"/>
        </w:rPr>
        <w:t>4</w:t>
      </w:r>
      <w:r w:rsidR="002970A3" w:rsidRPr="00F23300">
        <w:rPr>
          <w:lang w:val="en-US"/>
        </w:rPr>
        <w:t>, C</w:t>
      </w:r>
      <w:r w:rsidR="002970A3" w:rsidRPr="00F23300">
        <w:rPr>
          <w:vertAlign w:val="superscript"/>
          <w:lang w:val="en-US"/>
        </w:rPr>
        <w:t>10</w:t>
      </w:r>
      <w:r w:rsidR="002970A3" w:rsidRPr="00F23300">
        <w:rPr>
          <w:lang w:val="en-US"/>
        </w:rPr>
        <w:t xml:space="preserve">), 7.34 (t, </w:t>
      </w:r>
      <w:r w:rsidR="002970A3" w:rsidRPr="00F23300">
        <w:rPr>
          <w:i/>
          <w:iCs/>
          <w:lang w:val="en-US"/>
        </w:rPr>
        <w:t>J</w:t>
      </w:r>
      <w:r w:rsidR="002970A3" w:rsidRPr="00F23300">
        <w:rPr>
          <w:lang w:val="en-US"/>
        </w:rPr>
        <w:t xml:space="preserve"> = 7.4 Hz, 1H, C</w:t>
      </w:r>
      <w:r w:rsidR="002970A3" w:rsidRPr="00F23300">
        <w:rPr>
          <w:vertAlign w:val="superscript"/>
          <w:lang w:val="en-US"/>
        </w:rPr>
        <w:t>3</w:t>
      </w:r>
      <w:r w:rsidR="002970A3" w:rsidRPr="00F23300">
        <w:rPr>
          <w:lang w:val="en-US"/>
        </w:rPr>
        <w:t>), 4.41 – 4.03 (m, 2H, C</w:t>
      </w:r>
      <w:r w:rsidR="002970A3" w:rsidRPr="00F23300">
        <w:rPr>
          <w:vertAlign w:val="superscript"/>
          <w:lang w:val="en-US"/>
        </w:rPr>
        <w:t>5</w:t>
      </w:r>
      <w:r w:rsidR="002970A3" w:rsidRPr="00F23300">
        <w:rPr>
          <w:lang w:val="en-US"/>
        </w:rPr>
        <w:t>), 3.61 – 3.56 (m, 4H, C</w:t>
      </w:r>
      <w:r w:rsidR="002970A3" w:rsidRPr="00F23300">
        <w:rPr>
          <w:vertAlign w:val="superscript"/>
          <w:lang w:val="en-US"/>
        </w:rPr>
        <w:t>25</w:t>
      </w:r>
      <w:r w:rsidR="002970A3" w:rsidRPr="00F23300">
        <w:rPr>
          <w:lang w:val="en-US"/>
        </w:rPr>
        <w:t>), 3.53 (s, 2H, C</w:t>
      </w:r>
      <w:r w:rsidR="002970A3" w:rsidRPr="00F23300">
        <w:rPr>
          <w:vertAlign w:val="superscript"/>
          <w:lang w:val="en-US"/>
        </w:rPr>
        <w:t>22</w:t>
      </w:r>
      <w:r w:rsidR="002970A3" w:rsidRPr="00F23300">
        <w:rPr>
          <w:lang w:val="en-US"/>
        </w:rPr>
        <w:t>), 2.48 (s, 3H, C</w:t>
      </w:r>
      <w:r w:rsidR="002970A3" w:rsidRPr="00F23300">
        <w:rPr>
          <w:vertAlign w:val="superscript"/>
          <w:lang w:val="en-US"/>
        </w:rPr>
        <w:t>27</w:t>
      </w:r>
      <w:r w:rsidR="002970A3" w:rsidRPr="00F23300">
        <w:rPr>
          <w:lang w:val="en-US"/>
        </w:rPr>
        <w:t>), 2.37 (s, 4H, C</w:t>
      </w:r>
      <w:r w:rsidR="002970A3" w:rsidRPr="00F23300">
        <w:rPr>
          <w:vertAlign w:val="superscript"/>
          <w:lang w:val="en-US"/>
        </w:rPr>
        <w:t>24</w:t>
      </w:r>
      <w:r w:rsidR="002970A3" w:rsidRPr="00F23300">
        <w:rPr>
          <w:lang w:val="en-US"/>
        </w:rPr>
        <w:t xml:space="preserve">). </w:t>
      </w:r>
      <w:r w:rsidR="002970A3" w:rsidRPr="00F23300">
        <w:rPr>
          <w:vertAlign w:val="superscript"/>
          <w:lang w:val="en-US"/>
        </w:rPr>
        <w:t>13</w:t>
      </w:r>
      <w:r w:rsidR="002970A3" w:rsidRPr="00F23300">
        <w:rPr>
          <w:lang w:val="en-US"/>
        </w:rPr>
        <w:t>C NMR (151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158.51 (Cq, C</w:t>
      </w:r>
      <w:r w:rsidR="002970A3" w:rsidRPr="00F23300">
        <w:rPr>
          <w:vertAlign w:val="superscript"/>
          <w:lang w:val="en-US"/>
        </w:rPr>
        <w:t>15</w:t>
      </w:r>
      <w:r w:rsidR="002970A3" w:rsidRPr="00F23300">
        <w:rPr>
          <w:lang w:val="en-US"/>
        </w:rPr>
        <w:t>) 155.28 (Cq, C</w:t>
      </w:r>
      <w:r w:rsidR="002970A3" w:rsidRPr="00F23300">
        <w:rPr>
          <w:vertAlign w:val="superscript"/>
          <w:lang w:val="en-US"/>
        </w:rPr>
        <w:t>16</w:t>
      </w:r>
      <w:r w:rsidR="002970A3" w:rsidRPr="00F23300">
        <w:rPr>
          <w:lang w:val="en-US"/>
        </w:rPr>
        <w:t>), 152.86 (Cq, C</w:t>
      </w:r>
      <w:r w:rsidR="002970A3" w:rsidRPr="00F23300">
        <w:rPr>
          <w:vertAlign w:val="superscript"/>
          <w:lang w:val="en-US"/>
        </w:rPr>
        <w:t>7</w:t>
      </w:r>
      <w:r w:rsidR="002970A3" w:rsidRPr="00F23300">
        <w:rPr>
          <w:lang w:val="en-US"/>
        </w:rPr>
        <w:t>), 148.86 (CH, C</w:t>
      </w:r>
      <w:r w:rsidR="002970A3" w:rsidRPr="00F23300">
        <w:rPr>
          <w:vertAlign w:val="superscript"/>
          <w:lang w:val="en-US"/>
        </w:rPr>
        <w:t>18</w:t>
      </w:r>
      <w:r w:rsidR="002970A3" w:rsidRPr="00F23300">
        <w:rPr>
          <w:lang w:val="en-US"/>
        </w:rPr>
        <w:t>), 138.03 (Cq, C</w:t>
      </w:r>
      <w:r w:rsidR="002970A3" w:rsidRPr="00F23300">
        <w:rPr>
          <w:vertAlign w:val="superscript"/>
          <w:lang w:val="en-US"/>
        </w:rPr>
        <w:t>4a</w:t>
      </w:r>
      <w:r w:rsidR="002970A3" w:rsidRPr="00F23300">
        <w:rPr>
          <w:lang w:val="en-US"/>
        </w:rPr>
        <w:t>), 136.56 (CH, C</w:t>
      </w:r>
      <w:r w:rsidR="002970A3" w:rsidRPr="00F23300">
        <w:rPr>
          <w:vertAlign w:val="superscript"/>
          <w:lang w:val="en-US"/>
        </w:rPr>
        <w:t>20</w:t>
      </w:r>
      <w:r w:rsidR="002970A3" w:rsidRPr="00F23300">
        <w:rPr>
          <w:lang w:val="en-US"/>
        </w:rPr>
        <w:t>), 135.29 (Cq, C</w:t>
      </w:r>
      <w:r w:rsidR="002970A3" w:rsidRPr="00F23300">
        <w:rPr>
          <w:vertAlign w:val="superscript"/>
          <w:lang w:val="en-US"/>
        </w:rPr>
        <w:t>8a</w:t>
      </w:r>
      <w:r w:rsidR="002970A3" w:rsidRPr="00F23300">
        <w:rPr>
          <w:lang w:val="en-US"/>
        </w:rPr>
        <w:t>), 133.09 (Cq, C</w:t>
      </w:r>
      <w:r w:rsidR="002970A3" w:rsidRPr="00F23300">
        <w:rPr>
          <w:vertAlign w:val="superscript"/>
          <w:lang w:val="en-US"/>
        </w:rPr>
        <w:t>19</w:t>
      </w:r>
      <w:r w:rsidR="002970A3" w:rsidRPr="00F23300">
        <w:rPr>
          <w:lang w:val="en-US"/>
        </w:rPr>
        <w:t>), 133.07 (Cq, C</w:t>
      </w:r>
      <w:r w:rsidR="002970A3" w:rsidRPr="00F23300">
        <w:rPr>
          <w:vertAlign w:val="superscript"/>
          <w:lang w:val="en-US"/>
        </w:rPr>
        <w:t>12c</w:t>
      </w:r>
      <w:r w:rsidR="002970A3" w:rsidRPr="00F23300">
        <w:rPr>
          <w:lang w:val="en-US"/>
        </w:rPr>
        <w:t>), 131.02 (Cq, C</w:t>
      </w:r>
      <w:r w:rsidR="002970A3" w:rsidRPr="00F23300">
        <w:rPr>
          <w:vertAlign w:val="superscript"/>
          <w:lang w:val="en-US"/>
        </w:rPr>
        <w:t>7a</w:t>
      </w:r>
      <w:r w:rsidR="002970A3" w:rsidRPr="00F23300">
        <w:rPr>
          <w:lang w:val="en-US"/>
        </w:rPr>
        <w:t>), 128.18 (CH, C</w:t>
      </w:r>
      <w:r w:rsidR="002970A3" w:rsidRPr="00F23300">
        <w:rPr>
          <w:vertAlign w:val="superscript"/>
          <w:lang w:val="en-US"/>
        </w:rPr>
        <w:t>4</w:t>
      </w:r>
      <w:r w:rsidR="002970A3" w:rsidRPr="00F23300">
        <w:rPr>
          <w:lang w:val="en-US"/>
        </w:rPr>
        <w:t>), 128.14 (CH, C</w:t>
      </w:r>
      <w:r w:rsidR="002970A3" w:rsidRPr="00F23300">
        <w:rPr>
          <w:vertAlign w:val="superscript"/>
          <w:lang w:val="en-US"/>
        </w:rPr>
        <w:t>2</w:t>
      </w:r>
      <w:r w:rsidR="002970A3" w:rsidRPr="00F23300">
        <w:rPr>
          <w:lang w:val="en-US"/>
        </w:rPr>
        <w:t>), 127.26 (CH, C</w:t>
      </w:r>
      <w:r w:rsidR="002970A3" w:rsidRPr="00F23300">
        <w:rPr>
          <w:vertAlign w:val="superscript"/>
          <w:lang w:val="en-US"/>
        </w:rPr>
        <w:t>1</w:t>
      </w:r>
      <w:r w:rsidR="002970A3" w:rsidRPr="00F23300">
        <w:rPr>
          <w:lang w:val="en-US"/>
        </w:rPr>
        <w:t>), 126.67 (Cq, C</w:t>
      </w:r>
      <w:r w:rsidR="002970A3" w:rsidRPr="00F23300">
        <w:rPr>
          <w:vertAlign w:val="superscript"/>
          <w:lang w:val="en-US"/>
        </w:rPr>
        <w:t>11</w:t>
      </w:r>
      <w:r w:rsidR="002970A3" w:rsidRPr="00F23300">
        <w:rPr>
          <w:lang w:val="en-US"/>
        </w:rPr>
        <w:t>), 126.50 (CH, C</w:t>
      </w:r>
      <w:r w:rsidR="002970A3" w:rsidRPr="00F23300">
        <w:rPr>
          <w:vertAlign w:val="superscript"/>
          <w:lang w:val="en-US"/>
        </w:rPr>
        <w:t>10</w:t>
      </w:r>
      <w:r w:rsidR="002970A3" w:rsidRPr="00F23300">
        <w:rPr>
          <w:lang w:val="en-US"/>
        </w:rPr>
        <w:t>), 126.47 (CH, C</w:t>
      </w:r>
      <w:r w:rsidR="002970A3" w:rsidRPr="00F23300">
        <w:rPr>
          <w:vertAlign w:val="superscript"/>
          <w:lang w:val="en-US"/>
        </w:rPr>
        <w:t>3</w:t>
      </w:r>
      <w:r w:rsidR="002970A3" w:rsidRPr="00F23300">
        <w:rPr>
          <w:lang w:val="en-US"/>
        </w:rPr>
        <w:t>), 122.12 (CH, C</w:t>
      </w:r>
      <w:r w:rsidR="002970A3" w:rsidRPr="00F23300">
        <w:rPr>
          <w:vertAlign w:val="superscript"/>
          <w:lang w:val="en-US"/>
        </w:rPr>
        <w:t>12</w:t>
      </w:r>
      <w:r w:rsidR="002970A3" w:rsidRPr="00F23300">
        <w:rPr>
          <w:lang w:val="en-US"/>
        </w:rPr>
        <w:t>), 120.45 (CH, C</w:t>
      </w:r>
      <w:r w:rsidR="002970A3" w:rsidRPr="00F23300">
        <w:rPr>
          <w:vertAlign w:val="superscript"/>
          <w:lang w:val="en-US"/>
        </w:rPr>
        <w:t>21</w:t>
      </w:r>
      <w:r w:rsidR="002970A3" w:rsidRPr="00F23300">
        <w:rPr>
          <w:lang w:val="en-US"/>
        </w:rPr>
        <w:t>), 115.85 (Cq, C</w:t>
      </w:r>
      <w:r w:rsidR="002970A3" w:rsidRPr="00F23300">
        <w:rPr>
          <w:vertAlign w:val="superscript"/>
          <w:lang w:val="en-US"/>
        </w:rPr>
        <w:t>12b</w:t>
      </w:r>
      <w:r w:rsidR="002970A3" w:rsidRPr="00F23300">
        <w:rPr>
          <w:lang w:val="en-US"/>
        </w:rPr>
        <w:t>), 114.62 (CH, C</w:t>
      </w:r>
      <w:r w:rsidR="002970A3" w:rsidRPr="00F23300">
        <w:rPr>
          <w:vertAlign w:val="superscript"/>
          <w:lang w:val="en-US"/>
        </w:rPr>
        <w:t>9</w:t>
      </w:r>
      <w:r w:rsidR="002970A3" w:rsidRPr="00F23300">
        <w:rPr>
          <w:lang w:val="en-US"/>
        </w:rPr>
        <w:t>), 112.90 (Cq, C</w:t>
      </w:r>
      <w:r w:rsidR="002970A3" w:rsidRPr="00F23300">
        <w:rPr>
          <w:vertAlign w:val="superscript"/>
          <w:lang w:val="en-US"/>
        </w:rPr>
        <w:t>12a</w:t>
      </w:r>
      <w:r w:rsidR="002970A3" w:rsidRPr="00F23300">
        <w:rPr>
          <w:lang w:val="en-US"/>
        </w:rPr>
        <w:t>), 66.15 (CH</w:t>
      </w:r>
      <w:r w:rsidR="002970A3" w:rsidRPr="00F23300">
        <w:rPr>
          <w:vertAlign w:val="subscript"/>
          <w:lang w:val="en-US"/>
        </w:rPr>
        <w:t>2</w:t>
      </w:r>
      <w:r w:rsidR="002970A3" w:rsidRPr="00F23300">
        <w:rPr>
          <w:lang w:val="en-US"/>
        </w:rPr>
        <w:t>, C</w:t>
      </w:r>
      <w:r w:rsidR="002970A3" w:rsidRPr="00F23300">
        <w:rPr>
          <w:vertAlign w:val="superscript"/>
          <w:lang w:val="en-US"/>
        </w:rPr>
        <w:t>25</w:t>
      </w:r>
      <w:r w:rsidR="002970A3" w:rsidRPr="00F23300">
        <w:rPr>
          <w:lang w:val="en-US"/>
        </w:rPr>
        <w:t>), 59.33 (CH</w:t>
      </w:r>
      <w:r w:rsidR="002970A3" w:rsidRPr="00F23300">
        <w:rPr>
          <w:vertAlign w:val="subscript"/>
          <w:lang w:val="en-US"/>
        </w:rPr>
        <w:t>2</w:t>
      </w:r>
      <w:r w:rsidR="002970A3" w:rsidRPr="00F23300">
        <w:rPr>
          <w:lang w:val="en-US"/>
        </w:rPr>
        <w:t>, C</w:t>
      </w:r>
      <w:r w:rsidR="002970A3" w:rsidRPr="00F23300">
        <w:rPr>
          <w:vertAlign w:val="superscript"/>
          <w:lang w:val="en-US"/>
        </w:rPr>
        <w:t>22</w:t>
      </w:r>
      <w:r w:rsidR="002970A3" w:rsidRPr="00F23300">
        <w:rPr>
          <w:lang w:val="en-US"/>
        </w:rPr>
        <w:t>), 53.03 (CH</w:t>
      </w:r>
      <w:r w:rsidR="002970A3" w:rsidRPr="00F23300">
        <w:rPr>
          <w:vertAlign w:val="subscript"/>
          <w:lang w:val="en-US"/>
        </w:rPr>
        <w:t>2</w:t>
      </w:r>
      <w:r w:rsidR="002970A3" w:rsidRPr="00F23300">
        <w:rPr>
          <w:lang w:val="en-US"/>
        </w:rPr>
        <w:t>, C</w:t>
      </w:r>
      <w:r w:rsidR="002970A3" w:rsidRPr="00F23300">
        <w:rPr>
          <w:vertAlign w:val="superscript"/>
          <w:lang w:val="en-US"/>
        </w:rPr>
        <w:t>24</w:t>
      </w:r>
      <w:r w:rsidR="002970A3" w:rsidRPr="00F23300">
        <w:rPr>
          <w:lang w:val="en-US"/>
        </w:rPr>
        <w:t>), 45.86 (CH</w:t>
      </w:r>
      <w:r w:rsidR="002970A3" w:rsidRPr="00F23300">
        <w:rPr>
          <w:vertAlign w:val="subscript"/>
          <w:lang w:val="en-US"/>
        </w:rPr>
        <w:t>2</w:t>
      </w:r>
      <w:r w:rsidR="002970A3" w:rsidRPr="00F23300">
        <w:rPr>
          <w:lang w:val="en-US"/>
        </w:rPr>
        <w:t>, C</w:t>
      </w:r>
      <w:r w:rsidR="002970A3" w:rsidRPr="00F23300">
        <w:rPr>
          <w:vertAlign w:val="superscript"/>
          <w:lang w:val="en-US"/>
        </w:rPr>
        <w:t>5</w:t>
      </w:r>
      <w:r w:rsidR="002970A3" w:rsidRPr="00F23300">
        <w:rPr>
          <w:lang w:val="en-US"/>
        </w:rPr>
        <w:t>), 13.14 (CH</w:t>
      </w:r>
      <w:r w:rsidR="002970A3" w:rsidRPr="00F23300">
        <w:rPr>
          <w:vertAlign w:val="subscript"/>
          <w:lang w:val="en-US"/>
        </w:rPr>
        <w:t>3</w:t>
      </w:r>
      <w:r w:rsidR="002970A3" w:rsidRPr="00F23300">
        <w:rPr>
          <w:lang w:val="en-US"/>
        </w:rPr>
        <w:t>, C</w:t>
      </w:r>
      <w:r w:rsidR="002970A3" w:rsidRPr="00F23300">
        <w:rPr>
          <w:vertAlign w:val="superscript"/>
          <w:lang w:val="en-US"/>
        </w:rPr>
        <w:t>27</w:t>
      </w:r>
      <w:r w:rsidR="002970A3" w:rsidRPr="00F23300">
        <w:rPr>
          <w:lang w:val="en-US"/>
        </w:rPr>
        <w:t xml:space="preserve">). </w:t>
      </w:r>
    </w:p>
    <w:p w14:paraId="33216D48" w14:textId="274C2F21" w:rsidR="002970A3" w:rsidRPr="00F23300" w:rsidRDefault="00CA1D09" w:rsidP="00CA1D09">
      <w:pPr>
        <w:tabs>
          <w:tab w:val="left" w:pos="360"/>
        </w:tabs>
        <w:spacing w:line="360" w:lineRule="auto"/>
        <w:jc w:val="both"/>
        <w:rPr>
          <w:lang w:val="en-US"/>
        </w:rPr>
      </w:pPr>
      <w:r>
        <w:rPr>
          <w:i/>
          <w:lang w:val="en-US"/>
        </w:rPr>
        <w:tab/>
      </w:r>
      <w:r w:rsidR="001733E0" w:rsidRPr="001733E0">
        <w:rPr>
          <w:i/>
          <w:lang w:val="en-US"/>
        </w:rPr>
        <w:t xml:space="preserve">4.4.5. </w:t>
      </w:r>
      <w:r w:rsidR="002970A3" w:rsidRPr="006F5282">
        <w:rPr>
          <w:i/>
          <w:lang w:val="en-US"/>
        </w:rPr>
        <w:t>HL</w:t>
      </w:r>
      <w:r w:rsidR="002970A3" w:rsidRPr="006F5282">
        <w:rPr>
          <w:i/>
          <w:vertAlign w:val="superscript"/>
          <w:lang w:val="en-US"/>
        </w:rPr>
        <w:t>5</w:t>
      </w:r>
      <w:r w:rsidR="002970A3" w:rsidRPr="006F5282">
        <w:rPr>
          <w:i/>
          <w:lang w:val="en-US"/>
        </w:rPr>
        <w:t>·0.5H</w:t>
      </w:r>
      <w:r w:rsidR="002970A3" w:rsidRPr="006F5282">
        <w:rPr>
          <w:i/>
          <w:vertAlign w:val="subscript"/>
          <w:lang w:val="en-US"/>
        </w:rPr>
        <w:t>2</w:t>
      </w:r>
      <w:r w:rsidR="002970A3" w:rsidRPr="006F5282">
        <w:rPr>
          <w:i/>
          <w:lang w:val="en-US"/>
        </w:rPr>
        <w:t>O.</w:t>
      </w:r>
      <w:r w:rsidR="002970A3" w:rsidRPr="006F5282">
        <w:rPr>
          <w:lang w:val="en-US"/>
        </w:rPr>
        <w:t xml:space="preserve"> </w:t>
      </w:r>
      <w:r w:rsidR="002970A3" w:rsidRPr="00F23300">
        <w:rPr>
          <w:lang w:val="en-US"/>
        </w:rPr>
        <w:t xml:space="preserve">A suspension of </w:t>
      </w:r>
      <w:r w:rsidR="002970A3" w:rsidRPr="00F23300">
        <w:rPr>
          <w:b/>
          <w:lang w:val="en-US"/>
        </w:rPr>
        <w:t>G</w:t>
      </w:r>
      <w:r w:rsidR="002970A3" w:rsidRPr="00F23300">
        <w:rPr>
          <w:lang w:val="en-US"/>
        </w:rPr>
        <w:t xml:space="preserve"> (243 mg, 1.17 mmol)</w:t>
      </w:r>
      <w:r w:rsidR="002970A3" w:rsidRPr="00F23300">
        <w:rPr>
          <w:b/>
          <w:lang w:val="en-US"/>
        </w:rPr>
        <w:t xml:space="preserve"> </w:t>
      </w:r>
      <w:r w:rsidR="002970A3" w:rsidRPr="00F23300">
        <w:rPr>
          <w:lang w:val="en-US"/>
        </w:rPr>
        <w:t xml:space="preserve">and </w:t>
      </w:r>
      <w:r w:rsidR="002970A3" w:rsidRPr="00F23300">
        <w:rPr>
          <w:b/>
          <w:lang w:val="en-US"/>
        </w:rPr>
        <w:t>M</w:t>
      </w:r>
      <w:r w:rsidR="002970A3" w:rsidRPr="00F23300">
        <w:rPr>
          <w:lang w:val="en-US"/>
        </w:rPr>
        <w:t xml:space="preserve"> (290 mg, 1.17 mmol) in anoxic ethanol (6 mL) was stirred at 85 °C overnight. Next day, the reaction mixture was cooled to room temperature and allowed to stand in the fridge at 4 °C for 2 h. The yellow precipitate was filtered off, washed with cold ethanol and dried </w:t>
      </w:r>
      <w:r w:rsidR="002970A3" w:rsidRPr="00F23300">
        <w:rPr>
          <w:i/>
          <w:lang w:val="en-US"/>
        </w:rPr>
        <w:t>in vacuo</w:t>
      </w:r>
      <w:r w:rsidR="002970A3" w:rsidRPr="00F23300">
        <w:rPr>
          <w:lang w:val="en-US"/>
        </w:rPr>
        <w:t>. Yield: 466 mg</w:t>
      </w:r>
      <w:r w:rsidR="00CA2C5B">
        <w:rPr>
          <w:lang w:val="en-US"/>
        </w:rPr>
        <w:t xml:space="preserve">. </w:t>
      </w:r>
      <w:r w:rsidR="002970A3" w:rsidRPr="00F23300">
        <w:rPr>
          <w:vertAlign w:val="superscript"/>
          <w:lang w:val="en-US"/>
        </w:rPr>
        <w:t>1</w:t>
      </w:r>
      <w:r w:rsidR="002970A3" w:rsidRPr="00F23300">
        <w:rPr>
          <w:lang w:val="en-US"/>
        </w:rPr>
        <w:t>H NMR (600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12.18 (s, 1H, H</w:t>
      </w:r>
      <w:r w:rsidR="002970A3" w:rsidRPr="00F23300">
        <w:rPr>
          <w:vertAlign w:val="superscript"/>
          <w:lang w:val="en-US"/>
        </w:rPr>
        <w:t>7</w:t>
      </w:r>
      <w:r w:rsidR="002970A3" w:rsidRPr="00F23300">
        <w:rPr>
          <w:lang w:val="en-US"/>
        </w:rPr>
        <w:t>), 11.05 (s, 1H, H</w:t>
      </w:r>
      <w:r w:rsidR="002970A3" w:rsidRPr="00F23300">
        <w:rPr>
          <w:vertAlign w:val="superscript"/>
          <w:lang w:val="en-US"/>
        </w:rPr>
        <w:t>5</w:t>
      </w:r>
      <w:r w:rsidR="002970A3" w:rsidRPr="00F23300">
        <w:rPr>
          <w:lang w:val="en-US"/>
        </w:rPr>
        <w:t xml:space="preserve">), 8.57 (d, </w:t>
      </w:r>
      <w:r w:rsidR="002970A3" w:rsidRPr="00F23300">
        <w:rPr>
          <w:i/>
          <w:iCs/>
          <w:lang w:val="en-US"/>
        </w:rPr>
        <w:t>J</w:t>
      </w:r>
      <w:r w:rsidR="002970A3" w:rsidRPr="00F23300">
        <w:rPr>
          <w:lang w:val="en-US"/>
        </w:rPr>
        <w:t xml:space="preserve"> = 8.1 Hz, 1H, H</w:t>
      </w:r>
      <w:r w:rsidR="002970A3" w:rsidRPr="00F23300">
        <w:rPr>
          <w:vertAlign w:val="superscript"/>
          <w:lang w:val="en-US"/>
        </w:rPr>
        <w:t>20</w:t>
      </w:r>
      <w:r w:rsidR="002970A3" w:rsidRPr="00F23300">
        <w:rPr>
          <w:lang w:val="en-US"/>
        </w:rPr>
        <w:t>), 8.55 – 8.51 (m, 2H, H</w:t>
      </w:r>
      <w:r w:rsidR="002970A3" w:rsidRPr="00F23300">
        <w:rPr>
          <w:vertAlign w:val="superscript"/>
          <w:lang w:val="en-US"/>
        </w:rPr>
        <w:t>17</w:t>
      </w:r>
      <w:r w:rsidR="002970A3" w:rsidRPr="00F23300">
        <w:rPr>
          <w:lang w:val="en-US"/>
        </w:rPr>
        <w:t>, H</w:t>
      </w:r>
      <w:r w:rsidR="002970A3" w:rsidRPr="00F23300">
        <w:rPr>
          <w:vertAlign w:val="superscript"/>
          <w:lang w:val="en-US"/>
        </w:rPr>
        <w:t>14</w:t>
      </w:r>
      <w:r w:rsidR="002970A3" w:rsidRPr="00F23300">
        <w:rPr>
          <w:lang w:val="en-US"/>
        </w:rPr>
        <w:t xml:space="preserve">), 8.41 (d, </w:t>
      </w:r>
      <w:r w:rsidR="002970A3" w:rsidRPr="00F23300">
        <w:rPr>
          <w:i/>
          <w:iCs/>
          <w:lang w:val="en-US"/>
        </w:rPr>
        <w:t>J</w:t>
      </w:r>
      <w:r w:rsidR="002970A3" w:rsidRPr="00F23300">
        <w:rPr>
          <w:lang w:val="en-US"/>
        </w:rPr>
        <w:t xml:space="preserve"> = 8.1 Hz, 1H, H</w:t>
      </w:r>
      <w:r w:rsidR="002970A3" w:rsidRPr="00F23300">
        <w:rPr>
          <w:vertAlign w:val="superscript"/>
          <w:lang w:val="en-US"/>
        </w:rPr>
        <w:t>11</w:t>
      </w:r>
      <w:r w:rsidR="002970A3" w:rsidRPr="00F23300">
        <w:rPr>
          <w:lang w:val="en-US"/>
        </w:rPr>
        <w:t xml:space="preserve">), 8.37 (d, </w:t>
      </w:r>
      <w:r w:rsidR="002970A3" w:rsidRPr="00F23300">
        <w:rPr>
          <w:i/>
          <w:iCs/>
          <w:lang w:val="en-US"/>
        </w:rPr>
        <w:t>J</w:t>
      </w:r>
      <w:r w:rsidR="002970A3" w:rsidRPr="00F23300">
        <w:rPr>
          <w:lang w:val="en-US"/>
        </w:rPr>
        <w:t xml:space="preserve"> = 7.7 Hz, 1H, H</w:t>
      </w:r>
      <w:r w:rsidR="002970A3" w:rsidRPr="00F23300">
        <w:rPr>
          <w:vertAlign w:val="superscript"/>
          <w:lang w:val="en-US"/>
        </w:rPr>
        <w:t>1</w:t>
      </w:r>
      <w:r w:rsidR="002970A3" w:rsidRPr="00F23300">
        <w:rPr>
          <w:lang w:val="en-US"/>
        </w:rPr>
        <w:t xml:space="preserve">), 7.90 (d, </w:t>
      </w:r>
      <w:r w:rsidR="002970A3" w:rsidRPr="00F23300">
        <w:rPr>
          <w:i/>
          <w:iCs/>
          <w:lang w:val="en-US"/>
        </w:rPr>
        <w:t>J</w:t>
      </w:r>
      <w:r w:rsidR="002970A3" w:rsidRPr="00F23300">
        <w:rPr>
          <w:lang w:val="en-US"/>
        </w:rPr>
        <w:t xml:space="preserve"> = 7.9 Hz, 1H, H</w:t>
      </w:r>
      <w:r w:rsidR="002970A3" w:rsidRPr="00F23300">
        <w:rPr>
          <w:vertAlign w:val="superscript"/>
          <w:lang w:val="en-US"/>
        </w:rPr>
        <w:t>4</w:t>
      </w:r>
      <w:r w:rsidR="002970A3" w:rsidRPr="00F23300">
        <w:rPr>
          <w:lang w:val="en-US"/>
        </w:rPr>
        <w:t>), 7.85 – 7.82 (m, 1H, H</w:t>
      </w:r>
      <w:r w:rsidR="002970A3" w:rsidRPr="00F23300">
        <w:rPr>
          <w:vertAlign w:val="superscript"/>
          <w:lang w:val="en-US"/>
        </w:rPr>
        <w:t>19</w:t>
      </w:r>
      <w:r w:rsidR="002970A3" w:rsidRPr="00F23300">
        <w:rPr>
          <w:lang w:val="en-US"/>
        </w:rPr>
        <w:t xml:space="preserve">), 7.66 (d, </w:t>
      </w:r>
      <w:r w:rsidR="002970A3" w:rsidRPr="00F23300">
        <w:rPr>
          <w:i/>
          <w:iCs/>
          <w:lang w:val="en-US"/>
        </w:rPr>
        <w:t>J</w:t>
      </w:r>
      <w:r w:rsidR="002970A3" w:rsidRPr="00F23300">
        <w:rPr>
          <w:lang w:val="en-US"/>
        </w:rPr>
        <w:t xml:space="preserve"> = 8.2 Hz, 1H, H</w:t>
      </w:r>
      <w:r w:rsidR="002970A3" w:rsidRPr="00F23300">
        <w:rPr>
          <w:vertAlign w:val="superscript"/>
          <w:lang w:val="en-US"/>
        </w:rPr>
        <w:t>8</w:t>
      </w:r>
      <w:r w:rsidR="002970A3" w:rsidRPr="00F23300">
        <w:rPr>
          <w:lang w:val="en-US"/>
        </w:rPr>
        <w:t xml:space="preserve">), 7.43 (dd, </w:t>
      </w:r>
      <w:r w:rsidR="002970A3" w:rsidRPr="00F23300">
        <w:rPr>
          <w:i/>
          <w:iCs/>
          <w:lang w:val="en-US"/>
        </w:rPr>
        <w:t>J</w:t>
      </w:r>
      <w:r w:rsidR="002970A3" w:rsidRPr="00F23300">
        <w:rPr>
          <w:lang w:val="en-US"/>
        </w:rPr>
        <w:t xml:space="preserve"> = 14.5, 6.6 Hz, 1H, H</w:t>
      </w:r>
      <w:r w:rsidR="002970A3" w:rsidRPr="00F23300">
        <w:rPr>
          <w:vertAlign w:val="superscript"/>
          <w:lang w:val="en-US"/>
        </w:rPr>
        <w:t>9</w:t>
      </w:r>
      <w:r w:rsidR="002970A3" w:rsidRPr="00F23300">
        <w:rPr>
          <w:lang w:val="en-US"/>
        </w:rPr>
        <w:t xml:space="preserve">), 7.39 (dd, </w:t>
      </w:r>
      <w:r w:rsidR="002970A3" w:rsidRPr="00F23300">
        <w:rPr>
          <w:i/>
          <w:iCs/>
          <w:lang w:val="en-US"/>
        </w:rPr>
        <w:t>J</w:t>
      </w:r>
      <w:r w:rsidR="002970A3" w:rsidRPr="00F23300">
        <w:rPr>
          <w:lang w:val="en-US"/>
        </w:rPr>
        <w:t xml:space="preserve"> = 11.2, 4.1 Hz, 1H, H</w:t>
      </w:r>
      <w:r w:rsidR="002970A3" w:rsidRPr="00F23300">
        <w:rPr>
          <w:vertAlign w:val="superscript"/>
          <w:lang w:val="en-US"/>
        </w:rPr>
        <w:t>3</w:t>
      </w:r>
      <w:r w:rsidR="002970A3" w:rsidRPr="00F23300">
        <w:rPr>
          <w:lang w:val="en-US"/>
        </w:rPr>
        <w:t>), 7.32 – 7.27 (m, 1H, H</w:t>
      </w:r>
      <w:r w:rsidR="002970A3" w:rsidRPr="00F23300">
        <w:rPr>
          <w:vertAlign w:val="superscript"/>
          <w:lang w:val="en-US"/>
        </w:rPr>
        <w:t>3</w:t>
      </w:r>
      <w:r w:rsidR="002970A3" w:rsidRPr="00F23300">
        <w:rPr>
          <w:lang w:val="en-US"/>
        </w:rPr>
        <w:t>), 3.61 – 3.58 (m, 4H, H</w:t>
      </w:r>
      <w:r w:rsidR="002970A3" w:rsidRPr="00F23300">
        <w:rPr>
          <w:vertAlign w:val="superscript"/>
          <w:lang w:val="en-US"/>
        </w:rPr>
        <w:t>24</w:t>
      </w:r>
      <w:r w:rsidR="002970A3" w:rsidRPr="00F23300">
        <w:rPr>
          <w:lang w:val="en-US"/>
        </w:rPr>
        <w:t>), 3.56 (s, 2H, H</w:t>
      </w:r>
      <w:r w:rsidR="002970A3" w:rsidRPr="00F23300">
        <w:rPr>
          <w:vertAlign w:val="superscript"/>
          <w:lang w:val="en-US"/>
        </w:rPr>
        <w:t>21</w:t>
      </w:r>
      <w:r w:rsidR="002970A3" w:rsidRPr="00F23300">
        <w:rPr>
          <w:lang w:val="en-US"/>
        </w:rPr>
        <w:t>), 2.40 (s, 4H, H</w:t>
      </w:r>
      <w:r w:rsidR="002970A3" w:rsidRPr="00F23300">
        <w:rPr>
          <w:vertAlign w:val="superscript"/>
          <w:lang w:val="en-US"/>
        </w:rPr>
        <w:t>23</w:t>
      </w:r>
      <w:r w:rsidR="002970A3" w:rsidRPr="00F23300">
        <w:rPr>
          <w:lang w:val="en-US"/>
        </w:rPr>
        <w:t xml:space="preserve">). </w:t>
      </w:r>
      <w:r w:rsidR="002970A3" w:rsidRPr="00F23300">
        <w:rPr>
          <w:vertAlign w:val="superscript"/>
          <w:lang w:val="en-US"/>
        </w:rPr>
        <w:t>13</w:t>
      </w:r>
      <w:r w:rsidR="002970A3" w:rsidRPr="00F23300">
        <w:rPr>
          <w:lang w:val="en-US"/>
        </w:rPr>
        <w:t>C NMR (151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153.58 (Cq, C</w:t>
      </w:r>
      <w:r w:rsidR="002970A3" w:rsidRPr="00F23300">
        <w:rPr>
          <w:vertAlign w:val="superscript"/>
          <w:lang w:val="en-US"/>
        </w:rPr>
        <w:t>15</w:t>
      </w:r>
      <w:r w:rsidR="002970A3" w:rsidRPr="00F23300">
        <w:rPr>
          <w:lang w:val="en-US"/>
        </w:rPr>
        <w:t>), 151.77 (CH, C</w:t>
      </w:r>
      <w:r w:rsidR="002970A3" w:rsidRPr="00F23300">
        <w:rPr>
          <w:vertAlign w:val="superscript"/>
          <w:lang w:val="en-US"/>
        </w:rPr>
        <w:t>14</w:t>
      </w:r>
      <w:r w:rsidR="002970A3" w:rsidRPr="00F23300">
        <w:rPr>
          <w:lang w:val="en-US"/>
        </w:rPr>
        <w:t>), 149.73 (CH, C</w:t>
      </w:r>
      <w:r w:rsidR="002970A3" w:rsidRPr="00F23300">
        <w:rPr>
          <w:vertAlign w:val="superscript"/>
          <w:lang w:val="en-US"/>
        </w:rPr>
        <w:t>17</w:t>
      </w:r>
      <w:r w:rsidR="002970A3" w:rsidRPr="00F23300">
        <w:rPr>
          <w:lang w:val="en-US"/>
        </w:rPr>
        <w:t>), 146.57 (Cq, C</w:t>
      </w:r>
      <w:r w:rsidR="002970A3" w:rsidRPr="00F23300">
        <w:rPr>
          <w:vertAlign w:val="superscript"/>
          <w:lang w:val="en-US"/>
        </w:rPr>
        <w:t>6</w:t>
      </w:r>
      <w:r w:rsidR="002970A3" w:rsidRPr="00F23300">
        <w:rPr>
          <w:lang w:val="en-US"/>
        </w:rPr>
        <w:t>), 139.29 (Cq, C</w:t>
      </w:r>
      <w:r w:rsidR="002970A3" w:rsidRPr="00F23300">
        <w:rPr>
          <w:vertAlign w:val="superscript"/>
          <w:lang w:val="en-US"/>
        </w:rPr>
        <w:t>7a</w:t>
      </w:r>
      <w:r w:rsidR="002970A3" w:rsidRPr="00F23300">
        <w:rPr>
          <w:lang w:val="en-US"/>
        </w:rPr>
        <w:t>), 136.84 (CH, C</w:t>
      </w:r>
      <w:r w:rsidR="002970A3" w:rsidRPr="00F23300">
        <w:rPr>
          <w:vertAlign w:val="superscript"/>
          <w:lang w:val="en-US"/>
        </w:rPr>
        <w:t>19</w:t>
      </w:r>
      <w:r w:rsidR="002970A3" w:rsidRPr="00F23300">
        <w:rPr>
          <w:lang w:val="en-US"/>
        </w:rPr>
        <w:t>), 134.74 (Cq, C</w:t>
      </w:r>
      <w:r w:rsidR="002970A3" w:rsidRPr="00F23300">
        <w:rPr>
          <w:vertAlign w:val="superscript"/>
          <w:lang w:val="en-US"/>
        </w:rPr>
        <w:t>4a</w:t>
      </w:r>
      <w:r w:rsidR="002970A3" w:rsidRPr="00F23300">
        <w:rPr>
          <w:lang w:val="en-US"/>
        </w:rPr>
        <w:t>), 133.34 (Cq, C</w:t>
      </w:r>
      <w:r w:rsidR="002970A3" w:rsidRPr="00F23300">
        <w:rPr>
          <w:vertAlign w:val="superscript"/>
          <w:lang w:val="en-US"/>
        </w:rPr>
        <w:t>18</w:t>
      </w:r>
      <w:r w:rsidR="002970A3" w:rsidRPr="00F23300">
        <w:rPr>
          <w:lang w:val="en-US"/>
        </w:rPr>
        <w:t>), 126.63 (Cq, C</w:t>
      </w:r>
      <w:r w:rsidR="002970A3" w:rsidRPr="00F23300">
        <w:rPr>
          <w:vertAlign w:val="superscript"/>
          <w:lang w:val="en-US"/>
        </w:rPr>
        <w:t>6a</w:t>
      </w:r>
      <w:r w:rsidR="002970A3" w:rsidRPr="00F23300">
        <w:rPr>
          <w:lang w:val="en-US"/>
        </w:rPr>
        <w:t>), 125.95 (CH, C</w:t>
      </w:r>
      <w:r w:rsidR="002970A3" w:rsidRPr="00F23300">
        <w:rPr>
          <w:vertAlign w:val="superscript"/>
          <w:lang w:val="en-US"/>
        </w:rPr>
        <w:t>3</w:t>
      </w:r>
      <w:r w:rsidR="002970A3" w:rsidRPr="00F23300">
        <w:rPr>
          <w:lang w:val="en-US"/>
        </w:rPr>
        <w:t>), 125.29 (CH, C</w:t>
      </w:r>
      <w:r w:rsidR="002970A3" w:rsidRPr="00F23300">
        <w:rPr>
          <w:vertAlign w:val="superscript"/>
          <w:lang w:val="en-US"/>
        </w:rPr>
        <w:t>9</w:t>
      </w:r>
      <w:r w:rsidR="002970A3" w:rsidRPr="00F23300">
        <w:rPr>
          <w:lang w:val="en-US"/>
        </w:rPr>
        <w:t>), 122.89 (CH, C</w:t>
      </w:r>
      <w:r w:rsidR="002970A3" w:rsidRPr="00F23300">
        <w:rPr>
          <w:vertAlign w:val="superscript"/>
          <w:lang w:val="en-US"/>
        </w:rPr>
        <w:t>1</w:t>
      </w:r>
      <w:r w:rsidR="002970A3" w:rsidRPr="00F23300">
        <w:rPr>
          <w:lang w:val="en-US"/>
        </w:rPr>
        <w:t>), 122.33 (Cq, C</w:t>
      </w:r>
      <w:r w:rsidR="002970A3" w:rsidRPr="00F23300">
        <w:rPr>
          <w:vertAlign w:val="superscript"/>
          <w:lang w:val="en-US"/>
        </w:rPr>
        <w:t>11a</w:t>
      </w:r>
      <w:r w:rsidR="002970A3" w:rsidRPr="00F23300">
        <w:rPr>
          <w:lang w:val="en-US"/>
        </w:rPr>
        <w:t>), 122.22 (CH, C</w:t>
      </w:r>
      <w:r w:rsidR="002970A3" w:rsidRPr="00F23300">
        <w:rPr>
          <w:vertAlign w:val="superscript"/>
          <w:lang w:val="en-US"/>
        </w:rPr>
        <w:t>10</w:t>
      </w:r>
      <w:r w:rsidR="002970A3" w:rsidRPr="00F23300">
        <w:rPr>
          <w:lang w:val="en-US"/>
        </w:rPr>
        <w:t>), 121.67 (CH, C</w:t>
      </w:r>
      <w:r w:rsidR="002970A3" w:rsidRPr="00F23300">
        <w:rPr>
          <w:vertAlign w:val="superscript"/>
          <w:lang w:val="en-US"/>
        </w:rPr>
        <w:t>11</w:t>
      </w:r>
      <w:r w:rsidR="002970A3" w:rsidRPr="00F23300">
        <w:rPr>
          <w:lang w:val="en-US"/>
        </w:rPr>
        <w:t>), 120.77 (CH, C</w:t>
      </w:r>
      <w:r w:rsidR="002970A3" w:rsidRPr="00F23300">
        <w:rPr>
          <w:vertAlign w:val="superscript"/>
          <w:lang w:val="en-US"/>
        </w:rPr>
        <w:t>20</w:t>
      </w:r>
      <w:r w:rsidR="002970A3" w:rsidRPr="00F23300">
        <w:rPr>
          <w:lang w:val="en-US"/>
        </w:rPr>
        <w:t>), 120.67 (CH, C</w:t>
      </w:r>
      <w:r w:rsidR="002970A3" w:rsidRPr="00F23300">
        <w:rPr>
          <w:vertAlign w:val="superscript"/>
          <w:lang w:val="en-US"/>
        </w:rPr>
        <w:t>2</w:t>
      </w:r>
      <w:r w:rsidR="002970A3" w:rsidRPr="00F23300">
        <w:rPr>
          <w:lang w:val="en-US"/>
        </w:rPr>
        <w:t>), 118.84 (Cq, C</w:t>
      </w:r>
      <w:r w:rsidR="002970A3" w:rsidRPr="00F23300">
        <w:rPr>
          <w:vertAlign w:val="superscript"/>
          <w:lang w:val="en-US"/>
        </w:rPr>
        <w:t>11c</w:t>
      </w:r>
      <w:r w:rsidR="002970A3" w:rsidRPr="00F23300">
        <w:rPr>
          <w:lang w:val="en-US"/>
        </w:rPr>
        <w:t>), 116.50 (CH, C</w:t>
      </w:r>
      <w:r w:rsidR="002970A3" w:rsidRPr="00F23300">
        <w:rPr>
          <w:vertAlign w:val="superscript"/>
          <w:lang w:val="en-US"/>
        </w:rPr>
        <w:t>4</w:t>
      </w:r>
      <w:r w:rsidR="002970A3" w:rsidRPr="00F23300">
        <w:rPr>
          <w:lang w:val="en-US"/>
        </w:rPr>
        <w:t>), 116.10 (Cq, C</w:t>
      </w:r>
      <w:r w:rsidR="002970A3" w:rsidRPr="00F23300">
        <w:rPr>
          <w:vertAlign w:val="superscript"/>
          <w:lang w:val="en-US"/>
        </w:rPr>
        <w:t>11b</w:t>
      </w:r>
      <w:r w:rsidR="002970A3" w:rsidRPr="00F23300">
        <w:rPr>
          <w:lang w:val="en-US"/>
        </w:rPr>
        <w:t>), 112.93 (CH, C</w:t>
      </w:r>
      <w:r w:rsidR="002970A3" w:rsidRPr="00F23300">
        <w:rPr>
          <w:vertAlign w:val="superscript"/>
          <w:lang w:val="en-US"/>
        </w:rPr>
        <w:t>8</w:t>
      </w:r>
      <w:r w:rsidR="002970A3" w:rsidRPr="00F23300">
        <w:rPr>
          <w:lang w:val="en-US"/>
        </w:rPr>
        <w:t>), 66.18 (CH</w:t>
      </w:r>
      <w:r w:rsidR="002970A3" w:rsidRPr="00F23300">
        <w:rPr>
          <w:vertAlign w:val="subscript"/>
          <w:lang w:val="en-US"/>
        </w:rPr>
        <w:t>2</w:t>
      </w:r>
      <w:r w:rsidR="002970A3" w:rsidRPr="00F23300">
        <w:rPr>
          <w:lang w:val="en-US"/>
        </w:rPr>
        <w:t>, C</w:t>
      </w:r>
      <w:r w:rsidR="002970A3" w:rsidRPr="00F23300">
        <w:rPr>
          <w:vertAlign w:val="superscript"/>
          <w:lang w:val="en-US"/>
        </w:rPr>
        <w:t>24</w:t>
      </w:r>
      <w:r w:rsidR="002970A3" w:rsidRPr="00F23300">
        <w:rPr>
          <w:lang w:val="en-US"/>
        </w:rPr>
        <w:t>), 59.43 (CH</w:t>
      </w:r>
      <w:r w:rsidR="002970A3" w:rsidRPr="00F23300">
        <w:rPr>
          <w:vertAlign w:val="subscript"/>
          <w:lang w:val="en-US"/>
        </w:rPr>
        <w:t>2</w:t>
      </w:r>
      <w:r w:rsidR="002970A3" w:rsidRPr="00F23300">
        <w:rPr>
          <w:lang w:val="en-US"/>
        </w:rPr>
        <w:t>, C</w:t>
      </w:r>
      <w:r w:rsidR="002970A3" w:rsidRPr="00F23300">
        <w:rPr>
          <w:vertAlign w:val="superscript"/>
          <w:lang w:val="en-US"/>
        </w:rPr>
        <w:t>21</w:t>
      </w:r>
      <w:r w:rsidR="002970A3" w:rsidRPr="00F23300">
        <w:rPr>
          <w:lang w:val="en-US"/>
        </w:rPr>
        <w:t>), 53.09 (CH</w:t>
      </w:r>
      <w:r w:rsidR="002970A3" w:rsidRPr="00F23300">
        <w:rPr>
          <w:vertAlign w:val="subscript"/>
          <w:lang w:val="en-US"/>
        </w:rPr>
        <w:t>2</w:t>
      </w:r>
      <w:r w:rsidR="002970A3" w:rsidRPr="00F23300">
        <w:rPr>
          <w:lang w:val="en-US"/>
        </w:rPr>
        <w:t>, C</w:t>
      </w:r>
      <w:r w:rsidR="002970A3" w:rsidRPr="00F23300">
        <w:rPr>
          <w:vertAlign w:val="superscript"/>
          <w:lang w:val="en-US"/>
        </w:rPr>
        <w:t>23</w:t>
      </w:r>
      <w:r w:rsidR="002970A3" w:rsidRPr="00F23300">
        <w:rPr>
          <w:lang w:val="en-US"/>
        </w:rPr>
        <w:t xml:space="preserve">). </w:t>
      </w:r>
    </w:p>
    <w:p w14:paraId="246A34E8" w14:textId="790076E6"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4.4.6. </w:t>
      </w:r>
      <w:r w:rsidR="002970A3" w:rsidRPr="006F5282">
        <w:rPr>
          <w:bCs/>
          <w:i/>
          <w:lang w:val="en-US"/>
        </w:rPr>
        <w:t>HL</w:t>
      </w:r>
      <w:r w:rsidR="002970A3" w:rsidRPr="006F5282">
        <w:rPr>
          <w:bCs/>
          <w:i/>
          <w:vertAlign w:val="superscript"/>
          <w:lang w:val="en-US"/>
        </w:rPr>
        <w:t>6</w:t>
      </w:r>
      <w:r w:rsidR="002970A3" w:rsidRPr="006F5282">
        <w:rPr>
          <w:bCs/>
          <w:i/>
          <w:lang w:val="en-US"/>
        </w:rPr>
        <w:t>·H</w:t>
      </w:r>
      <w:r w:rsidR="002970A3" w:rsidRPr="006F5282">
        <w:rPr>
          <w:bCs/>
          <w:i/>
          <w:vertAlign w:val="subscript"/>
          <w:lang w:val="en-US"/>
        </w:rPr>
        <w:t>2</w:t>
      </w:r>
      <w:r w:rsidR="002970A3" w:rsidRPr="006F5282">
        <w:rPr>
          <w:bCs/>
          <w:i/>
          <w:lang w:val="en-US"/>
        </w:rPr>
        <w:t>O</w:t>
      </w:r>
      <w:r w:rsidR="002970A3" w:rsidRPr="006F5282">
        <w:rPr>
          <w:bCs/>
          <w:lang w:val="en-US"/>
        </w:rPr>
        <w:t>.</w:t>
      </w:r>
      <w:r w:rsidR="002970A3" w:rsidRPr="00F23300">
        <w:rPr>
          <w:bCs/>
          <w:lang w:val="en-US"/>
        </w:rPr>
        <w:t xml:space="preserve"> </w:t>
      </w:r>
      <w:r w:rsidR="002970A3" w:rsidRPr="00F23300">
        <w:rPr>
          <w:lang w:val="en-US"/>
        </w:rPr>
        <w:t xml:space="preserve">A suspension of </w:t>
      </w:r>
      <w:r w:rsidR="002970A3" w:rsidRPr="00F23300">
        <w:rPr>
          <w:b/>
          <w:lang w:val="en-US"/>
        </w:rPr>
        <w:t>G</w:t>
      </w:r>
      <w:r w:rsidR="002970A3" w:rsidRPr="00F23300">
        <w:rPr>
          <w:lang w:val="en-US"/>
        </w:rPr>
        <w:t xml:space="preserve"> (114 mg, 0.55 mmol)</w:t>
      </w:r>
      <w:r w:rsidR="002970A3" w:rsidRPr="00F23300">
        <w:rPr>
          <w:b/>
          <w:lang w:val="en-US"/>
        </w:rPr>
        <w:t xml:space="preserve"> </w:t>
      </w:r>
      <w:r w:rsidR="002970A3" w:rsidRPr="00F23300">
        <w:rPr>
          <w:lang w:val="en-US"/>
        </w:rPr>
        <w:t xml:space="preserve">and </w:t>
      </w:r>
      <w:r w:rsidR="002970A3" w:rsidRPr="00F23300">
        <w:rPr>
          <w:b/>
          <w:lang w:val="en-US"/>
        </w:rPr>
        <w:t>N</w:t>
      </w:r>
      <w:r w:rsidR="002970A3" w:rsidRPr="00F23300">
        <w:rPr>
          <w:lang w:val="en-US"/>
        </w:rPr>
        <w:t xml:space="preserve"> (180 mg, 0.55 mmol) in anoxic ethanol (6 mL) was stirred at 85 °C overnight. Next day, the reaction mixture was cooled to room temperature and allowed to stand in the fridge at 4 °C for 2 h. The yellow-orange precipitate was filtered off, washed with cold ethanol and dried </w:t>
      </w:r>
      <w:r w:rsidR="002970A3" w:rsidRPr="00F23300">
        <w:rPr>
          <w:i/>
          <w:lang w:val="en-US"/>
        </w:rPr>
        <w:t>in vacuo</w:t>
      </w:r>
      <w:r w:rsidR="002970A3" w:rsidRPr="00F23300">
        <w:rPr>
          <w:lang w:val="en-US"/>
        </w:rPr>
        <w:t>. Yield: 221 mg</w:t>
      </w:r>
      <w:r w:rsidR="00CA2C5B">
        <w:rPr>
          <w:lang w:val="en-US"/>
        </w:rPr>
        <w:t>.</w:t>
      </w:r>
      <w:r w:rsidR="002970A3" w:rsidRPr="00F23300">
        <w:rPr>
          <w:lang w:val="en-US"/>
        </w:rPr>
        <w:t xml:space="preserve"> </w:t>
      </w:r>
      <w:r w:rsidR="002970A3" w:rsidRPr="00F23300">
        <w:rPr>
          <w:vertAlign w:val="superscript"/>
          <w:lang w:val="en-US"/>
        </w:rPr>
        <w:t>1</w:t>
      </w:r>
      <w:r w:rsidR="002970A3" w:rsidRPr="00F23300">
        <w:rPr>
          <w:lang w:val="en-US"/>
        </w:rPr>
        <w:t>H NMR (600 MHz, DMSO-</w:t>
      </w:r>
      <w:r w:rsidR="002970A3" w:rsidRPr="00F23300">
        <w:rPr>
          <w:i/>
          <w:lang w:val="en-US"/>
        </w:rPr>
        <w:t>d</w:t>
      </w:r>
      <w:r w:rsidR="002970A3" w:rsidRPr="00F23300">
        <w:rPr>
          <w:vertAlign w:val="subscript"/>
          <w:lang w:val="en-US"/>
        </w:rPr>
        <w:t>6</w:t>
      </w:r>
      <w:r w:rsidR="002970A3" w:rsidRPr="00F23300">
        <w:rPr>
          <w:lang w:val="en-US"/>
        </w:rPr>
        <w:t xml:space="preserve">) (species with an exocyclic double bond) </w:t>
      </w:r>
      <w:r w:rsidR="002970A3" w:rsidRPr="00F23300">
        <w:rPr>
          <w:i/>
          <w:lang w:val="en-US"/>
        </w:rPr>
        <w:t>δ</w:t>
      </w:r>
      <w:r w:rsidR="002970A3" w:rsidRPr="00F23300">
        <w:rPr>
          <w:lang w:val="en-US"/>
        </w:rPr>
        <w:t xml:space="preserve"> 12.38 (s, 1H, H</w:t>
      </w:r>
      <w:r w:rsidR="002970A3" w:rsidRPr="00F23300">
        <w:rPr>
          <w:vertAlign w:val="superscript"/>
          <w:lang w:val="en-US"/>
        </w:rPr>
        <w:t>7</w:t>
      </w:r>
      <w:r w:rsidR="002970A3" w:rsidRPr="00F23300">
        <w:rPr>
          <w:lang w:val="en-US"/>
        </w:rPr>
        <w:t>), 11.07 (s, 1H, H</w:t>
      </w:r>
      <w:r w:rsidR="002970A3" w:rsidRPr="00F23300">
        <w:rPr>
          <w:vertAlign w:val="superscript"/>
          <w:lang w:val="en-US"/>
        </w:rPr>
        <w:t>5</w:t>
      </w:r>
      <w:r w:rsidR="002970A3" w:rsidRPr="00F23300">
        <w:rPr>
          <w:lang w:val="en-US"/>
        </w:rPr>
        <w:t xml:space="preserve">), 8.59 (d, </w:t>
      </w:r>
      <w:r w:rsidR="002970A3" w:rsidRPr="00F23300">
        <w:rPr>
          <w:i/>
          <w:iCs/>
          <w:lang w:val="en-US"/>
        </w:rPr>
        <w:t>J</w:t>
      </w:r>
      <w:r w:rsidR="002970A3" w:rsidRPr="00F23300">
        <w:rPr>
          <w:lang w:val="en-US"/>
        </w:rPr>
        <w:t xml:space="preserve"> = 1.6 Hz, 1H, H</w:t>
      </w:r>
      <w:r w:rsidR="002970A3" w:rsidRPr="00F23300">
        <w:rPr>
          <w:vertAlign w:val="superscript"/>
          <w:lang w:val="en-US"/>
        </w:rPr>
        <w:t>11</w:t>
      </w:r>
      <w:r w:rsidR="002970A3" w:rsidRPr="00F23300">
        <w:rPr>
          <w:lang w:val="en-US"/>
        </w:rPr>
        <w:t xml:space="preserve">), 8.56 (d, </w:t>
      </w:r>
      <w:r w:rsidR="002970A3" w:rsidRPr="00F23300">
        <w:rPr>
          <w:i/>
          <w:iCs/>
          <w:lang w:val="en-US"/>
        </w:rPr>
        <w:t>J</w:t>
      </w:r>
      <w:r w:rsidR="002970A3" w:rsidRPr="00F23300">
        <w:rPr>
          <w:lang w:val="en-US"/>
        </w:rPr>
        <w:t xml:space="preserve"> = 8.2 Hz, 1H, H</w:t>
      </w:r>
      <w:r w:rsidR="002970A3" w:rsidRPr="00F23300">
        <w:rPr>
          <w:vertAlign w:val="superscript"/>
          <w:lang w:val="en-US"/>
        </w:rPr>
        <w:t>20</w:t>
      </w:r>
      <w:r w:rsidR="002970A3" w:rsidRPr="00F23300">
        <w:rPr>
          <w:lang w:val="en-US"/>
        </w:rPr>
        <w:t xml:space="preserve">), 8.54 (d, </w:t>
      </w:r>
      <w:r w:rsidR="002970A3" w:rsidRPr="00F23300">
        <w:rPr>
          <w:i/>
          <w:iCs/>
          <w:lang w:val="en-US"/>
        </w:rPr>
        <w:t>J</w:t>
      </w:r>
      <w:r w:rsidR="002970A3" w:rsidRPr="00F23300">
        <w:rPr>
          <w:lang w:val="en-US"/>
        </w:rPr>
        <w:t xml:space="preserve"> = 1.4 Hz, 1H, </w:t>
      </w:r>
      <w:r w:rsidR="002970A3" w:rsidRPr="00F23300">
        <w:rPr>
          <w:lang w:val="en-US"/>
        </w:rPr>
        <w:lastRenderedPageBreak/>
        <w:t>H</w:t>
      </w:r>
      <w:r w:rsidR="002970A3" w:rsidRPr="00F23300">
        <w:rPr>
          <w:vertAlign w:val="superscript"/>
          <w:lang w:val="en-US"/>
        </w:rPr>
        <w:t>17</w:t>
      </w:r>
      <w:r w:rsidR="002970A3" w:rsidRPr="00F23300">
        <w:rPr>
          <w:lang w:val="en-US"/>
        </w:rPr>
        <w:t>), 8.52 (s, 1H, H</w:t>
      </w:r>
      <w:r w:rsidR="002970A3" w:rsidRPr="00F23300">
        <w:rPr>
          <w:vertAlign w:val="superscript"/>
          <w:lang w:val="en-US"/>
        </w:rPr>
        <w:t>14</w:t>
      </w:r>
      <w:r w:rsidR="002970A3" w:rsidRPr="00F23300">
        <w:rPr>
          <w:lang w:val="en-US"/>
        </w:rPr>
        <w:t xml:space="preserve">), 8.36 (d, </w:t>
      </w:r>
      <w:r w:rsidR="002970A3" w:rsidRPr="00F23300">
        <w:rPr>
          <w:i/>
          <w:iCs/>
          <w:lang w:val="en-US"/>
        </w:rPr>
        <w:t>J</w:t>
      </w:r>
      <w:r w:rsidR="002970A3" w:rsidRPr="00F23300">
        <w:rPr>
          <w:lang w:val="en-US"/>
        </w:rPr>
        <w:t xml:space="preserve"> = 7.5 Hz, 1H, H</w:t>
      </w:r>
      <w:r w:rsidR="002970A3" w:rsidRPr="00F23300">
        <w:rPr>
          <w:vertAlign w:val="superscript"/>
          <w:lang w:val="en-US"/>
        </w:rPr>
        <w:t>1</w:t>
      </w:r>
      <w:r w:rsidR="002970A3" w:rsidRPr="00F23300">
        <w:rPr>
          <w:lang w:val="en-US"/>
        </w:rPr>
        <w:t>), 7.90 – 7.86 (m, 1H, H</w:t>
      </w:r>
      <w:r w:rsidR="002970A3" w:rsidRPr="00F23300">
        <w:rPr>
          <w:vertAlign w:val="superscript"/>
          <w:lang w:val="en-US"/>
        </w:rPr>
        <w:t>4</w:t>
      </w:r>
      <w:r w:rsidR="002970A3" w:rsidRPr="00F23300">
        <w:rPr>
          <w:lang w:val="en-US"/>
        </w:rPr>
        <w:t>), 7.86 – 7.79 (m, 1H, H</w:t>
      </w:r>
      <w:r w:rsidR="002970A3" w:rsidRPr="00F23300">
        <w:rPr>
          <w:vertAlign w:val="superscript"/>
          <w:lang w:val="en-US"/>
        </w:rPr>
        <w:t>19</w:t>
      </w:r>
      <w:r w:rsidR="002970A3" w:rsidRPr="00F23300">
        <w:rPr>
          <w:lang w:val="en-US"/>
        </w:rPr>
        <w:t xml:space="preserve">), 7.61 (d, </w:t>
      </w:r>
      <w:r w:rsidR="002970A3" w:rsidRPr="00F23300">
        <w:rPr>
          <w:i/>
          <w:iCs/>
          <w:lang w:val="en-US"/>
        </w:rPr>
        <w:t>J</w:t>
      </w:r>
      <w:r w:rsidR="002970A3" w:rsidRPr="00F23300">
        <w:rPr>
          <w:lang w:val="en-US"/>
        </w:rPr>
        <w:t xml:space="preserve"> = 8.7 Hz, 1H, H</w:t>
      </w:r>
      <w:r w:rsidR="002970A3" w:rsidRPr="00F23300">
        <w:rPr>
          <w:vertAlign w:val="superscript"/>
          <w:lang w:val="en-US"/>
        </w:rPr>
        <w:t>8</w:t>
      </w:r>
      <w:r w:rsidR="002970A3" w:rsidRPr="00F23300">
        <w:rPr>
          <w:lang w:val="en-US"/>
        </w:rPr>
        <w:t>), 7.59 – 7.55 (m, 1H, H</w:t>
      </w:r>
      <w:r w:rsidR="002970A3" w:rsidRPr="00F23300">
        <w:rPr>
          <w:vertAlign w:val="superscript"/>
          <w:lang w:val="en-US"/>
        </w:rPr>
        <w:t>9</w:t>
      </w:r>
      <w:r w:rsidR="002970A3" w:rsidRPr="00F23300">
        <w:rPr>
          <w:lang w:val="en-US"/>
        </w:rPr>
        <w:t>), 7.43 – 7.39 (m, 1H, H</w:t>
      </w:r>
      <w:r w:rsidR="002970A3" w:rsidRPr="00F23300">
        <w:rPr>
          <w:vertAlign w:val="superscript"/>
          <w:lang w:val="en-US"/>
        </w:rPr>
        <w:t>3</w:t>
      </w:r>
      <w:r w:rsidR="002970A3" w:rsidRPr="00F23300">
        <w:rPr>
          <w:lang w:val="en-US"/>
        </w:rPr>
        <w:t>), 7.31 – 7.27 (m, 1H, H</w:t>
      </w:r>
      <w:r w:rsidR="002970A3" w:rsidRPr="00F23300">
        <w:rPr>
          <w:vertAlign w:val="superscript"/>
          <w:lang w:val="en-US"/>
        </w:rPr>
        <w:t>2</w:t>
      </w:r>
      <w:r w:rsidR="002970A3" w:rsidRPr="00F23300">
        <w:rPr>
          <w:lang w:val="en-US"/>
        </w:rPr>
        <w:t>), 3.63 – 3.57 (m, 4H, H</w:t>
      </w:r>
      <w:r w:rsidR="002970A3" w:rsidRPr="00F23300">
        <w:rPr>
          <w:vertAlign w:val="superscript"/>
          <w:lang w:val="en-US"/>
        </w:rPr>
        <w:t>24</w:t>
      </w:r>
      <w:r w:rsidR="002970A3" w:rsidRPr="00F23300">
        <w:rPr>
          <w:lang w:val="en-US"/>
        </w:rPr>
        <w:t>), 3.56 (s, 2H, H</w:t>
      </w:r>
      <w:r w:rsidR="002970A3" w:rsidRPr="00F23300">
        <w:rPr>
          <w:vertAlign w:val="superscript"/>
          <w:lang w:val="en-US"/>
        </w:rPr>
        <w:t>21</w:t>
      </w:r>
      <w:r w:rsidR="002970A3" w:rsidRPr="00F23300">
        <w:rPr>
          <w:lang w:val="en-US"/>
        </w:rPr>
        <w:t>), 2.45 – 2.35 (m, 4H, H</w:t>
      </w:r>
      <w:r w:rsidR="002970A3" w:rsidRPr="00F23300">
        <w:rPr>
          <w:vertAlign w:val="superscript"/>
          <w:lang w:val="en-US"/>
        </w:rPr>
        <w:t>23</w:t>
      </w:r>
      <w:r w:rsidR="002970A3" w:rsidRPr="00F23300">
        <w:rPr>
          <w:lang w:val="en-US"/>
        </w:rPr>
        <w:t xml:space="preserve">). </w:t>
      </w:r>
      <w:r w:rsidR="002970A3" w:rsidRPr="00F23300">
        <w:rPr>
          <w:vertAlign w:val="superscript"/>
          <w:lang w:val="en-US"/>
        </w:rPr>
        <w:t>13</w:t>
      </w:r>
      <w:r w:rsidR="002970A3" w:rsidRPr="00F23300">
        <w:rPr>
          <w:lang w:val="en-US"/>
        </w:rPr>
        <w:t>C NMR (151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153.42 (Cq, C</w:t>
      </w:r>
      <w:r w:rsidR="002970A3" w:rsidRPr="00F23300">
        <w:rPr>
          <w:vertAlign w:val="superscript"/>
          <w:lang w:val="en-US"/>
        </w:rPr>
        <w:t>15</w:t>
      </w:r>
      <w:r w:rsidR="002970A3" w:rsidRPr="00F23300">
        <w:rPr>
          <w:lang w:val="en-US"/>
        </w:rPr>
        <w:t>), 152.19 (CH, C</w:t>
      </w:r>
      <w:r w:rsidR="002970A3" w:rsidRPr="00F23300">
        <w:rPr>
          <w:vertAlign w:val="superscript"/>
          <w:lang w:val="en-US"/>
        </w:rPr>
        <w:t>14</w:t>
      </w:r>
      <w:r w:rsidR="002970A3" w:rsidRPr="00F23300">
        <w:rPr>
          <w:lang w:val="en-US"/>
        </w:rPr>
        <w:t>), 149.73 (CH, C</w:t>
      </w:r>
      <w:r w:rsidR="002970A3" w:rsidRPr="00F23300">
        <w:rPr>
          <w:vertAlign w:val="superscript"/>
          <w:lang w:val="en-US"/>
        </w:rPr>
        <w:t>17</w:t>
      </w:r>
      <w:r w:rsidR="002970A3" w:rsidRPr="00F23300">
        <w:rPr>
          <w:lang w:val="en-US"/>
        </w:rPr>
        <w:t>), 146.31 (Cq, C</w:t>
      </w:r>
      <w:r w:rsidR="002970A3" w:rsidRPr="00F23300">
        <w:rPr>
          <w:vertAlign w:val="superscript"/>
          <w:lang w:val="en-US"/>
        </w:rPr>
        <w:t>6</w:t>
      </w:r>
      <w:r w:rsidR="002970A3" w:rsidRPr="00F23300">
        <w:rPr>
          <w:lang w:val="en-US"/>
        </w:rPr>
        <w:t>), 137.90 (Cq, C</w:t>
      </w:r>
      <w:r w:rsidR="002970A3" w:rsidRPr="00F23300">
        <w:rPr>
          <w:vertAlign w:val="superscript"/>
          <w:lang w:val="en-US"/>
        </w:rPr>
        <w:t>7a</w:t>
      </w:r>
      <w:r w:rsidR="002970A3" w:rsidRPr="00F23300">
        <w:rPr>
          <w:lang w:val="en-US"/>
        </w:rPr>
        <w:t>), 136.85 (CH, C</w:t>
      </w:r>
      <w:r w:rsidR="002970A3" w:rsidRPr="00F23300">
        <w:rPr>
          <w:vertAlign w:val="superscript"/>
          <w:lang w:val="en-US"/>
        </w:rPr>
        <w:t>19</w:t>
      </w:r>
      <w:r w:rsidR="002970A3" w:rsidRPr="00F23300">
        <w:rPr>
          <w:lang w:val="en-US"/>
        </w:rPr>
        <w:t>), 134.78 (Cq, C</w:t>
      </w:r>
      <w:r w:rsidR="002970A3" w:rsidRPr="00F23300">
        <w:rPr>
          <w:vertAlign w:val="superscript"/>
          <w:lang w:val="en-US"/>
        </w:rPr>
        <w:t>4a</w:t>
      </w:r>
      <w:r w:rsidR="002970A3" w:rsidRPr="00F23300">
        <w:rPr>
          <w:lang w:val="en-US"/>
        </w:rPr>
        <w:t>), 133.45 (Cq, C</w:t>
      </w:r>
      <w:r w:rsidR="002970A3" w:rsidRPr="00F23300">
        <w:rPr>
          <w:vertAlign w:val="superscript"/>
          <w:lang w:val="en-US"/>
        </w:rPr>
        <w:t>18</w:t>
      </w:r>
      <w:r w:rsidR="002970A3" w:rsidRPr="00F23300">
        <w:rPr>
          <w:lang w:val="en-US"/>
        </w:rPr>
        <w:t>), 127.90 (CH, C</w:t>
      </w:r>
      <w:r w:rsidR="002970A3" w:rsidRPr="00F23300">
        <w:rPr>
          <w:vertAlign w:val="superscript"/>
          <w:lang w:val="en-US"/>
        </w:rPr>
        <w:t>9</w:t>
      </w:r>
      <w:r w:rsidR="002970A3" w:rsidRPr="00F23300">
        <w:rPr>
          <w:lang w:val="en-US"/>
        </w:rPr>
        <w:t>), 127.65 (Cq, C</w:t>
      </w:r>
      <w:r w:rsidR="002970A3" w:rsidRPr="00F23300">
        <w:rPr>
          <w:vertAlign w:val="superscript"/>
          <w:lang w:val="en-US"/>
        </w:rPr>
        <w:t>6a</w:t>
      </w:r>
      <w:r w:rsidR="002970A3" w:rsidRPr="00F23300">
        <w:rPr>
          <w:lang w:val="en-US"/>
        </w:rPr>
        <w:t>), 126.25 (CH, C</w:t>
      </w:r>
      <w:r w:rsidR="002970A3" w:rsidRPr="00F23300">
        <w:rPr>
          <w:vertAlign w:val="superscript"/>
          <w:lang w:val="en-US"/>
        </w:rPr>
        <w:t>3</w:t>
      </w:r>
      <w:r w:rsidR="002970A3" w:rsidRPr="00F23300">
        <w:rPr>
          <w:lang w:val="en-US"/>
        </w:rPr>
        <w:t>), 123.85 (Cq, C</w:t>
      </w:r>
      <w:r w:rsidR="002970A3" w:rsidRPr="00F23300">
        <w:rPr>
          <w:vertAlign w:val="superscript"/>
          <w:lang w:val="en-US"/>
        </w:rPr>
        <w:t>11a</w:t>
      </w:r>
      <w:r w:rsidR="002970A3" w:rsidRPr="00F23300">
        <w:rPr>
          <w:lang w:val="en-US"/>
        </w:rPr>
        <w:t>), 123.69 (CH, C</w:t>
      </w:r>
      <w:r w:rsidR="002970A3" w:rsidRPr="00F23300">
        <w:rPr>
          <w:vertAlign w:val="superscript"/>
          <w:lang w:val="en-US"/>
        </w:rPr>
        <w:t>11</w:t>
      </w:r>
      <w:r w:rsidR="002970A3" w:rsidRPr="00F23300">
        <w:rPr>
          <w:lang w:val="en-US"/>
        </w:rPr>
        <w:t>), 123.12 (CH, C</w:t>
      </w:r>
      <w:r w:rsidR="002970A3" w:rsidRPr="00F23300">
        <w:rPr>
          <w:vertAlign w:val="superscript"/>
          <w:lang w:val="en-US"/>
        </w:rPr>
        <w:t>1</w:t>
      </w:r>
      <w:r w:rsidR="002970A3" w:rsidRPr="00F23300">
        <w:rPr>
          <w:lang w:val="en-US"/>
        </w:rPr>
        <w:t>), 122.34 (CH, C</w:t>
      </w:r>
      <w:r w:rsidR="002970A3" w:rsidRPr="00F23300">
        <w:rPr>
          <w:vertAlign w:val="superscript"/>
          <w:lang w:val="en-US"/>
        </w:rPr>
        <w:t>2</w:t>
      </w:r>
      <w:r w:rsidR="002970A3" w:rsidRPr="00F23300">
        <w:rPr>
          <w:lang w:val="en-US"/>
        </w:rPr>
        <w:t>), 120.84 (CH, C</w:t>
      </w:r>
      <w:r w:rsidR="002970A3" w:rsidRPr="00F23300">
        <w:rPr>
          <w:vertAlign w:val="superscript"/>
          <w:lang w:val="en-US"/>
        </w:rPr>
        <w:t>20</w:t>
      </w:r>
      <w:r w:rsidR="002970A3" w:rsidRPr="00F23300">
        <w:rPr>
          <w:lang w:val="en-US"/>
        </w:rPr>
        <w:t>), 118.24 (Cq, C</w:t>
      </w:r>
      <w:r w:rsidR="002970A3" w:rsidRPr="00F23300">
        <w:rPr>
          <w:vertAlign w:val="superscript"/>
          <w:lang w:val="en-US"/>
        </w:rPr>
        <w:t>11c</w:t>
      </w:r>
      <w:r w:rsidR="002970A3" w:rsidRPr="00F23300">
        <w:rPr>
          <w:lang w:val="en-US"/>
        </w:rPr>
        <w:t>), 116.47 (CH, C</w:t>
      </w:r>
      <w:r w:rsidR="002970A3" w:rsidRPr="00F23300">
        <w:rPr>
          <w:vertAlign w:val="superscript"/>
          <w:lang w:val="en-US"/>
        </w:rPr>
        <w:t>4</w:t>
      </w:r>
      <w:r w:rsidR="002970A3" w:rsidRPr="00F23300">
        <w:rPr>
          <w:lang w:val="en-US"/>
        </w:rPr>
        <w:t>), 115.41 (Cq, C</w:t>
      </w:r>
      <w:r w:rsidR="002970A3" w:rsidRPr="00F23300">
        <w:rPr>
          <w:vertAlign w:val="superscript"/>
          <w:lang w:val="en-US"/>
        </w:rPr>
        <w:t>11b</w:t>
      </w:r>
      <w:r w:rsidR="002970A3" w:rsidRPr="00F23300">
        <w:rPr>
          <w:lang w:val="en-US"/>
        </w:rPr>
        <w:t>), 114.81 (CH, C</w:t>
      </w:r>
      <w:r w:rsidR="002970A3" w:rsidRPr="00F23300">
        <w:rPr>
          <w:vertAlign w:val="superscript"/>
          <w:lang w:val="en-US"/>
        </w:rPr>
        <w:t>8</w:t>
      </w:r>
      <w:r w:rsidR="002970A3" w:rsidRPr="00F23300">
        <w:rPr>
          <w:lang w:val="en-US"/>
        </w:rPr>
        <w:t>), 113.13 (Cq, C</w:t>
      </w:r>
      <w:r w:rsidR="002970A3" w:rsidRPr="00F23300">
        <w:rPr>
          <w:vertAlign w:val="superscript"/>
          <w:lang w:val="en-US"/>
        </w:rPr>
        <w:t>10</w:t>
      </w:r>
      <w:r w:rsidR="002970A3" w:rsidRPr="00F23300">
        <w:rPr>
          <w:lang w:val="en-US"/>
        </w:rPr>
        <w:t>), 66.15 (2CH</w:t>
      </w:r>
      <w:r w:rsidR="002970A3" w:rsidRPr="00F23300">
        <w:rPr>
          <w:vertAlign w:val="subscript"/>
          <w:lang w:val="en-US"/>
        </w:rPr>
        <w:t>2</w:t>
      </w:r>
      <w:r w:rsidR="002970A3" w:rsidRPr="00F23300">
        <w:rPr>
          <w:lang w:val="en-US"/>
        </w:rPr>
        <w:t>, C</w:t>
      </w:r>
      <w:r w:rsidR="002970A3" w:rsidRPr="00F23300">
        <w:rPr>
          <w:vertAlign w:val="superscript"/>
          <w:lang w:val="en-US"/>
        </w:rPr>
        <w:t>24</w:t>
      </w:r>
      <w:r w:rsidR="002970A3" w:rsidRPr="00F23300">
        <w:rPr>
          <w:lang w:val="en-US"/>
        </w:rPr>
        <w:t>), 59.40 (CH</w:t>
      </w:r>
      <w:r w:rsidR="002970A3" w:rsidRPr="00F23300">
        <w:rPr>
          <w:vertAlign w:val="subscript"/>
          <w:lang w:val="en-US"/>
        </w:rPr>
        <w:t>2</w:t>
      </w:r>
      <w:r w:rsidR="002970A3" w:rsidRPr="00F23300">
        <w:rPr>
          <w:lang w:val="en-US"/>
        </w:rPr>
        <w:t>, C</w:t>
      </w:r>
      <w:r w:rsidR="002970A3" w:rsidRPr="00F23300">
        <w:rPr>
          <w:vertAlign w:val="superscript"/>
          <w:lang w:val="en-US"/>
        </w:rPr>
        <w:t>21</w:t>
      </w:r>
      <w:r w:rsidR="002970A3" w:rsidRPr="00F23300">
        <w:rPr>
          <w:lang w:val="en-US"/>
        </w:rPr>
        <w:t>), 53.07 (2CH</w:t>
      </w:r>
      <w:r w:rsidR="002970A3" w:rsidRPr="00F23300">
        <w:rPr>
          <w:vertAlign w:val="subscript"/>
          <w:lang w:val="en-US"/>
        </w:rPr>
        <w:t>2</w:t>
      </w:r>
      <w:r w:rsidR="002970A3" w:rsidRPr="00F23300">
        <w:rPr>
          <w:lang w:val="en-US"/>
        </w:rPr>
        <w:t>, C</w:t>
      </w:r>
      <w:r w:rsidR="002970A3" w:rsidRPr="00F23300">
        <w:rPr>
          <w:vertAlign w:val="superscript"/>
          <w:lang w:val="en-US"/>
        </w:rPr>
        <w:t>23</w:t>
      </w:r>
      <w:r w:rsidR="002970A3" w:rsidRPr="00F23300">
        <w:rPr>
          <w:lang w:val="en-US"/>
        </w:rPr>
        <w:t>).</w:t>
      </w:r>
      <w:r w:rsidR="002970A3" w:rsidRPr="00F23300">
        <w:rPr>
          <w:vertAlign w:val="superscript"/>
          <w:lang w:val="en-US"/>
        </w:rPr>
        <w:t xml:space="preserve"> 1</w:t>
      </w:r>
      <w:r w:rsidR="002970A3" w:rsidRPr="00F23300">
        <w:rPr>
          <w:lang w:val="en-US"/>
        </w:rPr>
        <w:t>H NMR (600 MHz, DMSO-</w:t>
      </w:r>
      <w:r w:rsidR="002970A3" w:rsidRPr="00F23300">
        <w:rPr>
          <w:i/>
          <w:lang w:val="en-US"/>
        </w:rPr>
        <w:t>d</w:t>
      </w:r>
      <w:r w:rsidR="002970A3" w:rsidRPr="00F23300">
        <w:rPr>
          <w:vertAlign w:val="subscript"/>
          <w:lang w:val="en-US"/>
        </w:rPr>
        <w:t>6</w:t>
      </w:r>
      <w:r w:rsidR="002970A3" w:rsidRPr="00F23300">
        <w:rPr>
          <w:lang w:val="en-US"/>
        </w:rPr>
        <w:t xml:space="preserve">) (species with an endocyclic double bond) </w:t>
      </w:r>
      <w:r w:rsidR="002970A3" w:rsidRPr="00F23300">
        <w:rPr>
          <w:i/>
          <w:lang w:val="en-US"/>
        </w:rPr>
        <w:t>δ</w:t>
      </w:r>
      <w:r w:rsidR="002970A3" w:rsidRPr="00F23300">
        <w:rPr>
          <w:lang w:val="en-US"/>
        </w:rPr>
        <w:t xml:space="preserve"> 14.54 (s, 1H, H</w:t>
      </w:r>
      <w:r w:rsidR="002970A3" w:rsidRPr="00F23300">
        <w:rPr>
          <w:vertAlign w:val="superscript"/>
          <w:lang w:val="en-US"/>
        </w:rPr>
        <w:t>12</w:t>
      </w:r>
      <w:r w:rsidR="002970A3" w:rsidRPr="00F23300">
        <w:rPr>
          <w:lang w:val="en-US"/>
        </w:rPr>
        <w:t>), 11.97 (s, 1H, H</w:t>
      </w:r>
      <w:r w:rsidR="002970A3" w:rsidRPr="00F23300">
        <w:rPr>
          <w:vertAlign w:val="superscript"/>
          <w:lang w:val="en-US"/>
        </w:rPr>
        <w:t>7</w:t>
      </w:r>
      <w:r w:rsidR="002970A3" w:rsidRPr="00F23300">
        <w:rPr>
          <w:lang w:val="en-US"/>
        </w:rPr>
        <w:t>), 8.82 – 8.78 (m, 2H, H</w:t>
      </w:r>
      <w:r w:rsidR="002970A3" w:rsidRPr="00F23300">
        <w:rPr>
          <w:vertAlign w:val="superscript"/>
          <w:lang w:val="en-US"/>
        </w:rPr>
        <w:t>17</w:t>
      </w:r>
      <w:r w:rsidR="002970A3" w:rsidRPr="00F23300">
        <w:rPr>
          <w:lang w:val="en-US"/>
        </w:rPr>
        <w:t>, H</w:t>
      </w:r>
      <w:r w:rsidR="002970A3" w:rsidRPr="00F23300">
        <w:rPr>
          <w:vertAlign w:val="superscript"/>
          <w:lang w:val="en-US"/>
        </w:rPr>
        <w:t>11</w:t>
      </w:r>
      <w:r w:rsidR="002970A3" w:rsidRPr="00F23300">
        <w:rPr>
          <w:lang w:val="en-US"/>
        </w:rPr>
        <w:t xml:space="preserve">), 8.67 (dd, </w:t>
      </w:r>
      <w:r w:rsidR="002970A3" w:rsidRPr="00F23300">
        <w:rPr>
          <w:i/>
          <w:iCs/>
          <w:lang w:val="en-US"/>
        </w:rPr>
        <w:t>J</w:t>
      </w:r>
      <w:r w:rsidR="002970A3" w:rsidRPr="00F23300">
        <w:rPr>
          <w:lang w:val="en-US"/>
        </w:rPr>
        <w:t xml:space="preserve"> = 8.0, 1.0 Hz, 1H, H</w:t>
      </w:r>
      <w:r w:rsidR="002970A3" w:rsidRPr="00F23300">
        <w:rPr>
          <w:vertAlign w:val="superscript"/>
          <w:lang w:val="en-US"/>
        </w:rPr>
        <w:t>1</w:t>
      </w:r>
      <w:r w:rsidR="002970A3" w:rsidRPr="00F23300">
        <w:rPr>
          <w:lang w:val="en-US"/>
        </w:rPr>
        <w:t>), 8.01 – 7.98 (m, 1H, H</w:t>
      </w:r>
      <w:r w:rsidR="002970A3" w:rsidRPr="00F23300">
        <w:rPr>
          <w:vertAlign w:val="superscript"/>
          <w:lang w:val="en-US"/>
        </w:rPr>
        <w:t>19</w:t>
      </w:r>
      <w:r w:rsidR="002970A3" w:rsidRPr="00F23300">
        <w:rPr>
          <w:lang w:val="en-US"/>
        </w:rPr>
        <w:t>), 7.94 – 7.91 (m, 1H, H</w:t>
      </w:r>
      <w:r w:rsidR="002970A3" w:rsidRPr="00F23300">
        <w:rPr>
          <w:vertAlign w:val="superscript"/>
          <w:lang w:val="en-US"/>
        </w:rPr>
        <w:t>8</w:t>
      </w:r>
      <w:r w:rsidR="002970A3" w:rsidRPr="00F23300">
        <w:rPr>
          <w:lang w:val="en-US"/>
        </w:rPr>
        <w:t>), 7.90 – 7.86 (m, 1H, H</w:t>
      </w:r>
      <w:r w:rsidR="002970A3" w:rsidRPr="00F23300">
        <w:rPr>
          <w:vertAlign w:val="superscript"/>
          <w:lang w:val="en-US"/>
        </w:rPr>
        <w:t>4</w:t>
      </w:r>
      <w:r w:rsidR="002970A3" w:rsidRPr="00F23300">
        <w:rPr>
          <w:lang w:val="en-US"/>
        </w:rPr>
        <w:t>), 7.86 – 7.79 (m, 1H, H</w:t>
      </w:r>
      <w:r w:rsidR="002970A3" w:rsidRPr="00F23300">
        <w:rPr>
          <w:vertAlign w:val="superscript"/>
          <w:lang w:val="en-US"/>
        </w:rPr>
        <w:t>19</w:t>
      </w:r>
      <w:r w:rsidR="002970A3" w:rsidRPr="00F23300">
        <w:rPr>
          <w:lang w:val="en-US"/>
        </w:rPr>
        <w:t>), 7.71 – 7.68 (m, 1H, H</w:t>
      </w:r>
      <w:r w:rsidR="002970A3" w:rsidRPr="00F23300">
        <w:rPr>
          <w:vertAlign w:val="superscript"/>
          <w:lang w:val="en-US"/>
        </w:rPr>
        <w:t>9</w:t>
      </w:r>
      <w:r w:rsidR="002970A3" w:rsidRPr="00F23300">
        <w:rPr>
          <w:lang w:val="en-US"/>
        </w:rPr>
        <w:t>), 7.59 – 7.55 (m, 2H, H</w:t>
      </w:r>
      <w:r w:rsidR="002970A3" w:rsidRPr="00F23300">
        <w:rPr>
          <w:vertAlign w:val="superscript"/>
          <w:lang w:val="en-US"/>
        </w:rPr>
        <w:t>3</w:t>
      </w:r>
      <w:r w:rsidR="002970A3" w:rsidRPr="00F23300">
        <w:rPr>
          <w:lang w:val="en-US"/>
        </w:rPr>
        <w:t>, H</w:t>
      </w:r>
      <w:r w:rsidR="002970A3" w:rsidRPr="00F23300">
        <w:rPr>
          <w:vertAlign w:val="superscript"/>
          <w:lang w:val="en-US"/>
        </w:rPr>
        <w:t>14</w:t>
      </w:r>
      <w:r w:rsidR="002970A3" w:rsidRPr="00F23300">
        <w:rPr>
          <w:lang w:val="en-US"/>
        </w:rPr>
        <w:t>), 7.55 – 7.51 (m, 1H, H</w:t>
      </w:r>
      <w:r w:rsidR="002970A3" w:rsidRPr="00F23300">
        <w:rPr>
          <w:vertAlign w:val="superscript"/>
          <w:lang w:val="en-US"/>
        </w:rPr>
        <w:t>2</w:t>
      </w:r>
      <w:r w:rsidR="002970A3" w:rsidRPr="00F23300">
        <w:rPr>
          <w:lang w:val="en-US"/>
        </w:rPr>
        <w:t>), 3.63 – 3.57 (m, 6H, H</w:t>
      </w:r>
      <w:r w:rsidR="002970A3" w:rsidRPr="00F23300">
        <w:rPr>
          <w:vertAlign w:val="superscript"/>
          <w:lang w:val="en-US"/>
        </w:rPr>
        <w:t>21</w:t>
      </w:r>
      <w:r w:rsidR="002970A3" w:rsidRPr="00F23300">
        <w:rPr>
          <w:lang w:val="en-US"/>
        </w:rPr>
        <w:t>, H</w:t>
      </w:r>
      <w:r w:rsidR="002970A3" w:rsidRPr="00F23300">
        <w:rPr>
          <w:vertAlign w:val="superscript"/>
          <w:lang w:val="en-US"/>
        </w:rPr>
        <w:t>24</w:t>
      </w:r>
      <w:r w:rsidR="002970A3" w:rsidRPr="00F23300">
        <w:rPr>
          <w:lang w:val="en-US"/>
        </w:rPr>
        <w:t>), 2.45 – 2.35 (m, 4H, H</w:t>
      </w:r>
      <w:r w:rsidR="002970A3" w:rsidRPr="00F23300">
        <w:rPr>
          <w:vertAlign w:val="superscript"/>
          <w:lang w:val="en-US"/>
        </w:rPr>
        <w:t>23</w:t>
      </w:r>
      <w:r w:rsidR="002970A3" w:rsidRPr="00F23300">
        <w:rPr>
          <w:lang w:val="en-US"/>
        </w:rPr>
        <w:t>).</w:t>
      </w:r>
      <w:r w:rsidR="002970A3" w:rsidRPr="00F23300">
        <w:rPr>
          <w:vertAlign w:val="superscript"/>
          <w:lang w:val="en-US"/>
        </w:rPr>
        <w:t xml:space="preserve"> 13</w:t>
      </w:r>
      <w:r w:rsidR="002970A3" w:rsidRPr="00F23300">
        <w:rPr>
          <w:lang w:val="en-US"/>
        </w:rPr>
        <w:t>C NMR (151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151.64 (Cq, C</w:t>
      </w:r>
      <w:r w:rsidR="002970A3" w:rsidRPr="00F23300">
        <w:rPr>
          <w:vertAlign w:val="superscript"/>
          <w:lang w:val="en-US"/>
        </w:rPr>
        <w:t>15</w:t>
      </w:r>
      <w:r w:rsidR="002970A3" w:rsidRPr="00F23300">
        <w:rPr>
          <w:lang w:val="en-US"/>
        </w:rPr>
        <w:t>), 148.43 (CH, C</w:t>
      </w:r>
      <w:r w:rsidR="002970A3" w:rsidRPr="00F23300">
        <w:rPr>
          <w:vertAlign w:val="superscript"/>
          <w:lang w:val="en-US"/>
        </w:rPr>
        <w:t>17</w:t>
      </w:r>
      <w:r w:rsidR="002970A3" w:rsidRPr="00F23300">
        <w:rPr>
          <w:lang w:val="en-US"/>
        </w:rPr>
        <w:t>), 144.02 (Cq, C</w:t>
      </w:r>
      <w:r w:rsidR="002970A3" w:rsidRPr="00F23300">
        <w:rPr>
          <w:vertAlign w:val="superscript"/>
          <w:lang w:val="en-US"/>
        </w:rPr>
        <w:t>6</w:t>
      </w:r>
      <w:r w:rsidR="002970A3" w:rsidRPr="00F23300">
        <w:rPr>
          <w:lang w:val="en-US"/>
        </w:rPr>
        <w:t>), 141.44 (Cq, C</w:t>
      </w:r>
      <w:r w:rsidR="002970A3" w:rsidRPr="00F23300">
        <w:rPr>
          <w:vertAlign w:val="superscript"/>
          <w:lang w:val="en-US"/>
        </w:rPr>
        <w:t>4a</w:t>
      </w:r>
      <w:r w:rsidR="002970A3" w:rsidRPr="00F23300">
        <w:rPr>
          <w:lang w:val="en-US"/>
        </w:rPr>
        <w:t>), 138.29 (CH, C</w:t>
      </w:r>
      <w:r w:rsidR="002970A3" w:rsidRPr="00F23300">
        <w:rPr>
          <w:vertAlign w:val="superscript"/>
          <w:lang w:val="en-US"/>
        </w:rPr>
        <w:t>19</w:t>
      </w:r>
      <w:r w:rsidR="002970A3" w:rsidRPr="00F23300">
        <w:rPr>
          <w:lang w:val="en-US"/>
        </w:rPr>
        <w:t>), 137.90 (Cq, C</w:t>
      </w:r>
      <w:r w:rsidR="002970A3" w:rsidRPr="00F23300">
        <w:rPr>
          <w:vertAlign w:val="superscript"/>
          <w:lang w:val="en-US"/>
        </w:rPr>
        <w:t>7a</w:t>
      </w:r>
      <w:r w:rsidR="002970A3" w:rsidRPr="00F23300">
        <w:rPr>
          <w:lang w:val="en-US"/>
        </w:rPr>
        <w:t>), 133.60 (Cq, C</w:t>
      </w:r>
      <w:r w:rsidR="002970A3" w:rsidRPr="00F23300">
        <w:rPr>
          <w:vertAlign w:val="superscript"/>
          <w:lang w:val="en-US"/>
        </w:rPr>
        <w:t>18</w:t>
      </w:r>
      <w:r w:rsidR="002970A3" w:rsidRPr="00F23300">
        <w:rPr>
          <w:lang w:val="en-US"/>
        </w:rPr>
        <w:t>), 131.43 (CH, C</w:t>
      </w:r>
      <w:r w:rsidR="002970A3" w:rsidRPr="00F23300">
        <w:rPr>
          <w:vertAlign w:val="superscript"/>
          <w:lang w:val="en-US"/>
        </w:rPr>
        <w:t>14</w:t>
      </w:r>
      <w:r w:rsidR="002970A3" w:rsidRPr="00F23300">
        <w:rPr>
          <w:lang w:val="en-US"/>
        </w:rPr>
        <w:t>), 128.82 (CH, C</w:t>
      </w:r>
      <w:r w:rsidR="002970A3" w:rsidRPr="00F23300">
        <w:rPr>
          <w:vertAlign w:val="superscript"/>
          <w:lang w:val="en-US"/>
        </w:rPr>
        <w:t>9</w:t>
      </w:r>
      <w:r w:rsidR="002970A3" w:rsidRPr="00F23300">
        <w:rPr>
          <w:lang w:val="en-US"/>
        </w:rPr>
        <w:t>), 126.95 (CH, C</w:t>
      </w:r>
      <w:r w:rsidR="002970A3" w:rsidRPr="00F23300">
        <w:rPr>
          <w:vertAlign w:val="superscript"/>
          <w:lang w:val="en-US"/>
        </w:rPr>
        <w:t>4</w:t>
      </w:r>
      <w:r w:rsidR="002970A3" w:rsidRPr="00F23300">
        <w:rPr>
          <w:lang w:val="en-US"/>
        </w:rPr>
        <w:t>), 126.04 (CH, C</w:t>
      </w:r>
      <w:r w:rsidR="002970A3" w:rsidRPr="00F23300">
        <w:rPr>
          <w:vertAlign w:val="superscript"/>
          <w:lang w:val="en-US"/>
        </w:rPr>
        <w:t>3</w:t>
      </w:r>
      <w:r w:rsidR="002970A3" w:rsidRPr="00F23300">
        <w:rPr>
          <w:lang w:val="en-US"/>
        </w:rPr>
        <w:t>), 125.29 (CH, C</w:t>
      </w:r>
      <w:r w:rsidR="002970A3" w:rsidRPr="00F23300">
        <w:rPr>
          <w:vertAlign w:val="superscript"/>
          <w:lang w:val="en-US"/>
        </w:rPr>
        <w:t>20</w:t>
      </w:r>
      <w:r w:rsidR="002970A3" w:rsidRPr="00F23300">
        <w:rPr>
          <w:lang w:val="en-US"/>
        </w:rPr>
        <w:t>), 124.35 (CH, C</w:t>
      </w:r>
      <w:r w:rsidR="002970A3" w:rsidRPr="00F23300">
        <w:rPr>
          <w:vertAlign w:val="superscript"/>
          <w:lang w:val="en-US"/>
        </w:rPr>
        <w:t>2</w:t>
      </w:r>
      <w:r w:rsidR="002970A3" w:rsidRPr="00F23300">
        <w:rPr>
          <w:lang w:val="en-US"/>
        </w:rPr>
        <w:t>), 124.16 (CH, C</w:t>
      </w:r>
      <w:r w:rsidR="002970A3" w:rsidRPr="00F23300">
        <w:rPr>
          <w:vertAlign w:val="superscript"/>
          <w:lang w:val="en-US"/>
        </w:rPr>
        <w:t>11</w:t>
      </w:r>
      <w:r w:rsidR="002970A3" w:rsidRPr="00F23300">
        <w:rPr>
          <w:lang w:val="en-US"/>
        </w:rPr>
        <w:t>), 122.90 (CH, C</w:t>
      </w:r>
      <w:r w:rsidR="002970A3" w:rsidRPr="00F23300">
        <w:rPr>
          <w:vertAlign w:val="superscript"/>
          <w:lang w:val="en-US"/>
        </w:rPr>
        <w:t>1</w:t>
      </w:r>
      <w:r w:rsidR="002970A3" w:rsidRPr="00F23300">
        <w:rPr>
          <w:lang w:val="en-US"/>
        </w:rPr>
        <w:t>), 122.77 (Cq, C</w:t>
      </w:r>
      <w:r w:rsidR="002970A3" w:rsidRPr="00F23300">
        <w:rPr>
          <w:vertAlign w:val="superscript"/>
          <w:lang w:val="en-US"/>
        </w:rPr>
        <w:t>6a</w:t>
      </w:r>
      <w:r w:rsidR="002970A3" w:rsidRPr="00F23300">
        <w:rPr>
          <w:lang w:val="en-US"/>
        </w:rPr>
        <w:t>), 122.66 (Cq, C</w:t>
      </w:r>
      <w:r w:rsidR="002970A3" w:rsidRPr="00F23300">
        <w:rPr>
          <w:vertAlign w:val="superscript"/>
          <w:lang w:val="en-US"/>
        </w:rPr>
        <w:t>11a</w:t>
      </w:r>
      <w:r w:rsidR="002970A3" w:rsidRPr="00F23300">
        <w:rPr>
          <w:lang w:val="en-US"/>
        </w:rPr>
        <w:t>), 121.55 (Cq, C</w:t>
      </w:r>
      <w:r w:rsidR="002970A3" w:rsidRPr="00F23300">
        <w:rPr>
          <w:vertAlign w:val="superscript"/>
          <w:lang w:val="en-US"/>
        </w:rPr>
        <w:t>11c</w:t>
      </w:r>
      <w:r w:rsidR="002970A3" w:rsidRPr="00F23300">
        <w:rPr>
          <w:lang w:val="en-US"/>
        </w:rPr>
        <w:t>), 120.93 (Cq, C</w:t>
      </w:r>
      <w:r w:rsidR="002970A3" w:rsidRPr="00F23300">
        <w:rPr>
          <w:vertAlign w:val="superscript"/>
          <w:lang w:val="en-US"/>
        </w:rPr>
        <w:t>11b</w:t>
      </w:r>
      <w:r w:rsidR="002970A3" w:rsidRPr="00F23300">
        <w:rPr>
          <w:lang w:val="en-US"/>
        </w:rPr>
        <w:t>), 115.63 (CH, C</w:t>
      </w:r>
      <w:r w:rsidR="002970A3" w:rsidRPr="00F23300">
        <w:rPr>
          <w:vertAlign w:val="superscript"/>
          <w:lang w:val="en-US"/>
        </w:rPr>
        <w:t>8</w:t>
      </w:r>
      <w:r w:rsidR="002970A3" w:rsidRPr="00F23300">
        <w:rPr>
          <w:lang w:val="en-US"/>
        </w:rPr>
        <w:t>), 112.76 (Cq, C</w:t>
      </w:r>
      <w:r w:rsidR="002970A3" w:rsidRPr="00F23300">
        <w:rPr>
          <w:vertAlign w:val="superscript"/>
          <w:lang w:val="en-US"/>
        </w:rPr>
        <w:t>10</w:t>
      </w:r>
      <w:r w:rsidR="002970A3" w:rsidRPr="00F23300">
        <w:rPr>
          <w:lang w:val="en-US"/>
        </w:rPr>
        <w:t>), 66.17 (2CH</w:t>
      </w:r>
      <w:r w:rsidR="002970A3" w:rsidRPr="00F23300">
        <w:rPr>
          <w:vertAlign w:val="subscript"/>
          <w:lang w:val="en-US"/>
        </w:rPr>
        <w:t>2</w:t>
      </w:r>
      <w:r w:rsidR="002970A3" w:rsidRPr="00F23300">
        <w:rPr>
          <w:lang w:val="en-US"/>
        </w:rPr>
        <w:t>, C</w:t>
      </w:r>
      <w:r w:rsidR="002970A3" w:rsidRPr="00F23300">
        <w:rPr>
          <w:vertAlign w:val="superscript"/>
          <w:lang w:val="en-US"/>
        </w:rPr>
        <w:t>24</w:t>
      </w:r>
      <w:r w:rsidR="002970A3" w:rsidRPr="00F23300">
        <w:rPr>
          <w:lang w:val="en-US"/>
        </w:rPr>
        <w:t>), 59.19 (CH</w:t>
      </w:r>
      <w:r w:rsidR="002970A3" w:rsidRPr="00F23300">
        <w:rPr>
          <w:vertAlign w:val="subscript"/>
          <w:lang w:val="en-US"/>
        </w:rPr>
        <w:t>2</w:t>
      </w:r>
      <w:r w:rsidR="002970A3" w:rsidRPr="00F23300">
        <w:rPr>
          <w:lang w:val="en-US"/>
        </w:rPr>
        <w:t>, C</w:t>
      </w:r>
      <w:r w:rsidR="002970A3" w:rsidRPr="00F23300">
        <w:rPr>
          <w:vertAlign w:val="superscript"/>
          <w:lang w:val="en-US"/>
        </w:rPr>
        <w:t>21</w:t>
      </w:r>
      <w:r w:rsidR="002970A3" w:rsidRPr="00F23300">
        <w:rPr>
          <w:lang w:val="en-US"/>
        </w:rPr>
        <w:t>), 53.04 (2CH</w:t>
      </w:r>
      <w:r w:rsidR="002970A3" w:rsidRPr="00F23300">
        <w:rPr>
          <w:vertAlign w:val="subscript"/>
          <w:lang w:val="en-US"/>
        </w:rPr>
        <w:t>2</w:t>
      </w:r>
      <w:r w:rsidR="002970A3" w:rsidRPr="00F23300">
        <w:rPr>
          <w:lang w:val="en-US"/>
        </w:rPr>
        <w:t>, H</w:t>
      </w:r>
      <w:r w:rsidR="002970A3" w:rsidRPr="00F23300">
        <w:rPr>
          <w:vertAlign w:val="superscript"/>
          <w:lang w:val="en-US"/>
        </w:rPr>
        <w:t>23</w:t>
      </w:r>
      <w:r w:rsidR="002970A3" w:rsidRPr="00F23300">
        <w:rPr>
          <w:lang w:val="en-US"/>
        </w:rPr>
        <w:t xml:space="preserve">). </w:t>
      </w:r>
    </w:p>
    <w:p w14:paraId="197C6247" w14:textId="2FBEBA4C" w:rsidR="002970A3" w:rsidRPr="00F23300" w:rsidRDefault="00CA1D09" w:rsidP="00CA1D09">
      <w:pPr>
        <w:tabs>
          <w:tab w:val="left" w:pos="360"/>
        </w:tabs>
        <w:spacing w:line="360" w:lineRule="auto"/>
        <w:jc w:val="both"/>
        <w:rPr>
          <w:lang w:val="en-US"/>
        </w:rPr>
      </w:pPr>
      <w:r w:rsidRPr="006F5282">
        <w:rPr>
          <w:i/>
          <w:lang w:val="en-US"/>
        </w:rPr>
        <w:tab/>
      </w:r>
      <w:r w:rsidR="001733E0" w:rsidRPr="006F5282">
        <w:rPr>
          <w:i/>
          <w:lang w:val="en-US"/>
        </w:rPr>
        <w:t xml:space="preserve">4.4.7. </w:t>
      </w:r>
      <w:r w:rsidR="002970A3" w:rsidRPr="006F5282">
        <w:rPr>
          <w:i/>
          <w:lang w:val="en-US"/>
        </w:rPr>
        <w:t>HL</w:t>
      </w:r>
      <w:r w:rsidR="002970A3" w:rsidRPr="006F5282">
        <w:rPr>
          <w:i/>
          <w:vertAlign w:val="superscript"/>
          <w:lang w:val="en-US"/>
        </w:rPr>
        <w:t>7</w:t>
      </w:r>
      <w:r w:rsidR="002970A3" w:rsidRPr="006F5282">
        <w:rPr>
          <w:i/>
          <w:lang w:val="en-US"/>
        </w:rPr>
        <w:t>·0.5H</w:t>
      </w:r>
      <w:r w:rsidR="002970A3" w:rsidRPr="006F5282">
        <w:rPr>
          <w:i/>
          <w:vertAlign w:val="subscript"/>
          <w:lang w:val="en-US"/>
        </w:rPr>
        <w:t>2</w:t>
      </w:r>
      <w:r w:rsidR="002970A3" w:rsidRPr="006F5282">
        <w:rPr>
          <w:i/>
          <w:lang w:val="en-US"/>
        </w:rPr>
        <w:t>O</w:t>
      </w:r>
      <w:r w:rsidR="002970A3" w:rsidRPr="006F5282">
        <w:rPr>
          <w:lang w:val="en-US"/>
        </w:rPr>
        <w:t>.</w:t>
      </w:r>
      <w:r w:rsidR="002970A3" w:rsidRPr="00F23300">
        <w:rPr>
          <w:lang w:val="en-US"/>
        </w:rPr>
        <w:t xml:space="preserve"> A suspension of </w:t>
      </w:r>
      <w:r w:rsidR="002970A3" w:rsidRPr="00F23300">
        <w:rPr>
          <w:b/>
          <w:lang w:val="en-US"/>
        </w:rPr>
        <w:t>J</w:t>
      </w:r>
      <w:r w:rsidR="002970A3" w:rsidRPr="00F23300">
        <w:rPr>
          <w:lang w:val="en-US"/>
        </w:rPr>
        <w:t xml:space="preserve"> (175 mg, 0.79 mmol)</w:t>
      </w:r>
      <w:r w:rsidR="002970A3" w:rsidRPr="00F23300">
        <w:rPr>
          <w:b/>
          <w:lang w:val="en-US"/>
        </w:rPr>
        <w:t xml:space="preserve"> </w:t>
      </w:r>
      <w:r w:rsidR="002970A3" w:rsidRPr="00F23300">
        <w:rPr>
          <w:lang w:val="en-US"/>
        </w:rPr>
        <w:t xml:space="preserve">and </w:t>
      </w:r>
      <w:r w:rsidR="002970A3" w:rsidRPr="00F23300">
        <w:rPr>
          <w:b/>
          <w:lang w:val="en-US"/>
        </w:rPr>
        <w:t>M</w:t>
      </w:r>
      <w:r w:rsidR="002970A3" w:rsidRPr="00F23300">
        <w:rPr>
          <w:lang w:val="en-US"/>
        </w:rPr>
        <w:t xml:space="preserve"> (200 mg, 0.79 mmol) in anoxic ethanol (5 mL) was stirred at 85 °C overnight. Next day, the reaction mixture was cooled to room temperature and allowed to stand in the fridge at 4 °C for 4 h. The yellow-orange precipitate was filtered off, washed with cold ethanol and dried </w:t>
      </w:r>
      <w:r w:rsidR="002970A3" w:rsidRPr="00F23300">
        <w:rPr>
          <w:i/>
          <w:lang w:val="en-US"/>
        </w:rPr>
        <w:t>in vacuo</w:t>
      </w:r>
      <w:r w:rsidR="00CA2C5B">
        <w:rPr>
          <w:lang w:val="en-US"/>
        </w:rPr>
        <w:t>. Yield: 333 mg</w:t>
      </w:r>
      <w:r w:rsidR="002970A3" w:rsidRPr="00F23300">
        <w:rPr>
          <w:lang w:val="en-US"/>
        </w:rPr>
        <w:t xml:space="preserve">. </w:t>
      </w:r>
      <w:r w:rsidR="002970A3" w:rsidRPr="00F23300">
        <w:rPr>
          <w:vertAlign w:val="superscript"/>
          <w:lang w:val="en-US"/>
        </w:rPr>
        <w:t>1</w:t>
      </w:r>
      <w:r w:rsidR="002970A3" w:rsidRPr="00F23300">
        <w:rPr>
          <w:lang w:val="en-US"/>
        </w:rPr>
        <w:t>H NMR (600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11.95 (s, 1H, H</w:t>
      </w:r>
      <w:r w:rsidR="002970A3" w:rsidRPr="00F23300">
        <w:rPr>
          <w:vertAlign w:val="superscript"/>
          <w:lang w:val="en-US"/>
        </w:rPr>
        <w:t>7</w:t>
      </w:r>
      <w:r w:rsidR="002970A3" w:rsidRPr="00F23300">
        <w:rPr>
          <w:lang w:val="en-US"/>
        </w:rPr>
        <w:t>), 10.74 (s, 1H, H</w:t>
      </w:r>
      <w:r w:rsidR="002970A3" w:rsidRPr="00F23300">
        <w:rPr>
          <w:vertAlign w:val="superscript"/>
          <w:lang w:val="en-US"/>
        </w:rPr>
        <w:t>5</w:t>
      </w:r>
      <w:r w:rsidR="002970A3" w:rsidRPr="00F23300">
        <w:rPr>
          <w:lang w:val="en-US"/>
        </w:rPr>
        <w:t xml:space="preserve">), 8.68 (d, </w:t>
      </w:r>
      <w:r w:rsidR="002970A3" w:rsidRPr="00F23300">
        <w:rPr>
          <w:i/>
          <w:iCs/>
          <w:lang w:val="en-US"/>
        </w:rPr>
        <w:t>J</w:t>
      </w:r>
      <w:r w:rsidR="002970A3" w:rsidRPr="00F23300">
        <w:rPr>
          <w:lang w:val="en-US"/>
        </w:rPr>
        <w:t xml:space="preserve"> = 8.1 Hz, 1H, H</w:t>
      </w:r>
      <w:r w:rsidR="002970A3" w:rsidRPr="00F23300">
        <w:rPr>
          <w:vertAlign w:val="superscript"/>
          <w:lang w:val="en-US"/>
        </w:rPr>
        <w:t>20</w:t>
      </w:r>
      <w:r w:rsidR="002970A3" w:rsidRPr="00F23300">
        <w:rPr>
          <w:lang w:val="en-US"/>
        </w:rPr>
        <w:t>), 8.53 (s, 1H, H</w:t>
      </w:r>
      <w:r w:rsidR="002970A3" w:rsidRPr="00F23300">
        <w:rPr>
          <w:vertAlign w:val="superscript"/>
          <w:lang w:val="en-US"/>
        </w:rPr>
        <w:t>17</w:t>
      </w:r>
      <w:r w:rsidR="002970A3" w:rsidRPr="00F23300">
        <w:rPr>
          <w:lang w:val="en-US"/>
        </w:rPr>
        <w:t xml:space="preserve">), 8.40 (d, </w:t>
      </w:r>
      <w:r w:rsidR="002970A3" w:rsidRPr="00F23300">
        <w:rPr>
          <w:i/>
          <w:iCs/>
          <w:lang w:val="en-US"/>
        </w:rPr>
        <w:t>J</w:t>
      </w:r>
      <w:r w:rsidR="002970A3" w:rsidRPr="00F23300">
        <w:rPr>
          <w:lang w:val="en-US"/>
        </w:rPr>
        <w:t xml:space="preserve"> = 8.1 Hz, 1H, H</w:t>
      </w:r>
      <w:r w:rsidR="002970A3" w:rsidRPr="00F23300">
        <w:rPr>
          <w:vertAlign w:val="superscript"/>
          <w:lang w:val="en-US"/>
        </w:rPr>
        <w:t>11</w:t>
      </w:r>
      <w:r w:rsidR="002970A3" w:rsidRPr="00F23300">
        <w:rPr>
          <w:lang w:val="en-US"/>
        </w:rPr>
        <w:t xml:space="preserve">), 8.34 (d, </w:t>
      </w:r>
      <w:r w:rsidR="002970A3" w:rsidRPr="00F23300">
        <w:rPr>
          <w:i/>
          <w:iCs/>
          <w:lang w:val="en-US"/>
        </w:rPr>
        <w:t>J</w:t>
      </w:r>
      <w:r w:rsidR="002970A3" w:rsidRPr="00F23300">
        <w:rPr>
          <w:lang w:val="en-US"/>
        </w:rPr>
        <w:t xml:space="preserve"> = 7.7 Hz, 1H, H</w:t>
      </w:r>
      <w:r w:rsidR="002970A3" w:rsidRPr="00F23300">
        <w:rPr>
          <w:vertAlign w:val="superscript"/>
          <w:lang w:val="en-US"/>
        </w:rPr>
        <w:t>1</w:t>
      </w:r>
      <w:r w:rsidR="002970A3" w:rsidRPr="00F23300">
        <w:rPr>
          <w:lang w:val="en-US"/>
        </w:rPr>
        <w:t xml:space="preserve">), 7.86 (d, </w:t>
      </w:r>
      <w:r w:rsidR="002970A3" w:rsidRPr="00F23300">
        <w:rPr>
          <w:i/>
          <w:iCs/>
          <w:lang w:val="en-US"/>
        </w:rPr>
        <w:t>J</w:t>
      </w:r>
      <w:r w:rsidR="002970A3" w:rsidRPr="00F23300">
        <w:rPr>
          <w:lang w:val="en-US"/>
        </w:rPr>
        <w:t xml:space="preserve"> = 8.1 Hz, 1H, H</w:t>
      </w:r>
      <w:r w:rsidR="002970A3" w:rsidRPr="00F23300">
        <w:rPr>
          <w:vertAlign w:val="superscript"/>
          <w:lang w:val="en-US"/>
        </w:rPr>
        <w:t>4</w:t>
      </w:r>
      <w:r w:rsidR="002970A3" w:rsidRPr="00F23300">
        <w:rPr>
          <w:lang w:val="en-US"/>
        </w:rPr>
        <w:t xml:space="preserve">), 7.79 (dd, </w:t>
      </w:r>
      <w:r w:rsidR="002970A3" w:rsidRPr="00F23300">
        <w:rPr>
          <w:i/>
          <w:iCs/>
          <w:lang w:val="en-US"/>
        </w:rPr>
        <w:t>J</w:t>
      </w:r>
      <w:r w:rsidR="002970A3" w:rsidRPr="00F23300">
        <w:rPr>
          <w:lang w:val="en-US"/>
        </w:rPr>
        <w:t xml:space="preserve"> = 8.2, 1.7 Hz, 1H, H</w:t>
      </w:r>
      <w:r w:rsidR="002970A3" w:rsidRPr="00F23300">
        <w:rPr>
          <w:vertAlign w:val="superscript"/>
          <w:lang w:val="en-US"/>
        </w:rPr>
        <w:t>19</w:t>
      </w:r>
      <w:r w:rsidR="002970A3" w:rsidRPr="00F23300">
        <w:rPr>
          <w:lang w:val="en-US"/>
        </w:rPr>
        <w:t xml:space="preserve">), 7.70 (d, </w:t>
      </w:r>
      <w:r w:rsidR="002970A3" w:rsidRPr="00F23300">
        <w:rPr>
          <w:i/>
          <w:iCs/>
          <w:lang w:val="en-US"/>
        </w:rPr>
        <w:t>J</w:t>
      </w:r>
      <w:r w:rsidR="002970A3" w:rsidRPr="00F23300">
        <w:rPr>
          <w:lang w:val="en-US"/>
        </w:rPr>
        <w:t xml:space="preserve"> = 8.2 Hz, 1H, H</w:t>
      </w:r>
      <w:r w:rsidR="002970A3" w:rsidRPr="00F23300">
        <w:rPr>
          <w:vertAlign w:val="superscript"/>
          <w:lang w:val="en-US"/>
        </w:rPr>
        <w:t>8</w:t>
      </w:r>
      <w:r w:rsidR="002970A3" w:rsidRPr="00F23300">
        <w:rPr>
          <w:lang w:val="en-US"/>
        </w:rPr>
        <w:t xml:space="preserve">), 7.44 (t, </w:t>
      </w:r>
      <w:r w:rsidR="002970A3" w:rsidRPr="00F23300">
        <w:rPr>
          <w:i/>
          <w:iCs/>
          <w:lang w:val="en-US"/>
        </w:rPr>
        <w:t>J</w:t>
      </w:r>
      <w:r w:rsidR="002970A3" w:rsidRPr="00F23300">
        <w:rPr>
          <w:lang w:val="en-US"/>
        </w:rPr>
        <w:t xml:space="preserve"> = 7.6 Hz, 1H, H</w:t>
      </w:r>
      <w:r w:rsidR="002970A3" w:rsidRPr="00F23300">
        <w:rPr>
          <w:vertAlign w:val="superscript"/>
          <w:lang w:val="en-US"/>
        </w:rPr>
        <w:t>9</w:t>
      </w:r>
      <w:r w:rsidR="002970A3" w:rsidRPr="00F23300">
        <w:rPr>
          <w:lang w:val="en-US"/>
        </w:rPr>
        <w:t xml:space="preserve">), 7.36 (dd, </w:t>
      </w:r>
      <w:r w:rsidR="002970A3" w:rsidRPr="00F23300">
        <w:rPr>
          <w:i/>
          <w:iCs/>
          <w:lang w:val="en-US"/>
        </w:rPr>
        <w:t>J</w:t>
      </w:r>
      <w:r w:rsidR="002970A3" w:rsidRPr="00F23300">
        <w:rPr>
          <w:lang w:val="en-US"/>
        </w:rPr>
        <w:t xml:space="preserve"> = 11.2, 4.1 Hz, 1H, H</w:t>
      </w:r>
      <w:r w:rsidR="002970A3" w:rsidRPr="00F23300">
        <w:rPr>
          <w:vertAlign w:val="superscript"/>
          <w:lang w:val="en-US"/>
        </w:rPr>
        <w:t>3</w:t>
      </w:r>
      <w:r w:rsidR="002970A3" w:rsidRPr="00F23300">
        <w:rPr>
          <w:lang w:val="en-US"/>
        </w:rPr>
        <w:t>), 7.32 – (m, 2H, H</w:t>
      </w:r>
      <w:r w:rsidR="002970A3" w:rsidRPr="00F23300">
        <w:rPr>
          <w:vertAlign w:val="superscript"/>
          <w:lang w:val="en-US"/>
        </w:rPr>
        <w:t>2</w:t>
      </w:r>
      <w:r w:rsidR="002970A3" w:rsidRPr="00F23300">
        <w:rPr>
          <w:lang w:val="en-US"/>
        </w:rPr>
        <w:t>, H</w:t>
      </w:r>
      <w:r w:rsidR="002970A3" w:rsidRPr="00F23300">
        <w:rPr>
          <w:vertAlign w:val="superscript"/>
          <w:lang w:val="en-US"/>
        </w:rPr>
        <w:t>10</w:t>
      </w:r>
      <w:r w:rsidR="002970A3" w:rsidRPr="00F23300">
        <w:rPr>
          <w:lang w:val="en-US"/>
        </w:rPr>
        <w:t>), 3.60 (s, 4H, H</w:t>
      </w:r>
      <w:r w:rsidR="002970A3" w:rsidRPr="00F23300">
        <w:rPr>
          <w:vertAlign w:val="superscript"/>
          <w:lang w:val="en-US"/>
        </w:rPr>
        <w:t>24</w:t>
      </w:r>
      <w:r w:rsidR="002970A3" w:rsidRPr="00F23300">
        <w:rPr>
          <w:lang w:val="en-US"/>
        </w:rPr>
        <w:t>), 3.56 (s, 2H, H</w:t>
      </w:r>
      <w:r w:rsidR="002970A3" w:rsidRPr="00F23300">
        <w:rPr>
          <w:vertAlign w:val="superscript"/>
          <w:lang w:val="en-US"/>
        </w:rPr>
        <w:t>21</w:t>
      </w:r>
      <w:r w:rsidR="002970A3" w:rsidRPr="00F23300">
        <w:rPr>
          <w:lang w:val="en-US"/>
        </w:rPr>
        <w:t>), 2.68 (s, 3H, H</w:t>
      </w:r>
      <w:r w:rsidR="002970A3" w:rsidRPr="00F23300">
        <w:rPr>
          <w:vertAlign w:val="superscript"/>
          <w:lang w:val="en-US"/>
        </w:rPr>
        <w:t>26</w:t>
      </w:r>
      <w:r w:rsidR="002970A3" w:rsidRPr="00F23300">
        <w:rPr>
          <w:lang w:val="en-US"/>
        </w:rPr>
        <w:t>), 2.40 (s, 4H, H</w:t>
      </w:r>
      <w:r w:rsidR="002970A3" w:rsidRPr="00F23300">
        <w:rPr>
          <w:vertAlign w:val="superscript"/>
          <w:lang w:val="en-US"/>
        </w:rPr>
        <w:t>23</w:t>
      </w:r>
      <w:r w:rsidR="002970A3" w:rsidRPr="00F23300">
        <w:rPr>
          <w:lang w:val="en-US"/>
        </w:rPr>
        <w:t xml:space="preserve">). </w:t>
      </w:r>
      <w:r w:rsidR="002970A3" w:rsidRPr="00F23300">
        <w:rPr>
          <w:vertAlign w:val="superscript"/>
          <w:lang w:val="en-US"/>
        </w:rPr>
        <w:t>13</w:t>
      </w:r>
      <w:r w:rsidR="002970A3" w:rsidRPr="00F23300">
        <w:rPr>
          <w:lang w:val="en-US"/>
        </w:rPr>
        <w:t>C NMR (151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158.19 (Cq, C</w:t>
      </w:r>
      <w:r w:rsidR="002970A3" w:rsidRPr="00F23300">
        <w:rPr>
          <w:vertAlign w:val="superscript"/>
          <w:lang w:val="en-US"/>
        </w:rPr>
        <w:t>14</w:t>
      </w:r>
      <w:r w:rsidR="002970A3" w:rsidRPr="00F23300">
        <w:rPr>
          <w:lang w:val="en-US"/>
        </w:rPr>
        <w:t>), 155.53 Cq, C</w:t>
      </w:r>
      <w:r w:rsidR="002970A3" w:rsidRPr="00F23300">
        <w:rPr>
          <w:vertAlign w:val="superscript"/>
          <w:lang w:val="en-US"/>
        </w:rPr>
        <w:t>15</w:t>
      </w:r>
      <w:r w:rsidR="002970A3" w:rsidRPr="00F23300">
        <w:rPr>
          <w:lang w:val="en-US"/>
        </w:rPr>
        <w:t>), 148.89 (CH, C</w:t>
      </w:r>
      <w:r w:rsidR="002970A3" w:rsidRPr="00F23300">
        <w:rPr>
          <w:vertAlign w:val="superscript"/>
          <w:lang w:val="en-US"/>
        </w:rPr>
        <w:t>17</w:t>
      </w:r>
      <w:r w:rsidR="002970A3" w:rsidRPr="00F23300">
        <w:rPr>
          <w:lang w:val="en-US"/>
        </w:rPr>
        <w:t>), 144.68 (Cq, C</w:t>
      </w:r>
      <w:r w:rsidR="002970A3" w:rsidRPr="00F23300">
        <w:rPr>
          <w:vertAlign w:val="superscript"/>
          <w:lang w:val="en-US"/>
        </w:rPr>
        <w:t>6</w:t>
      </w:r>
      <w:r w:rsidR="002970A3" w:rsidRPr="00F23300">
        <w:rPr>
          <w:lang w:val="en-US"/>
        </w:rPr>
        <w:t>), 139.12 (Cq, C</w:t>
      </w:r>
      <w:r w:rsidR="002970A3" w:rsidRPr="00F23300">
        <w:rPr>
          <w:vertAlign w:val="superscript"/>
          <w:lang w:val="en-US"/>
        </w:rPr>
        <w:t>7a</w:t>
      </w:r>
      <w:r w:rsidR="002970A3" w:rsidRPr="00F23300">
        <w:rPr>
          <w:lang w:val="en-US"/>
        </w:rPr>
        <w:t>), 136.50 (CH, C</w:t>
      </w:r>
      <w:r w:rsidR="002970A3" w:rsidRPr="00F23300">
        <w:rPr>
          <w:vertAlign w:val="superscript"/>
          <w:lang w:val="en-US"/>
        </w:rPr>
        <w:t>19</w:t>
      </w:r>
      <w:r w:rsidR="002970A3" w:rsidRPr="00F23300">
        <w:rPr>
          <w:lang w:val="en-US"/>
        </w:rPr>
        <w:t>), 134.89 (Cq, C</w:t>
      </w:r>
      <w:r w:rsidR="002970A3" w:rsidRPr="00F23300">
        <w:rPr>
          <w:vertAlign w:val="superscript"/>
          <w:lang w:val="en-US"/>
        </w:rPr>
        <w:t>4a</w:t>
      </w:r>
      <w:r w:rsidR="002970A3" w:rsidRPr="00F23300">
        <w:rPr>
          <w:lang w:val="en-US"/>
        </w:rPr>
        <w:t>), 132.84 (Cq, C</w:t>
      </w:r>
      <w:r w:rsidR="002970A3" w:rsidRPr="00F23300">
        <w:rPr>
          <w:vertAlign w:val="superscript"/>
          <w:lang w:val="en-US"/>
        </w:rPr>
        <w:t>18</w:t>
      </w:r>
      <w:r w:rsidR="002970A3" w:rsidRPr="00F23300">
        <w:rPr>
          <w:lang w:val="en-US"/>
        </w:rPr>
        <w:t>), 127.39 (Cq, C</w:t>
      </w:r>
      <w:r w:rsidR="002970A3" w:rsidRPr="00F23300">
        <w:rPr>
          <w:vertAlign w:val="superscript"/>
          <w:lang w:val="en-US"/>
        </w:rPr>
        <w:t>6a</w:t>
      </w:r>
      <w:r w:rsidR="002970A3" w:rsidRPr="00F23300">
        <w:rPr>
          <w:lang w:val="en-US"/>
        </w:rPr>
        <w:t>), 125.78 (CH, C</w:t>
      </w:r>
      <w:r w:rsidR="002970A3" w:rsidRPr="00F23300">
        <w:rPr>
          <w:vertAlign w:val="superscript"/>
          <w:lang w:val="en-US"/>
        </w:rPr>
        <w:t>3</w:t>
      </w:r>
      <w:r w:rsidR="002970A3" w:rsidRPr="00F23300">
        <w:rPr>
          <w:lang w:val="en-US"/>
        </w:rPr>
        <w:t>), 125.05 (CH, C</w:t>
      </w:r>
      <w:r w:rsidR="002970A3" w:rsidRPr="00F23300">
        <w:rPr>
          <w:vertAlign w:val="superscript"/>
          <w:lang w:val="en-US"/>
        </w:rPr>
        <w:t>9</w:t>
      </w:r>
      <w:r w:rsidR="002970A3" w:rsidRPr="00F23300">
        <w:rPr>
          <w:lang w:val="en-US"/>
        </w:rPr>
        <w:t>), 122.78 (CH, C</w:t>
      </w:r>
      <w:r w:rsidR="002970A3" w:rsidRPr="00F23300">
        <w:rPr>
          <w:vertAlign w:val="superscript"/>
          <w:lang w:val="en-US"/>
        </w:rPr>
        <w:t>1</w:t>
      </w:r>
      <w:r w:rsidR="002970A3" w:rsidRPr="00F23300">
        <w:rPr>
          <w:lang w:val="en-US"/>
        </w:rPr>
        <w:t>), 122.51 (Cq, C</w:t>
      </w:r>
      <w:r w:rsidR="002970A3" w:rsidRPr="00F23300">
        <w:rPr>
          <w:vertAlign w:val="superscript"/>
          <w:lang w:val="en-US"/>
        </w:rPr>
        <w:t>11a</w:t>
      </w:r>
      <w:r w:rsidR="002970A3" w:rsidRPr="00F23300">
        <w:rPr>
          <w:lang w:val="en-US"/>
        </w:rPr>
        <w:t>), 121.93 (CH, C</w:t>
      </w:r>
      <w:r w:rsidR="002970A3" w:rsidRPr="00F23300">
        <w:rPr>
          <w:vertAlign w:val="superscript"/>
          <w:lang w:val="en-US"/>
        </w:rPr>
        <w:t>2</w:t>
      </w:r>
      <w:r w:rsidR="002970A3" w:rsidRPr="00F23300">
        <w:rPr>
          <w:lang w:val="en-US"/>
        </w:rPr>
        <w:t>), 121.56 (CH, C</w:t>
      </w:r>
      <w:r w:rsidR="002970A3" w:rsidRPr="00F23300">
        <w:rPr>
          <w:vertAlign w:val="superscript"/>
          <w:lang w:val="en-US"/>
        </w:rPr>
        <w:t>11</w:t>
      </w:r>
      <w:r w:rsidR="002970A3" w:rsidRPr="00F23300">
        <w:rPr>
          <w:lang w:val="en-US"/>
        </w:rPr>
        <w:t>), 120.88 (CH, C</w:t>
      </w:r>
      <w:r w:rsidR="002970A3" w:rsidRPr="00F23300">
        <w:rPr>
          <w:vertAlign w:val="superscript"/>
          <w:lang w:val="en-US"/>
        </w:rPr>
        <w:t>20</w:t>
      </w:r>
      <w:r w:rsidR="002970A3" w:rsidRPr="00F23300">
        <w:rPr>
          <w:lang w:val="en-US"/>
        </w:rPr>
        <w:t>), 120.58 (CH, C</w:t>
      </w:r>
      <w:r w:rsidR="002970A3" w:rsidRPr="00F23300">
        <w:rPr>
          <w:vertAlign w:val="superscript"/>
          <w:lang w:val="en-US"/>
        </w:rPr>
        <w:t>10</w:t>
      </w:r>
      <w:r w:rsidR="002970A3" w:rsidRPr="00F23300">
        <w:rPr>
          <w:lang w:val="en-US"/>
        </w:rPr>
        <w:t>), 118.79 (Cq, C</w:t>
      </w:r>
      <w:r w:rsidR="002970A3" w:rsidRPr="00F23300">
        <w:rPr>
          <w:vertAlign w:val="superscript"/>
          <w:lang w:val="en-US"/>
        </w:rPr>
        <w:t>11c</w:t>
      </w:r>
      <w:r w:rsidR="002970A3" w:rsidRPr="00F23300">
        <w:rPr>
          <w:lang w:val="en-US"/>
        </w:rPr>
        <w:t>), 116.46 (CH, C</w:t>
      </w:r>
      <w:r w:rsidR="002970A3" w:rsidRPr="00F23300">
        <w:rPr>
          <w:vertAlign w:val="superscript"/>
          <w:lang w:val="en-US"/>
        </w:rPr>
        <w:t>4</w:t>
      </w:r>
      <w:r w:rsidR="002970A3" w:rsidRPr="00F23300">
        <w:rPr>
          <w:lang w:val="en-US"/>
        </w:rPr>
        <w:t>), 115.40 (Cq, C</w:t>
      </w:r>
      <w:r w:rsidR="002970A3" w:rsidRPr="00F23300">
        <w:rPr>
          <w:vertAlign w:val="superscript"/>
          <w:lang w:val="en-US"/>
        </w:rPr>
        <w:t>11b</w:t>
      </w:r>
      <w:r w:rsidR="002970A3" w:rsidRPr="00F23300">
        <w:rPr>
          <w:lang w:val="en-US"/>
        </w:rPr>
        <w:t>), 112.86 (CH, C</w:t>
      </w:r>
      <w:r w:rsidR="002970A3" w:rsidRPr="00F23300">
        <w:rPr>
          <w:vertAlign w:val="superscript"/>
          <w:lang w:val="en-US"/>
        </w:rPr>
        <w:t>8</w:t>
      </w:r>
      <w:r w:rsidR="002970A3" w:rsidRPr="00F23300">
        <w:rPr>
          <w:lang w:val="en-US"/>
        </w:rPr>
        <w:t>), 66.17 (2 CH</w:t>
      </w:r>
      <w:r w:rsidR="002970A3" w:rsidRPr="00F23300">
        <w:rPr>
          <w:vertAlign w:val="subscript"/>
          <w:lang w:val="en-US"/>
        </w:rPr>
        <w:t>2</w:t>
      </w:r>
      <w:r w:rsidR="002970A3" w:rsidRPr="00F23300">
        <w:rPr>
          <w:lang w:val="en-US"/>
        </w:rPr>
        <w:t>, H</w:t>
      </w:r>
      <w:r w:rsidR="002970A3" w:rsidRPr="00F23300">
        <w:rPr>
          <w:vertAlign w:val="superscript"/>
          <w:lang w:val="en-US"/>
        </w:rPr>
        <w:t>24</w:t>
      </w:r>
      <w:r w:rsidR="002970A3" w:rsidRPr="00F23300">
        <w:rPr>
          <w:lang w:val="en-US"/>
        </w:rPr>
        <w:t>), 59.38 (CH</w:t>
      </w:r>
      <w:r w:rsidR="002970A3" w:rsidRPr="00F23300">
        <w:rPr>
          <w:vertAlign w:val="subscript"/>
          <w:lang w:val="en-US"/>
        </w:rPr>
        <w:t>2</w:t>
      </w:r>
      <w:r w:rsidR="002970A3" w:rsidRPr="00F23300">
        <w:rPr>
          <w:lang w:val="en-US"/>
        </w:rPr>
        <w:t>, H</w:t>
      </w:r>
      <w:r w:rsidR="002970A3" w:rsidRPr="00F23300">
        <w:rPr>
          <w:vertAlign w:val="superscript"/>
          <w:lang w:val="en-US"/>
        </w:rPr>
        <w:t>21</w:t>
      </w:r>
      <w:r w:rsidR="002970A3" w:rsidRPr="00F23300">
        <w:rPr>
          <w:lang w:val="en-US"/>
        </w:rPr>
        <w:t>), 53.06 (2 CH</w:t>
      </w:r>
      <w:r w:rsidR="002970A3" w:rsidRPr="00F23300">
        <w:rPr>
          <w:vertAlign w:val="subscript"/>
          <w:lang w:val="en-US"/>
        </w:rPr>
        <w:t>2</w:t>
      </w:r>
      <w:r w:rsidR="002970A3" w:rsidRPr="00F23300">
        <w:rPr>
          <w:lang w:val="en-US"/>
        </w:rPr>
        <w:t>, H</w:t>
      </w:r>
      <w:r w:rsidR="002970A3" w:rsidRPr="00F23300">
        <w:rPr>
          <w:vertAlign w:val="superscript"/>
          <w:lang w:val="en-US"/>
        </w:rPr>
        <w:t>23</w:t>
      </w:r>
      <w:r w:rsidR="002970A3" w:rsidRPr="00F23300">
        <w:rPr>
          <w:lang w:val="en-US"/>
        </w:rPr>
        <w:t>), 13.23 (CH</w:t>
      </w:r>
      <w:r w:rsidR="002970A3" w:rsidRPr="00F23300">
        <w:rPr>
          <w:vertAlign w:val="subscript"/>
          <w:lang w:val="en-US"/>
        </w:rPr>
        <w:t>3</w:t>
      </w:r>
      <w:r w:rsidR="002970A3" w:rsidRPr="00F23300">
        <w:rPr>
          <w:lang w:val="en-US"/>
        </w:rPr>
        <w:t>, C</w:t>
      </w:r>
      <w:r w:rsidR="002970A3" w:rsidRPr="00F23300">
        <w:rPr>
          <w:vertAlign w:val="superscript"/>
          <w:lang w:val="en-US"/>
        </w:rPr>
        <w:t>26</w:t>
      </w:r>
      <w:r w:rsidR="002970A3" w:rsidRPr="00F23300">
        <w:rPr>
          <w:lang w:val="en-US"/>
        </w:rPr>
        <w:t xml:space="preserve">). </w:t>
      </w:r>
    </w:p>
    <w:p w14:paraId="53D307E5" w14:textId="1C8E926F" w:rsidR="002970A3" w:rsidRPr="00F23300" w:rsidRDefault="00CA1D09" w:rsidP="00CA1D09">
      <w:pPr>
        <w:tabs>
          <w:tab w:val="left" w:pos="360"/>
        </w:tabs>
        <w:spacing w:line="360" w:lineRule="auto"/>
        <w:jc w:val="both"/>
        <w:rPr>
          <w:lang w:val="en-US"/>
        </w:rPr>
      </w:pPr>
      <w:r>
        <w:rPr>
          <w:i/>
          <w:lang w:val="en-US"/>
        </w:rPr>
        <w:lastRenderedPageBreak/>
        <w:tab/>
      </w:r>
      <w:r w:rsidR="001733E0" w:rsidRPr="006F5282">
        <w:rPr>
          <w:i/>
          <w:lang w:val="en-US"/>
        </w:rPr>
        <w:t xml:space="preserve">4.4.8. </w:t>
      </w:r>
      <w:r w:rsidR="002970A3" w:rsidRPr="006F5282">
        <w:rPr>
          <w:i/>
          <w:lang w:val="en-US"/>
        </w:rPr>
        <w:t>HL</w:t>
      </w:r>
      <w:r w:rsidR="002970A3" w:rsidRPr="006F5282">
        <w:rPr>
          <w:i/>
          <w:vertAlign w:val="superscript"/>
          <w:lang w:val="en-US"/>
        </w:rPr>
        <w:t>8</w:t>
      </w:r>
      <w:r w:rsidR="002970A3" w:rsidRPr="006F5282">
        <w:rPr>
          <w:i/>
          <w:lang w:val="en-US"/>
        </w:rPr>
        <w:t>·0.5H</w:t>
      </w:r>
      <w:r w:rsidR="002970A3" w:rsidRPr="006F5282">
        <w:rPr>
          <w:i/>
          <w:vertAlign w:val="subscript"/>
          <w:lang w:val="en-US"/>
        </w:rPr>
        <w:t>2</w:t>
      </w:r>
      <w:r w:rsidR="002970A3" w:rsidRPr="006F5282">
        <w:rPr>
          <w:i/>
          <w:lang w:val="en-US"/>
        </w:rPr>
        <w:t>O</w:t>
      </w:r>
      <w:r w:rsidR="002970A3" w:rsidRPr="006F5282">
        <w:rPr>
          <w:lang w:val="en-US"/>
        </w:rPr>
        <w:t>.</w:t>
      </w:r>
      <w:r w:rsidR="002970A3" w:rsidRPr="00F23300">
        <w:rPr>
          <w:lang w:val="en-US"/>
        </w:rPr>
        <w:t xml:space="preserve"> A suspension of </w:t>
      </w:r>
      <w:r w:rsidR="002970A3" w:rsidRPr="00F23300">
        <w:rPr>
          <w:b/>
          <w:lang w:val="en-US"/>
        </w:rPr>
        <w:t>J</w:t>
      </w:r>
      <w:r w:rsidR="002970A3" w:rsidRPr="00F23300">
        <w:rPr>
          <w:lang w:val="en-US"/>
        </w:rPr>
        <w:t xml:space="preserve"> (121 mg, 0.55 mmol)</w:t>
      </w:r>
      <w:r w:rsidR="002970A3" w:rsidRPr="00F23300">
        <w:rPr>
          <w:b/>
          <w:lang w:val="en-US"/>
        </w:rPr>
        <w:t xml:space="preserve"> </w:t>
      </w:r>
      <w:r w:rsidR="002970A3" w:rsidRPr="00F23300">
        <w:rPr>
          <w:lang w:val="en-US"/>
        </w:rPr>
        <w:t xml:space="preserve">and </w:t>
      </w:r>
      <w:r w:rsidR="002970A3" w:rsidRPr="00F23300">
        <w:rPr>
          <w:b/>
          <w:lang w:val="en-US"/>
        </w:rPr>
        <w:t>N</w:t>
      </w:r>
      <w:r w:rsidR="002970A3" w:rsidRPr="00F23300">
        <w:rPr>
          <w:lang w:val="en-US"/>
        </w:rPr>
        <w:t xml:space="preserve"> (180 mg, 0.79 mmol) in anoxic ethanol (6 mL) was stirred at 85 °C overnight. Next day, the reaction mixture was cooled to room temperature and stored in the fridge at 4 °C for 2 h. The yellow-orange product was precipitated by addition of diethyl ether and filtered off, washed with cold ethanol and dried </w:t>
      </w:r>
      <w:r w:rsidR="002970A3" w:rsidRPr="00F23300">
        <w:rPr>
          <w:i/>
          <w:lang w:val="en-US"/>
        </w:rPr>
        <w:t>in vacuo</w:t>
      </w:r>
      <w:r w:rsidR="00CA2C5B">
        <w:rPr>
          <w:lang w:val="en-US"/>
        </w:rPr>
        <w:t>. Yield: 168 mg</w:t>
      </w:r>
      <w:r w:rsidR="002970A3" w:rsidRPr="00F23300">
        <w:rPr>
          <w:lang w:val="en-US"/>
        </w:rPr>
        <w:t xml:space="preserve">. </w:t>
      </w:r>
      <w:r w:rsidR="002970A3" w:rsidRPr="00F23300">
        <w:rPr>
          <w:vertAlign w:val="superscript"/>
          <w:lang w:val="en-US"/>
        </w:rPr>
        <w:t>1</w:t>
      </w:r>
      <w:r w:rsidR="002970A3" w:rsidRPr="00F23300">
        <w:rPr>
          <w:lang w:val="en-US"/>
        </w:rPr>
        <w:t>H NMR (600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12.14 (s, 1H, H</w:t>
      </w:r>
      <w:r w:rsidR="002970A3" w:rsidRPr="00F23300">
        <w:rPr>
          <w:vertAlign w:val="superscript"/>
          <w:lang w:val="en-US"/>
        </w:rPr>
        <w:t>7</w:t>
      </w:r>
      <w:r w:rsidR="002970A3" w:rsidRPr="00F23300">
        <w:rPr>
          <w:lang w:val="en-US"/>
        </w:rPr>
        <w:t>), 10.75 (s, 1H, H</w:t>
      </w:r>
      <w:r w:rsidR="002970A3" w:rsidRPr="00F23300">
        <w:rPr>
          <w:vertAlign w:val="superscript"/>
          <w:lang w:val="en-US"/>
        </w:rPr>
        <w:t>5</w:t>
      </w:r>
      <w:r w:rsidR="002970A3" w:rsidRPr="00F23300">
        <w:rPr>
          <w:lang w:val="en-US"/>
        </w:rPr>
        <w:t xml:space="preserve">), 8.67 (d, </w:t>
      </w:r>
      <w:r w:rsidR="002970A3" w:rsidRPr="00F23300">
        <w:rPr>
          <w:i/>
          <w:iCs/>
          <w:lang w:val="en-US"/>
        </w:rPr>
        <w:t>J</w:t>
      </w:r>
      <w:r w:rsidR="002970A3" w:rsidRPr="00F23300">
        <w:rPr>
          <w:lang w:val="en-US"/>
        </w:rPr>
        <w:t xml:space="preserve"> = 8.1 Hz, 1H, H</w:t>
      </w:r>
      <w:r w:rsidR="002970A3" w:rsidRPr="00F23300">
        <w:rPr>
          <w:vertAlign w:val="superscript"/>
          <w:lang w:val="en-US"/>
        </w:rPr>
        <w:t>20</w:t>
      </w:r>
      <w:r w:rsidR="002970A3" w:rsidRPr="00F23300">
        <w:rPr>
          <w:lang w:val="en-US"/>
        </w:rPr>
        <w:t xml:space="preserve">), 8.57 (d, </w:t>
      </w:r>
      <w:r w:rsidR="002970A3" w:rsidRPr="00F23300">
        <w:rPr>
          <w:i/>
          <w:iCs/>
          <w:lang w:val="en-US"/>
        </w:rPr>
        <w:t>J</w:t>
      </w:r>
      <w:r w:rsidR="002970A3" w:rsidRPr="00F23300">
        <w:rPr>
          <w:lang w:val="en-US"/>
        </w:rPr>
        <w:t xml:space="preserve"> = 1.7 Hz, 1H, H</w:t>
      </w:r>
      <w:r w:rsidR="002970A3" w:rsidRPr="00F23300">
        <w:rPr>
          <w:vertAlign w:val="superscript"/>
          <w:lang w:val="en-US"/>
        </w:rPr>
        <w:t>11</w:t>
      </w:r>
      <w:r w:rsidR="002970A3" w:rsidRPr="00F23300">
        <w:rPr>
          <w:lang w:val="en-US"/>
        </w:rPr>
        <w:t xml:space="preserve">), 8.53 (d, </w:t>
      </w:r>
      <w:r w:rsidR="002970A3" w:rsidRPr="00F23300">
        <w:rPr>
          <w:i/>
          <w:iCs/>
          <w:lang w:val="en-US"/>
        </w:rPr>
        <w:t>J</w:t>
      </w:r>
      <w:r w:rsidR="002970A3" w:rsidRPr="00F23300">
        <w:rPr>
          <w:lang w:val="en-US"/>
        </w:rPr>
        <w:t xml:space="preserve"> = 1.6 Hz, 1H, H</w:t>
      </w:r>
      <w:r w:rsidR="002970A3" w:rsidRPr="00F23300">
        <w:rPr>
          <w:vertAlign w:val="superscript"/>
          <w:lang w:val="en-US"/>
        </w:rPr>
        <w:t>17</w:t>
      </w:r>
      <w:r w:rsidR="002970A3" w:rsidRPr="00F23300">
        <w:rPr>
          <w:lang w:val="en-US"/>
        </w:rPr>
        <w:t xml:space="preserve">), 8.33 (d, </w:t>
      </w:r>
      <w:r w:rsidR="002970A3" w:rsidRPr="00F23300">
        <w:rPr>
          <w:i/>
          <w:iCs/>
          <w:lang w:val="en-US"/>
        </w:rPr>
        <w:t>J</w:t>
      </w:r>
      <w:r w:rsidR="002970A3" w:rsidRPr="00F23300">
        <w:rPr>
          <w:lang w:val="en-US"/>
        </w:rPr>
        <w:t xml:space="preserve"> = 7.6 Hz, 1H, H</w:t>
      </w:r>
      <w:r w:rsidR="002970A3" w:rsidRPr="00F23300">
        <w:rPr>
          <w:vertAlign w:val="superscript"/>
          <w:lang w:val="en-US"/>
        </w:rPr>
        <w:t>1</w:t>
      </w:r>
      <w:r w:rsidR="002970A3" w:rsidRPr="00F23300">
        <w:rPr>
          <w:lang w:val="en-US"/>
        </w:rPr>
        <w:t xml:space="preserve">), 7.85 (dd, </w:t>
      </w:r>
      <w:r w:rsidR="002970A3" w:rsidRPr="00F23300">
        <w:rPr>
          <w:i/>
          <w:iCs/>
          <w:lang w:val="en-US"/>
        </w:rPr>
        <w:t>J</w:t>
      </w:r>
      <w:r w:rsidR="002970A3" w:rsidRPr="00F23300">
        <w:rPr>
          <w:lang w:val="en-US"/>
        </w:rPr>
        <w:t xml:space="preserve"> = 8.2, 0.8 Hz, 1H, H</w:t>
      </w:r>
      <w:r w:rsidR="002970A3" w:rsidRPr="00F23300">
        <w:rPr>
          <w:vertAlign w:val="superscript"/>
          <w:lang w:val="en-US"/>
        </w:rPr>
        <w:t>4</w:t>
      </w:r>
      <w:r w:rsidR="002970A3" w:rsidRPr="00F23300">
        <w:rPr>
          <w:lang w:val="en-US"/>
        </w:rPr>
        <w:t xml:space="preserve">), 7.79 (dd, </w:t>
      </w:r>
      <w:r w:rsidR="002970A3" w:rsidRPr="00F23300">
        <w:rPr>
          <w:i/>
          <w:iCs/>
          <w:lang w:val="en-US"/>
        </w:rPr>
        <w:t>J</w:t>
      </w:r>
      <w:r w:rsidR="002970A3" w:rsidRPr="00F23300">
        <w:rPr>
          <w:lang w:val="en-US"/>
        </w:rPr>
        <w:t xml:space="preserve"> = 8.2, 2.1 Hz, 1H, H</w:t>
      </w:r>
      <w:r w:rsidR="002970A3" w:rsidRPr="00F23300">
        <w:rPr>
          <w:vertAlign w:val="superscript"/>
          <w:lang w:val="en-US"/>
        </w:rPr>
        <w:t>19</w:t>
      </w:r>
      <w:r w:rsidR="002970A3" w:rsidRPr="00F23300">
        <w:rPr>
          <w:lang w:val="en-US"/>
        </w:rPr>
        <w:t xml:space="preserve">), 7.65 (d, </w:t>
      </w:r>
      <w:r w:rsidR="002970A3" w:rsidRPr="00F23300">
        <w:rPr>
          <w:i/>
          <w:iCs/>
          <w:lang w:val="en-US"/>
        </w:rPr>
        <w:t>J</w:t>
      </w:r>
      <w:r w:rsidR="002970A3" w:rsidRPr="00F23300">
        <w:rPr>
          <w:lang w:val="en-US"/>
        </w:rPr>
        <w:t xml:space="preserve"> = 8.7 Hz, 1H, H</w:t>
      </w:r>
      <w:r w:rsidR="002970A3" w:rsidRPr="00F23300">
        <w:rPr>
          <w:vertAlign w:val="superscript"/>
          <w:lang w:val="en-US"/>
        </w:rPr>
        <w:t>8</w:t>
      </w:r>
      <w:r w:rsidR="002970A3" w:rsidRPr="00F23300">
        <w:rPr>
          <w:lang w:val="en-US"/>
        </w:rPr>
        <w:t xml:space="preserve">), 7.56 (dd, </w:t>
      </w:r>
      <w:r w:rsidR="002970A3" w:rsidRPr="00F23300">
        <w:rPr>
          <w:i/>
          <w:iCs/>
          <w:lang w:val="en-US"/>
        </w:rPr>
        <w:t>J</w:t>
      </w:r>
      <w:r w:rsidR="002970A3" w:rsidRPr="00F23300">
        <w:rPr>
          <w:lang w:val="en-US"/>
        </w:rPr>
        <w:t xml:space="preserve"> = 8.7, 1.8 Hz, 1H, H</w:t>
      </w:r>
      <w:r w:rsidR="002970A3" w:rsidRPr="00F23300">
        <w:rPr>
          <w:vertAlign w:val="superscript"/>
          <w:lang w:val="en-US"/>
        </w:rPr>
        <w:t>9</w:t>
      </w:r>
      <w:r w:rsidR="002970A3" w:rsidRPr="00F23300">
        <w:rPr>
          <w:lang w:val="en-US"/>
        </w:rPr>
        <w:t>), 7.39 – 7.34 (m, 1H, H</w:t>
      </w:r>
      <w:r w:rsidR="002970A3" w:rsidRPr="00F23300">
        <w:rPr>
          <w:vertAlign w:val="superscript"/>
          <w:lang w:val="en-US"/>
        </w:rPr>
        <w:t>3</w:t>
      </w:r>
      <w:r w:rsidR="002970A3" w:rsidRPr="00F23300">
        <w:rPr>
          <w:lang w:val="en-US"/>
        </w:rPr>
        <w:t>), 7.29 – 7.23 (m, 1H, H</w:t>
      </w:r>
      <w:r w:rsidR="002970A3" w:rsidRPr="00F23300">
        <w:rPr>
          <w:vertAlign w:val="superscript"/>
          <w:lang w:val="en-US"/>
        </w:rPr>
        <w:t>2</w:t>
      </w:r>
      <w:r w:rsidR="002970A3" w:rsidRPr="00F23300">
        <w:rPr>
          <w:lang w:val="en-US"/>
        </w:rPr>
        <w:t>), 3.61 – 3.59 (m, 4H, H</w:t>
      </w:r>
      <w:r w:rsidR="002970A3" w:rsidRPr="00F23300">
        <w:rPr>
          <w:vertAlign w:val="superscript"/>
          <w:lang w:val="en-US"/>
        </w:rPr>
        <w:t>24</w:t>
      </w:r>
      <w:r w:rsidR="002970A3" w:rsidRPr="00F23300">
        <w:rPr>
          <w:lang w:val="en-US"/>
        </w:rPr>
        <w:t>), 3.56 (s, 2H, H</w:t>
      </w:r>
      <w:r w:rsidR="002970A3" w:rsidRPr="00F23300">
        <w:rPr>
          <w:vertAlign w:val="superscript"/>
          <w:lang w:val="en-US"/>
        </w:rPr>
        <w:t>21</w:t>
      </w:r>
      <w:r w:rsidR="002970A3" w:rsidRPr="00F23300">
        <w:rPr>
          <w:lang w:val="en-US"/>
        </w:rPr>
        <w:t>), 2.67 (s, 3H, H</w:t>
      </w:r>
      <w:r w:rsidR="002970A3" w:rsidRPr="00F23300">
        <w:rPr>
          <w:vertAlign w:val="superscript"/>
          <w:lang w:val="en-US"/>
        </w:rPr>
        <w:t>25</w:t>
      </w:r>
      <w:r w:rsidR="002970A3" w:rsidRPr="00F23300">
        <w:rPr>
          <w:lang w:val="en-US"/>
        </w:rPr>
        <w:t>), 2.40 (s, 4H, H</w:t>
      </w:r>
      <w:r w:rsidR="002970A3" w:rsidRPr="00F23300">
        <w:rPr>
          <w:vertAlign w:val="superscript"/>
          <w:lang w:val="en-US"/>
        </w:rPr>
        <w:t>23</w:t>
      </w:r>
      <w:r w:rsidR="002970A3" w:rsidRPr="00F23300">
        <w:rPr>
          <w:lang w:val="en-US"/>
        </w:rPr>
        <w:t>).</w:t>
      </w:r>
      <w:r w:rsidR="002970A3" w:rsidRPr="00F23300">
        <w:rPr>
          <w:vertAlign w:val="superscript"/>
          <w:lang w:val="en-US"/>
        </w:rPr>
        <w:t xml:space="preserve"> 13</w:t>
      </w:r>
      <w:r w:rsidR="002970A3" w:rsidRPr="00F23300">
        <w:rPr>
          <w:lang w:val="en-US"/>
        </w:rPr>
        <w:t>C NMR (151 MHz, DMSO-</w:t>
      </w:r>
      <w:r w:rsidR="002970A3" w:rsidRPr="00F23300">
        <w:rPr>
          <w:i/>
          <w:lang w:val="en-US"/>
        </w:rPr>
        <w:t>d</w:t>
      </w:r>
      <w:r w:rsidR="002970A3" w:rsidRPr="00F23300">
        <w:rPr>
          <w:vertAlign w:val="subscript"/>
          <w:lang w:val="en-US"/>
        </w:rPr>
        <w:t>6</w:t>
      </w:r>
      <w:r w:rsidR="002970A3" w:rsidRPr="00F23300">
        <w:rPr>
          <w:lang w:val="en-US"/>
        </w:rPr>
        <w:t xml:space="preserve">) </w:t>
      </w:r>
      <w:r w:rsidR="002970A3" w:rsidRPr="00F23300">
        <w:rPr>
          <w:i/>
          <w:lang w:val="en-US"/>
        </w:rPr>
        <w:t>δ</w:t>
      </w:r>
      <w:r w:rsidR="002970A3" w:rsidRPr="00F23300">
        <w:rPr>
          <w:lang w:val="en-US"/>
        </w:rPr>
        <w:t xml:space="preserve"> 158.65 (Cq, C</w:t>
      </w:r>
      <w:r w:rsidR="002970A3" w:rsidRPr="00F23300">
        <w:rPr>
          <w:vertAlign w:val="superscript"/>
          <w:lang w:val="en-US"/>
        </w:rPr>
        <w:t>14</w:t>
      </w:r>
      <w:r w:rsidR="002970A3" w:rsidRPr="00F23300">
        <w:rPr>
          <w:lang w:val="en-US"/>
        </w:rPr>
        <w:t>), 155.41 (Cq, C</w:t>
      </w:r>
      <w:r w:rsidR="002970A3" w:rsidRPr="00F23300">
        <w:rPr>
          <w:vertAlign w:val="superscript"/>
          <w:lang w:val="en-US"/>
        </w:rPr>
        <w:t>15</w:t>
      </w:r>
      <w:r w:rsidR="002970A3" w:rsidRPr="00F23300">
        <w:rPr>
          <w:lang w:val="en-US"/>
        </w:rPr>
        <w:t>), 148.90 (CH, C</w:t>
      </w:r>
      <w:r w:rsidR="002970A3" w:rsidRPr="00F23300">
        <w:rPr>
          <w:vertAlign w:val="superscript"/>
          <w:lang w:val="en-US"/>
        </w:rPr>
        <w:t>17</w:t>
      </w:r>
      <w:r w:rsidR="002970A3" w:rsidRPr="00F23300">
        <w:rPr>
          <w:lang w:val="en-US"/>
        </w:rPr>
        <w:t>), 144.38 (Cq, C</w:t>
      </w:r>
      <w:r w:rsidR="002970A3" w:rsidRPr="00F23300">
        <w:rPr>
          <w:vertAlign w:val="superscript"/>
          <w:lang w:val="en-US"/>
        </w:rPr>
        <w:t>6</w:t>
      </w:r>
      <w:r w:rsidR="002970A3" w:rsidRPr="00F23300">
        <w:rPr>
          <w:lang w:val="en-US"/>
        </w:rPr>
        <w:t>), 137.77 (Cq, C</w:t>
      </w:r>
      <w:r w:rsidR="002970A3" w:rsidRPr="00F23300">
        <w:rPr>
          <w:vertAlign w:val="superscript"/>
          <w:lang w:val="en-US"/>
        </w:rPr>
        <w:t>7a</w:t>
      </w:r>
      <w:r w:rsidR="002970A3" w:rsidRPr="00F23300">
        <w:rPr>
          <w:lang w:val="en-US"/>
        </w:rPr>
        <w:t>), 136.52 (CH, C</w:t>
      </w:r>
      <w:r w:rsidR="002970A3" w:rsidRPr="00F23300">
        <w:rPr>
          <w:vertAlign w:val="superscript"/>
          <w:lang w:val="en-US"/>
        </w:rPr>
        <w:t>19</w:t>
      </w:r>
      <w:r w:rsidR="002970A3" w:rsidRPr="00F23300">
        <w:rPr>
          <w:lang w:val="en-US"/>
        </w:rPr>
        <w:t>), 134.96 (Cq, C</w:t>
      </w:r>
      <w:r w:rsidR="002970A3" w:rsidRPr="00F23300">
        <w:rPr>
          <w:vertAlign w:val="superscript"/>
          <w:lang w:val="en-US"/>
        </w:rPr>
        <w:t>4a</w:t>
      </w:r>
      <w:r w:rsidR="002970A3" w:rsidRPr="00F23300">
        <w:rPr>
          <w:lang w:val="en-US"/>
        </w:rPr>
        <w:t>), 132.96 (Cq, C</w:t>
      </w:r>
      <w:r w:rsidR="002970A3" w:rsidRPr="00F23300">
        <w:rPr>
          <w:vertAlign w:val="superscript"/>
          <w:lang w:val="en-US"/>
        </w:rPr>
        <w:t>18</w:t>
      </w:r>
      <w:r w:rsidR="002970A3" w:rsidRPr="00F23300">
        <w:rPr>
          <w:lang w:val="en-US"/>
        </w:rPr>
        <w:t>), 128.44 (Cq, C</w:t>
      </w:r>
      <w:r w:rsidR="002970A3" w:rsidRPr="00F23300">
        <w:rPr>
          <w:vertAlign w:val="superscript"/>
          <w:lang w:val="en-US"/>
        </w:rPr>
        <w:t>4a</w:t>
      </w:r>
      <w:r w:rsidR="002970A3" w:rsidRPr="00F23300">
        <w:rPr>
          <w:lang w:val="en-US"/>
        </w:rPr>
        <w:t>), 127.66 (CH, C</w:t>
      </w:r>
      <w:r w:rsidR="002970A3" w:rsidRPr="00F23300">
        <w:rPr>
          <w:vertAlign w:val="superscript"/>
          <w:lang w:val="en-US"/>
        </w:rPr>
        <w:t>9</w:t>
      </w:r>
      <w:r w:rsidR="002970A3" w:rsidRPr="00F23300">
        <w:rPr>
          <w:lang w:val="en-US"/>
        </w:rPr>
        <w:t>), 126.11 (CH, C</w:t>
      </w:r>
      <w:r w:rsidR="002970A3" w:rsidRPr="00F23300">
        <w:rPr>
          <w:vertAlign w:val="superscript"/>
          <w:lang w:val="en-US"/>
        </w:rPr>
        <w:t>3</w:t>
      </w:r>
      <w:r w:rsidR="002970A3" w:rsidRPr="00F23300">
        <w:rPr>
          <w:lang w:val="en-US"/>
        </w:rPr>
        <w:t>), 124.07 (Cq, C</w:t>
      </w:r>
      <w:r w:rsidR="002970A3" w:rsidRPr="00F23300">
        <w:rPr>
          <w:vertAlign w:val="superscript"/>
          <w:lang w:val="en-US"/>
        </w:rPr>
        <w:t>11a</w:t>
      </w:r>
      <w:r w:rsidR="002970A3" w:rsidRPr="00F23300">
        <w:rPr>
          <w:lang w:val="en-US"/>
        </w:rPr>
        <w:t>), 123.59 (CH, C</w:t>
      </w:r>
      <w:r w:rsidR="002970A3" w:rsidRPr="00F23300">
        <w:rPr>
          <w:vertAlign w:val="superscript"/>
          <w:lang w:val="en-US"/>
        </w:rPr>
        <w:t>11</w:t>
      </w:r>
      <w:r w:rsidR="002970A3" w:rsidRPr="00F23300">
        <w:rPr>
          <w:lang w:val="en-US"/>
        </w:rPr>
        <w:t>), 123.01 (CH, C</w:t>
      </w:r>
      <w:r w:rsidR="002970A3" w:rsidRPr="00F23300">
        <w:rPr>
          <w:vertAlign w:val="superscript"/>
          <w:lang w:val="en-US"/>
        </w:rPr>
        <w:t>1</w:t>
      </w:r>
      <w:r w:rsidR="002970A3" w:rsidRPr="00F23300">
        <w:rPr>
          <w:lang w:val="en-US"/>
        </w:rPr>
        <w:t>), 122.06 (CH, C</w:t>
      </w:r>
      <w:r w:rsidR="002970A3" w:rsidRPr="00F23300">
        <w:rPr>
          <w:vertAlign w:val="superscript"/>
          <w:lang w:val="en-US"/>
        </w:rPr>
        <w:t>2</w:t>
      </w:r>
      <w:r w:rsidR="002970A3" w:rsidRPr="00F23300">
        <w:rPr>
          <w:lang w:val="en-US"/>
        </w:rPr>
        <w:t>), 120.94 (CH, C</w:t>
      </w:r>
      <w:r w:rsidR="002970A3" w:rsidRPr="00F23300">
        <w:rPr>
          <w:vertAlign w:val="superscript"/>
          <w:lang w:val="en-US"/>
        </w:rPr>
        <w:t>20</w:t>
      </w:r>
      <w:r w:rsidR="002970A3" w:rsidRPr="00F23300">
        <w:rPr>
          <w:lang w:val="en-US"/>
        </w:rPr>
        <w:t>), 118.19 (Cq, C</w:t>
      </w:r>
      <w:r w:rsidR="002970A3" w:rsidRPr="00F23300">
        <w:rPr>
          <w:vertAlign w:val="superscript"/>
          <w:lang w:val="en-US"/>
        </w:rPr>
        <w:t>11c</w:t>
      </w:r>
      <w:r w:rsidR="002970A3" w:rsidRPr="00F23300">
        <w:rPr>
          <w:lang w:val="en-US"/>
        </w:rPr>
        <w:t>), 116.44 (CH, C</w:t>
      </w:r>
      <w:r w:rsidR="002970A3" w:rsidRPr="00F23300">
        <w:rPr>
          <w:vertAlign w:val="superscript"/>
          <w:lang w:val="en-US"/>
        </w:rPr>
        <w:t>4</w:t>
      </w:r>
      <w:r w:rsidR="002970A3" w:rsidRPr="00F23300">
        <w:rPr>
          <w:lang w:val="en-US"/>
        </w:rPr>
        <w:t>), 114.77 (CH, C</w:t>
      </w:r>
      <w:r w:rsidR="002970A3" w:rsidRPr="00F23300">
        <w:rPr>
          <w:vertAlign w:val="superscript"/>
          <w:lang w:val="en-US"/>
        </w:rPr>
        <w:t>8</w:t>
      </w:r>
      <w:r w:rsidR="002970A3" w:rsidRPr="00F23300">
        <w:rPr>
          <w:lang w:val="en-US"/>
        </w:rPr>
        <w:t>), 114.74 (Cq, C</w:t>
      </w:r>
      <w:r w:rsidR="002970A3" w:rsidRPr="00F23300">
        <w:rPr>
          <w:vertAlign w:val="superscript"/>
          <w:lang w:val="en-US"/>
        </w:rPr>
        <w:t>11b</w:t>
      </w:r>
      <w:r w:rsidR="002970A3" w:rsidRPr="00F23300">
        <w:rPr>
          <w:lang w:val="en-US"/>
        </w:rPr>
        <w:t>), 113.07 (Cq, C</w:t>
      </w:r>
      <w:r w:rsidR="002970A3" w:rsidRPr="00F23300">
        <w:rPr>
          <w:vertAlign w:val="superscript"/>
          <w:lang w:val="en-US"/>
        </w:rPr>
        <w:t>10</w:t>
      </w:r>
      <w:r w:rsidR="002970A3" w:rsidRPr="00F23300">
        <w:rPr>
          <w:lang w:val="en-US"/>
        </w:rPr>
        <w:t>), 66.17 (2CH</w:t>
      </w:r>
      <w:r w:rsidR="002970A3" w:rsidRPr="00F23300">
        <w:rPr>
          <w:vertAlign w:val="subscript"/>
          <w:lang w:val="en-US"/>
        </w:rPr>
        <w:t>2</w:t>
      </w:r>
      <w:r w:rsidR="002970A3" w:rsidRPr="00F23300">
        <w:rPr>
          <w:lang w:val="en-US"/>
        </w:rPr>
        <w:t>, C</w:t>
      </w:r>
      <w:r w:rsidR="002970A3" w:rsidRPr="00F23300">
        <w:rPr>
          <w:vertAlign w:val="superscript"/>
          <w:lang w:val="en-US"/>
        </w:rPr>
        <w:t>24</w:t>
      </w:r>
      <w:r w:rsidR="002970A3" w:rsidRPr="00F23300">
        <w:rPr>
          <w:lang w:val="en-US"/>
        </w:rPr>
        <w:t>), 59.37 (CH</w:t>
      </w:r>
      <w:r w:rsidR="002970A3" w:rsidRPr="00F23300">
        <w:rPr>
          <w:vertAlign w:val="subscript"/>
          <w:lang w:val="en-US"/>
        </w:rPr>
        <w:t>2</w:t>
      </w:r>
      <w:r w:rsidR="002970A3" w:rsidRPr="00F23300">
        <w:rPr>
          <w:lang w:val="en-US"/>
        </w:rPr>
        <w:t>, C</w:t>
      </w:r>
      <w:r w:rsidR="002970A3" w:rsidRPr="00F23300">
        <w:rPr>
          <w:vertAlign w:val="superscript"/>
          <w:lang w:val="en-US"/>
        </w:rPr>
        <w:t>21</w:t>
      </w:r>
      <w:r w:rsidR="002970A3" w:rsidRPr="00F23300">
        <w:rPr>
          <w:lang w:val="en-US"/>
        </w:rPr>
        <w:t>), 53.06 (2CH</w:t>
      </w:r>
      <w:r w:rsidR="002970A3" w:rsidRPr="00F23300">
        <w:rPr>
          <w:vertAlign w:val="subscript"/>
          <w:lang w:val="en-US"/>
        </w:rPr>
        <w:t>2</w:t>
      </w:r>
      <w:r w:rsidR="002970A3" w:rsidRPr="00F23300">
        <w:rPr>
          <w:lang w:val="en-US"/>
        </w:rPr>
        <w:t>, C</w:t>
      </w:r>
      <w:r w:rsidR="002970A3" w:rsidRPr="00F23300">
        <w:rPr>
          <w:vertAlign w:val="superscript"/>
          <w:lang w:val="en-US"/>
        </w:rPr>
        <w:t>23</w:t>
      </w:r>
      <w:r w:rsidR="002970A3" w:rsidRPr="00F23300">
        <w:rPr>
          <w:lang w:val="en-US"/>
        </w:rPr>
        <w:t>), 13.26 (CH</w:t>
      </w:r>
      <w:r w:rsidR="002970A3" w:rsidRPr="00F23300">
        <w:rPr>
          <w:vertAlign w:val="subscript"/>
          <w:lang w:val="en-US"/>
        </w:rPr>
        <w:t>3</w:t>
      </w:r>
      <w:r w:rsidR="002970A3" w:rsidRPr="00F23300">
        <w:rPr>
          <w:lang w:val="en-US"/>
        </w:rPr>
        <w:t>, C</w:t>
      </w:r>
      <w:r w:rsidR="002970A3" w:rsidRPr="00F23300">
        <w:rPr>
          <w:vertAlign w:val="superscript"/>
          <w:lang w:val="en-US"/>
        </w:rPr>
        <w:t>25</w:t>
      </w:r>
      <w:r w:rsidR="002970A3" w:rsidRPr="00F23300">
        <w:rPr>
          <w:lang w:val="en-US"/>
        </w:rPr>
        <w:t xml:space="preserve">). </w:t>
      </w:r>
    </w:p>
    <w:p w14:paraId="61E2CEAE" w14:textId="17A938DF" w:rsidR="002970A3" w:rsidRDefault="00C0475C" w:rsidP="00CA1D09">
      <w:pPr>
        <w:tabs>
          <w:tab w:val="left" w:pos="360"/>
        </w:tabs>
        <w:spacing w:line="360" w:lineRule="auto"/>
        <w:jc w:val="both"/>
        <w:rPr>
          <w:b/>
          <w:lang w:val="en-US"/>
        </w:rPr>
      </w:pPr>
      <w:r w:rsidRPr="001733E0">
        <w:rPr>
          <w:rStyle w:val="Heading3Char"/>
          <w:color w:val="000000" w:themeColor="text1"/>
          <w:lang w:val="en-US"/>
        </w:rPr>
        <w:t>4.5</w:t>
      </w:r>
      <w:r w:rsidR="001733E0" w:rsidRPr="001733E0">
        <w:rPr>
          <w:rStyle w:val="Heading3Char"/>
          <w:color w:val="000000" w:themeColor="text1"/>
          <w:lang w:val="en-US"/>
        </w:rPr>
        <w:t>.</w:t>
      </w:r>
      <w:r>
        <w:rPr>
          <w:b/>
          <w:lang w:val="en-US"/>
        </w:rPr>
        <w:t xml:space="preserve"> </w:t>
      </w:r>
      <w:r w:rsidR="002970A3" w:rsidRPr="00F23300">
        <w:rPr>
          <w:b/>
          <w:lang w:val="en-US"/>
        </w:rPr>
        <w:t>Synthesis of copper(II) complexes</w:t>
      </w:r>
    </w:p>
    <w:p w14:paraId="51F7925C" w14:textId="3E085368" w:rsidR="0007252C" w:rsidRPr="00F23300" w:rsidRDefault="0007252C" w:rsidP="00CA1D09">
      <w:pPr>
        <w:tabs>
          <w:tab w:val="left" w:pos="360"/>
        </w:tabs>
        <w:spacing w:line="360" w:lineRule="auto"/>
        <w:jc w:val="both"/>
        <w:rPr>
          <w:b/>
          <w:lang w:val="en-US"/>
        </w:rPr>
      </w:pPr>
      <w:r>
        <w:rPr>
          <w:lang w:val="en-US"/>
        </w:rPr>
        <w:t xml:space="preserve">The isolated yields and analytical data for </w:t>
      </w:r>
      <w:r w:rsidRPr="0007252C">
        <w:rPr>
          <w:b/>
          <w:lang w:val="en-US"/>
        </w:rPr>
        <w:t>1</w:t>
      </w:r>
      <w:r>
        <w:rPr>
          <w:lang w:val="en-US"/>
        </w:rPr>
        <w:t>–</w:t>
      </w:r>
      <w:r w:rsidRPr="0007252C">
        <w:rPr>
          <w:b/>
          <w:lang w:val="en-US"/>
        </w:rPr>
        <w:t>8</w:t>
      </w:r>
      <w:r>
        <w:rPr>
          <w:lang w:val="en-US"/>
        </w:rPr>
        <w:t xml:space="preserve"> are summarized in </w:t>
      </w:r>
      <w:r w:rsidRPr="00307F92">
        <w:rPr>
          <w:highlight w:val="yellow"/>
          <w:lang w:val="en-US"/>
        </w:rPr>
        <w:t>Tables S17 and S18</w:t>
      </w:r>
      <w:r>
        <w:rPr>
          <w:lang w:val="en-US"/>
        </w:rPr>
        <w:t>. The experimental CHN contents were within ±0.4% with those calculated, providing evidence for &gt; 95% purity.</w:t>
      </w:r>
    </w:p>
    <w:p w14:paraId="551FD807" w14:textId="2ACD132F"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4.5.1. </w:t>
      </w:r>
      <w:r w:rsidR="002970A3" w:rsidRPr="001733E0">
        <w:rPr>
          <w:bCs/>
          <w:i/>
          <w:lang w:val="en-US"/>
        </w:rPr>
        <w:t>CuCl</w:t>
      </w:r>
      <w:r w:rsidR="002970A3" w:rsidRPr="001733E0">
        <w:rPr>
          <w:bCs/>
          <w:i/>
          <w:vertAlign w:val="subscript"/>
          <w:lang w:val="en-US"/>
        </w:rPr>
        <w:t>2</w:t>
      </w:r>
      <w:r w:rsidR="002970A3" w:rsidRPr="001733E0">
        <w:rPr>
          <w:bCs/>
          <w:i/>
          <w:lang w:val="en-US"/>
        </w:rPr>
        <w:t>(HL</w:t>
      </w:r>
      <w:r w:rsidR="002970A3" w:rsidRPr="001733E0">
        <w:rPr>
          <w:bCs/>
          <w:i/>
          <w:vertAlign w:val="superscript"/>
          <w:lang w:val="en-US"/>
        </w:rPr>
        <w:t>1</w:t>
      </w:r>
      <w:r w:rsidR="002970A3" w:rsidRPr="001733E0">
        <w:rPr>
          <w:bCs/>
          <w:i/>
          <w:lang w:val="en-US"/>
        </w:rPr>
        <w:t>)·H</w:t>
      </w:r>
      <w:r w:rsidR="002970A3" w:rsidRPr="001733E0">
        <w:rPr>
          <w:bCs/>
          <w:i/>
          <w:vertAlign w:val="subscript"/>
          <w:lang w:val="en-US"/>
        </w:rPr>
        <w:t>2</w:t>
      </w:r>
      <w:r w:rsidR="002970A3" w:rsidRPr="001733E0">
        <w:rPr>
          <w:bCs/>
          <w:i/>
          <w:lang w:val="en-US"/>
        </w:rPr>
        <w:t>O (</w:t>
      </w:r>
      <w:r w:rsidR="002970A3" w:rsidRPr="00CA1D09">
        <w:rPr>
          <w:b/>
          <w:bCs/>
          <w:i/>
          <w:lang w:val="en-US"/>
        </w:rPr>
        <w:t>1</w:t>
      </w:r>
      <w:r w:rsidR="002970A3" w:rsidRPr="001733E0">
        <w:rPr>
          <w:bCs/>
          <w:i/>
          <w:lang w:val="en-US"/>
        </w:rPr>
        <w:t>)</w:t>
      </w:r>
      <w:r w:rsidR="002970A3" w:rsidRPr="00F23300">
        <w:rPr>
          <w:bCs/>
          <w:lang w:val="en-US"/>
        </w:rPr>
        <w:t xml:space="preserve">. </w:t>
      </w:r>
      <w:r w:rsidR="002970A3" w:rsidRPr="00F23300">
        <w:rPr>
          <w:lang w:val="en-US"/>
        </w:rPr>
        <w:t xml:space="preserve">To a solution of </w:t>
      </w:r>
      <w:r w:rsidR="002970A3" w:rsidRPr="00F23300">
        <w:rPr>
          <w:b/>
          <w:bCs/>
          <w:lang w:val="en-US"/>
        </w:rPr>
        <w:t>HL</w:t>
      </w:r>
      <w:r w:rsidR="002970A3" w:rsidRPr="00F23300">
        <w:rPr>
          <w:b/>
          <w:bCs/>
          <w:vertAlign w:val="superscript"/>
          <w:lang w:val="en-US"/>
        </w:rPr>
        <w:t>1</w:t>
      </w:r>
      <w:r w:rsidR="002970A3" w:rsidRPr="00F23300">
        <w:rPr>
          <w:b/>
          <w:lang w:val="en-US"/>
        </w:rPr>
        <w:t xml:space="preserve"> </w:t>
      </w:r>
      <w:r w:rsidR="002970A3" w:rsidRPr="00F23300">
        <w:rPr>
          <w:lang w:val="en-US"/>
        </w:rPr>
        <w:t>(203 mg, 0.45 mmol) in isopropanol (10 mL) a solution of CuCl</w:t>
      </w:r>
      <w:r w:rsidR="002970A3" w:rsidRPr="00F23300">
        <w:rPr>
          <w:vertAlign w:val="subscript"/>
          <w:lang w:val="en-US"/>
        </w:rPr>
        <w:t>2</w:t>
      </w:r>
      <w:r w:rsidR="002970A3" w:rsidRPr="00F23300">
        <w:rPr>
          <w:bCs/>
          <w:lang w:val="en-US"/>
        </w:rPr>
        <w:t>·2H</w:t>
      </w:r>
      <w:r w:rsidR="002970A3" w:rsidRPr="00F23300">
        <w:rPr>
          <w:bCs/>
          <w:vertAlign w:val="subscript"/>
          <w:lang w:val="en-US"/>
        </w:rPr>
        <w:t>2</w:t>
      </w:r>
      <w:r w:rsidR="002970A3" w:rsidRPr="00F23300">
        <w:rPr>
          <w:bCs/>
          <w:lang w:val="en-US"/>
        </w:rPr>
        <w:t>O</w:t>
      </w:r>
      <w:r w:rsidR="002970A3" w:rsidRPr="00F23300">
        <w:rPr>
          <w:lang w:val="en-US"/>
        </w:rPr>
        <w:t xml:space="preserve"> (77 mg, 0.45 mmol) in methanol (500 µL) was added. The mixture was heated at reflux for 1 h, cooled to room temperature and allowed to stand in the fridge at 4 °C overnight. The product was filtered off, washed with isopropanol (3 mL) and dried </w:t>
      </w:r>
      <w:r w:rsidR="002970A3" w:rsidRPr="00F23300">
        <w:rPr>
          <w:i/>
          <w:lang w:val="en-US"/>
        </w:rPr>
        <w:t>in vacuo</w:t>
      </w:r>
      <w:r w:rsidR="002970A3" w:rsidRPr="00F23300">
        <w:rPr>
          <w:lang w:val="en-US"/>
        </w:rPr>
        <w:t xml:space="preserve"> overnight to give a red-brown powder. Yield: 245 mg</w:t>
      </w:r>
      <w:r w:rsidR="00CA2C5B">
        <w:rPr>
          <w:lang w:val="en-US"/>
        </w:rPr>
        <w:t>.</w:t>
      </w:r>
      <w:r w:rsidR="002970A3" w:rsidRPr="00F23300">
        <w:rPr>
          <w:lang w:val="en-US"/>
        </w:rPr>
        <w:t xml:space="preserve"> Solubility in water/DMSO 99/1: ≥11 mg mL</w:t>
      </w:r>
      <w:r w:rsidR="00C44B7F">
        <w:rPr>
          <w:vertAlign w:val="superscript"/>
          <w:lang w:val="en-US"/>
        </w:rPr>
        <w:t>–</w:t>
      </w:r>
      <w:r w:rsidR="002970A3" w:rsidRPr="00F23300">
        <w:rPr>
          <w:vertAlign w:val="superscript"/>
          <w:lang w:val="en-US"/>
        </w:rPr>
        <w:t>1</w:t>
      </w:r>
      <w:r w:rsidR="002970A3" w:rsidRPr="00F23300">
        <w:rPr>
          <w:lang w:val="en-US"/>
        </w:rPr>
        <w:t>.</w:t>
      </w:r>
      <w:r w:rsidR="00C44B7F">
        <w:rPr>
          <w:lang w:val="en-US"/>
        </w:rPr>
        <w:t xml:space="preserve"> </w:t>
      </w:r>
    </w:p>
    <w:p w14:paraId="41AF772F" w14:textId="384B316F"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4.5.2. </w:t>
      </w:r>
      <w:r w:rsidR="002970A3" w:rsidRPr="001733E0">
        <w:rPr>
          <w:bCs/>
          <w:i/>
          <w:lang w:val="en-US"/>
        </w:rPr>
        <w:t>CuCl</w:t>
      </w:r>
      <w:r w:rsidR="002970A3" w:rsidRPr="001733E0">
        <w:rPr>
          <w:bCs/>
          <w:i/>
          <w:vertAlign w:val="subscript"/>
          <w:lang w:val="en-US"/>
        </w:rPr>
        <w:t>2</w:t>
      </w:r>
      <w:r w:rsidR="002970A3" w:rsidRPr="001733E0">
        <w:rPr>
          <w:bCs/>
          <w:i/>
          <w:lang w:val="en-US"/>
        </w:rPr>
        <w:t>(HL</w:t>
      </w:r>
      <w:r w:rsidR="002970A3" w:rsidRPr="001733E0">
        <w:rPr>
          <w:bCs/>
          <w:i/>
          <w:vertAlign w:val="superscript"/>
          <w:lang w:val="en-US"/>
        </w:rPr>
        <w:t>2</w:t>
      </w:r>
      <w:r w:rsidR="002970A3" w:rsidRPr="001733E0">
        <w:rPr>
          <w:bCs/>
          <w:i/>
          <w:lang w:val="en-US"/>
        </w:rPr>
        <w:t>)·2H</w:t>
      </w:r>
      <w:r w:rsidR="002970A3" w:rsidRPr="001733E0">
        <w:rPr>
          <w:bCs/>
          <w:i/>
          <w:vertAlign w:val="subscript"/>
          <w:lang w:val="en-US"/>
        </w:rPr>
        <w:t>2</w:t>
      </w:r>
      <w:r w:rsidR="002970A3" w:rsidRPr="001733E0">
        <w:rPr>
          <w:bCs/>
          <w:i/>
          <w:lang w:val="en-US"/>
        </w:rPr>
        <w:t>O (</w:t>
      </w:r>
      <w:r w:rsidR="002970A3" w:rsidRPr="00CA1D09">
        <w:rPr>
          <w:b/>
          <w:bCs/>
          <w:i/>
          <w:lang w:val="en-US"/>
        </w:rPr>
        <w:t>2</w:t>
      </w:r>
      <w:r w:rsidR="002970A3" w:rsidRPr="001733E0">
        <w:rPr>
          <w:bCs/>
          <w:i/>
          <w:lang w:val="en-US"/>
        </w:rPr>
        <w:t>)</w:t>
      </w:r>
      <w:r w:rsidR="002970A3" w:rsidRPr="00F23300">
        <w:rPr>
          <w:bCs/>
          <w:lang w:val="en-US"/>
        </w:rPr>
        <w:t xml:space="preserve">. </w:t>
      </w:r>
      <w:r w:rsidR="002970A3" w:rsidRPr="00F23300">
        <w:rPr>
          <w:lang w:val="en-US"/>
        </w:rPr>
        <w:t>To a solution of</w:t>
      </w:r>
      <w:r w:rsidR="002970A3" w:rsidRPr="00F23300">
        <w:rPr>
          <w:b/>
          <w:lang w:val="en-US"/>
        </w:rPr>
        <w:t xml:space="preserve"> HL</w:t>
      </w:r>
      <w:r w:rsidR="002970A3" w:rsidRPr="00F23300">
        <w:rPr>
          <w:b/>
          <w:vertAlign w:val="superscript"/>
          <w:lang w:val="en-US"/>
        </w:rPr>
        <w:t>2</w:t>
      </w:r>
      <w:r w:rsidR="002970A3" w:rsidRPr="00F23300">
        <w:rPr>
          <w:lang w:val="en-US"/>
        </w:rPr>
        <w:t xml:space="preserve"> (100 mg, 0.19 mmol) in isopropanol (20 mL) at 70 °C a solution of CuCl</w:t>
      </w:r>
      <w:r w:rsidR="002970A3" w:rsidRPr="00F23300">
        <w:rPr>
          <w:vertAlign w:val="subscript"/>
          <w:lang w:val="en-US"/>
        </w:rPr>
        <w:t>2</w:t>
      </w:r>
      <w:r w:rsidR="002970A3" w:rsidRPr="00F23300">
        <w:rPr>
          <w:bCs/>
          <w:lang w:val="en-US"/>
        </w:rPr>
        <w:t>·2H</w:t>
      </w:r>
      <w:r w:rsidR="002970A3" w:rsidRPr="00F23300">
        <w:rPr>
          <w:bCs/>
          <w:vertAlign w:val="subscript"/>
          <w:lang w:val="en-US"/>
        </w:rPr>
        <w:t>2</w:t>
      </w:r>
      <w:r w:rsidR="002970A3" w:rsidRPr="00F23300">
        <w:rPr>
          <w:bCs/>
          <w:lang w:val="en-US"/>
        </w:rPr>
        <w:t>O</w:t>
      </w:r>
      <w:r w:rsidR="002970A3" w:rsidRPr="00F23300">
        <w:rPr>
          <w:lang w:val="en-US"/>
        </w:rPr>
        <w:t xml:space="preserve"> (32 mg, 0.19 mmol) in methanol (1 mL) was added. The brownish suspension was refluxed for 20 min, cooled to room temperature and placed in the fridge at 4 °C overnight. The precipitate was filtered off, washed with isopropanol (3 mL) and dried </w:t>
      </w:r>
      <w:r w:rsidR="002970A3" w:rsidRPr="00F23300">
        <w:rPr>
          <w:i/>
          <w:iCs/>
          <w:lang w:val="en-US"/>
        </w:rPr>
        <w:t>in vacuo</w:t>
      </w:r>
      <w:r w:rsidR="002970A3" w:rsidRPr="00F23300">
        <w:rPr>
          <w:lang w:val="en-US"/>
        </w:rPr>
        <w:t xml:space="preserve"> overnight. Yield: 94 mg</w:t>
      </w:r>
      <w:r w:rsidR="00CA2C5B">
        <w:rPr>
          <w:lang w:val="en-US"/>
        </w:rPr>
        <w:t>.</w:t>
      </w:r>
      <w:r w:rsidR="002970A3" w:rsidRPr="00F23300">
        <w:rPr>
          <w:lang w:val="en-US"/>
        </w:rPr>
        <w:t xml:space="preserve"> Solubility in water/DMSO 99/1: ≥14 mg mL</w:t>
      </w:r>
      <w:r w:rsidR="002970A3" w:rsidRPr="00F23300">
        <w:rPr>
          <w:vertAlign w:val="superscript"/>
          <w:lang w:val="en-US"/>
        </w:rPr>
        <w:t>-1</w:t>
      </w:r>
      <w:r w:rsidR="002970A3" w:rsidRPr="00F23300">
        <w:rPr>
          <w:lang w:val="en-US"/>
        </w:rPr>
        <w:t xml:space="preserve">. </w:t>
      </w:r>
    </w:p>
    <w:p w14:paraId="037C1C78" w14:textId="2C22B04D"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4.5.3. </w:t>
      </w:r>
      <w:r w:rsidR="002970A3" w:rsidRPr="001733E0">
        <w:rPr>
          <w:bCs/>
          <w:i/>
          <w:lang w:val="en-US"/>
        </w:rPr>
        <w:t>CuCl</w:t>
      </w:r>
      <w:r w:rsidR="002970A3" w:rsidRPr="001733E0">
        <w:rPr>
          <w:bCs/>
          <w:i/>
          <w:vertAlign w:val="subscript"/>
          <w:lang w:val="en-US"/>
        </w:rPr>
        <w:t>2</w:t>
      </w:r>
      <w:r w:rsidR="002970A3" w:rsidRPr="001733E0">
        <w:rPr>
          <w:bCs/>
          <w:i/>
          <w:lang w:val="en-US"/>
        </w:rPr>
        <w:t>(HL</w:t>
      </w:r>
      <w:r w:rsidR="002970A3" w:rsidRPr="001733E0">
        <w:rPr>
          <w:bCs/>
          <w:i/>
          <w:vertAlign w:val="superscript"/>
          <w:lang w:val="en-US"/>
        </w:rPr>
        <w:t>3</w:t>
      </w:r>
      <w:r w:rsidR="002970A3" w:rsidRPr="001733E0">
        <w:rPr>
          <w:bCs/>
          <w:i/>
          <w:lang w:val="en-US"/>
        </w:rPr>
        <w:t>)·0.2C</w:t>
      </w:r>
      <w:r w:rsidR="002970A3" w:rsidRPr="001733E0">
        <w:rPr>
          <w:bCs/>
          <w:i/>
          <w:vertAlign w:val="subscript"/>
          <w:lang w:val="en-US"/>
        </w:rPr>
        <w:t>3</w:t>
      </w:r>
      <w:r w:rsidR="002970A3" w:rsidRPr="001733E0">
        <w:rPr>
          <w:bCs/>
          <w:i/>
          <w:lang w:val="en-US"/>
        </w:rPr>
        <w:t>H</w:t>
      </w:r>
      <w:r w:rsidR="002970A3" w:rsidRPr="001733E0">
        <w:rPr>
          <w:bCs/>
          <w:i/>
          <w:vertAlign w:val="subscript"/>
          <w:lang w:val="en-US"/>
        </w:rPr>
        <w:t>7</w:t>
      </w:r>
      <w:r w:rsidR="002970A3" w:rsidRPr="001733E0">
        <w:rPr>
          <w:bCs/>
          <w:i/>
          <w:lang w:val="en-US"/>
        </w:rPr>
        <w:t>OH·0.3H</w:t>
      </w:r>
      <w:r w:rsidR="002970A3" w:rsidRPr="001733E0">
        <w:rPr>
          <w:bCs/>
          <w:i/>
          <w:vertAlign w:val="subscript"/>
          <w:lang w:val="en-US"/>
        </w:rPr>
        <w:t>2</w:t>
      </w:r>
      <w:r w:rsidR="002970A3" w:rsidRPr="001733E0">
        <w:rPr>
          <w:bCs/>
          <w:i/>
          <w:lang w:val="en-US"/>
        </w:rPr>
        <w:t>O (</w:t>
      </w:r>
      <w:r w:rsidR="002970A3" w:rsidRPr="00CA1D09">
        <w:rPr>
          <w:b/>
          <w:bCs/>
          <w:i/>
          <w:lang w:val="en-US"/>
        </w:rPr>
        <w:t>3</w:t>
      </w:r>
      <w:r w:rsidR="002970A3" w:rsidRPr="001733E0">
        <w:rPr>
          <w:bCs/>
          <w:i/>
          <w:lang w:val="en-US"/>
        </w:rPr>
        <w:t>)</w:t>
      </w:r>
      <w:r w:rsidR="002970A3" w:rsidRPr="00F23300">
        <w:rPr>
          <w:bCs/>
          <w:lang w:val="en-US"/>
        </w:rPr>
        <w:t xml:space="preserve">. </w:t>
      </w:r>
      <w:r w:rsidR="002970A3" w:rsidRPr="00F23300">
        <w:rPr>
          <w:lang w:val="en-US"/>
        </w:rPr>
        <w:t>To a solution of</w:t>
      </w:r>
      <w:r w:rsidR="002970A3" w:rsidRPr="00F23300">
        <w:rPr>
          <w:b/>
          <w:lang w:val="en-US"/>
        </w:rPr>
        <w:t xml:space="preserve"> </w:t>
      </w:r>
      <w:r w:rsidR="002970A3" w:rsidRPr="00F23300">
        <w:rPr>
          <w:b/>
          <w:bCs/>
          <w:lang w:val="en-US"/>
        </w:rPr>
        <w:t>HL</w:t>
      </w:r>
      <w:r w:rsidR="002970A3" w:rsidRPr="00F23300">
        <w:rPr>
          <w:b/>
          <w:bCs/>
          <w:vertAlign w:val="superscript"/>
          <w:lang w:val="en-US"/>
        </w:rPr>
        <w:t>3</w:t>
      </w:r>
      <w:r w:rsidR="002970A3" w:rsidRPr="00F23300">
        <w:rPr>
          <w:lang w:val="en-US"/>
        </w:rPr>
        <w:t xml:space="preserve"> (73.2 mg, 0.16 mmol)</w:t>
      </w:r>
      <w:r w:rsidR="002970A3">
        <w:rPr>
          <w:lang w:val="en-US"/>
        </w:rPr>
        <w:t xml:space="preserve"> in</w:t>
      </w:r>
      <w:r w:rsidR="002970A3" w:rsidRPr="00F23300">
        <w:rPr>
          <w:lang w:val="en-US"/>
        </w:rPr>
        <w:t xml:space="preserve"> isopropanol (35 mL) at 70 °C a solution of CuCl</w:t>
      </w:r>
      <w:r w:rsidR="002970A3" w:rsidRPr="00F23300">
        <w:rPr>
          <w:vertAlign w:val="subscript"/>
          <w:lang w:val="en-US"/>
        </w:rPr>
        <w:t>2</w:t>
      </w:r>
      <w:r w:rsidR="002970A3" w:rsidRPr="00F23300">
        <w:rPr>
          <w:bCs/>
          <w:lang w:val="en-US"/>
        </w:rPr>
        <w:t>·2H</w:t>
      </w:r>
      <w:r w:rsidR="002970A3" w:rsidRPr="00F23300">
        <w:rPr>
          <w:bCs/>
          <w:vertAlign w:val="subscript"/>
          <w:lang w:val="en-US"/>
        </w:rPr>
        <w:t>2</w:t>
      </w:r>
      <w:r w:rsidR="002970A3" w:rsidRPr="00F23300">
        <w:rPr>
          <w:bCs/>
          <w:lang w:val="en-US"/>
        </w:rPr>
        <w:t>O</w:t>
      </w:r>
      <w:r w:rsidR="002970A3" w:rsidRPr="00F23300">
        <w:rPr>
          <w:lang w:val="en-US"/>
        </w:rPr>
        <w:t xml:space="preserve"> (26.8 mg, 0.16 mmol) in methanol (500 </w:t>
      </w:r>
      <w:r w:rsidR="002970A3" w:rsidRPr="00F23300">
        <w:rPr>
          <w:lang w:val="en-US"/>
        </w:rPr>
        <w:lastRenderedPageBreak/>
        <w:t xml:space="preserve">µL) was added. The brown suspension was refluxed for 20 min, cooled to room temperature and allowed to stand at 4 °C overnight. The resulting precipitate was filtered off, washed with isopropanol (3 mL) and dried </w:t>
      </w:r>
      <w:r w:rsidR="002970A3" w:rsidRPr="00F23300">
        <w:rPr>
          <w:i/>
          <w:iCs/>
          <w:lang w:val="en-US"/>
        </w:rPr>
        <w:t>in vacuo</w:t>
      </w:r>
      <w:r w:rsidR="002970A3" w:rsidRPr="00F23300">
        <w:rPr>
          <w:lang w:val="en-US"/>
        </w:rPr>
        <w:t xml:space="preserve"> overnight to give a dark-brown solid. Yield: 79 mg</w:t>
      </w:r>
      <w:r w:rsidR="00CA2C5B">
        <w:rPr>
          <w:lang w:val="en-US"/>
        </w:rPr>
        <w:t>. 82%.</w:t>
      </w:r>
      <w:r w:rsidR="002970A3" w:rsidRPr="00F23300">
        <w:rPr>
          <w:lang w:val="en-US"/>
        </w:rPr>
        <w:t xml:space="preserve"> Solubility in water/DMSO 99/1: ≥10 mg mL</w:t>
      </w:r>
      <w:r w:rsidR="002970A3" w:rsidRPr="00F23300">
        <w:rPr>
          <w:vertAlign w:val="superscript"/>
          <w:lang w:val="en-US"/>
        </w:rPr>
        <w:t>-1</w:t>
      </w:r>
      <w:r w:rsidR="002970A3" w:rsidRPr="00F23300">
        <w:rPr>
          <w:lang w:val="en-US"/>
        </w:rPr>
        <w:t xml:space="preserve">. </w:t>
      </w:r>
    </w:p>
    <w:p w14:paraId="4B5CEBA1" w14:textId="4CED7C42"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4.5.4. </w:t>
      </w:r>
      <w:r w:rsidR="002970A3" w:rsidRPr="001733E0">
        <w:rPr>
          <w:bCs/>
          <w:i/>
          <w:lang w:val="en-US"/>
        </w:rPr>
        <w:t>CuCl</w:t>
      </w:r>
      <w:r w:rsidR="002970A3" w:rsidRPr="001733E0">
        <w:rPr>
          <w:bCs/>
          <w:i/>
          <w:vertAlign w:val="subscript"/>
          <w:lang w:val="en-US"/>
        </w:rPr>
        <w:t>2</w:t>
      </w:r>
      <w:r w:rsidR="002970A3" w:rsidRPr="001733E0">
        <w:rPr>
          <w:bCs/>
          <w:i/>
          <w:lang w:val="en-US"/>
        </w:rPr>
        <w:t>(HL</w:t>
      </w:r>
      <w:r w:rsidR="002970A3" w:rsidRPr="001733E0">
        <w:rPr>
          <w:bCs/>
          <w:i/>
          <w:vertAlign w:val="superscript"/>
          <w:lang w:val="en-US"/>
        </w:rPr>
        <w:t>4</w:t>
      </w:r>
      <w:r w:rsidR="002970A3" w:rsidRPr="001733E0">
        <w:rPr>
          <w:bCs/>
          <w:i/>
          <w:lang w:val="en-US"/>
        </w:rPr>
        <w:t>)·0.5H</w:t>
      </w:r>
      <w:r w:rsidR="002970A3" w:rsidRPr="001733E0">
        <w:rPr>
          <w:bCs/>
          <w:i/>
          <w:vertAlign w:val="subscript"/>
          <w:lang w:val="en-US"/>
        </w:rPr>
        <w:t>2</w:t>
      </w:r>
      <w:r w:rsidR="002970A3" w:rsidRPr="001733E0">
        <w:rPr>
          <w:bCs/>
          <w:i/>
          <w:lang w:val="en-US"/>
        </w:rPr>
        <w:t>O</w:t>
      </w:r>
      <w:r>
        <w:rPr>
          <w:bCs/>
          <w:i/>
          <w:lang w:val="en-US"/>
        </w:rPr>
        <w:t xml:space="preserve"> </w:t>
      </w:r>
      <w:r w:rsidR="002970A3" w:rsidRPr="001733E0">
        <w:rPr>
          <w:bCs/>
          <w:i/>
          <w:lang w:val="en-US"/>
        </w:rPr>
        <w:t>(</w:t>
      </w:r>
      <w:r w:rsidR="002970A3" w:rsidRPr="00CA1D09">
        <w:rPr>
          <w:b/>
          <w:bCs/>
          <w:i/>
          <w:lang w:val="en-US"/>
        </w:rPr>
        <w:t>4</w:t>
      </w:r>
      <w:r w:rsidR="002970A3" w:rsidRPr="001733E0">
        <w:rPr>
          <w:bCs/>
          <w:i/>
          <w:lang w:val="en-US"/>
        </w:rPr>
        <w:t>).</w:t>
      </w:r>
      <w:r w:rsidR="002970A3" w:rsidRPr="00F23300">
        <w:rPr>
          <w:b/>
          <w:bCs/>
          <w:lang w:val="en-US"/>
        </w:rPr>
        <w:t xml:space="preserve"> </w:t>
      </w:r>
      <w:r w:rsidR="002970A3" w:rsidRPr="00F23300">
        <w:rPr>
          <w:lang w:val="en-US"/>
        </w:rPr>
        <w:t>To a solution of</w:t>
      </w:r>
      <w:r w:rsidR="002970A3" w:rsidRPr="00F23300">
        <w:rPr>
          <w:b/>
          <w:lang w:val="en-US"/>
        </w:rPr>
        <w:t xml:space="preserve"> </w:t>
      </w:r>
      <w:r w:rsidR="002970A3" w:rsidRPr="00F23300">
        <w:rPr>
          <w:b/>
          <w:bCs/>
          <w:lang w:val="en-US"/>
        </w:rPr>
        <w:t>HL</w:t>
      </w:r>
      <w:r w:rsidR="002970A3" w:rsidRPr="00F23300">
        <w:rPr>
          <w:b/>
          <w:bCs/>
          <w:vertAlign w:val="superscript"/>
          <w:lang w:val="en-US"/>
        </w:rPr>
        <w:t>4</w:t>
      </w:r>
      <w:r w:rsidR="002970A3" w:rsidRPr="00F23300">
        <w:rPr>
          <w:lang w:val="en-US"/>
        </w:rPr>
        <w:t xml:space="preserve"> (73.2 mg, 0.135 mmol) in isopropanol (40 mL) at 70 °C a solution of CuCl</w:t>
      </w:r>
      <w:r w:rsidR="002970A3" w:rsidRPr="00F23300">
        <w:rPr>
          <w:vertAlign w:val="subscript"/>
          <w:lang w:val="en-US"/>
        </w:rPr>
        <w:t>2</w:t>
      </w:r>
      <w:r w:rsidR="002970A3" w:rsidRPr="00F23300">
        <w:rPr>
          <w:bCs/>
          <w:lang w:val="en-US"/>
        </w:rPr>
        <w:t>·2H</w:t>
      </w:r>
      <w:r w:rsidR="002970A3" w:rsidRPr="00F23300">
        <w:rPr>
          <w:bCs/>
          <w:vertAlign w:val="subscript"/>
          <w:lang w:val="en-US"/>
        </w:rPr>
        <w:t>2</w:t>
      </w:r>
      <w:r w:rsidR="002970A3" w:rsidRPr="00F23300">
        <w:rPr>
          <w:bCs/>
          <w:lang w:val="en-US"/>
        </w:rPr>
        <w:t>O</w:t>
      </w:r>
      <w:r w:rsidR="002970A3" w:rsidRPr="00F23300">
        <w:rPr>
          <w:lang w:val="en-US"/>
        </w:rPr>
        <w:t xml:space="preserve"> (22.96 mg, 0.135 mmol) in methanol (200 µL) was added. The brown suspension was refluxed for 20 min and cooled to 4 °C. After 3 h the resulting precipitate was filtered off, washed with isopropanol (3 mL) and dried </w:t>
      </w:r>
      <w:r w:rsidR="002970A3" w:rsidRPr="00F23300">
        <w:rPr>
          <w:i/>
          <w:lang w:val="en-US"/>
        </w:rPr>
        <w:t>in vacuo</w:t>
      </w:r>
      <w:r w:rsidR="002970A3" w:rsidRPr="00F23300">
        <w:rPr>
          <w:lang w:val="en-US"/>
        </w:rPr>
        <w:t xml:space="preserve"> overnight to give a light-brown solid. Yield: 83 mg</w:t>
      </w:r>
      <w:r w:rsidR="00CA2C5B">
        <w:rPr>
          <w:lang w:val="en-US"/>
        </w:rPr>
        <w:t>.</w:t>
      </w:r>
      <w:r w:rsidR="002970A3" w:rsidRPr="00F23300">
        <w:rPr>
          <w:lang w:val="en-US"/>
        </w:rPr>
        <w:t xml:space="preserve"> </w:t>
      </w:r>
    </w:p>
    <w:p w14:paraId="46C856A1" w14:textId="27B0A2F8"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4.5.5. </w:t>
      </w:r>
      <w:r w:rsidR="002970A3" w:rsidRPr="001733E0">
        <w:rPr>
          <w:bCs/>
          <w:i/>
          <w:lang w:val="en-US"/>
        </w:rPr>
        <w:t>CuCl</w:t>
      </w:r>
      <w:r w:rsidR="002970A3" w:rsidRPr="001733E0">
        <w:rPr>
          <w:bCs/>
          <w:i/>
          <w:vertAlign w:val="subscript"/>
          <w:lang w:val="en-US"/>
        </w:rPr>
        <w:t>2</w:t>
      </w:r>
      <w:r w:rsidR="002970A3" w:rsidRPr="001733E0">
        <w:rPr>
          <w:bCs/>
          <w:i/>
          <w:lang w:val="en-US"/>
        </w:rPr>
        <w:t>(HL</w:t>
      </w:r>
      <w:r w:rsidR="002970A3" w:rsidRPr="001733E0">
        <w:rPr>
          <w:bCs/>
          <w:i/>
          <w:vertAlign w:val="superscript"/>
          <w:lang w:val="en-US"/>
        </w:rPr>
        <w:t>5</w:t>
      </w:r>
      <w:r w:rsidR="002970A3" w:rsidRPr="001733E0">
        <w:rPr>
          <w:bCs/>
          <w:i/>
          <w:lang w:val="en-US"/>
        </w:rPr>
        <w:t>)·1.5H</w:t>
      </w:r>
      <w:r w:rsidR="002970A3" w:rsidRPr="001733E0">
        <w:rPr>
          <w:bCs/>
          <w:i/>
          <w:vertAlign w:val="subscript"/>
          <w:lang w:val="en-US"/>
        </w:rPr>
        <w:t>2</w:t>
      </w:r>
      <w:r w:rsidR="002970A3" w:rsidRPr="001733E0">
        <w:rPr>
          <w:bCs/>
          <w:i/>
          <w:lang w:val="en-US"/>
        </w:rPr>
        <w:t>O (</w:t>
      </w:r>
      <w:r w:rsidR="002970A3" w:rsidRPr="00CA1D09">
        <w:rPr>
          <w:b/>
          <w:bCs/>
          <w:i/>
          <w:lang w:val="en-US"/>
        </w:rPr>
        <w:t>5</w:t>
      </w:r>
      <w:r w:rsidR="002970A3" w:rsidRPr="001733E0">
        <w:rPr>
          <w:bCs/>
          <w:i/>
          <w:lang w:val="en-US"/>
        </w:rPr>
        <w:t>).</w:t>
      </w:r>
      <w:r w:rsidR="002970A3" w:rsidRPr="00F23300">
        <w:rPr>
          <w:b/>
          <w:bCs/>
          <w:lang w:val="en-US"/>
        </w:rPr>
        <w:t xml:space="preserve"> </w:t>
      </w:r>
      <w:r w:rsidR="002970A3" w:rsidRPr="00F23300">
        <w:rPr>
          <w:lang w:val="en-US"/>
        </w:rPr>
        <w:t>To a solution of</w:t>
      </w:r>
      <w:r w:rsidR="002970A3" w:rsidRPr="00F23300">
        <w:rPr>
          <w:b/>
          <w:lang w:val="en-US"/>
        </w:rPr>
        <w:t xml:space="preserve"> </w:t>
      </w:r>
      <w:r w:rsidR="002970A3" w:rsidRPr="00F23300">
        <w:rPr>
          <w:b/>
          <w:bCs/>
          <w:lang w:val="en-US"/>
        </w:rPr>
        <w:t>HL</w:t>
      </w:r>
      <w:r w:rsidR="002970A3" w:rsidRPr="00F23300">
        <w:rPr>
          <w:b/>
          <w:bCs/>
          <w:vertAlign w:val="superscript"/>
          <w:lang w:val="en-US"/>
        </w:rPr>
        <w:t>5</w:t>
      </w:r>
      <w:r w:rsidR="002970A3" w:rsidRPr="00F23300">
        <w:rPr>
          <w:lang w:val="en-US"/>
        </w:rPr>
        <w:t xml:space="preserve"> (200 mg, 0.46 mmol) in isopropanol (105 mL) at 70 °C a solution of CuCl</w:t>
      </w:r>
      <w:r w:rsidR="002970A3" w:rsidRPr="00F23300">
        <w:rPr>
          <w:vertAlign w:val="subscript"/>
          <w:lang w:val="en-US"/>
        </w:rPr>
        <w:t>2</w:t>
      </w:r>
      <w:r w:rsidR="002970A3" w:rsidRPr="00F23300">
        <w:rPr>
          <w:bCs/>
          <w:lang w:val="en-US"/>
        </w:rPr>
        <w:t>·2H</w:t>
      </w:r>
      <w:r w:rsidR="002970A3" w:rsidRPr="00F23300">
        <w:rPr>
          <w:bCs/>
          <w:vertAlign w:val="subscript"/>
          <w:lang w:val="en-US"/>
        </w:rPr>
        <w:t>2</w:t>
      </w:r>
      <w:r w:rsidR="002970A3" w:rsidRPr="00F23300">
        <w:rPr>
          <w:bCs/>
          <w:lang w:val="en-US"/>
        </w:rPr>
        <w:t>O</w:t>
      </w:r>
      <w:r w:rsidR="002970A3" w:rsidRPr="00F23300">
        <w:rPr>
          <w:lang w:val="en-US"/>
        </w:rPr>
        <w:t xml:space="preserve"> (78 mg, 0.46 mmol) in methanol (1 mL) was added. The dark-red suspension was refluxed for 15 min. After cooling to room temperature, the reaction mixture was allowed to stand in the fridge at 4 °C overnight. The resulting precipitate was filtered off, washed with isopropanol (3 × 5 mL) and dried </w:t>
      </w:r>
      <w:r w:rsidR="002970A3" w:rsidRPr="00F23300">
        <w:rPr>
          <w:i/>
          <w:lang w:val="en-US"/>
        </w:rPr>
        <w:t>in vacuo</w:t>
      </w:r>
      <w:r w:rsidR="002970A3" w:rsidRPr="00F23300">
        <w:rPr>
          <w:lang w:val="en-US"/>
        </w:rPr>
        <w:t xml:space="preserve"> to give a dark-</w:t>
      </w:r>
      <w:r w:rsidR="00CA2C5B">
        <w:rPr>
          <w:lang w:val="en-US"/>
        </w:rPr>
        <w:t>purple solid. Yield: 238 mg</w:t>
      </w:r>
      <w:r w:rsidR="002970A3" w:rsidRPr="00F23300">
        <w:rPr>
          <w:lang w:val="en-US"/>
        </w:rPr>
        <w:t xml:space="preserve">. </w:t>
      </w:r>
    </w:p>
    <w:p w14:paraId="0EB041D9" w14:textId="38694E0E"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4.5.6. </w:t>
      </w:r>
      <w:r w:rsidR="002970A3" w:rsidRPr="001733E0">
        <w:rPr>
          <w:bCs/>
          <w:i/>
          <w:lang w:val="en-US"/>
        </w:rPr>
        <w:t>CuCl</w:t>
      </w:r>
      <w:r w:rsidR="002970A3" w:rsidRPr="001733E0">
        <w:rPr>
          <w:bCs/>
          <w:i/>
          <w:vertAlign w:val="subscript"/>
          <w:lang w:val="en-US"/>
        </w:rPr>
        <w:t>2</w:t>
      </w:r>
      <w:r w:rsidR="002970A3" w:rsidRPr="001733E0">
        <w:rPr>
          <w:bCs/>
          <w:i/>
          <w:lang w:val="en-US"/>
        </w:rPr>
        <w:t>(HL</w:t>
      </w:r>
      <w:r w:rsidR="002970A3" w:rsidRPr="001733E0">
        <w:rPr>
          <w:bCs/>
          <w:i/>
          <w:vertAlign w:val="superscript"/>
          <w:lang w:val="en-US"/>
        </w:rPr>
        <w:t>6</w:t>
      </w:r>
      <w:r w:rsidR="002970A3" w:rsidRPr="001733E0">
        <w:rPr>
          <w:bCs/>
          <w:i/>
          <w:lang w:val="en-US"/>
        </w:rPr>
        <w:t>)·1.5H</w:t>
      </w:r>
      <w:r w:rsidR="002970A3" w:rsidRPr="001733E0">
        <w:rPr>
          <w:bCs/>
          <w:i/>
          <w:vertAlign w:val="subscript"/>
          <w:lang w:val="en-US"/>
        </w:rPr>
        <w:t>2</w:t>
      </w:r>
      <w:r w:rsidR="002970A3" w:rsidRPr="001733E0">
        <w:rPr>
          <w:bCs/>
          <w:i/>
          <w:lang w:val="en-US"/>
        </w:rPr>
        <w:t>O (</w:t>
      </w:r>
      <w:r w:rsidR="002970A3" w:rsidRPr="00CA1D09">
        <w:rPr>
          <w:b/>
          <w:bCs/>
          <w:i/>
          <w:lang w:val="en-US"/>
        </w:rPr>
        <w:t>6</w:t>
      </w:r>
      <w:r w:rsidR="002970A3" w:rsidRPr="001733E0">
        <w:rPr>
          <w:bCs/>
          <w:i/>
          <w:lang w:val="en-US"/>
        </w:rPr>
        <w:t>).</w:t>
      </w:r>
      <w:r w:rsidR="002970A3" w:rsidRPr="00F23300">
        <w:rPr>
          <w:b/>
          <w:bCs/>
          <w:lang w:val="en-US"/>
        </w:rPr>
        <w:t xml:space="preserve"> </w:t>
      </w:r>
      <w:r w:rsidR="002970A3" w:rsidRPr="00F23300">
        <w:rPr>
          <w:lang w:val="en-US"/>
        </w:rPr>
        <w:t>To a solution of</w:t>
      </w:r>
      <w:r w:rsidR="002970A3" w:rsidRPr="00F23300">
        <w:rPr>
          <w:b/>
          <w:lang w:val="en-US"/>
        </w:rPr>
        <w:t xml:space="preserve"> </w:t>
      </w:r>
      <w:r w:rsidR="002970A3" w:rsidRPr="00F23300">
        <w:rPr>
          <w:b/>
          <w:bCs/>
          <w:lang w:val="en-US"/>
        </w:rPr>
        <w:t>HL</w:t>
      </w:r>
      <w:r w:rsidR="002970A3" w:rsidRPr="00F23300">
        <w:rPr>
          <w:b/>
          <w:bCs/>
          <w:vertAlign w:val="superscript"/>
          <w:lang w:val="en-US"/>
        </w:rPr>
        <w:t>6</w:t>
      </w:r>
      <w:r w:rsidR="002970A3" w:rsidRPr="00F23300">
        <w:rPr>
          <w:lang w:val="en-US"/>
        </w:rPr>
        <w:t xml:space="preserve"> (100 mg, 0.19 mmol) in boiling methanol (55 mL) a solution of CuCl</w:t>
      </w:r>
      <w:r w:rsidR="002970A3" w:rsidRPr="00F23300">
        <w:rPr>
          <w:vertAlign w:val="subscript"/>
          <w:lang w:val="en-US"/>
        </w:rPr>
        <w:t>2</w:t>
      </w:r>
      <w:r w:rsidR="002970A3" w:rsidRPr="00F23300">
        <w:rPr>
          <w:bCs/>
          <w:lang w:val="en-US"/>
        </w:rPr>
        <w:t>·2H</w:t>
      </w:r>
      <w:r w:rsidR="002970A3" w:rsidRPr="00F23300">
        <w:rPr>
          <w:bCs/>
          <w:vertAlign w:val="subscript"/>
          <w:lang w:val="en-US"/>
        </w:rPr>
        <w:t>2</w:t>
      </w:r>
      <w:r w:rsidR="002970A3" w:rsidRPr="00F23300">
        <w:rPr>
          <w:bCs/>
          <w:lang w:val="en-US"/>
        </w:rPr>
        <w:t>O</w:t>
      </w:r>
      <w:r w:rsidR="002970A3" w:rsidRPr="00F23300">
        <w:rPr>
          <w:lang w:val="en-US"/>
        </w:rPr>
        <w:t xml:space="preserve"> (33 mg, 0.19 mmol) in methanol (5 mL) was added. The dark-red suspension was refluxed for 15 min. After cooling to room temperature, the solvent was removed under reduced pressure. The residue was suspended in isopropanol (50 mL) and refluxed under vigorous stirring for 10 min. The resulting suspension was allowed to stand at room temperature for 3 h. Then, the precipitate was filtered off, washed with isopropanol (3 × 5 mL) and dried </w:t>
      </w:r>
      <w:r w:rsidR="002970A3" w:rsidRPr="00F23300">
        <w:rPr>
          <w:i/>
          <w:lang w:val="en-US"/>
        </w:rPr>
        <w:t>in vacuo</w:t>
      </w:r>
      <w:r w:rsidR="002970A3" w:rsidRPr="00F23300">
        <w:rPr>
          <w:lang w:val="en-US"/>
        </w:rPr>
        <w:t xml:space="preserve"> to give a dark-purple solid. Yield: 113 mg</w:t>
      </w:r>
      <w:r w:rsidR="00CA2C5B">
        <w:rPr>
          <w:lang w:val="en-US"/>
        </w:rPr>
        <w:t>.</w:t>
      </w:r>
      <w:r w:rsidR="002970A3" w:rsidRPr="00F23300">
        <w:rPr>
          <w:lang w:val="en-US"/>
        </w:rPr>
        <w:t xml:space="preserve"> </w:t>
      </w:r>
    </w:p>
    <w:p w14:paraId="1ADACFC4" w14:textId="66088302"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4.5.7. </w:t>
      </w:r>
      <w:r w:rsidR="002970A3" w:rsidRPr="001733E0">
        <w:rPr>
          <w:bCs/>
          <w:i/>
          <w:lang w:val="en-US"/>
        </w:rPr>
        <w:t>CuCl</w:t>
      </w:r>
      <w:r w:rsidR="002970A3" w:rsidRPr="001733E0">
        <w:rPr>
          <w:bCs/>
          <w:i/>
          <w:vertAlign w:val="subscript"/>
          <w:lang w:val="en-US"/>
        </w:rPr>
        <w:t>2</w:t>
      </w:r>
      <w:r w:rsidR="002970A3" w:rsidRPr="001733E0">
        <w:rPr>
          <w:bCs/>
          <w:i/>
          <w:lang w:val="en-US"/>
        </w:rPr>
        <w:t>(HL</w:t>
      </w:r>
      <w:r w:rsidR="002970A3" w:rsidRPr="001733E0">
        <w:rPr>
          <w:bCs/>
          <w:i/>
          <w:vertAlign w:val="superscript"/>
          <w:lang w:val="en-US"/>
        </w:rPr>
        <w:t>7</w:t>
      </w:r>
      <w:r w:rsidR="002970A3" w:rsidRPr="001733E0">
        <w:rPr>
          <w:bCs/>
          <w:i/>
          <w:lang w:val="en-US"/>
        </w:rPr>
        <w:t>)·0.5H</w:t>
      </w:r>
      <w:r w:rsidR="002970A3" w:rsidRPr="001733E0">
        <w:rPr>
          <w:bCs/>
          <w:i/>
          <w:vertAlign w:val="subscript"/>
          <w:lang w:val="en-US"/>
        </w:rPr>
        <w:t>2</w:t>
      </w:r>
      <w:r w:rsidR="002970A3" w:rsidRPr="001733E0">
        <w:rPr>
          <w:bCs/>
          <w:i/>
          <w:lang w:val="en-US"/>
        </w:rPr>
        <w:t>O (</w:t>
      </w:r>
      <w:r w:rsidR="002970A3" w:rsidRPr="00CA1D09">
        <w:rPr>
          <w:b/>
          <w:bCs/>
          <w:i/>
          <w:lang w:val="en-US"/>
        </w:rPr>
        <w:t>7</w:t>
      </w:r>
      <w:r w:rsidR="002970A3" w:rsidRPr="001733E0">
        <w:rPr>
          <w:bCs/>
          <w:i/>
          <w:lang w:val="en-US"/>
        </w:rPr>
        <w:t>).</w:t>
      </w:r>
      <w:r w:rsidR="002970A3" w:rsidRPr="00F23300">
        <w:rPr>
          <w:b/>
          <w:bCs/>
          <w:lang w:val="en-US"/>
        </w:rPr>
        <w:t xml:space="preserve"> </w:t>
      </w:r>
      <w:r w:rsidR="002970A3" w:rsidRPr="00F23300">
        <w:rPr>
          <w:lang w:val="en-US"/>
        </w:rPr>
        <w:t>To a solution of</w:t>
      </w:r>
      <w:r w:rsidR="002970A3" w:rsidRPr="00F23300">
        <w:rPr>
          <w:b/>
          <w:lang w:val="en-US"/>
        </w:rPr>
        <w:t xml:space="preserve"> </w:t>
      </w:r>
      <w:r w:rsidR="002970A3" w:rsidRPr="00F23300">
        <w:rPr>
          <w:b/>
          <w:bCs/>
          <w:lang w:val="en-US"/>
        </w:rPr>
        <w:t>HL</w:t>
      </w:r>
      <w:r w:rsidR="002970A3" w:rsidRPr="00F23300">
        <w:rPr>
          <w:b/>
          <w:bCs/>
          <w:vertAlign w:val="superscript"/>
          <w:lang w:val="en-US"/>
        </w:rPr>
        <w:t>7</w:t>
      </w:r>
      <w:r w:rsidR="002970A3" w:rsidRPr="00F23300">
        <w:rPr>
          <w:lang w:val="en-US"/>
        </w:rPr>
        <w:t xml:space="preserve"> (150 mg, 0.33 mmol) in boiling methanol (50 mL) a solution of CuCl</w:t>
      </w:r>
      <w:r w:rsidR="002970A3" w:rsidRPr="00F23300">
        <w:rPr>
          <w:vertAlign w:val="subscript"/>
          <w:lang w:val="en-US"/>
        </w:rPr>
        <w:t>2</w:t>
      </w:r>
      <w:r w:rsidR="002970A3" w:rsidRPr="00F23300">
        <w:rPr>
          <w:bCs/>
          <w:lang w:val="en-US"/>
        </w:rPr>
        <w:t>·2H</w:t>
      </w:r>
      <w:r w:rsidR="002970A3" w:rsidRPr="00F23300">
        <w:rPr>
          <w:bCs/>
          <w:vertAlign w:val="subscript"/>
          <w:lang w:val="en-US"/>
        </w:rPr>
        <w:t>2</w:t>
      </w:r>
      <w:r w:rsidR="002970A3" w:rsidRPr="00F23300">
        <w:rPr>
          <w:bCs/>
          <w:lang w:val="en-US"/>
        </w:rPr>
        <w:t>O</w:t>
      </w:r>
      <w:r w:rsidR="002970A3" w:rsidRPr="00F23300">
        <w:rPr>
          <w:lang w:val="en-US"/>
        </w:rPr>
        <w:t xml:space="preserve"> (57 mg, 0.33 mmol) in methanol (5 mL) was added. The red suspension was refluxed for 15 min. After cooling to room temperature, the reaction mixture was allowed to stand at room temperature overnight. The resulting precipitate was filtered off, washed with methanol (3 × 5 mL) and dried </w:t>
      </w:r>
      <w:r w:rsidR="002970A3" w:rsidRPr="00F23300">
        <w:rPr>
          <w:i/>
          <w:lang w:val="en-US"/>
        </w:rPr>
        <w:t>in vacuo</w:t>
      </w:r>
      <w:r w:rsidR="002970A3" w:rsidRPr="00F23300">
        <w:rPr>
          <w:lang w:val="en-US"/>
        </w:rPr>
        <w:t xml:space="preserve"> to give a vermillion solid. Yield: 183 mg</w:t>
      </w:r>
      <w:r w:rsidR="00CA2C5B">
        <w:rPr>
          <w:lang w:val="en-US"/>
        </w:rPr>
        <w:t>.</w:t>
      </w:r>
      <w:r w:rsidR="002970A3" w:rsidRPr="00F23300">
        <w:rPr>
          <w:lang w:val="en-US"/>
        </w:rPr>
        <w:t xml:space="preserve"> </w:t>
      </w:r>
    </w:p>
    <w:p w14:paraId="576152F1" w14:textId="61BCCEE8" w:rsidR="002970A3" w:rsidRPr="00F23300" w:rsidRDefault="00CA1D09" w:rsidP="00CA1D09">
      <w:pPr>
        <w:tabs>
          <w:tab w:val="left" w:pos="360"/>
        </w:tabs>
        <w:spacing w:line="360" w:lineRule="auto"/>
        <w:jc w:val="both"/>
        <w:rPr>
          <w:lang w:val="en-US"/>
        </w:rPr>
      </w:pPr>
      <w:r>
        <w:rPr>
          <w:bCs/>
          <w:i/>
          <w:lang w:val="en-US"/>
        </w:rPr>
        <w:tab/>
      </w:r>
      <w:r w:rsidR="001733E0" w:rsidRPr="001733E0">
        <w:rPr>
          <w:bCs/>
          <w:i/>
          <w:lang w:val="en-US"/>
        </w:rPr>
        <w:t xml:space="preserve">4.5.8. </w:t>
      </w:r>
      <w:r w:rsidR="002970A3" w:rsidRPr="001733E0">
        <w:rPr>
          <w:bCs/>
          <w:i/>
          <w:lang w:val="en-US"/>
        </w:rPr>
        <w:t>CuCl</w:t>
      </w:r>
      <w:r w:rsidR="002970A3" w:rsidRPr="001733E0">
        <w:rPr>
          <w:bCs/>
          <w:i/>
          <w:vertAlign w:val="subscript"/>
          <w:lang w:val="en-US"/>
        </w:rPr>
        <w:t>2</w:t>
      </w:r>
      <w:r w:rsidR="002970A3" w:rsidRPr="001733E0">
        <w:rPr>
          <w:bCs/>
          <w:i/>
          <w:lang w:val="en-US"/>
        </w:rPr>
        <w:t>(HL</w:t>
      </w:r>
      <w:r w:rsidR="002970A3" w:rsidRPr="001733E0">
        <w:rPr>
          <w:bCs/>
          <w:i/>
          <w:vertAlign w:val="superscript"/>
          <w:lang w:val="en-US"/>
        </w:rPr>
        <w:t>8</w:t>
      </w:r>
      <w:r w:rsidR="002970A3" w:rsidRPr="001733E0">
        <w:rPr>
          <w:bCs/>
          <w:i/>
          <w:lang w:val="en-US"/>
        </w:rPr>
        <w:t>)·H</w:t>
      </w:r>
      <w:r w:rsidR="002970A3" w:rsidRPr="001733E0">
        <w:rPr>
          <w:bCs/>
          <w:i/>
          <w:vertAlign w:val="subscript"/>
          <w:lang w:val="en-US"/>
        </w:rPr>
        <w:t>2</w:t>
      </w:r>
      <w:r w:rsidR="002970A3" w:rsidRPr="001733E0">
        <w:rPr>
          <w:bCs/>
          <w:i/>
          <w:lang w:val="en-US"/>
        </w:rPr>
        <w:t>O (</w:t>
      </w:r>
      <w:r w:rsidR="002970A3" w:rsidRPr="00CA1D09">
        <w:rPr>
          <w:b/>
          <w:bCs/>
          <w:i/>
          <w:lang w:val="en-US"/>
        </w:rPr>
        <w:t>8</w:t>
      </w:r>
      <w:r w:rsidR="002970A3" w:rsidRPr="001733E0">
        <w:rPr>
          <w:bCs/>
          <w:i/>
          <w:lang w:val="en-US"/>
        </w:rPr>
        <w:t>).</w:t>
      </w:r>
      <w:r w:rsidR="002970A3" w:rsidRPr="00F23300">
        <w:rPr>
          <w:b/>
          <w:bCs/>
          <w:lang w:val="en-US"/>
        </w:rPr>
        <w:t xml:space="preserve"> </w:t>
      </w:r>
      <w:r w:rsidR="002970A3" w:rsidRPr="00F23300">
        <w:rPr>
          <w:lang w:val="en-US"/>
        </w:rPr>
        <w:t>To a solution of</w:t>
      </w:r>
      <w:r w:rsidR="002970A3" w:rsidRPr="00F23300">
        <w:rPr>
          <w:b/>
          <w:lang w:val="en-US"/>
        </w:rPr>
        <w:t xml:space="preserve"> </w:t>
      </w:r>
      <w:r w:rsidR="002970A3" w:rsidRPr="00F23300">
        <w:rPr>
          <w:b/>
          <w:bCs/>
          <w:lang w:val="en-US"/>
        </w:rPr>
        <w:t>HL</w:t>
      </w:r>
      <w:r w:rsidR="002970A3" w:rsidRPr="00F23300">
        <w:rPr>
          <w:b/>
          <w:bCs/>
          <w:vertAlign w:val="superscript"/>
          <w:lang w:val="en-US"/>
        </w:rPr>
        <w:t>8</w:t>
      </w:r>
      <w:r w:rsidR="002970A3" w:rsidRPr="00F23300">
        <w:rPr>
          <w:lang w:val="en-US"/>
        </w:rPr>
        <w:t xml:space="preserve"> (70 mg, 0.13 mmol) in boiling methanol (25 mL) a solution of CuCl</w:t>
      </w:r>
      <w:r w:rsidR="002970A3" w:rsidRPr="00F23300">
        <w:rPr>
          <w:vertAlign w:val="subscript"/>
          <w:lang w:val="en-US"/>
        </w:rPr>
        <w:t>2</w:t>
      </w:r>
      <w:r w:rsidR="002970A3" w:rsidRPr="00F23300">
        <w:rPr>
          <w:bCs/>
          <w:lang w:val="en-US"/>
        </w:rPr>
        <w:t>·2H</w:t>
      </w:r>
      <w:r w:rsidR="002970A3" w:rsidRPr="00F23300">
        <w:rPr>
          <w:bCs/>
          <w:vertAlign w:val="subscript"/>
          <w:lang w:val="en-US"/>
        </w:rPr>
        <w:t>2</w:t>
      </w:r>
      <w:r w:rsidR="002970A3" w:rsidRPr="00F23300">
        <w:rPr>
          <w:bCs/>
          <w:lang w:val="en-US"/>
        </w:rPr>
        <w:t>O</w:t>
      </w:r>
      <w:r w:rsidR="002970A3" w:rsidRPr="00F23300">
        <w:rPr>
          <w:lang w:val="en-US"/>
        </w:rPr>
        <w:t xml:space="preserve"> (22.5 mg, 0.13 mmol) in methanol (5 mL) was added. The cherry-red suspension was refluxed for 15 min. After cooling to room temperature, the reaction mixture was allowed to stand at room temperature overnight. The resulting precipitate was </w:t>
      </w:r>
      <w:r w:rsidR="002970A3" w:rsidRPr="00F23300">
        <w:rPr>
          <w:lang w:val="en-US"/>
        </w:rPr>
        <w:lastRenderedPageBreak/>
        <w:t xml:space="preserve">filtered off, washed with methanol (3 × 3 mL) and dried </w:t>
      </w:r>
      <w:r w:rsidR="002970A3" w:rsidRPr="00F23300">
        <w:rPr>
          <w:i/>
          <w:lang w:val="en-US"/>
        </w:rPr>
        <w:t>in vacuo</w:t>
      </w:r>
      <w:r w:rsidR="002970A3" w:rsidRPr="00F23300">
        <w:rPr>
          <w:lang w:val="en-US"/>
        </w:rPr>
        <w:t xml:space="preserve"> to give a snuff-colored solid. Yield: 83 mg</w:t>
      </w:r>
      <w:r w:rsidR="00CA2C5B">
        <w:rPr>
          <w:lang w:val="en-US"/>
        </w:rPr>
        <w:t>.</w:t>
      </w:r>
      <w:r w:rsidR="002970A3" w:rsidRPr="00F23300">
        <w:rPr>
          <w:lang w:val="en-US"/>
        </w:rPr>
        <w:t xml:space="preserve"> </w:t>
      </w:r>
    </w:p>
    <w:p w14:paraId="2733E8E0" w14:textId="5C4F967C" w:rsidR="002970A3" w:rsidRPr="00F23300" w:rsidRDefault="002970A3" w:rsidP="00CA1D09">
      <w:pPr>
        <w:tabs>
          <w:tab w:val="left" w:pos="360"/>
        </w:tabs>
        <w:spacing w:line="360" w:lineRule="auto"/>
        <w:jc w:val="both"/>
        <w:rPr>
          <w:lang w:val="en-US"/>
        </w:rPr>
      </w:pPr>
      <w:r w:rsidRPr="00A32541">
        <w:rPr>
          <w:vertAlign w:val="superscript"/>
          <w:lang w:val="en-US"/>
        </w:rPr>
        <w:t>1</w:t>
      </w:r>
      <w:r w:rsidRPr="00A32541">
        <w:rPr>
          <w:lang w:val="en-US"/>
        </w:rPr>
        <w:t xml:space="preserve">H and </w:t>
      </w:r>
      <w:r w:rsidRPr="00A32541">
        <w:rPr>
          <w:vertAlign w:val="superscript"/>
          <w:lang w:val="en-US"/>
        </w:rPr>
        <w:t>13</w:t>
      </w:r>
      <w:r w:rsidRPr="00A32541">
        <w:rPr>
          <w:lang w:val="en-US"/>
        </w:rPr>
        <w:t xml:space="preserve">C NMR, as well as ESI mass spectra of metal free ligands </w:t>
      </w:r>
      <w:r w:rsidRPr="00A32541">
        <w:rPr>
          <w:b/>
          <w:lang w:val="en-US"/>
        </w:rPr>
        <w:t>HL</w:t>
      </w:r>
      <w:r w:rsidRPr="00A32541">
        <w:rPr>
          <w:b/>
          <w:vertAlign w:val="superscript"/>
          <w:lang w:val="en-US"/>
        </w:rPr>
        <w:t>1</w:t>
      </w:r>
      <w:r w:rsidR="00CA2C5B">
        <w:rPr>
          <w:lang w:val="en-US"/>
        </w:rPr>
        <w:t>–</w:t>
      </w:r>
      <w:r w:rsidRPr="00A32541">
        <w:rPr>
          <w:b/>
          <w:lang w:val="en-US"/>
        </w:rPr>
        <w:t>HL</w:t>
      </w:r>
      <w:r w:rsidRPr="00A32541">
        <w:rPr>
          <w:b/>
          <w:vertAlign w:val="superscript"/>
          <w:lang w:val="en-US"/>
        </w:rPr>
        <w:t>8</w:t>
      </w:r>
      <w:r w:rsidRPr="00A32541">
        <w:rPr>
          <w:lang w:val="en-US"/>
        </w:rPr>
        <w:t xml:space="preserve"> and copper(II)-complexes </w:t>
      </w:r>
      <w:r w:rsidRPr="00A32541">
        <w:rPr>
          <w:b/>
          <w:lang w:val="en-US"/>
        </w:rPr>
        <w:t>1</w:t>
      </w:r>
      <w:r w:rsidRPr="00A32541">
        <w:rPr>
          <w:lang w:val="en-US"/>
        </w:rPr>
        <w:t>–</w:t>
      </w:r>
      <w:r w:rsidRPr="00A32541">
        <w:rPr>
          <w:b/>
          <w:lang w:val="en-US"/>
        </w:rPr>
        <w:t>8</w:t>
      </w:r>
      <w:r w:rsidRPr="00A32541">
        <w:rPr>
          <w:lang w:val="en-US"/>
        </w:rPr>
        <w:t xml:space="preserve"> are collected in Supporting Information </w:t>
      </w:r>
      <w:r>
        <w:rPr>
          <w:highlight w:val="yellow"/>
          <w:lang w:val="en-US"/>
        </w:rPr>
        <w:t>(</w:t>
      </w:r>
      <w:r w:rsidRPr="00F23300">
        <w:rPr>
          <w:highlight w:val="yellow"/>
          <w:lang w:val="en-US"/>
        </w:rPr>
        <w:t>Figures S</w:t>
      </w:r>
      <w:r w:rsidR="00CA2C5B">
        <w:rPr>
          <w:highlight w:val="yellow"/>
          <w:lang w:val="en-US"/>
        </w:rPr>
        <w:t>1</w:t>
      </w:r>
      <w:r w:rsidR="00A97A72">
        <w:rPr>
          <w:highlight w:val="yellow"/>
          <w:lang w:val="en-US"/>
        </w:rPr>
        <w:t>8</w:t>
      </w:r>
      <w:r w:rsidRPr="00F23300">
        <w:rPr>
          <w:highlight w:val="yellow"/>
          <w:lang w:val="en-US"/>
        </w:rPr>
        <w:t xml:space="preserve"> – S</w:t>
      </w:r>
      <w:r w:rsidR="003635A1">
        <w:rPr>
          <w:highlight w:val="yellow"/>
          <w:lang w:val="en-US"/>
        </w:rPr>
        <w:t>6</w:t>
      </w:r>
      <w:r w:rsidR="00A97A72">
        <w:rPr>
          <w:highlight w:val="yellow"/>
          <w:lang w:val="en-US"/>
        </w:rPr>
        <w:t>5</w:t>
      </w:r>
      <w:r>
        <w:rPr>
          <w:highlight w:val="yellow"/>
          <w:lang w:val="en-US"/>
        </w:rPr>
        <w:t>)</w:t>
      </w:r>
      <w:r w:rsidRPr="00F23300">
        <w:rPr>
          <w:highlight w:val="yellow"/>
          <w:lang w:val="en-US"/>
        </w:rPr>
        <w:t>.</w:t>
      </w:r>
    </w:p>
    <w:p w14:paraId="0D799758" w14:textId="52F7F9BA" w:rsidR="002970A3" w:rsidRPr="00F23300" w:rsidRDefault="00C0475C" w:rsidP="00CA1D09">
      <w:pPr>
        <w:tabs>
          <w:tab w:val="left" w:pos="360"/>
        </w:tabs>
        <w:spacing w:line="360" w:lineRule="auto"/>
        <w:jc w:val="both"/>
        <w:rPr>
          <w:bCs/>
          <w:lang w:val="en-US"/>
        </w:rPr>
      </w:pPr>
      <w:r w:rsidRPr="001733E0">
        <w:rPr>
          <w:rStyle w:val="Heading3Char"/>
          <w:color w:val="000000" w:themeColor="text1"/>
          <w:lang w:val="en-US"/>
        </w:rPr>
        <w:t>4.6</w:t>
      </w:r>
      <w:r w:rsidR="001733E0" w:rsidRPr="001733E0">
        <w:rPr>
          <w:rStyle w:val="Heading3Char"/>
          <w:color w:val="000000" w:themeColor="text1"/>
          <w:lang w:val="en-US"/>
        </w:rPr>
        <w:t>.</w:t>
      </w:r>
      <w:r w:rsidRPr="001733E0">
        <w:rPr>
          <w:b/>
          <w:bCs/>
          <w:color w:val="000000" w:themeColor="text1"/>
          <w:lang w:val="en-US"/>
        </w:rPr>
        <w:t xml:space="preserve"> </w:t>
      </w:r>
      <w:r w:rsidR="002970A3" w:rsidRPr="00F23300">
        <w:rPr>
          <w:b/>
          <w:bCs/>
          <w:lang w:val="en-US"/>
        </w:rPr>
        <w:t xml:space="preserve">Crystallographic Structure </w:t>
      </w:r>
      <w:r w:rsidR="002970A3" w:rsidRPr="00F52A30">
        <w:rPr>
          <w:b/>
          <w:bCs/>
          <w:lang w:val="en-US"/>
        </w:rPr>
        <w:t>Determination</w:t>
      </w:r>
      <w:r w:rsidR="002970A3" w:rsidRPr="00F23300">
        <w:rPr>
          <w:bCs/>
          <w:lang w:val="en-US"/>
        </w:rPr>
        <w:t xml:space="preserve">. X-ray diffraction measurements of </w:t>
      </w:r>
      <w:r w:rsidR="002970A3" w:rsidRPr="00C44A1D">
        <w:rPr>
          <w:b/>
          <w:lang w:val="en-US"/>
        </w:rPr>
        <w:t>[</w:t>
      </w:r>
      <w:r w:rsidR="002970A3" w:rsidRPr="00F23300">
        <w:rPr>
          <w:b/>
          <w:lang w:val="en-US"/>
        </w:rPr>
        <w:t>CuCl(L</w:t>
      </w:r>
      <w:r w:rsidR="002970A3" w:rsidRPr="00F23300">
        <w:rPr>
          <w:b/>
          <w:vertAlign w:val="superscript"/>
          <w:lang w:val="en-US"/>
        </w:rPr>
        <w:t>1</w:t>
      </w:r>
      <w:r w:rsidR="002970A3" w:rsidRPr="00F23300">
        <w:rPr>
          <w:b/>
          <w:lang w:val="en-US"/>
        </w:rPr>
        <w:t>)(DMF)</w:t>
      </w:r>
      <w:r w:rsidR="002970A3">
        <w:rPr>
          <w:b/>
          <w:lang w:val="en-US"/>
        </w:rPr>
        <w:t>]·DMF</w:t>
      </w:r>
      <w:r w:rsidR="002970A3" w:rsidRPr="00F23300">
        <w:rPr>
          <w:lang w:val="en-US"/>
        </w:rPr>
        <w:t xml:space="preserve">, </w:t>
      </w:r>
      <w:r w:rsidR="002970A3" w:rsidRPr="00C44A1D">
        <w:rPr>
          <w:b/>
          <w:lang w:val="en-US"/>
        </w:rPr>
        <w:t>[</w:t>
      </w:r>
      <w:r w:rsidR="002970A3" w:rsidRPr="00F23300">
        <w:rPr>
          <w:b/>
          <w:lang w:val="en-US"/>
        </w:rPr>
        <w:t>CuCl(L</w:t>
      </w:r>
      <w:r w:rsidR="002970A3" w:rsidRPr="00F23300">
        <w:rPr>
          <w:b/>
          <w:vertAlign w:val="superscript"/>
          <w:lang w:val="en-US"/>
        </w:rPr>
        <w:t>2</w:t>
      </w:r>
      <w:r w:rsidR="002970A3" w:rsidRPr="00F23300">
        <w:rPr>
          <w:b/>
          <w:lang w:val="en-US"/>
        </w:rPr>
        <w:t>)(CH</w:t>
      </w:r>
      <w:r w:rsidR="002970A3" w:rsidRPr="00F23300">
        <w:rPr>
          <w:b/>
          <w:vertAlign w:val="subscript"/>
          <w:lang w:val="en-US"/>
        </w:rPr>
        <w:t>3</w:t>
      </w:r>
      <w:r w:rsidR="002970A3" w:rsidRPr="00F23300">
        <w:rPr>
          <w:b/>
          <w:lang w:val="en-US"/>
        </w:rPr>
        <w:t>OH)</w:t>
      </w:r>
      <w:r w:rsidR="002970A3">
        <w:rPr>
          <w:b/>
          <w:lang w:val="en-US"/>
        </w:rPr>
        <w:t>]</w:t>
      </w:r>
      <w:r w:rsidR="002970A3" w:rsidRPr="00C44A1D">
        <w:rPr>
          <w:lang w:val="en-US"/>
        </w:rPr>
        <w:t>,</w:t>
      </w:r>
      <w:r w:rsidR="002970A3">
        <w:rPr>
          <w:b/>
          <w:lang w:val="en-US"/>
        </w:rPr>
        <w:t xml:space="preserve"> [CuCl(L</w:t>
      </w:r>
      <w:r w:rsidR="002970A3">
        <w:rPr>
          <w:b/>
          <w:vertAlign w:val="superscript"/>
          <w:lang w:val="en-US"/>
        </w:rPr>
        <w:t>3</w:t>
      </w:r>
      <w:r w:rsidR="002970A3">
        <w:rPr>
          <w:b/>
          <w:lang w:val="en-US"/>
        </w:rPr>
        <w:t>)]·0.5H</w:t>
      </w:r>
      <w:r w:rsidR="002970A3" w:rsidRPr="00C44A1D">
        <w:rPr>
          <w:b/>
          <w:vertAlign w:val="subscript"/>
          <w:lang w:val="en-US"/>
        </w:rPr>
        <w:t>2</w:t>
      </w:r>
      <w:r w:rsidR="002970A3">
        <w:rPr>
          <w:b/>
          <w:lang w:val="en-US"/>
        </w:rPr>
        <w:t>O</w:t>
      </w:r>
      <w:r w:rsidR="002970A3" w:rsidRPr="002C0D45">
        <w:rPr>
          <w:lang w:val="en-US"/>
        </w:rPr>
        <w:t>,</w:t>
      </w:r>
      <w:r w:rsidR="002970A3">
        <w:rPr>
          <w:b/>
          <w:lang w:val="en-US"/>
        </w:rPr>
        <w:t xml:space="preserve"> </w:t>
      </w:r>
      <w:r w:rsidR="002970A3" w:rsidRPr="00F23300">
        <w:rPr>
          <w:b/>
          <w:lang w:val="en-US"/>
        </w:rPr>
        <w:t>[CuCl</w:t>
      </w:r>
      <w:r w:rsidR="002970A3" w:rsidRPr="00F23300">
        <w:rPr>
          <w:b/>
          <w:vertAlign w:val="subscript"/>
          <w:lang w:val="en-US"/>
        </w:rPr>
        <w:t>2</w:t>
      </w:r>
      <w:r w:rsidR="002970A3" w:rsidRPr="00F23300">
        <w:rPr>
          <w:b/>
          <w:lang w:val="en-US"/>
        </w:rPr>
        <w:t>(H</w:t>
      </w:r>
      <w:r w:rsidR="002970A3" w:rsidRPr="00F23300">
        <w:rPr>
          <w:b/>
          <w:vertAlign w:val="subscript"/>
          <w:lang w:val="en-US"/>
        </w:rPr>
        <w:t>2</w:t>
      </w:r>
      <w:r w:rsidR="002970A3" w:rsidRPr="00F23300">
        <w:rPr>
          <w:b/>
          <w:lang w:val="en-US"/>
        </w:rPr>
        <w:t>L</w:t>
      </w:r>
      <w:r w:rsidR="002970A3" w:rsidRPr="00F23300">
        <w:rPr>
          <w:b/>
          <w:vertAlign w:val="superscript"/>
          <w:lang w:val="en-US"/>
        </w:rPr>
        <w:t>5</w:t>
      </w:r>
      <w:r w:rsidR="002970A3" w:rsidRPr="00F23300">
        <w:rPr>
          <w:b/>
          <w:lang w:val="en-US"/>
        </w:rPr>
        <w:t>)]Cl·2DMF</w:t>
      </w:r>
      <w:r w:rsidR="00706421">
        <w:rPr>
          <w:bCs/>
          <w:lang w:val="en-US"/>
        </w:rPr>
        <w:t xml:space="preserve">, </w:t>
      </w:r>
      <w:r w:rsidR="002970A3" w:rsidRPr="00F23300">
        <w:rPr>
          <w:b/>
          <w:bCs/>
          <w:lang w:val="en-US"/>
        </w:rPr>
        <w:t>HL</w:t>
      </w:r>
      <w:r w:rsidR="002970A3" w:rsidRPr="00F23300">
        <w:rPr>
          <w:b/>
          <w:bCs/>
          <w:vertAlign w:val="superscript"/>
          <w:lang w:val="en-US"/>
        </w:rPr>
        <w:t>6</w:t>
      </w:r>
      <w:r w:rsidR="002970A3" w:rsidRPr="00F23300">
        <w:rPr>
          <w:bCs/>
          <w:lang w:val="en-US"/>
        </w:rPr>
        <w:t xml:space="preserve"> </w:t>
      </w:r>
      <w:r w:rsidR="00706421">
        <w:rPr>
          <w:bCs/>
          <w:lang w:val="en-US"/>
        </w:rPr>
        <w:t xml:space="preserve">and </w:t>
      </w:r>
      <w:r w:rsidR="00706421" w:rsidRPr="00706421">
        <w:rPr>
          <w:b/>
          <w:bCs/>
          <w:highlight w:val="yellow"/>
          <w:lang w:val="en-US"/>
        </w:rPr>
        <w:t>[Ni(L</w:t>
      </w:r>
      <w:r w:rsidR="00706421" w:rsidRPr="00706421">
        <w:rPr>
          <w:b/>
          <w:bCs/>
          <w:highlight w:val="yellow"/>
          <w:vertAlign w:val="superscript"/>
          <w:lang w:val="en-US"/>
        </w:rPr>
        <w:t>8</w:t>
      </w:r>
      <w:r w:rsidR="00706421" w:rsidRPr="00706421">
        <w:rPr>
          <w:b/>
          <w:bCs/>
          <w:highlight w:val="yellow"/>
          <w:lang w:val="en-US"/>
        </w:rPr>
        <w:t>)(HL</w:t>
      </w:r>
      <w:r w:rsidR="00706421" w:rsidRPr="00706421">
        <w:rPr>
          <w:b/>
          <w:bCs/>
          <w:highlight w:val="yellow"/>
          <w:vertAlign w:val="superscript"/>
          <w:lang w:val="en-US"/>
        </w:rPr>
        <w:t>8</w:t>
      </w:r>
      <w:r w:rsidR="00706421" w:rsidRPr="00706421">
        <w:rPr>
          <w:b/>
          <w:bCs/>
          <w:highlight w:val="yellow"/>
          <w:lang w:val="en-US"/>
        </w:rPr>
        <w:t>)]Cl·2DMF</w:t>
      </w:r>
      <w:r w:rsidR="00706421">
        <w:rPr>
          <w:bCs/>
          <w:lang w:val="en-US"/>
        </w:rPr>
        <w:t xml:space="preserve"> </w:t>
      </w:r>
      <w:r w:rsidR="002970A3" w:rsidRPr="00F23300">
        <w:rPr>
          <w:bCs/>
          <w:lang w:val="en-US"/>
        </w:rPr>
        <w:t>were performed on Bruker X8 APEX-II CCD and Bruker D8 Venture diffractometers. Single crystals were positioned at 40, 27, 35, 27</w:t>
      </w:r>
      <w:r w:rsidR="00706421">
        <w:rPr>
          <w:bCs/>
          <w:lang w:val="en-US"/>
        </w:rPr>
        <w:t>, 27</w:t>
      </w:r>
      <w:r w:rsidR="002970A3" w:rsidRPr="00F23300">
        <w:rPr>
          <w:bCs/>
          <w:lang w:val="en-US"/>
        </w:rPr>
        <w:t xml:space="preserve"> </w:t>
      </w:r>
      <w:r w:rsidR="002970A3" w:rsidRPr="00706421">
        <w:rPr>
          <w:bCs/>
          <w:highlight w:val="yellow"/>
          <w:lang w:val="en-US"/>
        </w:rPr>
        <w:t xml:space="preserve">and </w:t>
      </w:r>
      <w:r w:rsidR="00706421" w:rsidRPr="00706421">
        <w:rPr>
          <w:bCs/>
          <w:highlight w:val="yellow"/>
          <w:lang w:val="en-US"/>
        </w:rPr>
        <w:t>30</w:t>
      </w:r>
      <w:r w:rsidR="002970A3" w:rsidRPr="00706421">
        <w:rPr>
          <w:bCs/>
          <w:highlight w:val="yellow"/>
          <w:lang w:val="en-US"/>
        </w:rPr>
        <w:t xml:space="preserve"> mm</w:t>
      </w:r>
      <w:r w:rsidR="002970A3" w:rsidRPr="00F23300">
        <w:rPr>
          <w:bCs/>
          <w:lang w:val="en-US"/>
        </w:rPr>
        <w:t xml:space="preserve"> from the detector, and 442, 2302, 1025, 1842</w:t>
      </w:r>
      <w:r w:rsidR="00706421">
        <w:rPr>
          <w:bCs/>
          <w:lang w:val="en-US"/>
        </w:rPr>
        <w:t>,</w:t>
      </w:r>
      <w:r w:rsidR="002970A3" w:rsidRPr="00F23300">
        <w:rPr>
          <w:bCs/>
          <w:lang w:val="en-US"/>
        </w:rPr>
        <w:t xml:space="preserve"> 2420</w:t>
      </w:r>
      <w:r w:rsidR="00706421">
        <w:rPr>
          <w:bCs/>
          <w:lang w:val="en-US"/>
        </w:rPr>
        <w:t xml:space="preserve"> </w:t>
      </w:r>
      <w:r w:rsidR="00706421" w:rsidRPr="00706421">
        <w:rPr>
          <w:bCs/>
          <w:highlight w:val="yellow"/>
          <w:lang w:val="en-US"/>
        </w:rPr>
        <w:t>and 2596</w:t>
      </w:r>
      <w:r w:rsidR="002970A3" w:rsidRPr="00706421">
        <w:rPr>
          <w:bCs/>
          <w:highlight w:val="yellow"/>
          <w:lang w:val="en-US"/>
        </w:rPr>
        <w:t xml:space="preserve"> frames</w:t>
      </w:r>
      <w:r w:rsidR="002970A3" w:rsidRPr="00F23300">
        <w:rPr>
          <w:bCs/>
          <w:lang w:val="en-US"/>
        </w:rPr>
        <w:t xml:space="preserve"> were measured, each for 90, 8, 6, 60</w:t>
      </w:r>
      <w:r w:rsidR="00706421">
        <w:rPr>
          <w:bCs/>
          <w:lang w:val="en-US"/>
        </w:rPr>
        <w:t>,</w:t>
      </w:r>
      <w:r w:rsidR="002970A3" w:rsidRPr="00F23300">
        <w:rPr>
          <w:bCs/>
          <w:lang w:val="en-US"/>
        </w:rPr>
        <w:t xml:space="preserve"> 50</w:t>
      </w:r>
      <w:r w:rsidR="00706421">
        <w:rPr>
          <w:bCs/>
          <w:lang w:val="en-US"/>
        </w:rPr>
        <w:t xml:space="preserve"> </w:t>
      </w:r>
      <w:r w:rsidR="00706421" w:rsidRPr="00706421">
        <w:rPr>
          <w:bCs/>
          <w:highlight w:val="yellow"/>
          <w:lang w:val="en-US"/>
        </w:rPr>
        <w:t>and 30</w:t>
      </w:r>
      <w:r w:rsidR="002970A3" w:rsidRPr="00706421">
        <w:rPr>
          <w:bCs/>
          <w:highlight w:val="yellow"/>
          <w:lang w:val="en-US"/>
        </w:rPr>
        <w:t xml:space="preserve"> s</w:t>
      </w:r>
      <w:r w:rsidR="002970A3" w:rsidRPr="00F23300">
        <w:rPr>
          <w:bCs/>
          <w:lang w:val="en-US"/>
        </w:rPr>
        <w:t xml:space="preserve"> over 2, 0.4, 0.360, 1</w:t>
      </w:r>
      <w:r w:rsidR="00706421">
        <w:rPr>
          <w:bCs/>
          <w:lang w:val="en-US"/>
        </w:rPr>
        <w:t>,</w:t>
      </w:r>
      <w:r w:rsidR="002970A3" w:rsidRPr="00F23300">
        <w:rPr>
          <w:bCs/>
          <w:lang w:val="en-US"/>
        </w:rPr>
        <w:t xml:space="preserve"> 0.360</w:t>
      </w:r>
      <w:r w:rsidR="00706421">
        <w:rPr>
          <w:bCs/>
          <w:lang w:val="en-US"/>
        </w:rPr>
        <w:t xml:space="preserve"> </w:t>
      </w:r>
      <w:r w:rsidR="00706421" w:rsidRPr="00706421">
        <w:rPr>
          <w:bCs/>
          <w:highlight w:val="yellow"/>
          <w:lang w:val="en-US"/>
        </w:rPr>
        <w:t>and 0.360</w:t>
      </w:r>
      <w:r w:rsidR="002970A3" w:rsidRPr="00706421">
        <w:rPr>
          <w:bCs/>
          <w:highlight w:val="yellow"/>
          <w:lang w:val="en-US"/>
        </w:rPr>
        <w:t>°</w:t>
      </w:r>
      <w:r w:rsidR="002970A3" w:rsidRPr="00F23300">
        <w:rPr>
          <w:bCs/>
          <w:lang w:val="en-US"/>
        </w:rPr>
        <w:t xml:space="preserve"> scan width, respectively. Crystal data, data collection parameters, and structure refinement details are given in </w:t>
      </w:r>
      <w:r w:rsidR="002970A3" w:rsidRPr="0017476B">
        <w:rPr>
          <w:bCs/>
          <w:highlight w:val="yellow"/>
          <w:lang w:val="en-US"/>
        </w:rPr>
        <w:t xml:space="preserve">Table </w:t>
      </w:r>
      <w:r w:rsidR="002970A3">
        <w:rPr>
          <w:bCs/>
          <w:highlight w:val="yellow"/>
          <w:lang w:val="en-US"/>
        </w:rPr>
        <w:t>S</w:t>
      </w:r>
      <w:r w:rsidR="002970A3" w:rsidRPr="0017476B">
        <w:rPr>
          <w:bCs/>
          <w:highlight w:val="yellow"/>
          <w:lang w:val="en-US"/>
        </w:rPr>
        <w:t>1</w:t>
      </w:r>
      <w:r w:rsidR="002970A3" w:rsidRPr="00F23300">
        <w:rPr>
          <w:bCs/>
          <w:lang w:val="en-US"/>
        </w:rPr>
        <w:t xml:space="preserve">. The structures were solved by direct methods and refined by full-matrix least-squares techniques. Non-H atoms were refined with anisotropic displacement parameters. H atoms were inserted in calculated positions and refined with a riding model. The following computer programs and hardware were used: structure solution, </w:t>
      </w:r>
      <w:r w:rsidR="002970A3" w:rsidRPr="00F23300">
        <w:rPr>
          <w:bCs/>
          <w:i/>
          <w:lang w:val="en-US"/>
        </w:rPr>
        <w:t xml:space="preserve">SHELXS-2014 </w:t>
      </w:r>
      <w:r w:rsidR="002970A3" w:rsidRPr="00F23300">
        <w:rPr>
          <w:bCs/>
          <w:lang w:val="en-US"/>
        </w:rPr>
        <w:t xml:space="preserve">and refinement, </w:t>
      </w:r>
      <w:r w:rsidR="002970A3" w:rsidRPr="00F23300">
        <w:rPr>
          <w:bCs/>
          <w:i/>
          <w:lang w:val="en-US"/>
        </w:rPr>
        <w:t>SHELXL-2014</w:t>
      </w:r>
      <w:r w:rsidR="002970A3" w:rsidRPr="00F23300">
        <w:rPr>
          <w:bCs/>
          <w:lang w:val="en-US"/>
        </w:rPr>
        <w:t>;</w:t>
      </w:r>
      <w:r w:rsidR="002970A3" w:rsidRPr="00F23300">
        <w:rPr>
          <w:bCs/>
          <w:lang w:val="en-US"/>
        </w:rPr>
        <w:fldChar w:fldCharType="begin" w:fldLock="1"/>
      </w:r>
      <w:r w:rsidR="00320074">
        <w:rPr>
          <w:bCs/>
          <w:lang w:val="en-US"/>
        </w:rPr>
        <w:instrText xml:space="preserve"> ADDIN ZOTERO_ITEM CSL_CITATION {"citationID":"L5Epqaqw","properties":{"formattedCitation":"\\super 99\\nosupersub{}","plainCitation":"99","noteIndex":0},"citationItems":[{"id":"2gJGbXPr/VFdnNUGl","uris":["http://www.mendeley.com/documents/?uuid=9b8ec401-ca80-408b-8bd5-0218c01ced65"],"uri":["http://www.mendeley.com/documents/?uuid=9b8ec401-ca80-408b-8bd5-0218c01ced65"],"itemData":{"DOI":"10.1107/S0108767307043930","ISSN":"16005724","PMID":"18156677","abstract":"An account is given of the development of the SHELX system of computer programs from SHELX-76 to the present day. In addition to identifying useful innovations that have come into general use through their implementation in SHELX, a critical analysis is presented of the less-successful features, missed opportunities and desirable improvements for future releases of the software. An attempt is made to understand how a program originally designed for photographic intensity data, punched cards and computers over 10000 times slower than an average modern personal computer has managed to survive for so long. SHELXL is the most widely used program for small-molecule refinement and SHELXS and SHELXD are often employed for structure solution despite the availability of objectively superior programs. SHELXL also finds a niche for the refinement of macromolecules against high-resolution or twinned data; SHELXPRO acts as an interface for macromolecular applications. SHELXC, SHELXD and SHELXE are proving useful for the experimental phasing of macromolecules, especially because they are fast and robust and so are often employed in pipelines for high-throughput phasing. This paper could serve as a general literature citation when one or more of the open-source SHELX programs (and the Bruker AXS version SHELXTL) are employed in the course of a crystal-structure determination. © International Union of Crystallography 2008.","author":[{"dropping-particle":"","family":"Sheldrick","given":"George M.","non-dropping-particle":"","parse-names":false,"suffix":""}],"container-title":"Acta Crystallographica Section A: Foundations of Crystallography","id":"ITEM-1","issue":"1","issued":{"date-parts":[["2008"]]},"page":"112-122","publisher":"International Union of Crystallography","title":"A short history of SHELX","type":"article-journal","volume":"64"}}],"schema":"https://github.com/citation-style-language/schema/raw/master/csl-citation.json"} </w:instrText>
      </w:r>
      <w:r w:rsidR="002970A3" w:rsidRPr="00F23300">
        <w:rPr>
          <w:bCs/>
          <w:lang w:val="en-US"/>
        </w:rPr>
        <w:fldChar w:fldCharType="separate"/>
      </w:r>
      <w:r w:rsidR="00892C17" w:rsidRPr="00680C74">
        <w:rPr>
          <w:vertAlign w:val="superscript"/>
          <w:lang w:val="en-US"/>
        </w:rPr>
        <w:t>99</w:t>
      </w:r>
      <w:r w:rsidR="002970A3" w:rsidRPr="00F23300">
        <w:rPr>
          <w:bCs/>
          <w:lang w:val="en-US"/>
        </w:rPr>
        <w:fldChar w:fldCharType="end"/>
      </w:r>
      <w:r w:rsidR="002970A3" w:rsidRPr="00F23300">
        <w:rPr>
          <w:bCs/>
          <w:lang w:val="en-US"/>
        </w:rPr>
        <w:t xml:space="preserve"> molecular diagrams, </w:t>
      </w:r>
      <w:r w:rsidR="002970A3" w:rsidRPr="00F23300">
        <w:rPr>
          <w:bCs/>
          <w:i/>
          <w:lang w:val="en-US"/>
        </w:rPr>
        <w:t>ORTEP</w:t>
      </w:r>
      <w:r w:rsidR="002970A3" w:rsidRPr="00F23300">
        <w:rPr>
          <w:bCs/>
          <w:lang w:val="en-US"/>
        </w:rPr>
        <w:t>; computer, Intel CoreDuo.</w:t>
      </w:r>
      <w:r w:rsidR="00680C74">
        <w:rPr>
          <w:bCs/>
          <w:lang w:val="en-US"/>
        </w:rPr>
        <w:t xml:space="preserve"> </w:t>
      </w:r>
      <w:r w:rsidR="00680C74" w:rsidRPr="000206B7">
        <w:rPr>
          <w:bCs/>
          <w:lang w:val="en-US"/>
        </w:rPr>
        <w:t>CCDC 2113207 (</w:t>
      </w:r>
      <w:r w:rsidR="00680C74" w:rsidRPr="000206B7">
        <w:rPr>
          <w:b/>
          <w:bCs/>
          <w:lang w:val="en-US"/>
        </w:rPr>
        <w:t>J</w:t>
      </w:r>
      <w:r w:rsidR="00680C74" w:rsidRPr="000206B7">
        <w:rPr>
          <w:bCs/>
          <w:lang w:val="en-US"/>
        </w:rPr>
        <w:t>), 2113206 (</w:t>
      </w:r>
      <w:r w:rsidR="00680C74" w:rsidRPr="000206B7">
        <w:rPr>
          <w:b/>
          <w:lang w:val="en-US"/>
        </w:rPr>
        <w:t>[CuCl(L</w:t>
      </w:r>
      <w:r w:rsidR="00680C74" w:rsidRPr="000206B7">
        <w:rPr>
          <w:b/>
          <w:vertAlign w:val="superscript"/>
          <w:lang w:val="en-US"/>
        </w:rPr>
        <w:t>1</w:t>
      </w:r>
      <w:r w:rsidR="00680C74" w:rsidRPr="000206B7">
        <w:rPr>
          <w:b/>
          <w:lang w:val="en-US"/>
        </w:rPr>
        <w:t>)(DMF)]·DMF</w:t>
      </w:r>
      <w:r w:rsidR="00680C74" w:rsidRPr="000206B7">
        <w:rPr>
          <w:lang w:val="en-US"/>
        </w:rPr>
        <w:t>)</w:t>
      </w:r>
      <w:r w:rsidR="00680C74" w:rsidRPr="000206B7">
        <w:rPr>
          <w:bCs/>
          <w:lang w:val="en-US"/>
        </w:rPr>
        <w:t>, 2113209 (</w:t>
      </w:r>
      <w:r w:rsidR="00680C74" w:rsidRPr="000206B7">
        <w:rPr>
          <w:b/>
          <w:lang w:val="en-US"/>
        </w:rPr>
        <w:t>[CuCl(L</w:t>
      </w:r>
      <w:r w:rsidR="00680C74" w:rsidRPr="000206B7">
        <w:rPr>
          <w:b/>
          <w:vertAlign w:val="superscript"/>
          <w:lang w:val="en-US"/>
        </w:rPr>
        <w:t>2</w:t>
      </w:r>
      <w:r w:rsidR="00680C74" w:rsidRPr="000206B7">
        <w:rPr>
          <w:b/>
          <w:lang w:val="en-US"/>
        </w:rPr>
        <w:t>)(CH</w:t>
      </w:r>
      <w:r w:rsidR="00680C74" w:rsidRPr="000206B7">
        <w:rPr>
          <w:b/>
          <w:vertAlign w:val="subscript"/>
          <w:lang w:val="en-US"/>
        </w:rPr>
        <w:t>3</w:t>
      </w:r>
      <w:r w:rsidR="00680C74" w:rsidRPr="000206B7">
        <w:rPr>
          <w:b/>
          <w:lang w:val="en-US"/>
        </w:rPr>
        <w:t>OH)]</w:t>
      </w:r>
      <w:r w:rsidR="00680C74" w:rsidRPr="000206B7">
        <w:rPr>
          <w:lang w:val="en-US"/>
        </w:rPr>
        <w:t>), 2113208 (</w:t>
      </w:r>
      <w:r w:rsidR="00680C74" w:rsidRPr="000206B7">
        <w:rPr>
          <w:b/>
          <w:lang w:val="en-US"/>
        </w:rPr>
        <w:t>[CuCl(L</w:t>
      </w:r>
      <w:r w:rsidR="00680C74" w:rsidRPr="000206B7">
        <w:rPr>
          <w:b/>
          <w:vertAlign w:val="superscript"/>
          <w:lang w:val="en-US"/>
        </w:rPr>
        <w:t>3</w:t>
      </w:r>
      <w:r w:rsidR="00680C74" w:rsidRPr="000206B7">
        <w:rPr>
          <w:b/>
          <w:lang w:val="en-US"/>
        </w:rPr>
        <w:t>)]·0.5H</w:t>
      </w:r>
      <w:r w:rsidR="00680C74" w:rsidRPr="000206B7">
        <w:rPr>
          <w:b/>
          <w:vertAlign w:val="subscript"/>
          <w:lang w:val="en-US"/>
        </w:rPr>
        <w:t>2</w:t>
      </w:r>
      <w:r w:rsidR="00680C74" w:rsidRPr="000206B7">
        <w:rPr>
          <w:b/>
          <w:lang w:val="en-US"/>
        </w:rPr>
        <w:t>O</w:t>
      </w:r>
      <w:r w:rsidR="00680C74" w:rsidRPr="000206B7">
        <w:rPr>
          <w:lang w:val="en-US"/>
        </w:rPr>
        <w:t>), 2113205 (</w:t>
      </w:r>
      <w:r w:rsidR="00680C74" w:rsidRPr="000206B7">
        <w:rPr>
          <w:b/>
          <w:lang w:val="en-US"/>
        </w:rPr>
        <w:t>[CuCl</w:t>
      </w:r>
      <w:r w:rsidR="00680C74" w:rsidRPr="000206B7">
        <w:rPr>
          <w:b/>
          <w:vertAlign w:val="subscript"/>
          <w:lang w:val="en-US"/>
        </w:rPr>
        <w:t>2</w:t>
      </w:r>
      <w:r w:rsidR="00680C74" w:rsidRPr="000206B7">
        <w:rPr>
          <w:b/>
          <w:lang w:val="en-US"/>
        </w:rPr>
        <w:t>(H</w:t>
      </w:r>
      <w:r w:rsidR="00680C74" w:rsidRPr="000206B7">
        <w:rPr>
          <w:b/>
          <w:vertAlign w:val="subscript"/>
          <w:lang w:val="en-US"/>
        </w:rPr>
        <w:t>2</w:t>
      </w:r>
      <w:r w:rsidR="00680C74" w:rsidRPr="000206B7">
        <w:rPr>
          <w:b/>
          <w:lang w:val="en-US"/>
        </w:rPr>
        <w:t>L</w:t>
      </w:r>
      <w:r w:rsidR="00680C74" w:rsidRPr="000206B7">
        <w:rPr>
          <w:b/>
          <w:vertAlign w:val="superscript"/>
          <w:lang w:val="en-US"/>
        </w:rPr>
        <w:t>5</w:t>
      </w:r>
      <w:r w:rsidR="00680C74" w:rsidRPr="000206B7">
        <w:rPr>
          <w:b/>
          <w:lang w:val="en-US"/>
        </w:rPr>
        <w:t>)]Cl·2DMF</w:t>
      </w:r>
      <w:r w:rsidR="00680C74" w:rsidRPr="000206B7">
        <w:rPr>
          <w:lang w:val="en-US"/>
        </w:rPr>
        <w:t>)</w:t>
      </w:r>
      <w:r w:rsidR="00680C74">
        <w:rPr>
          <w:lang w:val="en-US"/>
        </w:rPr>
        <w:t>,</w:t>
      </w:r>
      <w:r w:rsidR="00680C74" w:rsidRPr="000206B7">
        <w:rPr>
          <w:bCs/>
          <w:lang w:val="en-US"/>
        </w:rPr>
        <w:t xml:space="preserve"> 2113210 (</w:t>
      </w:r>
      <w:r w:rsidR="00680C74" w:rsidRPr="000206B7">
        <w:rPr>
          <w:b/>
          <w:bCs/>
          <w:lang w:val="en-US"/>
        </w:rPr>
        <w:t>HL</w:t>
      </w:r>
      <w:r w:rsidR="00680C74" w:rsidRPr="000206B7">
        <w:rPr>
          <w:b/>
          <w:bCs/>
          <w:vertAlign w:val="superscript"/>
          <w:lang w:val="en-US"/>
        </w:rPr>
        <w:t>6</w:t>
      </w:r>
      <w:r w:rsidR="00680C74" w:rsidRPr="000206B7">
        <w:rPr>
          <w:bCs/>
          <w:lang w:val="en-US"/>
        </w:rPr>
        <w:t>)</w:t>
      </w:r>
      <w:r w:rsidR="00680C74">
        <w:rPr>
          <w:bCs/>
          <w:lang w:val="en-US"/>
        </w:rPr>
        <w:t xml:space="preserve"> </w:t>
      </w:r>
      <w:r w:rsidR="00680C74" w:rsidRPr="00680C74">
        <w:rPr>
          <w:bCs/>
          <w:highlight w:val="yellow"/>
          <w:lang w:val="en-US"/>
        </w:rPr>
        <w:t>and 2126320</w:t>
      </w:r>
      <w:r w:rsidR="00680C74">
        <w:rPr>
          <w:bCs/>
          <w:lang w:val="en-US"/>
        </w:rPr>
        <w:t xml:space="preserve"> </w:t>
      </w:r>
      <w:r w:rsidR="00680C74" w:rsidRPr="00706421">
        <w:rPr>
          <w:b/>
          <w:bCs/>
          <w:highlight w:val="yellow"/>
          <w:lang w:val="en-US"/>
        </w:rPr>
        <w:t>[Ni(L</w:t>
      </w:r>
      <w:r w:rsidR="00680C74" w:rsidRPr="00706421">
        <w:rPr>
          <w:b/>
          <w:bCs/>
          <w:highlight w:val="yellow"/>
          <w:vertAlign w:val="superscript"/>
          <w:lang w:val="en-US"/>
        </w:rPr>
        <w:t>8</w:t>
      </w:r>
      <w:r w:rsidR="00680C74" w:rsidRPr="00706421">
        <w:rPr>
          <w:b/>
          <w:bCs/>
          <w:highlight w:val="yellow"/>
          <w:lang w:val="en-US"/>
        </w:rPr>
        <w:t>)(HL</w:t>
      </w:r>
      <w:r w:rsidR="00680C74" w:rsidRPr="00706421">
        <w:rPr>
          <w:b/>
          <w:bCs/>
          <w:highlight w:val="yellow"/>
          <w:vertAlign w:val="superscript"/>
          <w:lang w:val="en-US"/>
        </w:rPr>
        <w:t>8</w:t>
      </w:r>
      <w:r w:rsidR="00680C74" w:rsidRPr="00706421">
        <w:rPr>
          <w:b/>
          <w:bCs/>
          <w:highlight w:val="yellow"/>
          <w:lang w:val="en-US"/>
        </w:rPr>
        <w:t>)]Cl·2DMF</w:t>
      </w:r>
      <w:r w:rsidR="00680C74" w:rsidRPr="000206B7">
        <w:rPr>
          <w:bCs/>
          <w:lang w:val="en-US"/>
        </w:rPr>
        <w:t>.</w:t>
      </w:r>
    </w:p>
    <w:p w14:paraId="0CAFC6C4" w14:textId="08840079" w:rsidR="002970A3" w:rsidRPr="00F23300" w:rsidRDefault="00C0475C" w:rsidP="00CA1D09">
      <w:pPr>
        <w:tabs>
          <w:tab w:val="left" w:pos="360"/>
        </w:tabs>
        <w:spacing w:line="360" w:lineRule="auto"/>
        <w:jc w:val="both"/>
        <w:rPr>
          <w:lang w:val="en-US"/>
        </w:rPr>
      </w:pPr>
      <w:r w:rsidRPr="001733E0">
        <w:rPr>
          <w:rStyle w:val="Heading3Char"/>
          <w:color w:val="000000" w:themeColor="text1"/>
          <w:lang w:val="en-US"/>
        </w:rPr>
        <w:t>4.7.</w:t>
      </w:r>
      <w:r>
        <w:rPr>
          <w:b/>
          <w:lang w:val="en-US"/>
        </w:rPr>
        <w:t xml:space="preserve"> </w:t>
      </w:r>
      <w:r w:rsidR="002970A3" w:rsidRPr="00F23300">
        <w:rPr>
          <w:b/>
          <w:lang w:val="en-US"/>
        </w:rPr>
        <w:t xml:space="preserve">Spectrophotometric solution equilibrium and solubility studies. </w:t>
      </w:r>
      <w:r w:rsidR="002970A3" w:rsidRPr="00F23300">
        <w:rPr>
          <w:lang w:val="en-US"/>
        </w:rPr>
        <w:t xml:space="preserve">An Agilent Carry 8454 diode array spectrophotometer was used to record the UV‒visible (UV‒vis) spectra in the interval 200–800 nm. The path length was 2 or 0.5 cm. Spectrophotometric titrations were performed on samples containing the proligands </w:t>
      </w:r>
      <w:r w:rsidR="002970A3" w:rsidRPr="00F23300">
        <w:rPr>
          <w:b/>
          <w:lang w:val="en-US"/>
        </w:rPr>
        <w:t>HL</w:t>
      </w:r>
      <w:r w:rsidR="002970A3" w:rsidRPr="00F23300">
        <w:rPr>
          <w:b/>
          <w:vertAlign w:val="superscript"/>
          <w:lang w:val="en-US"/>
        </w:rPr>
        <w:t>1</w:t>
      </w:r>
      <w:r w:rsidR="002970A3" w:rsidRPr="00F23300">
        <w:rPr>
          <w:bCs/>
          <w:lang w:val="en-US"/>
        </w:rPr>
        <w:t xml:space="preserve">, </w:t>
      </w:r>
      <w:r w:rsidR="002970A3" w:rsidRPr="00F23300">
        <w:rPr>
          <w:b/>
          <w:lang w:val="en-US"/>
        </w:rPr>
        <w:t>HL</w:t>
      </w:r>
      <w:r w:rsidR="002970A3" w:rsidRPr="00F23300">
        <w:rPr>
          <w:b/>
          <w:vertAlign w:val="superscript"/>
          <w:lang w:val="en-US"/>
        </w:rPr>
        <w:t>1</w:t>
      </w:r>
      <w:r w:rsidR="002970A3" w:rsidRPr="00F23300">
        <w:rPr>
          <w:b/>
          <w:vertAlign w:val="subscript"/>
          <w:lang w:val="en-US"/>
        </w:rPr>
        <w:t>nm</w:t>
      </w:r>
      <w:r w:rsidR="002970A3" w:rsidRPr="00F23300">
        <w:rPr>
          <w:b/>
          <w:lang w:val="en-US"/>
        </w:rPr>
        <w:t xml:space="preserve"> </w:t>
      </w:r>
      <w:r w:rsidR="002970A3" w:rsidRPr="00F23300">
        <w:rPr>
          <w:lang w:val="en-US"/>
        </w:rPr>
        <w:t>or their copper(II) complexes (</w:t>
      </w:r>
      <w:r w:rsidR="002970A3" w:rsidRPr="00F23300">
        <w:rPr>
          <w:b/>
          <w:lang w:val="en-US"/>
        </w:rPr>
        <w:t>1</w:t>
      </w:r>
      <w:r w:rsidR="002970A3" w:rsidRPr="00F23300">
        <w:rPr>
          <w:bCs/>
          <w:lang w:val="en-US"/>
        </w:rPr>
        <w:t xml:space="preserve">, </w:t>
      </w:r>
      <w:r w:rsidR="002970A3" w:rsidRPr="00F23300">
        <w:rPr>
          <w:b/>
          <w:lang w:val="en-US"/>
        </w:rPr>
        <w:t>1</w:t>
      </w:r>
      <w:r w:rsidR="002970A3" w:rsidRPr="00F23300">
        <w:rPr>
          <w:b/>
          <w:vertAlign w:val="subscript"/>
          <w:lang w:val="en-US"/>
        </w:rPr>
        <w:t>nm</w:t>
      </w:r>
      <w:r w:rsidR="002970A3" w:rsidRPr="00F23300">
        <w:rPr>
          <w:bCs/>
          <w:lang w:val="en-US"/>
        </w:rPr>
        <w:t xml:space="preserve">; see </w:t>
      </w:r>
      <w:r w:rsidR="002970A3" w:rsidRPr="0017476B">
        <w:rPr>
          <w:bCs/>
          <w:highlight w:val="yellow"/>
          <w:lang w:val="en-US"/>
        </w:rPr>
        <w:t>Chart 2</w:t>
      </w:r>
      <w:r w:rsidR="002970A3" w:rsidRPr="00F23300">
        <w:rPr>
          <w:lang w:val="en-US"/>
        </w:rPr>
        <w:t>)</w:t>
      </w:r>
      <w:r w:rsidR="002970A3" w:rsidRPr="00F23300">
        <w:rPr>
          <w:b/>
          <w:lang w:val="en-US"/>
        </w:rPr>
        <w:t xml:space="preserve"> </w:t>
      </w:r>
      <w:r w:rsidR="002970A3" w:rsidRPr="00F23300">
        <w:rPr>
          <w:lang w:val="en-US"/>
        </w:rPr>
        <w:t xml:space="preserve">by a KOH solution in the presence of 0.1 M KCl in a DMSO:water 30:70 (w/w) mixture as solvent at 25.0 ± 0.1 </w:t>
      </w:r>
      <w:r w:rsidR="002970A3" w:rsidRPr="00F23300">
        <w:rPr>
          <w:vertAlign w:val="superscript"/>
          <w:lang w:val="en-US"/>
        </w:rPr>
        <w:t>o</w:t>
      </w:r>
      <w:r w:rsidR="002970A3" w:rsidRPr="00F23300">
        <w:rPr>
          <w:lang w:val="en-US"/>
        </w:rPr>
        <w:t xml:space="preserve">C in the pH range from 2 to 11. The concentration of </w:t>
      </w:r>
      <w:r w:rsidR="002970A3" w:rsidRPr="00F23300">
        <w:rPr>
          <w:b/>
          <w:lang w:val="en-US"/>
        </w:rPr>
        <w:t>HL</w:t>
      </w:r>
      <w:r w:rsidR="002970A3" w:rsidRPr="00F23300">
        <w:rPr>
          <w:b/>
          <w:vertAlign w:val="superscript"/>
          <w:lang w:val="en-US"/>
        </w:rPr>
        <w:t>1</w:t>
      </w:r>
      <w:r w:rsidR="002970A3" w:rsidRPr="00F23300">
        <w:rPr>
          <w:b/>
          <w:vertAlign w:val="subscript"/>
          <w:lang w:val="en-US"/>
        </w:rPr>
        <w:t>nm</w:t>
      </w:r>
      <w:r w:rsidR="002970A3" w:rsidRPr="00F23300">
        <w:rPr>
          <w:lang w:val="en-US"/>
        </w:rPr>
        <w:t xml:space="preserve"> and </w:t>
      </w:r>
      <w:r w:rsidR="002970A3" w:rsidRPr="00F23300">
        <w:rPr>
          <w:b/>
          <w:lang w:val="en-US"/>
        </w:rPr>
        <w:t>1</w:t>
      </w:r>
      <w:r w:rsidR="002970A3" w:rsidRPr="00F23300">
        <w:rPr>
          <w:b/>
          <w:vertAlign w:val="subscript"/>
          <w:lang w:val="en-US"/>
        </w:rPr>
        <w:t>nm</w:t>
      </w:r>
      <w:r w:rsidR="002970A3" w:rsidRPr="00F23300">
        <w:rPr>
          <w:b/>
          <w:lang w:val="en-US"/>
        </w:rPr>
        <w:t xml:space="preserve"> </w:t>
      </w:r>
      <w:r w:rsidR="002970A3" w:rsidRPr="00F23300">
        <w:rPr>
          <w:lang w:val="en-US"/>
        </w:rPr>
        <w:t xml:space="preserve">was 12.5 µM in the samples, while </w:t>
      </w:r>
      <w:r w:rsidR="002970A3" w:rsidRPr="00F23300">
        <w:rPr>
          <w:b/>
          <w:lang w:val="en-US"/>
        </w:rPr>
        <w:t>HL</w:t>
      </w:r>
      <w:r w:rsidR="002970A3" w:rsidRPr="00F23300">
        <w:rPr>
          <w:b/>
          <w:vertAlign w:val="superscript"/>
          <w:lang w:val="en-US"/>
        </w:rPr>
        <w:t>1</w:t>
      </w:r>
      <w:r w:rsidR="002970A3" w:rsidRPr="00F23300">
        <w:rPr>
          <w:lang w:val="en-US"/>
        </w:rPr>
        <w:t xml:space="preserve"> and </w:t>
      </w:r>
      <w:r w:rsidR="002970A3" w:rsidRPr="00F23300">
        <w:rPr>
          <w:b/>
          <w:lang w:val="en-US"/>
        </w:rPr>
        <w:t>1</w:t>
      </w:r>
      <w:r w:rsidR="002970A3" w:rsidRPr="00F23300">
        <w:rPr>
          <w:lang w:val="en-US"/>
        </w:rPr>
        <w:t xml:space="preserve"> were titrated at 50 µM due to their somewhat better solubility. An Orion 710A pH-meter equipped with a Metrohm combined electrode (type 6.0234.100) and a Metrohm 665 Dosimat burette were used for the pH measurements and titrations. The electrode system was calibrated to the pH = −log[H</w:t>
      </w:r>
      <w:r w:rsidR="002970A3" w:rsidRPr="00F23300">
        <w:rPr>
          <w:vertAlign w:val="superscript"/>
          <w:lang w:val="en-US"/>
        </w:rPr>
        <w:t>+</w:t>
      </w:r>
      <w:r w:rsidR="002970A3" w:rsidRPr="00F23300">
        <w:rPr>
          <w:lang w:val="en-US"/>
        </w:rPr>
        <w:t xml:space="preserve">] scale in the DMSO-water solvent mixture by means of blank titrations (HCl </w:t>
      </w:r>
      <w:r w:rsidR="002970A3" w:rsidRPr="00F23300">
        <w:rPr>
          <w:i/>
          <w:lang w:val="en-US"/>
        </w:rPr>
        <w:t>vs</w:t>
      </w:r>
      <w:r w:rsidR="002970A3" w:rsidRPr="00F23300">
        <w:rPr>
          <w:lang w:val="en-US"/>
        </w:rPr>
        <w:t xml:space="preserve">. KOH) similarly to the method suggested by Irving </w:t>
      </w:r>
      <w:r w:rsidR="002970A3" w:rsidRPr="00F23300">
        <w:rPr>
          <w:i/>
          <w:lang w:val="en-US"/>
        </w:rPr>
        <w:t>et al</w:t>
      </w:r>
      <w:r w:rsidR="002970A3" w:rsidRPr="00F23300">
        <w:rPr>
          <w:lang w:val="en-US"/>
        </w:rPr>
        <w:t>. in pure aqueous solutions.</w:t>
      </w:r>
      <w:r w:rsidR="002970A3" w:rsidRPr="00F23300">
        <w:rPr>
          <w:lang w:val="en-US"/>
        </w:rPr>
        <w:fldChar w:fldCharType="begin" w:fldLock="1"/>
      </w:r>
      <w:r w:rsidR="00320074">
        <w:rPr>
          <w:lang w:val="en-US"/>
        </w:rPr>
        <w:instrText xml:space="preserve"> ADDIN ZOTERO_ITEM CSL_CITATION {"citationID":"SMaZqMiA","properties":{"formattedCitation":"\\super 100\\nosupersub{}","plainCitation":"100","noteIndex":0},"citationItems":[{"id":"2gJGbXPr/YKDwFyUs","uris":["http://www.mendeley.com/documents/?uuid=99ee5e0a-7630-3759-9c39-90e4b1e0931f"],"uri":["http://www.mendeley.com/documents/?uuid=99ee5e0a-7630-3759-9c39-90e4b1e0931f"],"itemData":{"author":[{"dropping-particle":"","family":"Irving","given":"H. M.","non-dropping-particle":"","parse-names":false,"suffix":""},{"dropping-particle":"","family":"Miles","given":"M. G.","non-dropping-particle":"","parse-names":false,"suffix":""},{"dropping-particle":"","family":"Pettit","given":"L. D.","non-dropping-particle":"","parse-names":false,"suffix":""}],"container-title":"Analytica Chimica Acta","id":"ITEM-1","issued":{"date-parts":[["1967"]]},"page":"475-488","title":"A STUDY OF SOME PROBLEMS IN DETERMINING THE STOCHIOMETRIC PROTON DISSOCIATION CONSTANTS OF COMPLEXES BY POTENTIOMETRIC TITRATIONS USING A GLASS ELECTRODE","type":"article-journal","volume":"38"}}],"schema":"https://github.com/citation-style-language/schema/raw/master/csl-citation.json"} </w:instrText>
      </w:r>
      <w:r w:rsidR="002970A3" w:rsidRPr="00F23300">
        <w:rPr>
          <w:lang w:val="en-US"/>
        </w:rPr>
        <w:fldChar w:fldCharType="separate"/>
      </w:r>
      <w:r w:rsidR="00892C17" w:rsidRPr="00892C17">
        <w:rPr>
          <w:vertAlign w:val="superscript"/>
          <w:lang w:val="en-US"/>
        </w:rPr>
        <w:t>100</w:t>
      </w:r>
      <w:r w:rsidR="002970A3" w:rsidRPr="00F23300">
        <w:rPr>
          <w:lang w:val="en-US"/>
        </w:rPr>
        <w:fldChar w:fldCharType="end"/>
      </w:r>
      <w:r w:rsidR="002970A3" w:rsidRPr="00F23300">
        <w:rPr>
          <w:lang w:val="en-US"/>
        </w:rPr>
        <w:t xml:space="preserve"> The average water ionization constant (p</w:t>
      </w:r>
      <w:r w:rsidR="002970A3" w:rsidRPr="00F23300">
        <w:rPr>
          <w:i/>
          <w:lang w:val="en-US"/>
        </w:rPr>
        <w:t>K</w:t>
      </w:r>
      <w:r w:rsidR="002970A3" w:rsidRPr="00F23300">
        <w:rPr>
          <w:vertAlign w:val="subscript"/>
          <w:lang w:val="en-US"/>
        </w:rPr>
        <w:t>w</w:t>
      </w:r>
      <w:r w:rsidR="002970A3" w:rsidRPr="00F23300">
        <w:rPr>
          <w:lang w:val="en-US"/>
        </w:rPr>
        <w:t>) is 14.52 ± 0.05, which corresponds well to the literature data.</w:t>
      </w:r>
      <w:r w:rsidR="002970A3" w:rsidRPr="00F23300">
        <w:rPr>
          <w:lang w:val="en-US"/>
        </w:rPr>
        <w:fldChar w:fldCharType="begin" w:fldLock="1"/>
      </w:r>
      <w:r w:rsidR="00320074">
        <w:rPr>
          <w:lang w:val="en-US"/>
        </w:rPr>
        <w:instrText xml:space="preserve"> ADDIN ZOTERO_ITEM CSL_CITATION {"citationID":"YUgxUba5","properties":{"formattedCitation":"\\super 101\\nosupersub{}","plainCitation":"101","noteIndex":0},"citationItems":[{"id":"2gJGbXPr/RE2Se4iE","uris":["http://www.mendeley.com/documents/?uuid=070a0e17-430d-32a5-b527-2b8fdb045b9f"],"uri":["http://www.mendeley.com/documents/?uuid=070a0e17-430d-32a5-b527-2b8fdb045b9f"],"itemData":{"DOI":"10.1002/ejic.200901174","ISSN":"14341948","abstract":"The interactions of CuII, ZnII and FeII with Triapine (3-amino-pyridine-2-carbaldehyde thiosemicarbazone), which is currently undergoing phase II clinical trials as a chemotherapeutic antitumour agent, were investigated in a water/DMSO mixture. The proton-dissociation constants of the ligands, the stability constants and the coordination modes of the metal complexes formed were determined by pH-potentiometric, UV/Vis spectrophotometric, EPR, 1H NMR spectroscopic and ESI-MS methods. Two N-terminally dimethylated derivatives of Triapine were also studied. Mono- and bis-ligand complexes in different protonation states were identified. Furthermore, the formation of the dinuclear species [Cu2L 3]+ was confirmed for all ligands by EPR spectroscopy and ESIMS measurements. The results showed that the N-terminally dimethylated ligands are much more potent chelators than Triapine for the divalent metal ions studied. All three ligands formed the least stable complexes with Zn II, whereas the FeII complexes were somewhat more stable than the corresponding CuII species. © 2010 Wiley-VCH Verlag GmbH &amp; Co. KGaA.","author":[{"dropping-particle":"","family":"Enyedy","given":"Éva A.","non-dropping-particle":"","parse-names":false,"suffix":""},{"dropping-particle":"V.","family":"Nagy","given":"Nóra","non-dropping-particle":"","parse-names":false,"suffix":""},{"dropping-particle":"","family":"Zsigó","given":"Éva","non-dropping-particle":"","parse-names":false,"suffix":""},{"dropping-particle":"","family":"Kowol","given":"Christian R.","non-dropping-particle":"","parse-names":false,"suffix":""},{"dropping-particle":"","family":"Arion","given":"Vladimir B.","non-dropping-particle":"","parse-names":false,"suffix":""},{"dropping-particle":"","family":"Keppler","given":"Bernhard K.","non-dropping-particle":"","parse-names":false,"suffix":""},{"dropping-particle":"","family":"Kiss","given":"Tamás","non-dropping-particle":"","parse-names":false,"suffix":""}],"container-title":"European Journal of Inorganic Chemistry","id":"ITEM-1","issue":"11","issued":{"date-parts":[["2010","4"]]},"page":"1717-1728","title":"Comparative solution equilibrium study of the interactions of copper (II), iron(II) and zinc(II) with triapine (3-Aminopyridine-2-carbaldehyde thiosemicarbazone) and related ligands","type":"article-journal"}}],"schema":"https://github.com/citation-style-language/schema/raw/master/csl-citation.json"} </w:instrText>
      </w:r>
      <w:r w:rsidR="002970A3" w:rsidRPr="00F23300">
        <w:rPr>
          <w:lang w:val="en-US"/>
        </w:rPr>
        <w:fldChar w:fldCharType="separate"/>
      </w:r>
      <w:r w:rsidR="00892C17" w:rsidRPr="00892C17">
        <w:rPr>
          <w:vertAlign w:val="superscript"/>
          <w:lang w:val="en-US"/>
        </w:rPr>
        <w:t>101</w:t>
      </w:r>
      <w:r w:rsidR="002970A3" w:rsidRPr="00F23300">
        <w:rPr>
          <w:lang w:val="en-US"/>
        </w:rPr>
        <w:fldChar w:fldCharType="end"/>
      </w:r>
      <w:r w:rsidR="002970A3" w:rsidRPr="00F23300">
        <w:rPr>
          <w:lang w:val="en-US"/>
        </w:rPr>
        <w:t xml:space="preserve"> Argon was passed over the solutions during the titrations. Proton dissociation constants (p</w:t>
      </w:r>
      <w:r w:rsidR="002970A3" w:rsidRPr="00F23300">
        <w:rPr>
          <w:i/>
          <w:lang w:val="en-US"/>
        </w:rPr>
        <w:t>K</w:t>
      </w:r>
      <w:r w:rsidR="002970A3" w:rsidRPr="00F23300">
        <w:rPr>
          <w:vertAlign w:val="subscript"/>
          <w:lang w:val="en-US"/>
        </w:rPr>
        <w:t>a</w:t>
      </w:r>
      <w:r w:rsidR="002970A3" w:rsidRPr="00F23300">
        <w:rPr>
          <w:lang w:val="en-US"/>
        </w:rPr>
        <w:t xml:space="preserve">) of the ligand, </w:t>
      </w:r>
      <w:r w:rsidR="002970A3" w:rsidRPr="00F23300">
        <w:rPr>
          <w:lang w:val="en-US"/>
        </w:rPr>
        <w:lastRenderedPageBreak/>
        <w:t>overall stability constants (log</w:t>
      </w:r>
      <w:r w:rsidR="002970A3" w:rsidRPr="00F23300">
        <w:rPr>
          <w:i/>
          <w:lang w:val="en-US"/>
        </w:rPr>
        <w:t>β</w:t>
      </w:r>
      <w:r w:rsidR="002970A3" w:rsidRPr="00F23300">
        <w:rPr>
          <w:lang w:val="en-US"/>
        </w:rPr>
        <w:t>) of the copper(II) complexes and the individual spectra of the various species present in solution were calculated by the computer program PSEQUAD.</w:t>
      </w:r>
      <w:r w:rsidR="002970A3" w:rsidRPr="00F23300">
        <w:rPr>
          <w:lang w:val="en-US"/>
        </w:rPr>
        <w:fldChar w:fldCharType="begin" w:fldLock="1"/>
      </w:r>
      <w:r w:rsidR="00320074">
        <w:rPr>
          <w:lang w:val="en-US"/>
        </w:rPr>
        <w:instrText xml:space="preserve"> ADDIN ZOTERO_ITEM CSL_CITATION {"citationID":"u8XpPpFQ","properties":{"formattedCitation":"\\super 102\\nosupersub{}","plainCitation":"102","noteIndex":0},"citationItems":[{"id":"2gJGbXPr/Y0ruIASo","uris":["http://www.mendeley.com/documents/?uuid=3716e3b4-e9ba-3fb0-a479-e56b8d7d51a4"],"uri":["http://www.mendeley.com/documents/?uuid=3716e3b4-e9ba-3fb0-a479-e56b8d7d51a4"],"itemData":{"author":[{"dropping-particle":"","family":"Zekany","given":"L","non-dropping-particle":"","parse-names":false,"suffix":""},{"dropping-particle":"","family":"Nagypal","given":"I","non-dropping-particle":"","parse-names":false,"suffix":""}],"id":"ITEM-1","issued":{"date-parts":[["1985"]]},"publisher":"Plenum Press","publisher-place":"New York","title":"PSEQUAD A Comprehensive Program for the Evaluation of Potentiometric and! or Spectrophotometric Equilibrium Data Using Analytical Derivatives","type":"book"}}],"schema":"https://github.com/citation-style-language/schema/raw/master/csl-citation.json"} </w:instrText>
      </w:r>
      <w:r w:rsidR="002970A3" w:rsidRPr="00F23300">
        <w:rPr>
          <w:lang w:val="en-US"/>
        </w:rPr>
        <w:fldChar w:fldCharType="separate"/>
      </w:r>
      <w:r w:rsidR="00892C17" w:rsidRPr="00892C17">
        <w:rPr>
          <w:vertAlign w:val="superscript"/>
          <w:lang w:val="en-US"/>
        </w:rPr>
        <w:t>102</w:t>
      </w:r>
      <w:r w:rsidR="002970A3" w:rsidRPr="00F23300">
        <w:rPr>
          <w:lang w:val="en-US"/>
        </w:rPr>
        <w:fldChar w:fldCharType="end"/>
      </w:r>
      <w:r w:rsidR="002970A3" w:rsidRPr="00F23300">
        <w:rPr>
          <w:lang w:val="en-US"/>
        </w:rPr>
        <w:t xml:space="preserve"> </w:t>
      </w:r>
      <w:r w:rsidR="002970A3" w:rsidRPr="00F23300">
        <w:rPr>
          <w:i/>
          <w:lang w:val="en-US"/>
        </w:rPr>
        <w:t>β(</w:t>
      </w:r>
      <w:r w:rsidR="002970A3" w:rsidRPr="00F23300">
        <w:rPr>
          <w:lang w:val="en-US"/>
        </w:rPr>
        <w:t>M</w:t>
      </w:r>
      <w:r w:rsidR="002970A3" w:rsidRPr="00F23300">
        <w:rPr>
          <w:i/>
          <w:vertAlign w:val="subscript"/>
          <w:lang w:val="en-US"/>
        </w:rPr>
        <w:t>p</w:t>
      </w:r>
      <w:r w:rsidR="002970A3" w:rsidRPr="00F23300">
        <w:rPr>
          <w:lang w:val="en-US"/>
        </w:rPr>
        <w:t>L</w:t>
      </w:r>
      <w:r w:rsidR="002970A3" w:rsidRPr="00F23300">
        <w:rPr>
          <w:i/>
          <w:vertAlign w:val="subscript"/>
          <w:lang w:val="en-US"/>
        </w:rPr>
        <w:t>q</w:t>
      </w:r>
      <w:r w:rsidR="002970A3" w:rsidRPr="00F23300">
        <w:rPr>
          <w:lang w:val="en-US"/>
        </w:rPr>
        <w:t>H</w:t>
      </w:r>
      <w:r w:rsidR="002970A3" w:rsidRPr="00F23300">
        <w:rPr>
          <w:i/>
          <w:vertAlign w:val="subscript"/>
          <w:lang w:val="en-US"/>
        </w:rPr>
        <w:t>r</w:t>
      </w:r>
      <w:r w:rsidR="002970A3" w:rsidRPr="00F23300">
        <w:rPr>
          <w:lang w:val="en-US"/>
        </w:rPr>
        <w:t xml:space="preserve">) is defined for the general equilibrium </w:t>
      </w:r>
      <w:r w:rsidR="002970A3" w:rsidRPr="00F23300">
        <w:rPr>
          <w:i/>
          <w:lang w:val="en-US"/>
        </w:rPr>
        <w:t>p</w:t>
      </w:r>
      <w:r w:rsidR="002970A3" w:rsidRPr="00F23300">
        <w:rPr>
          <w:lang w:val="en-US"/>
        </w:rPr>
        <w:t xml:space="preserve">M + </w:t>
      </w:r>
      <w:r w:rsidR="002970A3" w:rsidRPr="00F23300">
        <w:rPr>
          <w:i/>
          <w:lang w:val="en-US"/>
        </w:rPr>
        <w:t>q</w:t>
      </w:r>
      <w:r w:rsidR="002970A3" w:rsidRPr="00F23300">
        <w:rPr>
          <w:lang w:val="en-US"/>
        </w:rPr>
        <w:t xml:space="preserve">L + </w:t>
      </w:r>
      <w:r w:rsidR="002970A3" w:rsidRPr="00F23300">
        <w:rPr>
          <w:i/>
          <w:lang w:val="en-US"/>
        </w:rPr>
        <w:t>r</w:t>
      </w:r>
      <w:r w:rsidR="002970A3" w:rsidRPr="00F23300">
        <w:rPr>
          <w:lang w:val="en-US"/>
        </w:rPr>
        <w:t xml:space="preserve">H </w:t>
      </w:r>
      <w:r w:rsidR="002970A3" w:rsidRPr="00F23300">
        <w:rPr>
          <w:noProof/>
          <w:lang w:val="en-GB" w:eastAsia="en-GB"/>
        </w:rPr>
        <w:drawing>
          <wp:inline distT="0" distB="0" distL="0" distR="0" wp14:anchorId="07D05657" wp14:editId="5E8D01D3">
            <wp:extent cx="255905" cy="131445"/>
            <wp:effectExtent l="0" t="0" r="0" b="1905"/>
            <wp:docPr id="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905" cy="131445"/>
                    </a:xfrm>
                    <a:prstGeom prst="rect">
                      <a:avLst/>
                    </a:prstGeom>
                    <a:noFill/>
                    <a:ln>
                      <a:noFill/>
                    </a:ln>
                  </pic:spPr>
                </pic:pic>
              </a:graphicData>
            </a:graphic>
          </wp:inline>
        </w:drawing>
      </w:r>
      <w:r w:rsidR="002970A3" w:rsidRPr="00F23300">
        <w:rPr>
          <w:lang w:val="en-US"/>
        </w:rPr>
        <w:t>M</w:t>
      </w:r>
      <w:r w:rsidR="002970A3" w:rsidRPr="00F23300">
        <w:rPr>
          <w:i/>
          <w:vertAlign w:val="subscript"/>
          <w:lang w:val="en-US"/>
        </w:rPr>
        <w:t>p</w:t>
      </w:r>
      <w:r w:rsidR="002970A3" w:rsidRPr="00F23300">
        <w:rPr>
          <w:lang w:val="en-US"/>
        </w:rPr>
        <w:t>L</w:t>
      </w:r>
      <w:r w:rsidR="002970A3" w:rsidRPr="00F23300">
        <w:rPr>
          <w:i/>
          <w:vertAlign w:val="subscript"/>
          <w:lang w:val="en-US"/>
        </w:rPr>
        <w:t>q</w:t>
      </w:r>
      <w:r w:rsidR="002970A3" w:rsidRPr="00F23300">
        <w:rPr>
          <w:lang w:val="en-US"/>
        </w:rPr>
        <w:t>H</w:t>
      </w:r>
      <w:r w:rsidR="002970A3" w:rsidRPr="00F23300">
        <w:rPr>
          <w:i/>
          <w:vertAlign w:val="subscript"/>
          <w:lang w:val="en-US"/>
        </w:rPr>
        <w:t>r</w:t>
      </w:r>
      <w:r w:rsidR="002970A3" w:rsidRPr="00F23300">
        <w:rPr>
          <w:lang w:val="en-US"/>
        </w:rPr>
        <w:t xml:space="preserve"> as </w:t>
      </w:r>
      <w:r w:rsidR="002970A3" w:rsidRPr="00F23300">
        <w:rPr>
          <w:i/>
          <w:lang w:val="en-US"/>
        </w:rPr>
        <w:t>β</w:t>
      </w:r>
      <w:r w:rsidR="002970A3" w:rsidRPr="00F23300">
        <w:rPr>
          <w:lang w:val="en-US"/>
        </w:rPr>
        <w:t xml:space="preserve"> (M</w:t>
      </w:r>
      <w:r w:rsidR="002970A3" w:rsidRPr="00F23300">
        <w:rPr>
          <w:i/>
          <w:vertAlign w:val="subscript"/>
          <w:lang w:val="en-US"/>
        </w:rPr>
        <w:t>p</w:t>
      </w:r>
      <w:r w:rsidR="002970A3" w:rsidRPr="00F23300">
        <w:rPr>
          <w:lang w:val="en-US"/>
        </w:rPr>
        <w:t>L</w:t>
      </w:r>
      <w:r w:rsidR="002970A3" w:rsidRPr="00F23300">
        <w:rPr>
          <w:i/>
          <w:vertAlign w:val="subscript"/>
          <w:lang w:val="en-US"/>
        </w:rPr>
        <w:t>q</w:t>
      </w:r>
      <w:r w:rsidR="002970A3" w:rsidRPr="00F23300">
        <w:rPr>
          <w:lang w:val="en-US"/>
        </w:rPr>
        <w:t>H</w:t>
      </w:r>
      <w:r w:rsidR="002970A3" w:rsidRPr="00F23300">
        <w:rPr>
          <w:i/>
          <w:vertAlign w:val="subscript"/>
          <w:lang w:val="en-US"/>
        </w:rPr>
        <w:t>r</w:t>
      </w:r>
      <w:r w:rsidR="002970A3" w:rsidRPr="00F23300">
        <w:rPr>
          <w:lang w:val="en-US"/>
        </w:rPr>
        <w:t>) = [M</w:t>
      </w:r>
      <w:r w:rsidR="002970A3" w:rsidRPr="00F23300">
        <w:rPr>
          <w:i/>
          <w:vertAlign w:val="subscript"/>
          <w:lang w:val="en-US"/>
        </w:rPr>
        <w:t>p</w:t>
      </w:r>
      <w:r w:rsidR="002970A3" w:rsidRPr="00F23300">
        <w:rPr>
          <w:lang w:val="en-US"/>
        </w:rPr>
        <w:t>L</w:t>
      </w:r>
      <w:r w:rsidR="002970A3" w:rsidRPr="00F23300">
        <w:rPr>
          <w:i/>
          <w:vertAlign w:val="subscript"/>
          <w:lang w:val="en-US"/>
        </w:rPr>
        <w:t>q</w:t>
      </w:r>
      <w:r w:rsidR="002970A3" w:rsidRPr="00F23300">
        <w:rPr>
          <w:lang w:val="en-US"/>
        </w:rPr>
        <w:t>H</w:t>
      </w:r>
      <w:r w:rsidR="002970A3" w:rsidRPr="00F23300">
        <w:rPr>
          <w:i/>
          <w:vertAlign w:val="subscript"/>
          <w:lang w:val="en-US"/>
        </w:rPr>
        <w:t>r</w:t>
      </w:r>
      <w:r w:rsidR="002970A3" w:rsidRPr="00F23300">
        <w:rPr>
          <w:lang w:val="en-US"/>
        </w:rPr>
        <w:t>]/[M]</w:t>
      </w:r>
      <w:r w:rsidR="002970A3" w:rsidRPr="00F23300">
        <w:rPr>
          <w:i/>
          <w:vertAlign w:val="superscript"/>
          <w:lang w:val="en-US"/>
        </w:rPr>
        <w:t>p</w:t>
      </w:r>
      <w:r w:rsidR="002970A3" w:rsidRPr="00F23300">
        <w:rPr>
          <w:lang w:val="en-US"/>
        </w:rPr>
        <w:t>[L]</w:t>
      </w:r>
      <w:r w:rsidR="002970A3" w:rsidRPr="00F23300">
        <w:rPr>
          <w:i/>
          <w:vertAlign w:val="superscript"/>
          <w:lang w:val="en-US"/>
        </w:rPr>
        <w:t>q</w:t>
      </w:r>
      <w:r w:rsidR="002970A3" w:rsidRPr="00F23300">
        <w:rPr>
          <w:lang w:val="en-US"/>
        </w:rPr>
        <w:t>[H]</w:t>
      </w:r>
      <w:r w:rsidR="002970A3" w:rsidRPr="00F23300">
        <w:rPr>
          <w:i/>
          <w:vertAlign w:val="superscript"/>
          <w:lang w:val="en-US"/>
        </w:rPr>
        <w:t>r</w:t>
      </w:r>
      <w:r w:rsidR="002970A3" w:rsidRPr="00F23300">
        <w:rPr>
          <w:vertAlign w:val="superscript"/>
          <w:lang w:val="en-US"/>
        </w:rPr>
        <w:t xml:space="preserve"> </w:t>
      </w:r>
      <w:r w:rsidR="002970A3" w:rsidRPr="00F23300">
        <w:rPr>
          <w:lang w:val="en-US"/>
        </w:rPr>
        <w:t>where M denotes the copper(II) ion and L the completely deprotonated ligand. The calculations were always made from the experimental titration data measured in the absence of any precipitate in the solution.</w:t>
      </w:r>
    </w:p>
    <w:p w14:paraId="4E68FEBB" w14:textId="77777777" w:rsidR="002970A3" w:rsidRPr="00F23300" w:rsidRDefault="002970A3" w:rsidP="00CA1D09">
      <w:pPr>
        <w:tabs>
          <w:tab w:val="left" w:pos="360"/>
        </w:tabs>
        <w:spacing w:line="360" w:lineRule="auto"/>
        <w:jc w:val="both"/>
        <w:rPr>
          <w:lang w:val="en-US"/>
        </w:rPr>
      </w:pPr>
    </w:p>
    <w:p w14:paraId="2D01283F" w14:textId="77777777" w:rsidR="002970A3" w:rsidRPr="00F23300" w:rsidRDefault="002970A3" w:rsidP="00CA1D09">
      <w:pPr>
        <w:tabs>
          <w:tab w:val="left" w:pos="360"/>
        </w:tabs>
        <w:spacing w:line="360" w:lineRule="auto"/>
        <w:jc w:val="both"/>
        <w:rPr>
          <w:lang w:val="en-US"/>
        </w:rPr>
      </w:pPr>
      <w:r w:rsidRPr="00F23300">
        <w:rPr>
          <w:lang w:val="en-US"/>
        </w:rPr>
        <w:t>Thermodynamic solubility of proligands (</w:t>
      </w:r>
      <w:r w:rsidRPr="00F23300">
        <w:rPr>
          <w:b/>
          <w:lang w:val="en-US"/>
        </w:rPr>
        <w:t>HL</w:t>
      </w:r>
      <w:r w:rsidRPr="00F23300">
        <w:rPr>
          <w:b/>
          <w:vertAlign w:val="superscript"/>
          <w:lang w:val="en-US"/>
        </w:rPr>
        <w:t>5</w:t>
      </w:r>
      <w:r w:rsidRPr="00F23300">
        <w:rPr>
          <w:lang w:val="en-US"/>
        </w:rPr>
        <w:t xml:space="preserve">, </w:t>
      </w:r>
      <w:r w:rsidRPr="00F23300">
        <w:rPr>
          <w:b/>
          <w:lang w:val="en-US"/>
        </w:rPr>
        <w:t>HL</w:t>
      </w:r>
      <w:r w:rsidRPr="00F23300">
        <w:rPr>
          <w:b/>
          <w:vertAlign w:val="superscript"/>
          <w:lang w:val="en-US"/>
        </w:rPr>
        <w:t>5</w:t>
      </w:r>
      <w:r w:rsidRPr="00F23300">
        <w:rPr>
          <w:b/>
          <w:vertAlign w:val="subscript"/>
          <w:lang w:val="en-US"/>
        </w:rPr>
        <w:t>nm</w:t>
      </w:r>
      <w:r w:rsidRPr="00F23300">
        <w:rPr>
          <w:lang w:val="en-US"/>
        </w:rPr>
        <w:t>) and copper(II) complexes (</w:t>
      </w:r>
      <w:r w:rsidRPr="00F23300">
        <w:rPr>
          <w:b/>
          <w:lang w:val="en-US"/>
        </w:rPr>
        <w:t>3</w:t>
      </w:r>
      <w:r w:rsidRPr="00F23300">
        <w:rPr>
          <w:lang w:val="en-US"/>
        </w:rPr>
        <w:t xml:space="preserve">, </w:t>
      </w:r>
      <w:r w:rsidRPr="00F23300">
        <w:rPr>
          <w:b/>
          <w:lang w:val="en-US"/>
        </w:rPr>
        <w:t>5</w:t>
      </w:r>
      <w:r w:rsidRPr="00F23300">
        <w:rPr>
          <w:lang w:val="en-US"/>
        </w:rPr>
        <w:t xml:space="preserve">, </w:t>
      </w:r>
      <w:r w:rsidRPr="00F23300">
        <w:rPr>
          <w:b/>
          <w:lang w:val="en-US"/>
        </w:rPr>
        <w:t>5</w:t>
      </w:r>
      <w:r w:rsidRPr="00F23300">
        <w:rPr>
          <w:b/>
          <w:vertAlign w:val="subscript"/>
          <w:lang w:val="en-US"/>
        </w:rPr>
        <w:t>nm</w:t>
      </w:r>
      <w:r w:rsidRPr="00F23300">
        <w:rPr>
          <w:lang w:val="en-US"/>
        </w:rPr>
        <w:t xml:space="preserve">, </w:t>
      </w:r>
      <w:r w:rsidRPr="00F23300">
        <w:rPr>
          <w:b/>
          <w:lang w:val="en-US"/>
        </w:rPr>
        <w:t>6</w:t>
      </w:r>
      <w:r w:rsidRPr="00F23300">
        <w:rPr>
          <w:lang w:val="en-US"/>
        </w:rPr>
        <w:t xml:space="preserve">, </w:t>
      </w:r>
      <w:r w:rsidRPr="00F23300">
        <w:rPr>
          <w:b/>
          <w:lang w:val="en-US"/>
        </w:rPr>
        <w:t>6</w:t>
      </w:r>
      <w:r w:rsidRPr="00F23300">
        <w:rPr>
          <w:b/>
          <w:vertAlign w:val="subscript"/>
          <w:lang w:val="en-US"/>
        </w:rPr>
        <w:t>nm</w:t>
      </w:r>
      <w:r w:rsidRPr="00F23300">
        <w:rPr>
          <w:lang w:val="en-US"/>
        </w:rPr>
        <w:t xml:space="preserve">, </w:t>
      </w:r>
      <w:r w:rsidRPr="00F23300">
        <w:rPr>
          <w:b/>
          <w:lang w:val="en-US"/>
        </w:rPr>
        <w:t>7</w:t>
      </w:r>
      <w:r w:rsidRPr="00F23300">
        <w:rPr>
          <w:lang w:val="en-US"/>
        </w:rPr>
        <w:t xml:space="preserve">, </w:t>
      </w:r>
      <w:r w:rsidRPr="00F23300">
        <w:rPr>
          <w:b/>
          <w:lang w:val="en-US"/>
        </w:rPr>
        <w:t>8</w:t>
      </w:r>
      <w:r w:rsidRPr="00F23300">
        <w:rPr>
          <w:lang w:val="en-US"/>
        </w:rPr>
        <w:t>) was measured for the saturated solutions in water at pH 5 (20 mM 2-(</w:t>
      </w:r>
      <w:r w:rsidRPr="00F23300">
        <w:rPr>
          <w:i/>
          <w:lang w:val="en-US"/>
        </w:rPr>
        <w:t>N</w:t>
      </w:r>
      <w:r w:rsidRPr="00F23300">
        <w:rPr>
          <w:lang w:val="en-US"/>
        </w:rPr>
        <w:t xml:space="preserve">-morpholino)ethanesulfonic acid (MES, Sigma Aldrich) buffer) and 7.4 (20 mM 4-(2-hydroxyethyl)-1-piperazineethanesulfonic acid (HEPES, Sigma Aldrich) buffer) at 25.0 ± 0.1 </w:t>
      </w:r>
      <w:r w:rsidRPr="00F23300">
        <w:rPr>
          <w:vertAlign w:val="superscript"/>
          <w:lang w:val="en-US"/>
        </w:rPr>
        <w:t>o</w:t>
      </w:r>
      <w:r w:rsidRPr="00F23300">
        <w:rPr>
          <w:lang w:val="en-US"/>
        </w:rPr>
        <w:t>C. The concentration of the compounds was determined by UV‒vis spectrophotometry using stock solutions of the compounds with known concentration dissolved in pure DMSO and 50% (v/v) DMSO/buffered aqueous solution for the calibration.</w:t>
      </w:r>
    </w:p>
    <w:p w14:paraId="2071CA56" w14:textId="77777777" w:rsidR="002970A3" w:rsidRPr="00F23300" w:rsidRDefault="002970A3" w:rsidP="00CA1D09">
      <w:pPr>
        <w:tabs>
          <w:tab w:val="left" w:pos="360"/>
        </w:tabs>
        <w:spacing w:line="360" w:lineRule="auto"/>
        <w:jc w:val="both"/>
        <w:rPr>
          <w:highlight w:val="lightGray"/>
          <w:lang w:val="en-US"/>
        </w:rPr>
      </w:pPr>
    </w:p>
    <w:p w14:paraId="486C09BA" w14:textId="77777777" w:rsidR="002970A3" w:rsidRPr="00F23300" w:rsidRDefault="002970A3" w:rsidP="00CA1D09">
      <w:pPr>
        <w:tabs>
          <w:tab w:val="left" w:pos="360"/>
        </w:tabs>
        <w:spacing w:line="360" w:lineRule="auto"/>
        <w:jc w:val="both"/>
        <w:rPr>
          <w:lang w:val="en-US"/>
        </w:rPr>
      </w:pPr>
      <w:r w:rsidRPr="00F23300">
        <w:rPr>
          <w:lang w:val="en-US"/>
        </w:rPr>
        <w:t xml:space="preserve">Aqueous stability of </w:t>
      </w:r>
      <w:r w:rsidRPr="0017476B">
        <w:rPr>
          <w:b/>
          <w:highlight w:val="yellow"/>
          <w:lang w:val="en-US"/>
        </w:rPr>
        <w:t>4</w:t>
      </w:r>
      <w:r w:rsidRPr="0017476B">
        <w:rPr>
          <w:highlight w:val="yellow"/>
          <w:lang w:val="en-US"/>
        </w:rPr>
        <w:t xml:space="preserve">, </w:t>
      </w:r>
      <w:r w:rsidRPr="0017476B">
        <w:rPr>
          <w:b/>
          <w:highlight w:val="yellow"/>
          <w:lang w:val="en-US"/>
        </w:rPr>
        <w:t>8</w:t>
      </w:r>
      <w:r w:rsidRPr="0017476B">
        <w:rPr>
          <w:highlight w:val="yellow"/>
          <w:lang w:val="en-US"/>
        </w:rPr>
        <w:t xml:space="preserve"> and </w:t>
      </w:r>
      <w:r w:rsidRPr="0017476B">
        <w:rPr>
          <w:b/>
          <w:highlight w:val="yellow"/>
          <w:lang w:val="en-US"/>
        </w:rPr>
        <w:t>HL</w:t>
      </w:r>
      <w:r w:rsidRPr="0017476B">
        <w:rPr>
          <w:b/>
          <w:highlight w:val="yellow"/>
          <w:vertAlign w:val="superscript"/>
          <w:lang w:val="en-US"/>
        </w:rPr>
        <w:t>4</w:t>
      </w:r>
      <w:r w:rsidRPr="00F23300">
        <w:rPr>
          <w:lang w:val="en-US"/>
        </w:rPr>
        <w:t xml:space="preserve"> was investigated in </w:t>
      </w:r>
      <w:r w:rsidRPr="00F23300">
        <w:rPr>
          <w:rFonts w:eastAsia="Times New Roman"/>
          <w:lang w:val="en-US" w:eastAsia="hu-HU"/>
        </w:rPr>
        <w:t>phosphate buffered saline (</w:t>
      </w:r>
      <w:r w:rsidRPr="00F23300">
        <w:rPr>
          <w:lang w:val="en-US"/>
        </w:rPr>
        <w:t>PBS) and 10 mM HEPES buffers and in three-times diluted blood serum (Sigma Aldrich, from human male AB plasma) at pH = 7.40. Concentration of the compounds was between 5 – 10 μM. Blood serum was filtered on a 1.25 μm polyethersulfone membrane syringe filter and diluted with 10 mM HEPES or PBS buffer.</w:t>
      </w:r>
    </w:p>
    <w:p w14:paraId="73BDFF28" w14:textId="77777777" w:rsidR="002970A3" w:rsidRPr="00F23300" w:rsidRDefault="002970A3" w:rsidP="00CA1D09">
      <w:pPr>
        <w:tabs>
          <w:tab w:val="left" w:pos="360"/>
        </w:tabs>
        <w:spacing w:line="360" w:lineRule="auto"/>
        <w:jc w:val="both"/>
        <w:rPr>
          <w:b/>
          <w:bCs/>
          <w:lang w:val="en-US"/>
        </w:rPr>
      </w:pPr>
    </w:p>
    <w:p w14:paraId="5AF29286" w14:textId="5056E95B" w:rsidR="002970A3" w:rsidRPr="00F23300" w:rsidRDefault="00C0475C" w:rsidP="00CA1D09">
      <w:pPr>
        <w:tabs>
          <w:tab w:val="left" w:pos="360"/>
        </w:tabs>
        <w:spacing w:line="360" w:lineRule="auto"/>
        <w:jc w:val="both"/>
        <w:rPr>
          <w:rFonts w:eastAsia="Times New Roman"/>
          <w:color w:val="00000A"/>
          <w:lang w:val="en-US" w:eastAsia="hu-HU"/>
        </w:rPr>
      </w:pPr>
      <w:r w:rsidRPr="001733E0">
        <w:rPr>
          <w:rStyle w:val="Heading3Char"/>
          <w:color w:val="000000" w:themeColor="text1"/>
          <w:lang w:val="en-US"/>
        </w:rPr>
        <w:t>4.8.</w:t>
      </w:r>
      <w:r>
        <w:rPr>
          <w:b/>
          <w:bCs/>
          <w:lang w:val="en-US"/>
        </w:rPr>
        <w:t xml:space="preserve"> </w:t>
      </w:r>
      <w:r w:rsidR="002970A3" w:rsidRPr="00F23300">
        <w:rPr>
          <w:b/>
          <w:bCs/>
          <w:lang w:val="en-US"/>
        </w:rPr>
        <w:t xml:space="preserve">DNA binding studies. </w:t>
      </w:r>
      <w:r w:rsidR="002970A3" w:rsidRPr="00F23300">
        <w:rPr>
          <w:lang w:val="en-US"/>
        </w:rPr>
        <w:t>Fluorescence measurements were carried out on a Fluoromax (Horiba Jobin Yvon) fluorometer. Stock solution of calf thymus DNA (ct-DNA, Sigma Aldrich) was prepared as described in our former work.</w:t>
      </w:r>
      <w:r w:rsidR="002970A3" w:rsidRPr="00F23300">
        <w:rPr>
          <w:lang w:val="en-US"/>
        </w:rPr>
        <w:fldChar w:fldCharType="begin"/>
      </w:r>
      <w:r w:rsidR="00892C17">
        <w:rPr>
          <w:lang w:val="en-US"/>
        </w:rPr>
        <w:instrText xml:space="preserve"> ADDIN ZOTERO_ITEM CSL_CITATION {"citationID":"1DI1GC4b","properties":{"formattedCitation":"\\super 103\\nosupersub{}","plainCitation":"103","noteIndex":0},"citationItems":[{"id":1578,"uris":["http://zotero.org/users/local/6Ff0jpRc/items/BNHY5ZPN"],"uri":["http://zotero.org/users/local/6Ff0jpRc/items/BNHY5ZPN"],"itemData":{"id":1578,"type":"article-journal","title":"Studies on the mechanism of action of antitumor bis(aminophenolate) ruthenium(III) complexes","container-title":"Journal of Inorganic Biochemistry","page":"27-37","volume":"168","source":"DOI.org (Crossref)","DOI":"10.1016/j.jinorgbio.2016.12.008","ISSN":"01620134","journalAbbreviation":"Journal of Inorganic Biochemistry","language":"en","author":[{"family":"Dömötör","given":"Orsolya"},{"family":"Almeida","given":"Rodrigo F.M.","non-dropping-particle":"de"},{"family":"Côrte-Real","given":"Leonor"},{"family":"Matos","given":"Cristina P."},{"family":"Marques","given":"Fernanda"},{"family":"Matos","given":"António"},{"family":"Real","given":"Carla"},{"family":"Kiss","given":"Tamás"},{"family":"Enyedy","given":"Éva Anna"},{"family":"Helena Garcia","given":"M."},{"family":"Tomaz","given":"Ana Isabel"}],"issued":{"date-parts":[["2017",3]]}}}],"schema":"https://github.com/citation-style-language/schema/raw/master/csl-citation.json"} </w:instrText>
      </w:r>
      <w:r w:rsidR="002970A3" w:rsidRPr="00F23300">
        <w:rPr>
          <w:lang w:val="en-US"/>
        </w:rPr>
        <w:fldChar w:fldCharType="separate"/>
      </w:r>
      <w:r w:rsidR="00892C17" w:rsidRPr="00892C17">
        <w:rPr>
          <w:vertAlign w:val="superscript"/>
          <w:lang w:val="en-US"/>
        </w:rPr>
        <w:t>103</w:t>
      </w:r>
      <w:r w:rsidR="002970A3" w:rsidRPr="00F23300">
        <w:rPr>
          <w:lang w:val="en-US"/>
        </w:rPr>
        <w:fldChar w:fldCharType="end"/>
      </w:r>
      <w:r w:rsidR="002970A3" w:rsidRPr="00F23300">
        <w:rPr>
          <w:lang w:val="en-US"/>
        </w:rPr>
        <w:t xml:space="preserve"> Samples contained 10 μM ct-DNA expressed in base pairs, 5 μM ethidium bromide (EtBr, Sigma Aldrich) and different concentrations of complexes </w:t>
      </w:r>
      <w:r w:rsidR="002970A3" w:rsidRPr="00F23300">
        <w:rPr>
          <w:b/>
          <w:lang w:val="en-US"/>
        </w:rPr>
        <w:t>4</w:t>
      </w:r>
      <w:r w:rsidR="002970A3" w:rsidRPr="00F23300">
        <w:rPr>
          <w:lang w:val="en-US"/>
        </w:rPr>
        <w:t xml:space="preserve"> or </w:t>
      </w:r>
      <w:r w:rsidR="002970A3" w:rsidRPr="00F23300">
        <w:rPr>
          <w:b/>
          <w:lang w:val="en-US"/>
        </w:rPr>
        <w:t>8</w:t>
      </w:r>
      <w:r w:rsidR="002970A3" w:rsidRPr="00F23300">
        <w:rPr>
          <w:lang w:val="en-US"/>
        </w:rPr>
        <w:t xml:space="preserve"> or proligands </w:t>
      </w:r>
      <w:r w:rsidR="002970A3" w:rsidRPr="00F23300">
        <w:rPr>
          <w:b/>
          <w:lang w:val="en-US"/>
        </w:rPr>
        <w:t>HL</w:t>
      </w:r>
      <w:r w:rsidR="002970A3" w:rsidRPr="00F23300">
        <w:rPr>
          <w:b/>
          <w:vertAlign w:val="superscript"/>
          <w:lang w:val="en-US"/>
        </w:rPr>
        <w:t>4</w:t>
      </w:r>
      <w:r w:rsidR="002970A3" w:rsidRPr="00F23300">
        <w:rPr>
          <w:lang w:val="en-US"/>
        </w:rPr>
        <w:t xml:space="preserve"> or </w:t>
      </w:r>
      <w:r w:rsidR="002970A3" w:rsidRPr="00F23300">
        <w:rPr>
          <w:b/>
          <w:lang w:val="en-US"/>
        </w:rPr>
        <w:t>HL</w:t>
      </w:r>
      <w:r w:rsidR="002970A3" w:rsidRPr="00F23300">
        <w:rPr>
          <w:b/>
          <w:vertAlign w:val="superscript"/>
          <w:lang w:val="en-US"/>
        </w:rPr>
        <w:t>8</w:t>
      </w:r>
      <w:r w:rsidR="002970A3" w:rsidRPr="00F23300">
        <w:rPr>
          <w:b/>
          <w:lang w:val="en-US"/>
        </w:rPr>
        <w:t xml:space="preserve"> </w:t>
      </w:r>
      <w:r w:rsidR="002970A3" w:rsidRPr="00F23300">
        <w:rPr>
          <w:lang w:val="en-US"/>
        </w:rPr>
        <w:t>in 10 mM HEPES buffer (pH = 7.40). The excitation wavelengths were 510 nm or 455 nm, and the fluorescence emission was measured in the range of 530–750</w:t>
      </w:r>
      <w:r w:rsidR="002970A3">
        <w:rPr>
          <w:lang w:val="en-US"/>
        </w:rPr>
        <w:t xml:space="preserve"> </w:t>
      </w:r>
      <w:r w:rsidR="002970A3" w:rsidRPr="00F23300">
        <w:rPr>
          <w:lang w:val="en-US"/>
        </w:rPr>
        <w:t>nm. Corrections for self-absorbance and inner filter effect were done according to our former works.</w:t>
      </w:r>
      <w:r w:rsidR="002970A3" w:rsidRPr="00F23300">
        <w:rPr>
          <w:lang w:val="en-US"/>
        </w:rPr>
        <w:fldChar w:fldCharType="begin"/>
      </w:r>
      <w:r w:rsidR="00892C17">
        <w:rPr>
          <w:lang w:val="en-US"/>
        </w:rPr>
        <w:instrText xml:space="preserve"> ADDIN ZOTERO_ITEM CSL_CITATION {"citationID":"l15QfxBq","properties":{"formattedCitation":"\\super 104\\nosupersub{}","plainCitation":"104","noteIndex":0},"citationItems":[{"id":1576,"uris":["http://zotero.org/users/local/6Ff0jpRc/items/V34ZS3Q5"],"uri":["http://zotero.org/users/local/6Ff0jpRc/items/V34ZS3Q5"],"itemData":{"id":1576,"type":"article-journal","title":"Binding mechanisms of half-sandwich Rh(III) and Ru(II) arene complexes on human serum albumin: a comparative study","container-title":"JBIC Journal of Biological Inorganic Chemistry","page":"703-719","volume":"24","issue":"5","source":"DOI.org (Crossref)","DOI":"10.1007/s00775-019-01683-0","ISSN":"0949-8257, 1432-1327","title-short":"Binding mechanisms of half-sandwich Rh(III) and Ru(II) arene complexes on human serum albumin","journalAbbreviation":"J Biol Inorg Chem","language":"en","author":[{"family":"Dömötör","given":"Orsolya"},{"family":"Enyedy","given":"Éva A."}],"issued":{"date-parts":[["2019",8]]}}}],"schema":"https://github.com/citation-style-language/schema/raw/master/csl-citation.json"} </w:instrText>
      </w:r>
      <w:r w:rsidR="002970A3" w:rsidRPr="00F23300">
        <w:rPr>
          <w:lang w:val="en-US"/>
        </w:rPr>
        <w:fldChar w:fldCharType="separate"/>
      </w:r>
      <w:r w:rsidR="00892C17" w:rsidRPr="00892C17">
        <w:rPr>
          <w:vertAlign w:val="superscript"/>
          <w:lang w:val="en-US"/>
        </w:rPr>
        <w:t>104</w:t>
      </w:r>
      <w:r w:rsidR="002970A3" w:rsidRPr="00F23300">
        <w:rPr>
          <w:lang w:val="en-US"/>
        </w:rPr>
        <w:fldChar w:fldCharType="end"/>
      </w:r>
      <w:r w:rsidR="002970A3" w:rsidRPr="00F23300">
        <w:rPr>
          <w:lang w:val="en-US"/>
        </w:rPr>
        <w:t xml:space="preserve"> </w:t>
      </w:r>
      <w:r w:rsidR="002970A3" w:rsidRPr="00F23300">
        <w:rPr>
          <w:rFonts w:eastAsia="Times New Roman"/>
          <w:color w:val="00000A"/>
          <w:lang w:val="en-US" w:eastAsia="hu-HU"/>
        </w:rPr>
        <w:t xml:space="preserve">Fluorescence lifetime was measured on the same fluorometer equipped with a DeltaHub time correlated single photon counting (TCSPC) controller using NanoLED light source N-455 (Horiba Jobin Yvon). Details on the instrument parameters are </w:t>
      </w:r>
      <w:r w:rsidR="002970A3" w:rsidRPr="00F23300">
        <w:rPr>
          <w:rFonts w:eastAsia="Times New Roman"/>
          <w:color w:val="00000A"/>
          <w:lang w:val="en-US" w:eastAsia="hu-HU"/>
        </w:rPr>
        <w:lastRenderedPageBreak/>
        <w:t xml:space="preserve">found in </w:t>
      </w:r>
      <w:r w:rsidR="002970A3" w:rsidRPr="00F23300">
        <w:rPr>
          <w:rFonts w:eastAsia="Times New Roman"/>
          <w:color w:val="00000A"/>
          <w:highlight w:val="yellow"/>
          <w:lang w:val="en-US" w:eastAsia="hu-HU"/>
        </w:rPr>
        <w:t>Table S</w:t>
      </w:r>
      <w:r w:rsidR="002970A3">
        <w:rPr>
          <w:rFonts w:eastAsia="Times New Roman"/>
          <w:color w:val="00000A"/>
          <w:highlight w:val="yellow"/>
          <w:lang w:val="en-US" w:eastAsia="hu-HU"/>
        </w:rPr>
        <w:t>2</w:t>
      </w:r>
      <w:r w:rsidR="002970A3" w:rsidRPr="00F23300">
        <w:rPr>
          <w:rFonts w:eastAsia="Times New Roman"/>
          <w:color w:val="00000A"/>
          <w:lang w:val="en-US" w:eastAsia="hu-HU"/>
        </w:rPr>
        <w:t xml:space="preserve">. </w:t>
      </w:r>
      <w:r w:rsidR="002970A3" w:rsidRPr="00F23300">
        <w:rPr>
          <w:rFonts w:eastAsia="MS Mincho"/>
          <w:color w:val="00000A"/>
          <w:lang w:val="en-US" w:eastAsia="ja-JP"/>
        </w:rPr>
        <w:t>The fluorescence intensity decay over time is described by a sum of exponentials,</w:t>
      </w:r>
    </w:p>
    <w:p w14:paraId="26EBF539" w14:textId="77777777" w:rsidR="002970A3" w:rsidRPr="00F23300" w:rsidRDefault="002970A3" w:rsidP="00CA1D09">
      <w:pPr>
        <w:tabs>
          <w:tab w:val="left" w:pos="360"/>
          <w:tab w:val="left" w:pos="720"/>
        </w:tabs>
        <w:spacing w:afterLines="120" w:after="288" w:line="360" w:lineRule="auto"/>
        <w:ind w:firstLine="567"/>
        <w:jc w:val="center"/>
        <w:rPr>
          <w:rFonts w:eastAsia="MS Mincho"/>
          <w:color w:val="00000A"/>
          <w:lang w:val="en-US" w:eastAsia="ja-JP"/>
        </w:rPr>
      </w:pPr>
      <m:oMath>
        <m:r>
          <w:rPr>
            <w:rFonts w:ascii="Cambria Math" w:eastAsia="MS Mincho" w:hAnsi="Cambria Math"/>
            <w:color w:val="00000A"/>
            <w:lang w:val="en-US" w:eastAsia="hu-HU"/>
          </w:rPr>
          <m:t>I</m:t>
        </m:r>
        <m:d>
          <m:dPr>
            <m:ctrlPr>
              <w:rPr>
                <w:rFonts w:ascii="Cambria Math" w:eastAsia="MS Mincho" w:hAnsi="Cambria Math"/>
                <w:color w:val="00000A"/>
                <w:lang w:val="en-US" w:eastAsia="hu-HU"/>
              </w:rPr>
            </m:ctrlPr>
          </m:dPr>
          <m:e>
            <m:r>
              <w:rPr>
                <w:rFonts w:ascii="Cambria Math" w:eastAsia="MS Mincho" w:hAnsi="Cambria Math"/>
                <w:color w:val="00000A"/>
                <w:lang w:val="en-US" w:eastAsia="hu-HU"/>
              </w:rPr>
              <m:t>t</m:t>
            </m:r>
          </m:e>
        </m:d>
        <m:r>
          <w:rPr>
            <w:rFonts w:ascii="Cambria Math" w:eastAsia="MS Mincho" w:hAnsi="Cambria Math"/>
            <w:color w:val="00000A"/>
            <w:lang w:val="en-US" w:eastAsia="hu-HU"/>
          </w:rPr>
          <m:t>=</m:t>
        </m:r>
        <m:nary>
          <m:naryPr>
            <m:chr m:val="∑"/>
            <m:ctrlPr>
              <w:rPr>
                <w:rFonts w:ascii="Cambria Math" w:eastAsia="MS Mincho" w:hAnsi="Cambria Math"/>
                <w:color w:val="00000A"/>
                <w:lang w:val="en-US" w:eastAsia="hu-HU"/>
              </w:rPr>
            </m:ctrlPr>
          </m:naryPr>
          <m:sub>
            <m:r>
              <w:rPr>
                <w:rFonts w:ascii="Cambria Math" w:eastAsia="MS Mincho" w:hAnsi="Cambria Math"/>
                <w:color w:val="00000A"/>
                <w:lang w:val="en-US" w:eastAsia="hu-HU"/>
              </w:rPr>
              <m:t>i=1</m:t>
            </m:r>
          </m:sub>
          <m:sup>
            <m:r>
              <w:rPr>
                <w:rFonts w:ascii="Cambria Math" w:eastAsia="MS Mincho" w:hAnsi="Cambria Math"/>
                <w:color w:val="00000A"/>
                <w:lang w:val="en-US" w:eastAsia="hu-HU"/>
              </w:rPr>
              <m:t>n</m:t>
            </m:r>
          </m:sup>
          <m:e>
            <m:sSub>
              <m:sSubPr>
                <m:ctrlPr>
                  <w:rPr>
                    <w:rFonts w:ascii="Cambria Math" w:eastAsia="MS Mincho" w:hAnsi="Cambria Math"/>
                    <w:color w:val="00000A"/>
                    <w:lang w:val="en-US" w:eastAsia="hu-HU"/>
                  </w:rPr>
                </m:ctrlPr>
              </m:sSubPr>
              <m:e>
                <m:r>
                  <w:rPr>
                    <w:rFonts w:ascii="Cambria Math" w:eastAsia="MS Mincho" w:hAnsi="Cambria Math"/>
                    <w:color w:val="00000A"/>
                    <w:lang w:val="en-US" w:eastAsia="hu-HU"/>
                  </w:rPr>
                  <m:t>α</m:t>
                </m:r>
              </m:e>
              <m:sub>
                <m:r>
                  <w:rPr>
                    <w:rFonts w:ascii="Cambria Math" w:eastAsia="MS Mincho" w:hAnsi="Cambria Math"/>
                    <w:color w:val="00000A"/>
                    <w:lang w:val="en-US" w:eastAsia="hu-HU"/>
                  </w:rPr>
                  <m:t>i</m:t>
                </m:r>
              </m:sub>
            </m:sSub>
          </m:e>
        </m:nary>
        <m:r>
          <w:rPr>
            <w:rFonts w:ascii="Cambria Math" w:eastAsia="MS Mincho" w:hAnsi="Cambria Math"/>
            <w:color w:val="00000A"/>
            <w:lang w:val="en-US" w:eastAsia="hu-HU"/>
          </w:rPr>
          <m:t>exp</m:t>
        </m:r>
        <m:d>
          <m:dPr>
            <m:ctrlPr>
              <w:rPr>
                <w:rFonts w:ascii="Cambria Math" w:eastAsia="MS Mincho" w:hAnsi="Cambria Math"/>
                <w:color w:val="00000A"/>
                <w:lang w:val="en-US" w:eastAsia="hu-HU"/>
              </w:rPr>
            </m:ctrlPr>
          </m:dPr>
          <m:e>
            <m:f>
              <m:fPr>
                <m:ctrlPr>
                  <w:rPr>
                    <w:rFonts w:ascii="Cambria Math" w:eastAsia="MS Mincho" w:hAnsi="Cambria Math"/>
                    <w:color w:val="00000A"/>
                    <w:lang w:val="en-US" w:eastAsia="hu-HU"/>
                  </w:rPr>
                </m:ctrlPr>
              </m:fPr>
              <m:num>
                <m:r>
                  <w:rPr>
                    <w:rFonts w:ascii="Cambria Math" w:eastAsia="MS Mincho" w:hAnsi="Cambria Math"/>
                    <w:color w:val="00000A"/>
                    <w:lang w:val="en-US" w:eastAsia="hu-HU"/>
                  </w:rPr>
                  <m:t>-t</m:t>
                </m:r>
              </m:num>
              <m:den>
                <m:sSub>
                  <m:sSubPr>
                    <m:ctrlPr>
                      <w:rPr>
                        <w:rFonts w:ascii="Cambria Math" w:eastAsia="MS Mincho" w:hAnsi="Cambria Math"/>
                        <w:color w:val="00000A"/>
                        <w:lang w:val="en-US" w:eastAsia="hu-HU"/>
                      </w:rPr>
                    </m:ctrlPr>
                  </m:sSubPr>
                  <m:e>
                    <m:r>
                      <w:rPr>
                        <w:rFonts w:ascii="Cambria Math" w:eastAsia="MS Mincho" w:hAnsi="Cambria Math"/>
                        <w:color w:val="00000A"/>
                        <w:lang w:val="en-US" w:eastAsia="hu-HU"/>
                      </w:rPr>
                      <m:t>τ</m:t>
                    </m:r>
                  </m:e>
                  <m:sub>
                    <m:r>
                      <w:rPr>
                        <w:rFonts w:ascii="Cambria Math" w:eastAsia="MS Mincho" w:hAnsi="Cambria Math"/>
                        <w:color w:val="00000A"/>
                        <w:lang w:val="en-US" w:eastAsia="hu-HU"/>
                      </w:rPr>
                      <m:t>i</m:t>
                    </m:r>
                  </m:sub>
                </m:sSub>
              </m:den>
            </m:f>
          </m:e>
        </m:d>
      </m:oMath>
      <w:r w:rsidRPr="00F23300">
        <w:rPr>
          <w:rFonts w:eastAsia="MS Mincho"/>
          <w:color w:val="00000A"/>
          <w:lang w:val="en-US" w:eastAsia="ja-JP"/>
        </w:rPr>
        <w:tab/>
        <w:t xml:space="preserve">(1) </w:t>
      </w:r>
    </w:p>
    <w:p w14:paraId="452B5DAE" w14:textId="31927F26" w:rsidR="002970A3" w:rsidRPr="00F23300" w:rsidRDefault="002970A3" w:rsidP="00CA1D09">
      <w:pPr>
        <w:tabs>
          <w:tab w:val="left" w:pos="360"/>
          <w:tab w:val="left" w:pos="720"/>
        </w:tabs>
        <w:spacing w:afterLines="120" w:after="288" w:line="360" w:lineRule="auto"/>
        <w:jc w:val="both"/>
        <w:rPr>
          <w:rFonts w:eastAsia="MS Mincho"/>
          <w:color w:val="00000A"/>
          <w:vertAlign w:val="superscript"/>
          <w:lang w:val="en-US" w:eastAsia="ja-JP"/>
        </w:rPr>
      </w:pPr>
      <w:r w:rsidRPr="00F23300">
        <w:rPr>
          <w:rFonts w:eastAsia="MS Mincho"/>
          <w:color w:val="00000A"/>
          <w:lang w:val="en-US" w:eastAsia="ja-JP"/>
        </w:rPr>
        <w:t xml:space="preserve">where </w:t>
      </w:r>
      <w:r w:rsidRPr="00F23300">
        <w:rPr>
          <w:rFonts w:eastAsia="MS Mincho"/>
          <w:i/>
          <w:color w:val="00000A"/>
          <w:lang w:val="en-US" w:eastAsia="ja-JP"/>
        </w:rPr>
        <w:t>α</w:t>
      </w:r>
      <w:r w:rsidRPr="00F23300">
        <w:rPr>
          <w:rFonts w:eastAsia="MS Mincho"/>
          <w:i/>
          <w:color w:val="00000A"/>
          <w:vertAlign w:val="subscript"/>
          <w:lang w:val="en-US" w:eastAsia="ja-JP"/>
        </w:rPr>
        <w:t>i</w:t>
      </w:r>
      <w:r w:rsidRPr="00F23300">
        <w:rPr>
          <w:rFonts w:eastAsia="MS Mincho"/>
          <w:color w:val="00000A"/>
          <w:lang w:val="en-US" w:eastAsia="ja-JP"/>
        </w:rPr>
        <w:t xml:space="preserve"> and </w:t>
      </w:r>
      <w:r w:rsidRPr="00F23300">
        <w:rPr>
          <w:rFonts w:ascii="Symbol" w:eastAsia="MS Mincho" w:hAnsi="Symbol"/>
          <w:i/>
          <w:color w:val="00000A"/>
          <w:lang w:val="en-US" w:eastAsia="ja-JP"/>
        </w:rPr>
        <w:t></w:t>
      </w:r>
      <w:r w:rsidRPr="00F23300">
        <w:rPr>
          <w:rFonts w:eastAsia="MS Mincho"/>
          <w:i/>
          <w:color w:val="00000A"/>
          <w:vertAlign w:val="subscript"/>
          <w:lang w:val="en-US" w:eastAsia="ja-JP"/>
        </w:rPr>
        <w:t>i</w:t>
      </w:r>
      <w:r w:rsidRPr="00F23300">
        <w:rPr>
          <w:rFonts w:eastAsia="MS Mincho"/>
          <w:color w:val="00000A"/>
          <w:lang w:val="en-US" w:eastAsia="ja-JP"/>
        </w:rPr>
        <w:t xml:space="preserve"> are the contribution to the total intensity (</w:t>
      </w:r>
      <w:r w:rsidRPr="00F23300">
        <w:rPr>
          <w:rFonts w:eastAsia="MS Mincho"/>
          <w:i/>
          <w:color w:val="00000A"/>
          <w:lang w:val="en-US" w:eastAsia="ja-JP"/>
        </w:rPr>
        <w:t>I</w:t>
      </w:r>
      <w:r w:rsidRPr="00F23300">
        <w:rPr>
          <w:rFonts w:eastAsia="MS Mincho"/>
          <w:color w:val="00000A"/>
          <w:lang w:val="en-US" w:eastAsia="ja-JP"/>
        </w:rPr>
        <w:t xml:space="preserve">) at time point 0 and lifetime of component </w:t>
      </w:r>
      <w:r w:rsidRPr="00F23300">
        <w:rPr>
          <w:rFonts w:eastAsia="MS Mincho"/>
          <w:i/>
          <w:color w:val="00000A"/>
          <w:lang w:val="en-US" w:eastAsia="ja-JP"/>
        </w:rPr>
        <w:t>i</w:t>
      </w:r>
      <w:r w:rsidRPr="00F23300">
        <w:rPr>
          <w:rFonts w:eastAsia="MS Mincho"/>
          <w:color w:val="00000A"/>
          <w:lang w:val="en-US" w:eastAsia="ja-JP"/>
        </w:rPr>
        <w:t>, respectively.</w:t>
      </w:r>
      <w:r w:rsidRPr="00F23300">
        <w:rPr>
          <w:rFonts w:eastAsia="MS Mincho"/>
          <w:color w:val="00000A"/>
          <w:lang w:val="en-US" w:eastAsia="ja-JP"/>
        </w:rPr>
        <w:fldChar w:fldCharType="begin"/>
      </w:r>
      <w:r w:rsidR="00892C17">
        <w:rPr>
          <w:rFonts w:eastAsia="MS Mincho"/>
          <w:color w:val="00000A"/>
          <w:lang w:val="en-US" w:eastAsia="ja-JP"/>
        </w:rPr>
        <w:instrText xml:space="preserve"> ADDIN ZOTERO_ITEM CSL_CITATION {"citationID":"qq2P0jpx","properties":{"formattedCitation":"\\super 105\\nosupersub{}","plainCitation":"105","noteIndex":0},"citationItems":[{"id":1580,"uris":["http://zotero.org/users/local/6Ff0jpRc/items/CEK9KWXY"],"uri":["http://zotero.org/users/local/6Ff0jpRc/items/CEK9KWXY"],"itemData":{"id":1580,"type":"book","title":"Principles of fluorescence spectroscopy","publisher":"Springer","publisher-place":"New York","number-of-pages":"954","edition":"3. ed. (corr. at 4. print.)","source":"K10plus ISBN","event-place":"New York","ISBN":"978-0-387-46312-4","language":"eng","author":[{"family":"Lakowicz","given":"Joseph R."}],"issued":{"date-parts":[["2010"]]}}}],"schema":"https://github.com/citation-style-language/schema/raw/master/csl-citation.json"} </w:instrText>
      </w:r>
      <w:r w:rsidRPr="00F23300">
        <w:rPr>
          <w:rFonts w:eastAsia="MS Mincho"/>
          <w:color w:val="00000A"/>
          <w:lang w:val="en-US" w:eastAsia="ja-JP"/>
        </w:rPr>
        <w:fldChar w:fldCharType="separate"/>
      </w:r>
      <w:r w:rsidR="00892C17" w:rsidRPr="00892C17">
        <w:rPr>
          <w:vertAlign w:val="superscript"/>
          <w:lang w:val="en-US"/>
        </w:rPr>
        <w:t>105</w:t>
      </w:r>
      <w:r w:rsidRPr="00F23300">
        <w:rPr>
          <w:rFonts w:eastAsia="MS Mincho"/>
          <w:color w:val="00000A"/>
          <w:lang w:val="en-US" w:eastAsia="ja-JP"/>
        </w:rPr>
        <w:fldChar w:fldCharType="end"/>
      </w:r>
      <w:r w:rsidRPr="00F23300">
        <w:rPr>
          <w:rFonts w:eastAsia="MS Mincho"/>
          <w:color w:val="00000A"/>
          <w:lang w:val="en-US" w:eastAsia="ja-JP"/>
        </w:rPr>
        <w:t xml:space="preserve"> </w:t>
      </w:r>
      <w:r w:rsidRPr="00F23300">
        <w:rPr>
          <w:rFonts w:eastAsia="MS Mincho"/>
          <w:color w:val="00000A"/>
          <w:lang w:val="en-US" w:eastAsia="hu-HU"/>
        </w:rPr>
        <w:t xml:space="preserve">The quality of the fit was judged from a </w:t>
      </w:r>
      <w:r w:rsidRPr="00F23300">
        <w:rPr>
          <w:rFonts w:ascii="Symbol" w:eastAsia="Symbol" w:hAnsi="Symbol" w:cs="Symbol"/>
          <w:color w:val="00000A"/>
          <w:lang w:val="en-US" w:eastAsia="hu-HU"/>
        </w:rPr>
        <w:t></w:t>
      </w:r>
      <w:r w:rsidRPr="00F23300">
        <w:rPr>
          <w:rFonts w:eastAsia="MS Mincho"/>
          <w:color w:val="00000A"/>
          <w:vertAlign w:val="superscript"/>
          <w:lang w:val="en-US" w:eastAsia="hu-HU"/>
        </w:rPr>
        <w:t>2</w:t>
      </w:r>
      <w:r w:rsidRPr="00F23300">
        <w:rPr>
          <w:rFonts w:eastAsia="MS Mincho"/>
          <w:color w:val="00000A"/>
          <w:vertAlign w:val="subscript"/>
          <w:lang w:val="en-US" w:eastAsia="hu-HU"/>
        </w:rPr>
        <w:t>R</w:t>
      </w:r>
      <w:r w:rsidRPr="00F23300">
        <w:rPr>
          <w:rFonts w:eastAsia="MS Mincho"/>
          <w:color w:val="00000A"/>
          <w:lang w:val="en-US" w:eastAsia="hu-HU"/>
        </w:rPr>
        <w:t xml:space="preserve"> value close to 1.0 and a random distribution of weighted residuals. </w:t>
      </w:r>
      <w:r w:rsidRPr="00F23300">
        <w:rPr>
          <w:rFonts w:eastAsia="MS Mincho"/>
          <w:color w:val="00000A"/>
          <w:lang w:val="en-US" w:eastAsia="ja-JP"/>
        </w:rPr>
        <w:t>Fractional intensities were calculated as described in our former work.</w:t>
      </w:r>
      <w:r w:rsidRPr="00F23300">
        <w:rPr>
          <w:rFonts w:eastAsia="MS Mincho"/>
          <w:color w:val="00000A"/>
          <w:lang w:val="en-US" w:eastAsia="ja-JP"/>
        </w:rPr>
        <w:fldChar w:fldCharType="begin"/>
      </w:r>
      <w:r w:rsidR="00892C17">
        <w:rPr>
          <w:rFonts w:eastAsia="MS Mincho"/>
          <w:color w:val="00000A"/>
          <w:lang w:val="en-US" w:eastAsia="ja-JP"/>
        </w:rPr>
        <w:instrText xml:space="preserve"> ADDIN ZOTERO_ITEM CSL_CITATION {"citationID":"IOwxDsA9","properties":{"formattedCitation":"\\super 103\\nosupersub{}","plainCitation":"103","noteIndex":0},"citationItems":[{"id":1578,"uris":["http://zotero.org/users/local/6Ff0jpRc/items/BNHY5ZPN"],"uri":["http://zotero.org/users/local/6Ff0jpRc/items/BNHY5ZPN"],"itemData":{"id":1578,"type":"article-journal","title":"Studies on the mechanism of action of antitumor bis(aminophenolate) ruthenium(III) complexes","container-title":"Journal of Inorganic Biochemistry","page":"27-37","volume":"168","source":"DOI.org (Crossref)","DOI":"10.1016/j.jinorgbio.2016.12.008","ISSN":"01620134","journalAbbreviation":"Journal of Inorganic Biochemistry","language":"en","author":[{"family":"Dömötör","given":"Orsolya"},{"family":"Almeida","given":"Rodrigo F.M.","non-dropping-particle":"de"},{"family":"Côrte-Real","given":"Leonor"},{"family":"Matos","given":"Cristina P."},{"family":"Marques","given":"Fernanda"},{"family":"Matos","given":"António"},{"family":"Real","given":"Carla"},{"family":"Kiss","given":"Tamás"},{"family":"Enyedy","given":"Éva Anna"},{"family":"Helena Garcia","given":"M."},{"family":"Tomaz","given":"Ana Isabel"}],"issued":{"date-parts":[["2017",3]]}}}],"schema":"https://github.com/citation-style-language/schema/raw/master/csl-citation.json"} </w:instrText>
      </w:r>
      <w:r w:rsidRPr="00F23300">
        <w:rPr>
          <w:rFonts w:eastAsia="MS Mincho"/>
          <w:color w:val="00000A"/>
          <w:lang w:val="en-US" w:eastAsia="ja-JP"/>
        </w:rPr>
        <w:fldChar w:fldCharType="separate"/>
      </w:r>
      <w:r w:rsidR="00892C17" w:rsidRPr="00706421">
        <w:rPr>
          <w:vertAlign w:val="superscript"/>
          <w:lang w:val="en-US"/>
        </w:rPr>
        <w:t>103</w:t>
      </w:r>
      <w:r w:rsidRPr="00F23300">
        <w:rPr>
          <w:rFonts w:eastAsia="MS Mincho"/>
          <w:color w:val="00000A"/>
          <w:lang w:val="en-US" w:eastAsia="ja-JP"/>
        </w:rPr>
        <w:fldChar w:fldCharType="end"/>
      </w:r>
      <w:r w:rsidRPr="00F23300">
        <w:rPr>
          <w:rFonts w:eastAsia="MS Mincho"/>
          <w:color w:val="00000A"/>
          <w:lang w:val="en-US" w:eastAsia="ja-JP"/>
        </w:rPr>
        <w:t xml:space="preserve"> </w:t>
      </w:r>
    </w:p>
    <w:p w14:paraId="2BB5AB1D" w14:textId="2FE43DE3" w:rsidR="002970A3" w:rsidRPr="00F23300" w:rsidRDefault="00C0475C" w:rsidP="00CA1D09">
      <w:pPr>
        <w:tabs>
          <w:tab w:val="left" w:pos="360"/>
        </w:tabs>
        <w:spacing w:line="360" w:lineRule="auto"/>
        <w:jc w:val="both"/>
        <w:rPr>
          <w:lang w:val="en-US"/>
        </w:rPr>
      </w:pPr>
      <w:r w:rsidRPr="001733E0">
        <w:rPr>
          <w:rStyle w:val="Heading3Char"/>
          <w:color w:val="000000" w:themeColor="text1"/>
          <w:lang w:val="en-US"/>
        </w:rPr>
        <w:t>4.9.</w:t>
      </w:r>
      <w:r>
        <w:rPr>
          <w:b/>
          <w:bCs/>
          <w:lang w:val="en-US"/>
        </w:rPr>
        <w:t xml:space="preserve"> </w:t>
      </w:r>
      <w:r w:rsidR="002970A3" w:rsidRPr="00F23300">
        <w:rPr>
          <w:b/>
          <w:bCs/>
          <w:lang w:val="en-US"/>
        </w:rPr>
        <w:t xml:space="preserve">Cell lines. </w:t>
      </w:r>
      <w:r w:rsidR="002970A3" w:rsidRPr="00F23300">
        <w:rPr>
          <w:lang w:val="en-US"/>
        </w:rPr>
        <w:t>Human colonic adenocarcinoma cell lines Colo 205 doxorubicin-sensitive (ATCC-CCL-222) and Colo 320/ MDR-LRP multidrug resistant over-expressing ABCB1 (MDR1)- LRP (ATCC-CCL-220.1) were purchased from LGC Promochem, Teddington, UK. The cells were cultured in RPMI 1640 medium supplemented with 10% heat-inactivated fetal bovine serum, 2 mM L-glutamine, 1 mM Na-pyruvate and 10 mM HEPES. The cell lines were incubated at 37 °C, in a 5% CO</w:t>
      </w:r>
      <w:r w:rsidR="002970A3" w:rsidRPr="00450D15">
        <w:rPr>
          <w:vertAlign w:val="subscript"/>
          <w:lang w:val="en-US"/>
        </w:rPr>
        <w:t>2</w:t>
      </w:r>
      <w:r w:rsidR="002970A3" w:rsidRPr="00F23300">
        <w:rPr>
          <w:lang w:val="en-US"/>
        </w:rPr>
        <w:t>, 95% air atmosphere. The semi-adherent human colon cancer cells were detached with Trypsin-Versene (EDTA) solution for 5 min at 37 °C. MRC-5 human embryonal lung fibro- blast cell line (ATCC CCL-171) was purchased from LGC Promochem, Teddington, UK. The cells were cultured in Eagle’s Minimal Essential Medium (EMEM, containing 4.5 g L</w:t>
      </w:r>
      <w:r w:rsidR="002970A3" w:rsidRPr="00F23300">
        <w:rPr>
          <w:vertAlign w:val="superscript"/>
          <w:lang w:val="en-US"/>
        </w:rPr>
        <w:t>−1</w:t>
      </w:r>
      <w:r w:rsidR="002970A3" w:rsidRPr="00F23300">
        <w:rPr>
          <w:lang w:val="en-US"/>
        </w:rPr>
        <w:t xml:space="preserve"> glucose) supplemented with a non-essential amino acid mixture, a selection of vitamins and 10% heat-inactivated fetal bovine serum. The cell lines were incubated at 37 °C, in a 5% CO</w:t>
      </w:r>
      <w:r w:rsidR="002970A3" w:rsidRPr="00450D15">
        <w:rPr>
          <w:vertAlign w:val="subscript"/>
          <w:lang w:val="en-US"/>
        </w:rPr>
        <w:t>2</w:t>
      </w:r>
      <w:r w:rsidR="002970A3" w:rsidRPr="00F23300">
        <w:rPr>
          <w:lang w:val="en-US"/>
        </w:rPr>
        <w:t>, 95% air atmosphere.</w:t>
      </w:r>
    </w:p>
    <w:p w14:paraId="73723546" w14:textId="0571CEA3" w:rsidR="002970A3" w:rsidRPr="00F23300" w:rsidRDefault="00C0475C" w:rsidP="00CA1D09">
      <w:pPr>
        <w:tabs>
          <w:tab w:val="left" w:pos="360"/>
        </w:tabs>
        <w:spacing w:line="360" w:lineRule="auto"/>
        <w:jc w:val="both"/>
        <w:rPr>
          <w:lang w:val="en-US"/>
        </w:rPr>
      </w:pPr>
      <w:r w:rsidRPr="001733E0">
        <w:rPr>
          <w:rStyle w:val="Heading3Char"/>
          <w:color w:val="000000" w:themeColor="text1"/>
          <w:lang w:val="en-US"/>
        </w:rPr>
        <w:t>4.10.</w:t>
      </w:r>
      <w:r>
        <w:rPr>
          <w:b/>
          <w:bCs/>
          <w:lang w:val="en-US"/>
        </w:rPr>
        <w:t xml:space="preserve"> </w:t>
      </w:r>
      <w:r w:rsidR="002970A3" w:rsidRPr="00F23300">
        <w:rPr>
          <w:b/>
          <w:bCs/>
          <w:lang w:val="en-US"/>
        </w:rPr>
        <w:t xml:space="preserve">Assay for cytotoxic effect. </w:t>
      </w:r>
      <w:r w:rsidR="002970A3" w:rsidRPr="00F23300">
        <w:rPr>
          <w:lang w:val="en-US"/>
        </w:rPr>
        <w:t xml:space="preserve">MRC-5 non-cancerous human embryonic lung fibroblast and human colonic adeno- carcinoma cell lines (doxorubicin-sensitive Colo 205 and multi-drug resistant Colo 320 colonic adenocarcinoma cells) were used to determine the effect of compounds on cell growth. The effects of increasing concentrations of compounds on cell growth were tested in 96-well flat-bottomed microtiter plates. The compounds were dissolved in DMSO and stock solutions of 10 mM were prepared. These were further diluted in the appropriate cell culture medium by 2-fold serial dilution starting from 100 or 10 µM for the compounds. The adherent human embryonal lung fibroblast cells were cultured in 96-well flat-bottomed microtiter plates, using EMEM supplemented with 10% heat-inactivated fetal bovine serum. The density of the cells was adjusted to </w:t>
      </w:r>
      <w:r w:rsidR="002970A3" w:rsidRPr="00F23300">
        <w:rPr>
          <w:highlight w:val="yellow"/>
          <w:lang w:val="en-US"/>
        </w:rPr>
        <w:t>1 × 10</w:t>
      </w:r>
      <w:r w:rsidR="002970A3" w:rsidRPr="00F23300">
        <w:rPr>
          <w:highlight w:val="yellow"/>
          <w:vertAlign w:val="superscript"/>
          <w:lang w:val="en-US"/>
        </w:rPr>
        <w:t>4</w:t>
      </w:r>
      <w:r w:rsidR="002970A3" w:rsidRPr="00F23300">
        <w:rPr>
          <w:highlight w:val="yellow"/>
          <w:lang w:val="en-US"/>
        </w:rPr>
        <w:t xml:space="preserve"> cells in 100 μL </w:t>
      </w:r>
      <w:r w:rsidR="002970A3" w:rsidRPr="00F23300">
        <w:rPr>
          <w:lang w:val="en-US"/>
        </w:rPr>
        <w:t>per well, the cells were seeded for 24 h at 37 °C, 5% CO</w:t>
      </w:r>
      <w:r w:rsidR="002970A3" w:rsidRPr="00F23300">
        <w:rPr>
          <w:vertAlign w:val="subscript"/>
          <w:lang w:val="en-US"/>
        </w:rPr>
        <w:t>2</w:t>
      </w:r>
      <w:r w:rsidR="002970A3" w:rsidRPr="00F23300">
        <w:rPr>
          <w:lang w:val="en-US"/>
        </w:rPr>
        <w:t xml:space="preserve">, then the medium was removed from the plates containing the cells, and the dilutions of compounds previously made in a separate plate were added to the </w:t>
      </w:r>
      <w:r w:rsidR="002970A3" w:rsidRPr="00F23300">
        <w:rPr>
          <w:lang w:val="en-US"/>
        </w:rPr>
        <w:lastRenderedPageBreak/>
        <w:t xml:space="preserve">cells in 200 μL. In case of the colonic adenocarcinoma cells, the two-fold serial dilutions of compounds were prepared in 100 μL of RPMI 1640, horizontally. The semi-adherent colonic adenocarcinoma cells were treated with Trypsin- Versene (EDTA) solution. They were adjusted to a density of </w:t>
      </w:r>
      <w:r w:rsidR="002970A3" w:rsidRPr="00F23300">
        <w:rPr>
          <w:highlight w:val="yellow"/>
          <w:lang w:val="en-US"/>
        </w:rPr>
        <w:t>1 × 10</w:t>
      </w:r>
      <w:r w:rsidR="002970A3" w:rsidRPr="00F23300">
        <w:rPr>
          <w:highlight w:val="yellow"/>
          <w:vertAlign w:val="superscript"/>
          <w:lang w:val="en-US"/>
        </w:rPr>
        <w:t>4</w:t>
      </w:r>
      <w:r w:rsidR="002970A3" w:rsidRPr="00F23300">
        <w:rPr>
          <w:highlight w:val="yellow"/>
          <w:lang w:val="en-US"/>
        </w:rPr>
        <w:t xml:space="preserve"> cells </w:t>
      </w:r>
      <w:r w:rsidR="002970A3" w:rsidRPr="00F23300">
        <w:rPr>
          <w:lang w:val="en-US"/>
        </w:rPr>
        <w:t>in 100 μL of RPMI 1640 medium, and were added to each well, with the exception of the medium control wells. The final volume of the wells containing compounds and cells was 200 μL. The culture plates were incubated at 37 °C for 72 h; at the end of the incubation period, 20 μL of MTT (thiazolyl blue tetrazolium bromide, Sigma) solution (from a stock solution of 5</w:t>
      </w:r>
      <w:r w:rsidR="002970A3">
        <w:rPr>
          <w:lang w:val="en-US"/>
        </w:rPr>
        <w:t xml:space="preserve"> </w:t>
      </w:r>
      <w:r w:rsidR="002970A3" w:rsidRPr="00F23300">
        <w:rPr>
          <w:lang w:val="en-US"/>
        </w:rPr>
        <w:t>mg</w:t>
      </w:r>
      <w:r w:rsidR="002970A3">
        <w:rPr>
          <w:lang w:val="en-US"/>
        </w:rPr>
        <w:t xml:space="preserve"> </w:t>
      </w:r>
      <w:r w:rsidR="002970A3" w:rsidRPr="00F23300">
        <w:rPr>
          <w:lang w:val="en-US"/>
        </w:rPr>
        <w:t>mL</w:t>
      </w:r>
      <w:r w:rsidR="002970A3" w:rsidRPr="00F23300">
        <w:rPr>
          <w:vertAlign w:val="superscript"/>
          <w:lang w:val="en-US"/>
        </w:rPr>
        <w:t>−1</w:t>
      </w:r>
      <w:r w:rsidR="002970A3" w:rsidRPr="00F23300">
        <w:rPr>
          <w:lang w:val="en-US"/>
        </w:rPr>
        <w:t>) were added to each well. After incubation at 37 °C for 4 h, 100 μL of sodium dodecyl sulfate (SDS) (Sigma) solution (10% in 0.01 M HCI) were added to each well and the plates were further incubated at 37 °C overnight. Cell growth was determined by measuring the optical density (OD) at 540/630 nm with Multiscan EX ELISA reader (Thermo Labsystems, Cheshire, WA, USA). Inhibition of the cell growth (expressed as IC</w:t>
      </w:r>
      <w:r w:rsidR="002970A3" w:rsidRPr="00F23300">
        <w:rPr>
          <w:vertAlign w:val="subscript"/>
          <w:lang w:val="en-US"/>
        </w:rPr>
        <w:t>50</w:t>
      </w:r>
      <w:r w:rsidR="002970A3" w:rsidRPr="00F23300">
        <w:rPr>
          <w:lang w:val="en-US"/>
        </w:rPr>
        <w:t>: inhibitory concentration that reduces by 50% the growth of the cells exposed to the tested compounds) was determined from the sigmoid curve where 100 − ((OD</w:t>
      </w:r>
      <w:r w:rsidR="002970A3" w:rsidRPr="00F23300">
        <w:rPr>
          <w:vertAlign w:val="subscript"/>
          <w:lang w:val="en-US"/>
        </w:rPr>
        <w:t>sample</w:t>
      </w:r>
      <w:r w:rsidR="002970A3" w:rsidRPr="00F23300">
        <w:rPr>
          <w:lang w:val="en-US"/>
        </w:rPr>
        <w:t xml:space="preserve"> − OD</w:t>
      </w:r>
      <w:r w:rsidR="002970A3" w:rsidRPr="00F23300">
        <w:rPr>
          <w:vertAlign w:val="subscript"/>
          <w:lang w:val="en-US"/>
        </w:rPr>
        <w:t>medium control</w:t>
      </w:r>
      <w:r w:rsidR="002970A3" w:rsidRPr="00F23300">
        <w:rPr>
          <w:lang w:val="en-US"/>
        </w:rPr>
        <w:t>)/(OD</w:t>
      </w:r>
      <w:r w:rsidR="002970A3" w:rsidRPr="00F23300">
        <w:rPr>
          <w:vertAlign w:val="subscript"/>
          <w:lang w:val="en-US"/>
        </w:rPr>
        <w:t>cell control</w:t>
      </w:r>
      <w:r w:rsidR="002970A3" w:rsidRPr="00F23300">
        <w:rPr>
          <w:lang w:val="en-US"/>
        </w:rPr>
        <w:t xml:space="preserve"> − OD</w:t>
      </w:r>
      <w:r w:rsidR="002970A3" w:rsidRPr="00F23300">
        <w:rPr>
          <w:vertAlign w:val="subscript"/>
          <w:lang w:val="en-US"/>
        </w:rPr>
        <w:t>medium control</w:t>
      </w:r>
      <w:r w:rsidR="002970A3" w:rsidRPr="00F23300">
        <w:rPr>
          <w:lang w:val="en-US"/>
        </w:rPr>
        <w:t>)) × 100 values were plotted against the logarithm of compound concentrations. Curves were fitted by GraphPad Prism software</w:t>
      </w:r>
      <w:r w:rsidR="002970A3" w:rsidRPr="00F23300">
        <w:rPr>
          <w:vertAlign w:val="superscript"/>
          <w:lang w:val="en-US"/>
        </w:rPr>
        <w:t>57</w:t>
      </w:r>
      <w:r w:rsidR="002970A3" w:rsidRPr="00F23300">
        <w:rPr>
          <w:lang w:val="en-US"/>
        </w:rPr>
        <w:t xml:space="preserve"> using the sigmoidal dose–response model (comparing variable and fixed slopes). The IC</w:t>
      </w:r>
      <w:r w:rsidR="002970A3" w:rsidRPr="00F23300">
        <w:rPr>
          <w:vertAlign w:val="subscript"/>
          <w:lang w:val="en-US"/>
        </w:rPr>
        <w:t>50</w:t>
      </w:r>
      <w:r w:rsidR="002970A3" w:rsidRPr="00F23300">
        <w:rPr>
          <w:lang w:val="en-US"/>
        </w:rPr>
        <w:t xml:space="preserve"> values were obtained from at least 3 independent experiments.</w:t>
      </w:r>
    </w:p>
    <w:p w14:paraId="7F72B20A" w14:textId="77777777" w:rsidR="002970A3" w:rsidRPr="00F23300" w:rsidRDefault="002970A3" w:rsidP="00CA1D09">
      <w:pPr>
        <w:tabs>
          <w:tab w:val="left" w:pos="360"/>
        </w:tabs>
        <w:spacing w:after="0" w:line="360" w:lineRule="auto"/>
        <w:jc w:val="both"/>
        <w:outlineLvl w:val="2"/>
        <w:rPr>
          <w:lang w:val="en-US"/>
        </w:rPr>
      </w:pPr>
    </w:p>
    <w:p w14:paraId="6E253453" w14:textId="4BEC9920" w:rsidR="002970A3" w:rsidRPr="00F23300" w:rsidRDefault="00C0475C" w:rsidP="00CA1D09">
      <w:pPr>
        <w:tabs>
          <w:tab w:val="left" w:pos="360"/>
        </w:tabs>
        <w:spacing w:after="0" w:line="360" w:lineRule="auto"/>
        <w:jc w:val="both"/>
        <w:outlineLvl w:val="2"/>
        <w:rPr>
          <w:rFonts w:eastAsia="Times New Roman"/>
          <w:lang w:val="en-US" w:eastAsia="hu-HU"/>
        </w:rPr>
      </w:pPr>
      <w:r w:rsidRPr="001733E0">
        <w:rPr>
          <w:rStyle w:val="Heading3Char"/>
          <w:color w:val="000000" w:themeColor="text1"/>
          <w:lang w:val="en-US"/>
        </w:rPr>
        <w:t>4.11.</w:t>
      </w:r>
      <w:r w:rsidRPr="001733E0">
        <w:rPr>
          <w:rFonts w:eastAsia="Times New Roman"/>
          <w:b/>
          <w:bCs/>
          <w:color w:val="000000" w:themeColor="text1"/>
          <w:lang w:val="en-US" w:eastAsia="hu-HU"/>
        </w:rPr>
        <w:t xml:space="preserve"> </w:t>
      </w:r>
      <w:r w:rsidR="002970A3" w:rsidRPr="00F23300">
        <w:rPr>
          <w:rFonts w:eastAsia="Times New Roman"/>
          <w:b/>
          <w:bCs/>
          <w:lang w:val="en-US" w:eastAsia="hu-HU"/>
        </w:rPr>
        <w:t xml:space="preserve">Mechanisms of cell death: assay for apoptosis induction. </w:t>
      </w:r>
      <w:r w:rsidR="002970A3" w:rsidRPr="00F23300">
        <w:rPr>
          <w:rFonts w:eastAsia="Times New Roman"/>
          <w:lang w:val="en-US" w:eastAsia="hu-HU"/>
        </w:rPr>
        <w:t>The assay was carried out for selected compounds using an Annexin V-FITC Apoptosis Detection Kit (Cat. No. APOAF-50TST) from Sigma according to the manufacturer's instructions. The concentration of the Colo320 cell suspension was adjusted to approximately 0.5 × 10</w:t>
      </w:r>
      <w:r w:rsidR="002970A3" w:rsidRPr="00F23300">
        <w:rPr>
          <w:rFonts w:eastAsia="Times New Roman"/>
          <w:vertAlign w:val="superscript"/>
          <w:lang w:val="en-US" w:eastAsia="hu-HU"/>
        </w:rPr>
        <w:t>6</w:t>
      </w:r>
      <w:r w:rsidR="002970A3" w:rsidRPr="00F23300">
        <w:rPr>
          <w:rFonts w:eastAsia="Times New Roman"/>
          <w:lang w:val="en-US" w:eastAsia="hu-HU"/>
        </w:rPr>
        <w:t xml:space="preserve"> cells per mL in RPMI 1640 medium and the cell suspension was distributed in 1 mL aliquots into a 24-well plate, and then incubated overnight at 37 °C and 5% CO</w:t>
      </w:r>
      <w:r w:rsidR="002970A3" w:rsidRPr="00F23300">
        <w:rPr>
          <w:rFonts w:eastAsia="Times New Roman"/>
          <w:vertAlign w:val="subscript"/>
          <w:lang w:val="en-US" w:eastAsia="hu-HU"/>
        </w:rPr>
        <w:t>2</w:t>
      </w:r>
      <w:r w:rsidR="002970A3" w:rsidRPr="00F23300">
        <w:rPr>
          <w:rFonts w:eastAsia="Times New Roman"/>
          <w:lang w:val="en-US" w:eastAsia="hu-HU"/>
        </w:rPr>
        <w:t>. On the following day, the medium was removed and replaced by 1 mL RPMI medium containing the compounds except the control samples. Colo320 cells were incubated in the presence of the compounds at 2 and 4 μM (</w:t>
      </w:r>
      <w:r w:rsidR="002970A3" w:rsidRPr="00F23300">
        <w:rPr>
          <w:b/>
          <w:lang w:val="en-US"/>
        </w:rPr>
        <w:t>HL</w:t>
      </w:r>
      <w:r w:rsidR="002970A3" w:rsidRPr="00F23300">
        <w:rPr>
          <w:b/>
          <w:vertAlign w:val="superscript"/>
          <w:lang w:val="en-US"/>
        </w:rPr>
        <w:t>8</w:t>
      </w:r>
      <w:r w:rsidR="002970A3" w:rsidRPr="00F23300">
        <w:rPr>
          <w:b/>
          <w:lang w:val="en-US"/>
        </w:rPr>
        <w:t>, HL</w:t>
      </w:r>
      <w:r w:rsidR="002970A3" w:rsidRPr="00F23300">
        <w:rPr>
          <w:b/>
          <w:vertAlign w:val="superscript"/>
          <w:lang w:val="en-US"/>
        </w:rPr>
        <w:t>4</w:t>
      </w:r>
      <w:r w:rsidR="002970A3" w:rsidRPr="00F23300">
        <w:rPr>
          <w:rFonts w:eastAsia="Times New Roman"/>
          <w:lang w:val="en-US" w:eastAsia="hu-HU"/>
        </w:rPr>
        <w:t>), or 0.5 and 2 μM (</w:t>
      </w:r>
      <w:r w:rsidR="002970A3" w:rsidRPr="00F23300">
        <w:rPr>
          <w:b/>
          <w:lang w:val="en-US"/>
        </w:rPr>
        <w:t>8</w:t>
      </w:r>
      <w:r w:rsidR="002970A3" w:rsidRPr="00F23300">
        <w:rPr>
          <w:rFonts w:eastAsia="Times New Roman"/>
          <w:lang w:val="en-US" w:eastAsia="hu-HU"/>
        </w:rPr>
        <w:t>), or 0.25 and 0.5 μM (</w:t>
      </w:r>
      <w:r w:rsidR="002970A3" w:rsidRPr="00F23300">
        <w:rPr>
          <w:b/>
          <w:lang w:val="en-US"/>
        </w:rPr>
        <w:t>4</w:t>
      </w:r>
      <w:r w:rsidR="002970A3" w:rsidRPr="00F23300">
        <w:rPr>
          <w:rFonts w:eastAsia="Times New Roman"/>
          <w:lang w:val="en-US" w:eastAsia="hu-HU"/>
        </w:rPr>
        <w:t>), in the 24-well plate at 37 °C for 3 h, and 12</w:t>
      </w:r>
      <w:r w:rsidR="002970A3" w:rsidRPr="00F23300">
        <w:rPr>
          <w:rFonts w:eastAsia="Times New Roman"/>
          <w:i/>
          <w:iCs/>
          <w:lang w:val="en-US" w:eastAsia="hu-HU"/>
        </w:rPr>
        <w:t>H</w:t>
      </w:r>
      <w:r w:rsidR="002970A3" w:rsidRPr="00F23300">
        <w:rPr>
          <w:rFonts w:eastAsia="Times New Roman"/>
          <w:lang w:val="en-US" w:eastAsia="hu-HU"/>
        </w:rPr>
        <w:t>-benzo[α]phenothiazine (M627, 20 μM)</w:t>
      </w:r>
      <w:r w:rsidR="002970A3" w:rsidRPr="00F23300">
        <w:rPr>
          <w:rFonts w:eastAsia="Times New Roman"/>
          <w:lang w:val="en-US" w:eastAsia="hu-HU"/>
        </w:rPr>
        <w:fldChar w:fldCharType="begin"/>
      </w:r>
      <w:r w:rsidR="00892C17">
        <w:rPr>
          <w:rFonts w:eastAsia="Times New Roman"/>
          <w:lang w:val="en-US" w:eastAsia="hu-HU"/>
        </w:rPr>
        <w:instrText xml:space="preserve"> ADDIN ZOTERO_ITEM CSL_CITATION {"citationID":"j87JGF2L","properties":{"formattedCitation":"\\super 106\\nosupersub{}","plainCitation":"106","noteIndex":0},"citationItems":[{"id":1581,"uris":["http://zotero.org/users/local/6Ff0jpRc/items/RACBVXI5"],"uri":["http://zotero.org/users/local/6Ff0jpRc/items/RACBVXI5"],"itemData":{"id":1581,"type":"article-journal","title":"Interaction between various resistance modifiers and apoptosis inducer 12H-benzo[alpha]phenothiazine","container-title":"Anticancer Research","page":"2833-2836","volume":"22","issue":"5","source":"PubMed","abstract":"The effect of some resistance modifiers on apoptosis induction by a benzo[alpha]phenothiazine derivative was studied on the L5178Y mouse lymphoma cells (parent) and its multidrug resistant (MDR) subline. For evaluation of apoptosis the cells were stained with FITC-labelled annexin V and propidium iodide and the results were analysed by flow cytometry. 12H-benzo[alpha]phenothiazine [M627] induced apoptosis both in the parent cells and in the MDR cells. The apoptosis induction by [M627] was not affected significantly by post- or pre-treatment with resistance modifiers, while in the cells treated by (+/-)-verapamil before and after apoptosis induction with [M627], the apoptosis was somewhat higher. The resistance modifier compounds alone also induced apoptosis and it was slightly higher in the parent cells than its MDR1/A gene-transformed subline.","ISSN":"0250-7005","note":"PMID: 12530005","journalAbbreviation":"Anticancer Res","language":"eng","author":[{"family":"Mucsi","given":"Ilona"},{"family":"Varga","given":"Andreas"},{"family":"Kawase","given":"Masami"},{"family":"Motohashi","given":"Noboru"},{"family":"Molnar","given":"Joseph"}],"issued":{"date-parts":[["2002",10]]}}}],"schema":"https://github.com/citation-style-language/schema/raw/master/csl-citation.json"} </w:instrText>
      </w:r>
      <w:r w:rsidR="002970A3" w:rsidRPr="00F23300">
        <w:rPr>
          <w:rFonts w:eastAsia="Times New Roman"/>
          <w:lang w:val="en-US" w:eastAsia="hu-HU"/>
        </w:rPr>
        <w:fldChar w:fldCharType="separate"/>
      </w:r>
      <w:r w:rsidR="00892C17" w:rsidRPr="00892C17">
        <w:rPr>
          <w:vertAlign w:val="superscript"/>
          <w:lang w:val="en-US"/>
        </w:rPr>
        <w:t>106</w:t>
      </w:r>
      <w:r w:rsidR="002970A3" w:rsidRPr="00F23300">
        <w:rPr>
          <w:rFonts w:eastAsia="Times New Roman"/>
          <w:lang w:val="en-US" w:eastAsia="hu-HU"/>
        </w:rPr>
        <w:fldChar w:fldCharType="end"/>
      </w:r>
      <w:r w:rsidR="002970A3" w:rsidRPr="00F23300">
        <w:rPr>
          <w:rFonts w:eastAsia="Times New Roman"/>
          <w:lang w:val="en-US" w:eastAsia="hu-HU"/>
        </w:rPr>
        <w:t xml:space="preserve"> and cisplatin (Teva, 15 and 30 μM) were used as positive controls. After the incubation period the samples were washed with PBS and fresh RPMI 1640 medium was added to the samples. The cells were incubated overnight at 37 °C and 5% CO</w:t>
      </w:r>
      <w:r w:rsidR="002970A3" w:rsidRPr="00F23300">
        <w:rPr>
          <w:rFonts w:eastAsia="Times New Roman"/>
          <w:vertAlign w:val="subscript"/>
          <w:lang w:val="en-US" w:eastAsia="hu-HU"/>
        </w:rPr>
        <w:t>2</w:t>
      </w:r>
      <w:r w:rsidR="002970A3" w:rsidRPr="00F23300">
        <w:rPr>
          <w:rFonts w:eastAsia="Times New Roman"/>
          <w:lang w:val="en-US" w:eastAsia="hu-HU"/>
        </w:rPr>
        <w:t xml:space="preserve">. The next day, 200 μL 0.25% Trypsin (Trypsin-Versen) was added to the samples until cells appeared detached followed by the addition of 400 μL of RPMI 1640 medium supplemented with 10% bovine serum. The cells were collected in Eppendorf tubes and </w:t>
      </w:r>
      <w:r w:rsidR="002970A3" w:rsidRPr="00F23300">
        <w:rPr>
          <w:rFonts w:eastAsia="Times New Roman"/>
          <w:lang w:val="en-US" w:eastAsia="hu-HU"/>
        </w:rPr>
        <w:lastRenderedPageBreak/>
        <w:t xml:space="preserve">centrifuged at 2000 </w:t>
      </w:r>
      <w:r w:rsidR="002970A3" w:rsidRPr="00F23300">
        <w:rPr>
          <w:rFonts w:eastAsia="Times New Roman"/>
          <w:i/>
          <w:iCs/>
          <w:lang w:val="en-US" w:eastAsia="hu-HU"/>
        </w:rPr>
        <w:t>g</w:t>
      </w:r>
      <w:r w:rsidR="002970A3" w:rsidRPr="00F23300">
        <w:rPr>
          <w:rFonts w:eastAsia="Times New Roman"/>
          <w:lang w:val="en-US" w:eastAsia="hu-HU"/>
        </w:rPr>
        <w:t xml:space="preserve"> for 2 min. The harvested cells were resuspended in fresh serum free RPMI 1640 medium culture medium. After this step, the apoptosis assay was carried out according to the instructions of the manufacturer. The fluorescence was analyzed immediately using a ParTec CyFlow flow cytometer (Partec GmbH, Münster, Germany). </w:t>
      </w:r>
    </w:p>
    <w:p w14:paraId="24553663" w14:textId="77777777" w:rsidR="002970A3" w:rsidRPr="00F23300" w:rsidRDefault="002970A3" w:rsidP="00CA1D09">
      <w:pPr>
        <w:tabs>
          <w:tab w:val="left" w:pos="360"/>
        </w:tabs>
        <w:spacing w:line="360" w:lineRule="auto"/>
        <w:jc w:val="both"/>
        <w:rPr>
          <w:b/>
          <w:bCs/>
          <w:lang w:val="en-US"/>
        </w:rPr>
      </w:pPr>
    </w:p>
    <w:p w14:paraId="74142C88" w14:textId="684D125B" w:rsidR="002970A3" w:rsidRPr="00F23300" w:rsidRDefault="00C0475C" w:rsidP="00CA1D09">
      <w:pPr>
        <w:tabs>
          <w:tab w:val="left" w:pos="360"/>
        </w:tabs>
        <w:spacing w:line="360" w:lineRule="auto"/>
        <w:jc w:val="both"/>
        <w:rPr>
          <w:lang w:val="en-US"/>
        </w:rPr>
      </w:pPr>
      <w:r w:rsidRPr="001733E0">
        <w:rPr>
          <w:rStyle w:val="Heading3Char"/>
          <w:color w:val="000000" w:themeColor="text1"/>
          <w:lang w:val="en-US"/>
        </w:rPr>
        <w:t>4.12.</w:t>
      </w:r>
      <w:r>
        <w:rPr>
          <w:b/>
          <w:bCs/>
          <w:lang w:val="en-US"/>
        </w:rPr>
        <w:t xml:space="preserve"> </w:t>
      </w:r>
      <w:r w:rsidR="002970A3" w:rsidRPr="00F23300">
        <w:rPr>
          <w:b/>
          <w:bCs/>
          <w:lang w:val="en-US"/>
        </w:rPr>
        <w:t xml:space="preserve">Enzyme inhibition tests. </w:t>
      </w:r>
      <w:r w:rsidR="002970A3" w:rsidRPr="00F23300">
        <w:rPr>
          <w:lang w:val="en-US"/>
        </w:rPr>
        <w:t xml:space="preserve">All kinase assays were carried out using Multidrop 384’s at room temperature in a total assay volume of 25.5 μL. To plates containing 0.5 μL of </w:t>
      </w:r>
      <w:r w:rsidR="002970A3" w:rsidRPr="00F23300">
        <w:rPr>
          <w:b/>
          <w:lang w:val="en-US"/>
        </w:rPr>
        <w:t>HL</w:t>
      </w:r>
      <w:r w:rsidR="002970A3" w:rsidRPr="00F23300">
        <w:rPr>
          <w:b/>
          <w:vertAlign w:val="superscript"/>
          <w:lang w:val="en-US"/>
        </w:rPr>
        <w:t>8</w:t>
      </w:r>
      <w:r w:rsidR="002970A3" w:rsidRPr="00F23300">
        <w:rPr>
          <w:lang w:val="en-US"/>
        </w:rPr>
        <w:t xml:space="preserve"> and </w:t>
      </w:r>
      <w:r w:rsidR="002970A3" w:rsidRPr="00F23300">
        <w:rPr>
          <w:b/>
          <w:lang w:val="en-US"/>
        </w:rPr>
        <w:t>8</w:t>
      </w:r>
      <w:r w:rsidR="002970A3" w:rsidRPr="00F23300">
        <w:rPr>
          <w:lang w:val="en-US"/>
        </w:rPr>
        <w:t xml:space="preserve">, DMSO control or acid blank </w:t>
      </w:r>
      <w:r w:rsidR="002970A3" w:rsidRPr="00814810">
        <w:rPr>
          <w:highlight w:val="yellow"/>
          <w:lang w:val="en-US"/>
        </w:rPr>
        <w:t>(</w:t>
      </w:r>
      <w:r w:rsidR="002970A3">
        <w:rPr>
          <w:highlight w:val="yellow"/>
          <w:lang w:val="en-US"/>
        </w:rPr>
        <w:t>0.51</w:t>
      </w:r>
      <w:r w:rsidR="002970A3" w:rsidRPr="00814810">
        <w:rPr>
          <w:highlight w:val="yellow"/>
          <w:lang w:val="en-US"/>
        </w:rPr>
        <w:t xml:space="preserve"> mM),</w:t>
      </w:r>
      <w:r w:rsidR="002970A3" w:rsidRPr="00F23300">
        <w:rPr>
          <w:lang w:val="en-US"/>
        </w:rPr>
        <w:t xml:space="preserve"> 15 μL of an enzyme mix containing enzyme (</w:t>
      </w:r>
      <w:r w:rsidR="002970A3" w:rsidRPr="00814810">
        <w:rPr>
          <w:highlight w:val="yellow"/>
          <w:lang w:val="en-US"/>
        </w:rPr>
        <w:t>0.51 mM</w:t>
      </w:r>
      <w:r w:rsidR="002970A3" w:rsidRPr="00F23300">
        <w:rPr>
          <w:lang w:val="en-US"/>
        </w:rPr>
        <w:t>) and excess peptide/protein substrate in buffer was added. Compounds are pre-incubated in the presence of the enzyme and peptide/protein substrate for 5 min before initiation of the reaction by addition of 10 μL of ATP (final concentration selected for each kinase at 5, 20 or 50 µM). Assays are carried out for 30 min at room temperature before termination by the addition of 5 μL orthophosphoric acid. The assay plates are then harvested onto P81 Unifilter Plates by a PerkinElmer Harvester and air dried. The dry Unifilter plates are then sealed on the addition of MicroScint O and are counted in PerkinElmer Topcount scintillation counters.</w:t>
      </w:r>
    </w:p>
    <w:p w14:paraId="44FD62EE" w14:textId="4FBBE575" w:rsidR="002970A3" w:rsidRPr="00F23300" w:rsidRDefault="00C0475C" w:rsidP="00CA1D09">
      <w:pPr>
        <w:tabs>
          <w:tab w:val="left" w:pos="360"/>
        </w:tabs>
        <w:spacing w:line="360" w:lineRule="auto"/>
        <w:jc w:val="both"/>
        <w:rPr>
          <w:lang w:val="en-US"/>
        </w:rPr>
      </w:pPr>
      <w:r w:rsidRPr="001733E0">
        <w:rPr>
          <w:rStyle w:val="Heading3Char"/>
          <w:color w:val="000000" w:themeColor="text1"/>
          <w:lang w:val="en-US"/>
        </w:rPr>
        <w:t>4.13.</w:t>
      </w:r>
      <w:r>
        <w:rPr>
          <w:b/>
          <w:lang w:val="en-US"/>
        </w:rPr>
        <w:t xml:space="preserve"> </w:t>
      </w:r>
      <w:r w:rsidR="002970A3" w:rsidRPr="00F23300">
        <w:rPr>
          <w:b/>
          <w:lang w:val="en-US"/>
        </w:rPr>
        <w:t>Determintaion of IC</w:t>
      </w:r>
      <w:r w:rsidR="002970A3" w:rsidRPr="00F23300">
        <w:rPr>
          <w:b/>
          <w:vertAlign w:val="subscript"/>
          <w:lang w:val="en-US"/>
        </w:rPr>
        <w:t>50</w:t>
      </w:r>
      <w:r w:rsidR="002970A3" w:rsidRPr="00F23300">
        <w:rPr>
          <w:b/>
          <w:lang w:val="en-US"/>
        </w:rPr>
        <w:t xml:space="preserve"> values against protein kinases.</w:t>
      </w:r>
      <w:r w:rsidR="002970A3" w:rsidRPr="00F23300">
        <w:rPr>
          <w:lang w:val="en-US"/>
        </w:rPr>
        <w:t xml:space="preserve"> IC</w:t>
      </w:r>
      <w:r w:rsidR="002970A3" w:rsidRPr="00F23300">
        <w:rPr>
          <w:vertAlign w:val="subscript"/>
          <w:lang w:val="en-US"/>
        </w:rPr>
        <w:t>50</w:t>
      </w:r>
      <w:r w:rsidR="002970A3" w:rsidRPr="00F23300">
        <w:rPr>
          <w:lang w:val="en-US"/>
        </w:rPr>
        <w:t xml:space="preserve"> values were determined by the International Centre for Kinase Profiling at the University of Dundee according to standard protocols published elsewhere.</w:t>
      </w:r>
      <w:r w:rsidR="002970A3" w:rsidRPr="00F23300">
        <w:rPr>
          <w:lang w:val="en-US"/>
        </w:rPr>
        <w:fldChar w:fldCharType="begin"/>
      </w:r>
      <w:r w:rsidR="00320074">
        <w:rPr>
          <w:lang w:val="en-US"/>
        </w:rPr>
        <w:instrText xml:space="preserve"> ADDIN ZOTERO_ITEM CSL_CITATION {"citationID":"otEezqUP","properties":{"formattedCitation":"\\super 107,108\\nosupersub{}","plainCitation":"107,108","noteIndex":0},"citationItems":[{"id":"2gJGbXPr/InuauS3Q","uris":["http://zotero.org/users/local/SqzMt8B7/items/HT68C6SS"],"uri":["http://zotero.org/users/local/SqzMt8B7/items/HT68C6SS"],"itemData":{"id":1570,"type":"article-journal","abstract":"The specificities of 65 compounds reported to be relatively specific inhibitors of protein kinases have been profiled against a panel of 70–80 protein kinases. On the basis of this information, the effects of compounds that we have studied in cells and other data in the literature, we recommend the use of the following small-molecule inhibitors: SB 203580/SB202190 and BIRB 0796 to be used in parallel to assess the physiological roles of p38 MAPK (mitogen-activated protein kinase) isoforms, PI-103 and wortmannin to be used in parallel to inhibit phosphatidylinositol (phosphoinositide) 3-kinases, PP1 or PP2 to be used in parallel with Src-I1 (Src inhibitor-1) to inhibit Src family members; PD 184352 or PD 0325901 to inhibit MKK1 (MAPK kinase-1) or MKK1 plus MKK5, Akt-I-1/2 to inhibit the activation of PKB (protein kinase B/Akt), rapamycin to inhibit TORC1 [mTOR (mammalian target of rapamycin)–raptor (regulatory associated protein of mTOR) complex], CT 99021 to inhibit GSK3 (glycogen synthase kinase 3), BI-D1870 and SL0101 or FMK (fluoromethylketone) to be used in parallel to inhibit RSK (ribosomal S6 kinase), D4476 to inhibit CK1 (casein kinase 1), VX680 to inhibit Aurora kinases, and roscovitine as a pan-CDK (cyclin-dependent kinase) inhibitor. We have also identified harmine as a potent and specific inhibitor of DYRK1A (dual-specificity tyrosine-phosphorylated and -regulated kinase 1A) in vitro. The results have further emphasized the need for considerable caution in using small-molecule inhibitors of protein kinases to assess the physiological roles of these enzymes. Despite being used widely, many of the compounds that we analysed were too non-specific for useful conclusions to be made, other than to exclude the involvement of particular protein kinases in cellular processes.","container-title":"Biochemical Journal","DOI":"10.1042/BJ20070797","ISSN":"0264-6021, 1470-8728","issue":"3","language":"en","page":"297-315","source":"DOI.org (Crossref)","title":"The selectivity of protein kinase inhibitors: a further update","title-short":"The selectivity of protein kinase inhibitors","volume":"408","author":[{"family":"Bain","given":"Jenny"},{"family":"Plater","given":"Lorna"},{"family":"Elliott","given":"Matt"},{"family":"Shpiro","given":"Natalia"},{"family":"Hastie","given":"C. James"},{"family":"Mclauchlan","given":"Hilary"},{"family":"Klevernic","given":"Iva"},{"family":"Arthur","given":"J. Simon C."},{"family":"Alessi","given":"Dario R."},{"family":"Cohen","given":"Philip"}],"issued":{"date-parts":[["2007",12,15]]}}},{"id":"2gJGbXPr/DHbBW03n","uris":["http://zotero.org/users/local/SqzMt8B7/items/MYD6P8YX"],"uri":["http://zotero.org/users/local/SqzMt8B7/items/MYD6P8YX"],"itemData":{"id":1571,"type":"article-journal","container-title":"Nature Protocols","DOI":"10.1038/nprot.2006.149","ISSN":"1754-2189, 1750-2799","issue":"2","journalAbbreviation":"Nat Protoc","language":"en","page":"968-971","source":"DOI.org (Crossref)","title":"Assay of protein kinases using radiolabeled ATP: a protocol","title-short":"Assay of protein kinases using radiolabeled ATP","volume":"1","author":[{"family":"Hastie","given":"C James"},{"family":"McLauchlan","given":"Hilary J"},{"family":"Cohen","given":"Philip"}],"issued":{"date-parts":[["2006",8]]}}}],"schema":"https://github.com/citation-style-language/schema/raw/master/csl-citation.json"} </w:instrText>
      </w:r>
      <w:r w:rsidR="002970A3" w:rsidRPr="00F23300">
        <w:rPr>
          <w:lang w:val="en-US"/>
        </w:rPr>
        <w:fldChar w:fldCharType="separate"/>
      </w:r>
      <w:r w:rsidR="00892C17" w:rsidRPr="00892C17">
        <w:rPr>
          <w:vertAlign w:val="superscript"/>
          <w:lang w:val="en-US"/>
        </w:rPr>
        <w:t>107,108</w:t>
      </w:r>
      <w:r w:rsidR="002970A3" w:rsidRPr="00F23300">
        <w:rPr>
          <w:lang w:val="en-US"/>
        </w:rPr>
        <w:fldChar w:fldCharType="end"/>
      </w:r>
    </w:p>
    <w:p w14:paraId="47C91250" w14:textId="506FFB06" w:rsidR="002970A3" w:rsidRPr="00F23300" w:rsidRDefault="00C0475C" w:rsidP="00CA1D09">
      <w:pPr>
        <w:tabs>
          <w:tab w:val="left" w:pos="360"/>
        </w:tabs>
        <w:spacing w:line="360" w:lineRule="auto"/>
        <w:jc w:val="both"/>
        <w:rPr>
          <w:lang w:val="en-US"/>
        </w:rPr>
      </w:pPr>
      <w:r w:rsidRPr="001733E0">
        <w:rPr>
          <w:rStyle w:val="Heading3Char"/>
          <w:color w:val="000000" w:themeColor="text1"/>
          <w:lang w:val="en-US"/>
        </w:rPr>
        <w:t>4.14.</w:t>
      </w:r>
      <w:r>
        <w:rPr>
          <w:b/>
          <w:lang w:val="en-US"/>
        </w:rPr>
        <w:t xml:space="preserve"> </w:t>
      </w:r>
      <w:r w:rsidR="002970A3" w:rsidRPr="00F23300">
        <w:rPr>
          <w:b/>
          <w:lang w:val="en-US"/>
        </w:rPr>
        <w:t xml:space="preserve">Molecular Docking. </w:t>
      </w:r>
      <w:r w:rsidR="002970A3" w:rsidRPr="00F23300">
        <w:rPr>
          <w:lang w:val="en-US"/>
        </w:rPr>
        <w:t xml:space="preserve">The ligands and complexes were docked against the crystal structures </w:t>
      </w:r>
      <w:r w:rsidR="002970A3" w:rsidRPr="00F23300">
        <w:rPr>
          <w:bCs/>
          <w:lang w:val="en-US"/>
        </w:rPr>
        <w:t xml:space="preserve">of </w:t>
      </w:r>
      <w:r w:rsidR="003813B7">
        <w:rPr>
          <w:bCs/>
          <w:lang w:val="en-US"/>
        </w:rPr>
        <w:t>PIM-1</w:t>
      </w:r>
      <w:r w:rsidR="002970A3" w:rsidRPr="00F23300">
        <w:rPr>
          <w:bCs/>
          <w:lang w:val="en-US"/>
        </w:rPr>
        <w:t xml:space="preserve"> </w:t>
      </w:r>
      <w:r w:rsidR="002970A3" w:rsidRPr="00F23300">
        <w:rPr>
          <w:lang w:val="en-US"/>
        </w:rPr>
        <w:t>(PDB ID: 1YXX, resolution 2.00 Å),</w:t>
      </w:r>
      <w:r w:rsidR="002970A3" w:rsidRPr="00F23300">
        <w:rPr>
          <w:lang w:val="en-US"/>
        </w:rPr>
        <w:fldChar w:fldCharType="begin"/>
      </w:r>
      <w:r w:rsidR="00320074">
        <w:rPr>
          <w:lang w:val="en-US"/>
        </w:rPr>
        <w:instrText xml:space="preserve"> ADDIN ZOTERO_ITEM CSL_CITATION {"citationID":"Zi7QkVU2","properties":{"formattedCitation":"\\super 83\\nosupersub{}","plainCitation":"83","noteIndex":0},"citationItems":[{"id":"2gJGbXPr/NLdHLk8o","uris":["http://zotero.org/users/local/SqzMt8B7/items/XMNP8B7D"],"uri":["http://zotero.org/users/local/SqzMt8B7/items/XMNP8B7D"],"itemData":{"id":1562,"type":"article-journal","container-title":"Journal of Molecular Biology","DOI":"10.1016/j.jmb.2005.02.039","ISSN":"00222836","issue":"1","journalAbbreviation":"Journal of Molecular Biology","language":"en","page":"183-193","source":"DOI.org (Crossref)","title":"Crystal Structures of Proto-oncogene Kinase Pim1: A Target of Aberrant Somatic Hypermutations in Diffuse Large Cell Lymphoma","title-short":"Crystal Structures of Proto-oncogene Kinase Pim1","volume":"348","author":[{"family":"Kumar","given":"Abhinav"},{"family":"Mandiyan","given":"Valsan"},{"family":"Suzuki","given":"Yoshihisa"},{"family":"Zhang","given":"Chao"},{"family":"Rice","given":"Julie"},{"family":"Tsai","given":"James"},{"family":"Artis","given":"Dean R."},{"family":"Ibrahim","given":"Prabha"},{"family":"Bremer","given":"Ryan"}],"issued":{"date-parts":[["2005",4]]}}}],"schema":"https://github.com/citation-style-language/schema/raw/master/csl-citation.json"} </w:instrText>
      </w:r>
      <w:r w:rsidR="002970A3" w:rsidRPr="00F23300">
        <w:rPr>
          <w:lang w:val="en-US"/>
        </w:rPr>
        <w:fldChar w:fldCharType="separate"/>
      </w:r>
      <w:r w:rsidR="00892C17" w:rsidRPr="00892C17">
        <w:rPr>
          <w:vertAlign w:val="superscript"/>
          <w:lang w:val="en-US"/>
        </w:rPr>
        <w:t>83</w:t>
      </w:r>
      <w:r w:rsidR="002970A3" w:rsidRPr="00F23300">
        <w:rPr>
          <w:lang w:val="en-US"/>
        </w:rPr>
        <w:fldChar w:fldCharType="end"/>
      </w:r>
      <w:r w:rsidR="002970A3" w:rsidRPr="00F23300">
        <w:rPr>
          <w:lang w:val="en-US"/>
        </w:rPr>
        <w:t xml:space="preserve"> calmodulin-dependent protein kinase I G (</w:t>
      </w:r>
      <w:r w:rsidR="002970A3" w:rsidRPr="00F23300">
        <w:rPr>
          <w:bCs/>
          <w:lang w:val="en-US"/>
        </w:rPr>
        <w:t>CaMK-1)</w:t>
      </w:r>
      <w:r w:rsidR="002970A3" w:rsidRPr="00F23300">
        <w:rPr>
          <w:lang w:val="en-US"/>
        </w:rPr>
        <w:t xml:space="preserve"> (PDB ID: 2JAM, resolution 1.70 Å)</w:t>
      </w:r>
      <w:r w:rsidR="002970A3">
        <w:rPr>
          <w:bCs/>
          <w:lang w:val="en-US"/>
        </w:rPr>
        <w:t>,</w:t>
      </w:r>
      <w:r w:rsidR="002970A3" w:rsidRPr="00F23300">
        <w:rPr>
          <w:bCs/>
          <w:lang w:val="en-US"/>
        </w:rPr>
        <w:t xml:space="preserve"> GSK3</w:t>
      </w:r>
      <w:r w:rsidR="002970A3">
        <w:rPr>
          <w:bCs/>
          <w:lang w:val="en-US"/>
        </w:rPr>
        <w:t>β</w:t>
      </w:r>
      <w:r w:rsidR="002970A3" w:rsidRPr="00F23300">
        <w:rPr>
          <w:bCs/>
          <w:lang w:val="en-US"/>
        </w:rPr>
        <w:t xml:space="preserve"> </w:t>
      </w:r>
      <w:r w:rsidR="002970A3" w:rsidRPr="00F23300">
        <w:rPr>
          <w:lang w:val="en-US"/>
        </w:rPr>
        <w:t>(PDB ID: 3I4B, resolution 2.30 Å)</w:t>
      </w:r>
      <w:r w:rsidR="002970A3">
        <w:rPr>
          <w:lang w:val="en-US"/>
        </w:rPr>
        <w:t>,</w:t>
      </w:r>
      <w:r w:rsidR="002970A3" w:rsidRPr="00F23300">
        <w:rPr>
          <w:lang w:val="en-US"/>
        </w:rPr>
        <w:fldChar w:fldCharType="begin"/>
      </w:r>
      <w:r w:rsidR="00320074">
        <w:rPr>
          <w:lang w:val="en-US"/>
        </w:rPr>
        <w:instrText xml:space="preserve"> ADDIN ZOTERO_ITEM CSL_CITATION {"citationID":"LifAVdjA","properties":{"formattedCitation":"\\super 85\\nosupersub{}","plainCitation":"85","noteIndex":0},"citationItems":[{"id":"2gJGbXPr/284eetro","uris":["http://zotero.org/users/local/SqzMt8B7/items/AMX8Y6GU"],"uri":["http://zotero.org/users/local/SqzMt8B7/items/AMX8Y6GU"],"itemData":{"id":1563,"type":"article-journal","container-title":"Journal of Medicinal Chemistry","DOI":"10.1021/jm900630q","ISSN":"0022-2623, 1520-4804","issue":"20","journalAbbreviation":"J. Med. Chem.","language":"en","page":"6362-6368","source":"DOI.org (Crossref)","title":"Structure-Guided Design of Potent and Selective Pyrimidylpyrrole Inhibitors of Extracellular Signal-Regulated Kinase (ERK) Using Conformational Control","volume":"52","author":[{"family":"Aronov","given":"Alex M."},{"family":"Tang","given":"Qing"},{"family":"Martinez-Botella","given":"Gabriel"},{"family":"Bemis","given":"Guy W."},{"family":"Cao","given":"Jingrong"},{"family":"Chen","given":"Guanjing"},{"family":"Ewing","given":"Nigel P."},{"family":"Ford","given":"Pamella J."},{"family":"Germann","given":"Ursula A."},{"family":"Green","given":"Jeremy"},{"family":"Hale","given":"Michael R."},{"family":"Jacobs","given":"Marc"},{"family":"Janetka","given":"James W."},{"family":"Maltais","given":"Francois"},{"family":"Markland","given":"William"},{"family":"Namchuk","given":"Mark N."},{"family":"Nanthakumar","given":"Suganthini"},{"family":"Poondru","given":"Srinivasu"},{"family":"Straub","given":"Judy"},{"family":"Haar","given":"Ernst","non-dropping-particle":"ter"},{"family":"Xie","given":"Xiaoling"}],"issued":{"date-parts":[["2009",10,22]]}}}],"schema":"https://github.com/citation-style-language/schema/raw/master/csl-citation.json"} </w:instrText>
      </w:r>
      <w:r w:rsidR="002970A3" w:rsidRPr="00F23300">
        <w:rPr>
          <w:lang w:val="en-US"/>
        </w:rPr>
        <w:fldChar w:fldCharType="separate"/>
      </w:r>
      <w:r w:rsidR="00892C17" w:rsidRPr="00892C17">
        <w:rPr>
          <w:vertAlign w:val="superscript"/>
          <w:lang w:val="en-US"/>
        </w:rPr>
        <w:t>85</w:t>
      </w:r>
      <w:r w:rsidR="002970A3" w:rsidRPr="00F23300">
        <w:rPr>
          <w:lang w:val="en-US"/>
        </w:rPr>
        <w:fldChar w:fldCharType="end"/>
      </w:r>
      <w:r w:rsidR="002970A3">
        <w:rPr>
          <w:lang w:val="en-US"/>
        </w:rPr>
        <w:t xml:space="preserve"> </w:t>
      </w:r>
      <w:r w:rsidR="003813B7">
        <w:rPr>
          <w:bCs/>
          <w:lang w:val="en-GB"/>
        </w:rPr>
        <w:t>PKA</w:t>
      </w:r>
      <w:r w:rsidR="002970A3" w:rsidRPr="0039718B">
        <w:rPr>
          <w:bCs/>
          <w:lang w:val="en-GB"/>
        </w:rPr>
        <w:t xml:space="preserve"> </w:t>
      </w:r>
      <w:r w:rsidR="002970A3" w:rsidRPr="0039718B">
        <w:rPr>
          <w:lang w:val="en-GB"/>
        </w:rPr>
        <w:t>(PDB ID: 3OF1, resolution 2.21 Å)</w:t>
      </w:r>
      <w:r w:rsidR="002970A3">
        <w:rPr>
          <w:lang w:val="en-GB"/>
        </w:rPr>
        <w:fldChar w:fldCharType="begin"/>
      </w:r>
      <w:r w:rsidR="00320074">
        <w:rPr>
          <w:lang w:val="en-GB"/>
        </w:rPr>
        <w:instrText xml:space="preserve"> ADDIN ZOTERO_ITEM CSL_CITATION {"citationID":"sx3SUtQZ","properties":{"formattedCitation":"\\super 86\\nosupersub{}","plainCitation":"86","noteIndex":0},"citationItems":[{"id":"2gJGbXPr/sgCTqrso","uris":["http://zotero.org/users/local/SqzMt8B7/items/UWPAV2W9"],"uri":["http://zotero.org/users/local/SqzMt8B7/items/UWPAV2W9"],"itemData":{"id":1578,"type":"article-journal","abstract":"The major cAMP receptors in eukaryotes are the regulatory (R) subunits of PKA, an allosteric enzyme conserved in fungi through mammals. While mammals have four R-subunit genes, Saccharomyces cerevisiae has only one, Bcy1. To achieve a molecular understanding of PKA activation in yeast and to explore the evolution of cyclic-nucleotide binding (CNB) domains, we solved the structure of cAMP-bound Bcy1(168-416). Surprisingly, the relative orientation of the two CNB domains in Bcy1 is very different from mammalian R-subunits. This quaternary structure is deﬁned primarily by a fungispeciﬁc sequence in the hinge between the aB/aC helices of the CNB-A domain. The unique interface between the two CNB domains in Bcy1 deﬁnes the allosteric mechanism for cooperative activation of PKA by cAMP. Some interface motifs are isoformspeciﬁc while others, although conserved, play surprisingly different roles in each R-subunit. Phylogenetic analysis shows that structural differences in Bcy1 are shared by fungi of the subphylum Saccharomycotina.","container-title":"Structure","DOI":"10.1016/j.str.2010.08.013","ISSN":"09692126","issue":"11","journalAbbreviation":"Structure","language":"en","page":"1471-1482","source":"DOI.org (Crossref)","title":"Structure of Yeast Regulatory Subunit: A Glimpse into the Evolution of PKA Signaling","title-short":"Structure of Yeast Regulatory Subunit","volume":"18","author":[{"family":"Rinaldi","given":"Jimena"},{"family":"Wu","given":"Jian"},{"family":"Yang","given":"Jie"},{"family":"Ralston","given":"Corie Y."},{"family":"Sankaran","given":"Banumathi"},{"family":"Moreno","given":"Silvia"},{"family":"Taylor","given":"Susan S."}],"issued":{"date-parts":[["2010",11]]}}}],"schema":"https://github.com/citation-style-language/schema/raw/master/csl-citation.json"} </w:instrText>
      </w:r>
      <w:r w:rsidR="002970A3">
        <w:rPr>
          <w:lang w:val="en-GB"/>
        </w:rPr>
        <w:fldChar w:fldCharType="separate"/>
      </w:r>
      <w:r w:rsidR="00892C17" w:rsidRPr="00892C17">
        <w:rPr>
          <w:vertAlign w:val="superscript"/>
          <w:lang w:val="en-US"/>
        </w:rPr>
        <w:t>86</w:t>
      </w:r>
      <w:r w:rsidR="002970A3">
        <w:rPr>
          <w:lang w:val="en-GB"/>
        </w:rPr>
        <w:fldChar w:fldCharType="end"/>
      </w:r>
      <w:r w:rsidR="002970A3" w:rsidRPr="0039718B">
        <w:rPr>
          <w:lang w:val="en-GB"/>
        </w:rPr>
        <w:t xml:space="preserve"> </w:t>
      </w:r>
      <w:r w:rsidR="002970A3" w:rsidRPr="0039718B">
        <w:rPr>
          <w:bCs/>
          <w:lang w:val="en-GB"/>
        </w:rPr>
        <w:t xml:space="preserve">and </w:t>
      </w:r>
      <w:r w:rsidR="003813B7">
        <w:rPr>
          <w:bCs/>
          <w:lang w:val="en-GB"/>
        </w:rPr>
        <w:t>SGK-1</w:t>
      </w:r>
      <w:r w:rsidR="002970A3" w:rsidRPr="0039718B">
        <w:rPr>
          <w:bCs/>
          <w:lang w:val="en-GB"/>
        </w:rPr>
        <w:t xml:space="preserve"> </w:t>
      </w:r>
      <w:r w:rsidR="002970A3" w:rsidRPr="0039718B">
        <w:rPr>
          <w:lang w:val="en-GB"/>
        </w:rPr>
        <w:t>(PDB ID: 3HDM, resolution 2.60 Å)</w:t>
      </w:r>
      <w:r w:rsidR="002970A3">
        <w:rPr>
          <w:lang w:val="en-GB"/>
        </w:rPr>
        <w:fldChar w:fldCharType="begin"/>
      </w:r>
      <w:r w:rsidR="00320074">
        <w:rPr>
          <w:lang w:val="en-GB"/>
        </w:rPr>
        <w:instrText xml:space="preserve"> ADDIN ZOTERO_ITEM CSL_CITATION {"citationID":"yOkVrncM","properties":{"formattedCitation":"\\super 87\\nosupersub{}","plainCitation":"87","noteIndex":0},"citationItems":[{"id":"2gJGbXPr/nfJigPf1","uris":["http://zotero.org/users/local/SqzMt8B7/items/77IJBYS4"],"uri":["http://zotero.org/users/local/SqzMt8B7/items/77IJBYS4"],"itemData":{"id":1577,"type":"article-journal","abstract":"The lead serum and glucocorticoid-related kinase 1 (SGK1) inhibitors 4-(5-phenyl-1H-pyrrolo[2,3-b]pyridin-3-yl)benzoic acid (1) and {4-[5-(2-naphthalenyl)-1H-pyrrolo[2,3-b]pyridin-3-yl]phenyl}acetic acid (2) suffer from low DNAUC values in rat, due in part to formation and excretion of glucuronic acid conjugates. These PK/glucuronidation issues were addressed either by incorporating a substituent on the 3-phenyl ring ortho to the key carboxylate functionality of 1 or by substituting on the group in between the carboxylate and phenyl ring of 2. Three of these analogs have been identiﬁed as having good SGK1 inhibition potency and have DNAUC values suitable for in vivo testing.","container-title":"Bioorganic &amp; Medicinal Chemistry Letters","DOI":"10.1016/j.bmcl.2009.05.051","ISSN":"0960894X","issue":"15","journalAbbreviation":"Bioorganic &amp; Medicinal Chemistry Letters","language":"en","page":"4441-4445","source":"DOI.org (Crossref)","title":"Design and synthesis of orally bioavailable serum and glucocorticoid-regulated kinase 1 (SGK1) inhibitors","volume":"19","author":[{"family":"Hammond","given":"Marlys"},{"family":"Washburn","given":"David G."},{"family":"Hoang","given":"Tram H."},{"family":"Manns","given":"Sharada"},{"family":"Frazee","given":"James S."},{"family":"Nakamura","given":"Hiroko"},{"family":"Patterson","given":"Jaclyn R."},{"family":"Trizna","given":"Walter"},{"family":"Wu","given":"Charlene"},{"family":"Azzarano","given":"Leonard M."},{"family":"Nagilla","given":"Rakesh"},{"family":"Nord","given":"Melanie"},{"family":"Trejo","given":"Rebecca"},{"family":"Head","given":"Martha S."},{"family":"Zhao","given":"Baoguang"},{"family":"Smallwood","given":"Angela M."},{"family":"Hightower","given":"Kendra"},{"family":"Laping","given":"Nicholas J."},{"family":"Schnackenberg","given":"Christine G."},{"family":"Thompson","given":"Scott K."}],"issued":{"date-parts":[["2009",8]]}}}],"schema":"https://github.com/citation-style-language/schema/raw/master/csl-citation.json"} </w:instrText>
      </w:r>
      <w:r w:rsidR="002970A3">
        <w:rPr>
          <w:lang w:val="en-GB"/>
        </w:rPr>
        <w:fldChar w:fldCharType="separate"/>
      </w:r>
      <w:r w:rsidR="00892C17" w:rsidRPr="00892C17">
        <w:rPr>
          <w:vertAlign w:val="superscript"/>
          <w:lang w:val="en-US"/>
        </w:rPr>
        <w:t>87</w:t>
      </w:r>
      <w:r w:rsidR="002970A3">
        <w:rPr>
          <w:lang w:val="en-GB"/>
        </w:rPr>
        <w:fldChar w:fldCharType="end"/>
      </w:r>
      <w:r w:rsidR="002970A3" w:rsidRPr="00F23300">
        <w:rPr>
          <w:lang w:val="en-US"/>
        </w:rPr>
        <w:t xml:space="preserve"> </w:t>
      </w:r>
      <w:r w:rsidR="002970A3" w:rsidRPr="00F23300">
        <w:rPr>
          <w:bCs/>
          <w:lang w:val="en-US"/>
        </w:rPr>
        <w:t xml:space="preserve">kinases, </w:t>
      </w:r>
      <w:r w:rsidR="002970A3" w:rsidRPr="00F23300">
        <w:rPr>
          <w:lang w:val="en-US"/>
        </w:rPr>
        <w:t>which were obtained from the Protein Data Bank (PDB).</w:t>
      </w:r>
      <w:r w:rsidR="002970A3" w:rsidRPr="00F23300">
        <w:rPr>
          <w:lang w:val="en-US"/>
        </w:rPr>
        <w:fldChar w:fldCharType="begin"/>
      </w:r>
      <w:r w:rsidR="00320074">
        <w:rPr>
          <w:lang w:val="en-US"/>
        </w:rPr>
        <w:instrText xml:space="preserve"> ADDIN ZOTERO_ITEM CSL_CITATION {"citationID":"3n7oZ8o7","properties":{"formattedCitation":"\\super 109,110\\nosupersub{}","plainCitation":"109,110","noteIndex":0},"citationItems":[{"id":"2gJGbXPr/AHVGFu0C","uris":["http://zotero.org/users/local/SqzMt8B7/items/GYTKMWKE"],"uri":["http://zotero.org/users/local/SqzMt8B7/items/GYTKMWKE"],"itemData":{"id":1549,"type":"article-journal","container-title":"Nature Structural &amp; Molecular Biology","DOI":"10.1038/nsb1203-980","ISSN":"1545-9993, 1545-9985","issue":"12","journalAbbreviation":"Nat Struct Mol Biol","language":"en","page":"980-980","source":"DOI.org (Crossref)","title":"Announcing the worldwide Protein Data Bank","volume":"10","author":[{"family":"Berman","given":"Helen"},{"family":"Henrick","given":"Kim"},{"family":"Nakamura","given":"Haruki"}],"issued":{"date-parts":[["2003",12]]}}},{"id":"2gJGbXPr/BFjGJIFh","uris":["http://zotero.org/users/local/SqzMt8B7/items/T4P7QX5V"],"uri":["http://zotero.org/users/local/SqzMt8B7/items/T4P7QX5V"],"itemData":{"id":1564,"type":"article-journal","container-title":"Nucleic Acids Research","issue":"1","page":"235-242","title":"The Protein Data Bank","volume":"28","author":[{"family":"Berman","given":"Helen"},{"family":"Westbrook","given":"John"},{"family":"Feng","given":"Zukang"},{"family":"Gilliland","given":"Gary"},{"family":"Bhat","given":"T.N."},{"family":"Weissig","given":"Helge"},{"family":"Shindyalov","given":"Ilya"},{"family":"Bourne","given":"Philip"}],"issued":{"date-parts":[["2000"]]}}}],"schema":"https://github.com/citation-style-language/schema/raw/master/csl-citation.json"} </w:instrText>
      </w:r>
      <w:r w:rsidR="002970A3" w:rsidRPr="00F23300">
        <w:rPr>
          <w:lang w:val="en-US"/>
        </w:rPr>
        <w:fldChar w:fldCharType="separate"/>
      </w:r>
      <w:r w:rsidR="00892C17" w:rsidRPr="00892C17">
        <w:rPr>
          <w:vertAlign w:val="superscript"/>
          <w:lang w:val="en-US"/>
        </w:rPr>
        <w:t>109,110</w:t>
      </w:r>
      <w:r w:rsidR="002970A3" w:rsidRPr="00F23300">
        <w:rPr>
          <w:lang w:val="en-US"/>
        </w:rPr>
        <w:fldChar w:fldCharType="end"/>
      </w:r>
      <w:r w:rsidR="002970A3" w:rsidRPr="00F23300">
        <w:rPr>
          <w:lang w:val="en-US"/>
        </w:rPr>
        <w:t xml:space="preserve"> The GOLD (v2020.2.0) software suite was used to prepare the crystal structures for docking, i.e., the hydrogen atoms were added, water molecules deleted and the co-crystalli</w:t>
      </w:r>
      <w:r w:rsidR="002970A3">
        <w:rPr>
          <w:lang w:val="en-US"/>
        </w:rPr>
        <w:t>z</w:t>
      </w:r>
      <w:r w:rsidR="002970A3" w:rsidRPr="00F23300">
        <w:rPr>
          <w:lang w:val="en-US"/>
        </w:rPr>
        <w:t xml:space="preserve">ed ligands identified: </w:t>
      </w:r>
      <w:r w:rsidR="003813B7">
        <w:rPr>
          <w:lang w:val="en-US"/>
        </w:rPr>
        <w:t>PIM-1</w:t>
      </w:r>
      <w:r w:rsidR="002970A3" w:rsidRPr="00F23300">
        <w:rPr>
          <w:lang w:val="en-US"/>
        </w:rPr>
        <w:t xml:space="preserve"> – LI7</w:t>
      </w:r>
      <w:r w:rsidR="002970A3" w:rsidRPr="00F23300">
        <w:rPr>
          <w:bCs/>
          <w:lang w:val="en-US"/>
        </w:rPr>
        <w:t xml:space="preserve"> </w:t>
      </w:r>
      <w:r w:rsidR="002970A3" w:rsidRPr="00F23300">
        <w:rPr>
          <w:lang w:val="en-US"/>
        </w:rPr>
        <w:t>((3</w:t>
      </w:r>
      <w:r w:rsidR="002970A3" w:rsidRPr="00F23300">
        <w:rPr>
          <w:i/>
          <w:lang w:val="en-US"/>
        </w:rPr>
        <w:t>E</w:t>
      </w:r>
      <w:r w:rsidR="002970A3" w:rsidRPr="00F23300">
        <w:rPr>
          <w:lang w:val="en-US"/>
        </w:rPr>
        <w:t>)-3-[(4-hydroxyphenyl)imino]-1</w:t>
      </w:r>
      <w:r w:rsidR="002970A3" w:rsidRPr="00F23300">
        <w:rPr>
          <w:i/>
          <w:iCs/>
          <w:lang w:val="en-US"/>
        </w:rPr>
        <w:t>H</w:t>
      </w:r>
      <w:r w:rsidR="002970A3" w:rsidRPr="00F23300">
        <w:rPr>
          <w:lang w:val="en-US"/>
        </w:rPr>
        <w:t>-indol-2(3</w:t>
      </w:r>
      <w:r w:rsidR="002970A3" w:rsidRPr="00F23300">
        <w:rPr>
          <w:i/>
          <w:iCs/>
          <w:lang w:val="en-US"/>
        </w:rPr>
        <w:t>H</w:t>
      </w:r>
      <w:r w:rsidR="002970A3" w:rsidRPr="00F23300">
        <w:rPr>
          <w:lang w:val="en-US"/>
        </w:rPr>
        <w:t>)-one), C</w:t>
      </w:r>
      <w:r w:rsidR="002970A3">
        <w:rPr>
          <w:lang w:val="en-US"/>
        </w:rPr>
        <w:t>A</w:t>
      </w:r>
      <w:r w:rsidR="002970A3" w:rsidRPr="00F23300">
        <w:rPr>
          <w:lang w:val="en-US"/>
        </w:rPr>
        <w:t>MK-1 – J60</w:t>
      </w:r>
      <w:r w:rsidR="002970A3" w:rsidRPr="00F23300">
        <w:rPr>
          <w:bCs/>
          <w:lang w:val="en-US"/>
        </w:rPr>
        <w:t xml:space="preserve"> </w:t>
      </w:r>
      <w:r w:rsidR="002970A3" w:rsidRPr="00F23300">
        <w:rPr>
          <w:lang w:val="en-US"/>
        </w:rPr>
        <w:t>(5-[(</w:t>
      </w:r>
      <w:r w:rsidR="002970A3" w:rsidRPr="00F23300">
        <w:rPr>
          <w:i/>
          <w:lang w:val="en-US"/>
        </w:rPr>
        <w:t>E</w:t>
      </w:r>
      <w:r w:rsidR="002970A3" w:rsidRPr="00F23300">
        <w:rPr>
          <w:lang w:val="en-US"/>
        </w:rPr>
        <w:t>)-(5-chloro-2-oxo-1,2-dihydro-3</w:t>
      </w:r>
      <w:r w:rsidR="002970A3" w:rsidRPr="00F23300">
        <w:rPr>
          <w:i/>
          <w:iCs/>
          <w:lang w:val="en-US"/>
        </w:rPr>
        <w:t>H</w:t>
      </w:r>
      <w:r w:rsidR="002970A3" w:rsidRPr="00F23300">
        <w:rPr>
          <w:lang w:val="en-US"/>
        </w:rPr>
        <w:t>-indol-3-ylidene)methyl]-</w:t>
      </w:r>
      <w:r w:rsidR="002970A3" w:rsidRPr="00F23300">
        <w:rPr>
          <w:i/>
          <w:lang w:val="en-US"/>
        </w:rPr>
        <w:t>N</w:t>
      </w:r>
      <w:r w:rsidR="002970A3" w:rsidRPr="00F23300">
        <w:rPr>
          <w:lang w:val="en-US"/>
        </w:rPr>
        <w:t>-[2-(diethylamino)ethyl]-2,4-dimethyl-1</w:t>
      </w:r>
      <w:r w:rsidR="002970A3" w:rsidRPr="00F23300">
        <w:rPr>
          <w:i/>
          <w:iCs/>
          <w:lang w:val="en-US"/>
        </w:rPr>
        <w:t>H</w:t>
      </w:r>
      <w:r w:rsidR="002970A3" w:rsidRPr="00F23300">
        <w:rPr>
          <w:lang w:val="en-US"/>
        </w:rPr>
        <w:t>-pyrrole-3-carboxamide</w:t>
      </w:r>
      <w:r w:rsidR="002970A3" w:rsidRPr="00F23300">
        <w:rPr>
          <w:bCs/>
          <w:lang w:val="en-US"/>
        </w:rPr>
        <w:t xml:space="preserve">) </w:t>
      </w:r>
      <w:r w:rsidR="002970A3" w:rsidRPr="00F23300">
        <w:rPr>
          <w:lang w:val="en-US"/>
        </w:rPr>
        <w:t>and GSK3ß – Z48</w:t>
      </w:r>
      <w:r w:rsidR="002970A3" w:rsidRPr="00F23300">
        <w:rPr>
          <w:bCs/>
          <w:lang w:val="en-US"/>
        </w:rPr>
        <w:t xml:space="preserve"> </w:t>
      </w:r>
      <w:r w:rsidR="002970A3" w:rsidRPr="00F23300">
        <w:rPr>
          <w:lang w:val="en-US"/>
        </w:rPr>
        <w:t>(</w:t>
      </w:r>
      <w:r w:rsidR="002970A3" w:rsidRPr="00F23300">
        <w:rPr>
          <w:i/>
          <w:lang w:val="en-US"/>
        </w:rPr>
        <w:t>N</w:t>
      </w:r>
      <w:r w:rsidR="002970A3" w:rsidRPr="00F23300">
        <w:rPr>
          <w:lang w:val="en-US"/>
        </w:rPr>
        <w:t>-[(1</w:t>
      </w:r>
      <w:r w:rsidR="002970A3" w:rsidRPr="00F23300">
        <w:rPr>
          <w:i/>
          <w:lang w:val="en-US"/>
        </w:rPr>
        <w:t>S</w:t>
      </w:r>
      <w:r w:rsidR="002970A3" w:rsidRPr="00F23300">
        <w:rPr>
          <w:lang w:val="en-US"/>
        </w:rPr>
        <w:t>)-2-hydroxy-1-phenylethyl]-4-[5-methyl-2-(phenylamino)pyrimidin-4-yl]-1</w:t>
      </w:r>
      <w:r w:rsidR="002970A3" w:rsidRPr="00F23300">
        <w:rPr>
          <w:i/>
          <w:iCs/>
          <w:lang w:val="en-US"/>
        </w:rPr>
        <w:t>H</w:t>
      </w:r>
      <w:r w:rsidR="002970A3" w:rsidRPr="00F23300">
        <w:rPr>
          <w:lang w:val="en-US"/>
        </w:rPr>
        <w:t>-pyrrole-2-carboxamide)</w:t>
      </w:r>
      <w:r w:rsidR="002970A3">
        <w:rPr>
          <w:lang w:val="en-US"/>
        </w:rPr>
        <w:t xml:space="preserve">, </w:t>
      </w:r>
      <w:r w:rsidR="003813B7">
        <w:rPr>
          <w:lang w:val="en-GB"/>
        </w:rPr>
        <w:t>PKA</w:t>
      </w:r>
      <w:r w:rsidR="002970A3" w:rsidRPr="00A32541">
        <w:rPr>
          <w:lang w:val="en-GB"/>
        </w:rPr>
        <w:t xml:space="preserve"> – CMP (adenosine-3',5'-cyclic-monophosphate) and </w:t>
      </w:r>
      <w:r w:rsidR="003813B7">
        <w:rPr>
          <w:lang w:val="en-GB"/>
        </w:rPr>
        <w:t>SGK-1</w:t>
      </w:r>
      <w:r w:rsidR="002970A3" w:rsidRPr="00A32541">
        <w:rPr>
          <w:lang w:val="en-GB"/>
        </w:rPr>
        <w:t xml:space="preserve"> – MMG (4-(5-phenyl-1</w:t>
      </w:r>
      <w:r w:rsidR="002970A3" w:rsidRPr="00A32541">
        <w:rPr>
          <w:i/>
          <w:lang w:val="en-GB"/>
        </w:rPr>
        <w:t>H</w:t>
      </w:r>
      <w:r w:rsidR="002970A3" w:rsidRPr="00A32541">
        <w:rPr>
          <w:lang w:val="en-GB"/>
        </w:rPr>
        <w:t>-pyrrolo[2,3-</w:t>
      </w:r>
      <w:r w:rsidR="002970A3" w:rsidRPr="00A32541">
        <w:rPr>
          <w:i/>
          <w:lang w:val="en-GB"/>
        </w:rPr>
        <w:t>b</w:t>
      </w:r>
      <w:r w:rsidR="002970A3" w:rsidRPr="00A32541">
        <w:rPr>
          <w:lang w:val="en-GB"/>
        </w:rPr>
        <w:t>]pyridin-3-yl)benzoic acid).</w:t>
      </w:r>
      <w:r w:rsidR="002970A3" w:rsidRPr="00F23300">
        <w:rPr>
          <w:lang w:val="en-US"/>
        </w:rPr>
        <w:t xml:space="preserve"> The docking cente</w:t>
      </w:r>
      <w:r w:rsidR="002970A3">
        <w:rPr>
          <w:lang w:val="en-US"/>
        </w:rPr>
        <w:t>r</w:t>
      </w:r>
      <w:r w:rsidR="002970A3" w:rsidRPr="00F23300">
        <w:rPr>
          <w:lang w:val="en-US"/>
        </w:rPr>
        <w:t xml:space="preserve"> for the binding pockets w</w:t>
      </w:r>
      <w:r w:rsidR="002970A3">
        <w:rPr>
          <w:lang w:val="en-US"/>
        </w:rPr>
        <w:t>ere</w:t>
      </w:r>
      <w:r w:rsidR="002970A3" w:rsidRPr="00F23300">
        <w:rPr>
          <w:lang w:val="en-US"/>
        </w:rPr>
        <w:t xml:space="preserve"> defined as the position of the co-crystallized ligands with 10 Å radius. The GoldScore</w:t>
      </w:r>
      <w:r w:rsidR="002970A3">
        <w:rPr>
          <w:lang w:val="en-US"/>
        </w:rPr>
        <w:t xml:space="preserve"> </w:t>
      </w:r>
      <w:r w:rsidR="002970A3" w:rsidRPr="00F23300">
        <w:rPr>
          <w:lang w:val="en-US"/>
        </w:rPr>
        <w:t>(GS)</w:t>
      </w:r>
      <w:r w:rsidR="002970A3" w:rsidRPr="00F23300">
        <w:rPr>
          <w:lang w:val="en-US"/>
        </w:rPr>
        <w:fldChar w:fldCharType="begin"/>
      </w:r>
      <w:r w:rsidR="00320074">
        <w:rPr>
          <w:lang w:val="en-US"/>
        </w:rPr>
        <w:instrText xml:space="preserve"> ADDIN ZOTERO_ITEM CSL_CITATION {"citationID":"tp4Gm3Vg","properties":{"formattedCitation":"\\super 88\\nosupersub{}","plainCitation":"88","noteIndex":0},"citationItems":[{"id":"2gJGbXPr/W9uW4gfQ","uris":["http://zotero.org/users/local/SqzMt8B7/items/I5UCMWGB"],"uri":["http://zotero.org/users/local/SqzMt8B7/items/I5UCMWGB"],"itemData":{"id":1540,"type":"article-journal","container-title":"Journal of Molecular Biology","language":"en","page":"727-748","source":"Zotero","title":"Development and Validation of a Genetic Algorithm for Flexible Docking","volume":"267","author":[{"family":"Jones","given":"G","dropping-particle":"et al"}],"issued":{"date-parts":[["1997"]]}}}],"schema":"https://github.com/citation-style-language/schema/raw/master/csl-citation.json"} </w:instrText>
      </w:r>
      <w:r w:rsidR="002970A3" w:rsidRPr="00F23300">
        <w:rPr>
          <w:lang w:val="en-US"/>
        </w:rPr>
        <w:fldChar w:fldCharType="separate"/>
      </w:r>
      <w:r w:rsidR="00892C17" w:rsidRPr="00892C17">
        <w:rPr>
          <w:vertAlign w:val="superscript"/>
        </w:rPr>
        <w:t>88</w:t>
      </w:r>
      <w:r w:rsidR="002970A3" w:rsidRPr="00F23300">
        <w:rPr>
          <w:lang w:val="en-US"/>
        </w:rPr>
        <w:fldChar w:fldCharType="end"/>
      </w:r>
      <w:r w:rsidR="002970A3" w:rsidRPr="00F23300">
        <w:rPr>
          <w:lang w:val="en-US"/>
        </w:rPr>
        <w:t xml:space="preserve"> and ChemScore</w:t>
      </w:r>
      <w:r w:rsidR="002970A3">
        <w:rPr>
          <w:lang w:val="en-US"/>
        </w:rPr>
        <w:t xml:space="preserve"> </w:t>
      </w:r>
      <w:r w:rsidR="002970A3" w:rsidRPr="00F23300">
        <w:rPr>
          <w:lang w:val="en-US"/>
        </w:rPr>
        <w:t>(CS)</w:t>
      </w:r>
      <w:r w:rsidR="002970A3" w:rsidRPr="00F23300">
        <w:rPr>
          <w:lang w:val="en-US"/>
        </w:rPr>
        <w:fldChar w:fldCharType="begin"/>
      </w:r>
      <w:r w:rsidR="00320074">
        <w:rPr>
          <w:lang w:val="en-US"/>
        </w:rPr>
        <w:instrText xml:space="preserve"> ADDIN ZOTERO_ITEM CSL_CITATION {"citationID":"WcskLYUE","properties":{"formattedCitation":"\\super 89,90\\nosupersub{}","plainCitation":"89,90","noteIndex":0},"citationItems":[{"id":"2gJGbXPr/Ae6QU7Hl","uris":["http://zotero.org/users/local/SqzMt8B7/items/VGBDRTH7"],"uri":["http://zotero.org/users/local/SqzMt8B7/items/VGBDRTH7"],"itemData":{"id":1542,"type":"article-journal","abstract":"The Chemscore function was implemented as a scoring function for the protein–ligand docking program GOLD, and its performance compared to the original Goldscore function and two consensus docking protocols, “Goldscore-CS” and “Chemscore-GS,” in terms of docking accuracy, prediction of binding afﬁnities, and speed. In the “Goldscore-CS” protocol, dockings produced with the Goldscore function are scored and ranked with the Chemscore function; in the “Chemscore-GS” protocol, dockings produced with the Chemscore function are scored and ranked with the Goldscore function. Comparisons were made for a “clean” set of 224 protein–ligand complexes, and for two subsets of this set, one for which the ligands are “druglike,” the other for which they are “fragment-like.” For “drug-like” and “fragment-like” ligands, the docking accuracies obtained with Chemscore and Goldscore functions are similar. For larger ligands, Goldscore gives superior results. Docking with the Chemscore function is up to three times faster than docking with the Goldscore function. Both combined docking protocols give signiﬁcant improvements in docking accuracy over the use of the Goldscore or Chemscore function alone. “GoldscoreCS” gives success rates of up to 81% (top-ranked GOLD solution within 2.0 Å of the experimental binding mode) for the “clean list,” but at the cost of long search times. For most virtual screening applications, “Chemscore-GS” seems optimal; search settings that give docking speeds of around 0.25–1.3 min/compound have success rates of about 78% for “drug-like” compounds and 85% for “fragment-like” compounds. In terms of producing binding energy estimates, the Goldscore function appears to perform better than the Chemscore function and the two consensus protocols, particularly for faster search settings. Even at docking speeds of around 1–2 min/compound, the Goldscore function predicts binding energies with a standard deviation of ϳ10.5 kJ/mol. Proteins 2003;52:609 – 623.","container-title":"Proteins: Structure, Function, and Bioinformatics","DOI":"10.1002/prot.10465","ISSN":"08873585","issue":"4","journalAbbreviation":"Proteins","language":"en","page":"609-623","source":"DOI.org (Crossref)","title":"Improved protein-ligand docking using GOLD","volume":"52","author":[{"family":"Verdonk","given":"Marcel L."},{"family":"Cole","given":"Jason C."},{"family":"Hartshorn","given":"Michael J."},{"family":"Murray","given":"Christopher W."},{"family":"Taylor","given":"Richard D."}],"issued":{"date-parts":[["2003",8,1]]}}},{"id":"2gJGbXPr/EiCBfuzW","uris":["http://zotero.org/users/local/SqzMt8B7/items/I4ETEQET"],"uri":["http://zotero.org/users/local/SqzMt8B7/items/I4ETEQET"],"itemData":{"id":1541,"type":"article-journal","abstract":"This paper describes the development of a simple empirical scoring function designed to estimate the free energy of binding for a protein–ligand complex when the 3D structure of the complex is known or can be approximated. The function uses simple contact terms to estimate lipophilic and metal–ligand binding contributions, a simple explicit form for hydrogen bonds and a term which penalises ﬂexibility. The coefﬁcients of each term are obtained using a regression based on 82 ligand–receptor complexes for which the binding afﬁnity is known. The function reproduces the binding afﬁnity of the complexes with a cross-validated error of 8.68 kJ/mol. Tests on internal consistency indicate that the coefﬁcients obtained are stable to changes in the composition of the training set. The function is also tested on two test sets containing a further 20 and 10 complexes, respectively. The deﬁciencies of this type of function are discussed and it is compared to approaches by other workers.","container-title":"Journal of Computer-Aided Molecular Design","language":"en","page":"425-445","source":"Zotero","title":"Empirical scoring functions: I. The development of a fast empirical scoring function to estimate the binding affinity of ligands in receptor complexes","volume":"11","author":[{"family":"Eldridge","given":"Matthew D"},{"family":"Murray","given":"Christopher W"},{"family":"Auton","given":"Timothy R"},{"family":"Paolini","given":"Gaia V"},{"family":"Mee","given":"Roger P"}],"issued":{"date-parts":[["1997"]]}}}],"schema":"https://github.com/citation-style-language/schema/raw/master/csl-citation.json"} </w:instrText>
      </w:r>
      <w:r w:rsidR="002970A3" w:rsidRPr="00F23300">
        <w:rPr>
          <w:lang w:val="en-US"/>
        </w:rPr>
        <w:fldChar w:fldCharType="separate"/>
      </w:r>
      <w:r w:rsidR="00892C17" w:rsidRPr="00892C17">
        <w:rPr>
          <w:vertAlign w:val="superscript"/>
        </w:rPr>
        <w:t>89,90</w:t>
      </w:r>
      <w:r w:rsidR="002970A3" w:rsidRPr="00F23300">
        <w:rPr>
          <w:lang w:val="en-US"/>
        </w:rPr>
        <w:fldChar w:fldCharType="end"/>
      </w:r>
      <w:r w:rsidR="002970A3" w:rsidRPr="00F23300">
        <w:rPr>
          <w:lang w:val="en-US"/>
        </w:rPr>
        <w:t xml:space="preserve"> ChemPLP (Piecewise Linear Potential)</w:t>
      </w:r>
      <w:r w:rsidR="002970A3" w:rsidRPr="00F23300">
        <w:rPr>
          <w:lang w:val="en-US"/>
        </w:rPr>
        <w:fldChar w:fldCharType="begin"/>
      </w:r>
      <w:r w:rsidR="00320074">
        <w:rPr>
          <w:lang w:val="en-US"/>
        </w:rPr>
        <w:instrText xml:space="preserve"> ADDIN ZOTERO_ITEM CSL_CITATION {"citationID":"d90haCZf","properties":{"formattedCitation":"\\super 91\\nosupersub{}","plainCitation":"91","noteIndex":0},"citationItems":[{"id":"2gJGbXPr/ZUqTPEPv","uris":["http://zotero.org/users/local/SqzMt8B7/items/W9S2FF9C"],"uri":["http://zotero.org/users/local/SqzMt8B7/items/W9S2FF9C"],"itemData":{"id":1543,"type":"article-journal","container-title":"Journal of Chemical Information and Modeling","DOI":"10.1021/ci800298z","ISSN":"1549-9596, 1549-960X","issue":"1","journalAbbreviation":"J. Chem. Inf. Model.","language":"en","page":"84-96","source":"DOI.org (Crossref)","title":"Empirical Scoring Functions for Advanced Protein−Ligand Docking with PLANTS","volume":"49","author":[{"family":"Korb","given":"Oliver"},{"family":"Stützle","given":"Thomas"},{"family":"Exner","given":"Thomas E."}],"issued":{"date-parts":[["2009",1,26]]}}}],"schema":"https://github.com/citation-style-language/schema/raw/master/csl-citation.json"} </w:instrText>
      </w:r>
      <w:r w:rsidR="002970A3" w:rsidRPr="00F23300">
        <w:rPr>
          <w:lang w:val="en-US"/>
        </w:rPr>
        <w:fldChar w:fldCharType="separate"/>
      </w:r>
      <w:r w:rsidR="00892C17" w:rsidRPr="00892C17">
        <w:rPr>
          <w:vertAlign w:val="superscript"/>
        </w:rPr>
        <w:t>91</w:t>
      </w:r>
      <w:r w:rsidR="002970A3" w:rsidRPr="00F23300">
        <w:rPr>
          <w:lang w:val="en-US"/>
        </w:rPr>
        <w:fldChar w:fldCharType="end"/>
      </w:r>
      <w:r w:rsidR="002970A3" w:rsidRPr="00F23300">
        <w:rPr>
          <w:lang w:val="en-US"/>
        </w:rPr>
        <w:t xml:space="preserve"> and ASP (Astex Statistical Potential)</w:t>
      </w:r>
      <w:r w:rsidR="002970A3" w:rsidRPr="00F23300">
        <w:rPr>
          <w:lang w:val="en-US"/>
        </w:rPr>
        <w:fldChar w:fldCharType="begin"/>
      </w:r>
      <w:r w:rsidR="00320074">
        <w:rPr>
          <w:lang w:val="en-US"/>
        </w:rPr>
        <w:instrText xml:space="preserve"> ADDIN ZOTERO_ITEM CSL_CITATION {"citationID":"Vy7rMqqb","properties":{"formattedCitation":"\\super 92\\nosupersub{}","plainCitation":"92","noteIndex":0},"citationItems":[{"id":"2gJGbXPr/KxvWt9Pe","uris":["http://zotero.org/users/local/SqzMt8B7/items/8A2JHXWA"],"uri":["http://zotero.org/users/local/SqzMt8B7/items/8A2JHXWA"],"itemData":{"id":1544,"type":"article-journal","abstract":"We present a novel atom–atom potential derived from a database of protein–ligand complexes. First, we clarify the similarities and differences between two statistical potentials described in the literature, PMF and Drugscore. We highlight shortcomings caused by an important factor unaccounted for in their reference states, and describe a new potential, which we name the Astex Statistical Potential (ASP). ASP’s reference state considers the difference in exposure of protein atom types towards ligand binding sites. We show that this new potential predicts binding afﬁnities with an accuracy similar to that of Goldscore and Chemscore. We investigate the inﬂuence of the choice of reference state by constructing two additional statistical potentials that differ from ASP only in this respect. The reference states in these two potentials are deﬁned along the lines of Drugscore and PMF. In docking experiments, the potential using the new reference state proposed for ASP gives better success rates than when these literature reference states were used; a success rate similar to the established scoring functions Goldscore and Chemscore is achieved with ASP. This is the case both for a large, general validation set of protein–ligand structures and for small test sets of actives against four pharmaceutically relevant targets. Virtual screening experiments for these targets show less discrimination between the different reference states in terms of enrichment. In addition, we describe how statistical potentials can be used in the construction of targeted scoring functions. Examples are given for cdk2, using four different targeted scoring functions, biased towards increasingly large targetspeciﬁc databases. Using these targeted scoring functions, docking success rates as well as enrichments are signiﬁcantly better than for the general ASP scoring function. Results improve with the number of structures used in the construction of the target scoring functions, thus illustrating that these targeted ASP potentials can be continuously improved as new structural data become available. Proteins 2005;61:272–287. © 2005 Wiley-Liss, Inc.","container-title":"Proteins: Structure, Function, and Bioinformatics","DOI":"10.1002/prot.20588","ISSN":"08873585","issue":"2","journalAbbreviation":"Proteins","language":"en","page":"272-287","source":"DOI.org (Crossref)","title":"General and targeted statistical potentials for protein-ligand interactions","volume":"61","author":[{"family":"Mooij","given":"Wijnand T. M."},{"family":"Verdonk","given":"Marcel L."}],"issued":{"date-parts":[["2005",8,16]]}}}],"schema":"https://github.com/citation-style-language/schema/raw/master/csl-citation.json"} </w:instrText>
      </w:r>
      <w:r w:rsidR="002970A3" w:rsidRPr="00F23300">
        <w:rPr>
          <w:lang w:val="en-US"/>
        </w:rPr>
        <w:fldChar w:fldCharType="separate"/>
      </w:r>
      <w:r w:rsidR="00892C17" w:rsidRPr="00892C17">
        <w:rPr>
          <w:vertAlign w:val="superscript"/>
          <w:lang w:val="en-US"/>
        </w:rPr>
        <w:t>92</w:t>
      </w:r>
      <w:r w:rsidR="002970A3" w:rsidRPr="00F23300">
        <w:rPr>
          <w:lang w:val="en-US"/>
        </w:rPr>
        <w:fldChar w:fldCharType="end"/>
      </w:r>
      <w:r w:rsidR="002970A3" w:rsidRPr="00F23300">
        <w:rPr>
          <w:lang w:val="en-US"/>
        </w:rPr>
        <w:t xml:space="preserve"> </w:t>
      </w:r>
      <w:r w:rsidR="002970A3" w:rsidRPr="00F23300">
        <w:rPr>
          <w:lang w:val="en-US"/>
        </w:rPr>
        <w:lastRenderedPageBreak/>
        <w:t>scoring functions were implemented to predict the binding modes and relative energies of the ligands using the GOLD (v2020.2.0) software suite. The GOLD docking algorithm is reported to be an excellent modelling tool.</w:t>
      </w:r>
      <w:r w:rsidR="002970A3" w:rsidRPr="00F23300">
        <w:rPr>
          <w:lang w:val="en-US"/>
        </w:rPr>
        <w:fldChar w:fldCharType="begin"/>
      </w:r>
      <w:r w:rsidR="00320074">
        <w:rPr>
          <w:lang w:val="en-US"/>
        </w:rPr>
        <w:instrText xml:space="preserve"> ADDIN ZOTERO_ITEM CSL_CITATION {"citationID":"Cln2qKSw","properties":{"formattedCitation":"\\super 111,112\\nosupersub{}","plainCitation":"111,112","noteIndex":0},"citationItems":[{"id":"2gJGbXPr/Ox4A7MIS","uris":["http://zotero.org/users/local/SqzMt8B7/items/ESXGSKAH"],"uri":["http://zotero.org/users/local/SqzMt8B7/items/ESXGSKAH"],"itemData":{"id":1550,"type":"article-journal","abstract":"We evaluated the capabilities of ten molecular docking programs to predict the ligand binding poses (sampling power) and rank the binding affinities (scoring power).\n          , \n            \n              As one of the most popular computational approaches in modern structure-based drug design, molecular docking can be used not only to identify the correct conformation of a ligand within the target binding pocket but also to estimate the strength of the interaction between a target and a ligand. Nowadays, as a variety of docking programs are available for the scientific community, a comprehensive understanding of the advantages and limitations of each docking program is fundamentally important to conduct more reasonable docking studies and docking-based virtual screening. In the present study, based on an extensive dataset of 2002 protein–ligand complexes from the PDBbind database (version 2014), the performance of ten docking programs, including five commercial programs (LigandFit, Glide, GOLD, MOE Dock, and Surflex-Dock) and five academic programs (AutoDock, AutoDock Vina, LeDock, rDock, and UCSF DOCK), was systematically evaluated by examining the accuracies of binding pose prediction (sampling power) and binding affinity estimation (scoring power). Our results showed that GOLD and LeDock had the best sampling power (GOLD: 59.8% accuracy for the top scored poses; LeDock: 80.8% accuracy for the best poses) and AutoDock Vina had the best scoring power (\n              r\n              p\n              /\n              r\n              s\n              of 0.564/0.580 and 0.569/0.584 for the top scored poses and best poses), suggesting that the commercial programs did not show the expected better performance than the academic ones. Overall, the ligand binding poses could be identified in most cases by the evaluated docking programs but the ranks of the binding affinities for the entire dataset could not be well predicted by most docking programs. However, for some types of protein families, relatively high linear correlations between docking scores and experimental binding affinities could be achieved. To our knowledge, this study has been the most extensive evaluation of popular molecular docking programs in the last five years. It is expected that our work can offer useful information for the successful application of these docking tools to different requirements and targets.","container-title":"Physical Chemistry Chemical Physics","DOI":"10.1039/C6CP01555G","ISSN":"1463-9076, 1463-9084","issue":"18","journalAbbreviation":"Phys. Chem. Chem. Phys.","language":"en","page":"12964-12975","source":"DOI.org (Crossref)","title":"Comprehensive evaluation of ten docking programs on a diverse set of protein–ligand complexes: the prediction accuracy of sampling power and scoring power","title-short":"Comprehensive evaluation of ten docking programs on a diverse set of protein–ligand complexes","volume":"18","author":[{"family":"Wang","given":"Zhe"},{"family":"Sun","given":"Huiyong"},{"family":"Yao","given":"Xiaojun"},{"family":"Li","given":"Dan"},{"family":"Xu","given":"Lei"},{"family":"Li","given":"Youyong"},{"family":"Tian","given":"Sheng"},{"family":"Hou","given":"Tingjun"}],"issued":{"date-parts":[["2016"]]}}},{"id":"2gJGbXPr/oSu1Lpp1","uris":["http://zotero.org/users/local/SqzMt8B7/items/94CFEWT2"],"uri":["http://zotero.org/users/local/SqzMt8B7/items/94CFEWT2"],"itemData":{"id":1551,"type":"article-journal","container-title":"Journal of Medicinal Chemistry","DOI":"10.1021/jm001044l","ISSN":"0022-2623, 1520-4804","issue":"25","journalAbbreviation":"J. Med. Chem.","language":"en","page":"4759-4767","source":"DOI.org (Crossref)","title":"Protein-Based Virtual Screening of Chemical Databases. 1. Evaluation of Different Docking/Scoring Combinations","volume":"43","author":[{"family":"Bissantz","given":"Caterina"},{"family":"Folkers","given":"Gerd"},{"family":"Rognan","given":"Didier"}],"issued":{"date-parts":[["2000",12]]}}}],"schema":"https://github.com/citation-style-language/schema/raw/master/csl-citation.json"} </w:instrText>
      </w:r>
      <w:r w:rsidR="002970A3" w:rsidRPr="00F23300">
        <w:rPr>
          <w:lang w:val="en-US"/>
        </w:rPr>
        <w:fldChar w:fldCharType="separate"/>
      </w:r>
      <w:r w:rsidR="00892C17" w:rsidRPr="00892C17">
        <w:rPr>
          <w:vertAlign w:val="superscript"/>
          <w:lang w:val="en-US"/>
        </w:rPr>
        <w:t>111,112</w:t>
      </w:r>
      <w:r w:rsidR="002970A3" w:rsidRPr="00F23300">
        <w:rPr>
          <w:lang w:val="en-US"/>
        </w:rPr>
        <w:fldChar w:fldCharType="end"/>
      </w:r>
      <w:r w:rsidR="002970A3" w:rsidRPr="00F23300">
        <w:rPr>
          <w:lang w:val="en-US"/>
        </w:rPr>
        <w:t xml:space="preserve"> The Scigress version FJ 2.6 program</w:t>
      </w:r>
      <w:r w:rsidR="002970A3" w:rsidRPr="00F23300">
        <w:rPr>
          <w:lang w:val="en-US"/>
        </w:rPr>
        <w:fldChar w:fldCharType="begin"/>
      </w:r>
      <w:r w:rsidR="00320074">
        <w:rPr>
          <w:lang w:val="en-US"/>
        </w:rPr>
        <w:instrText xml:space="preserve"> ADDIN ZOTERO_ITEM CSL_CITATION {"citationID":"IGRVC54U","properties":{"formattedCitation":"\\super 94\\nosupersub{}","plainCitation":"94","noteIndex":0},"citationItems":[{"id":"2gJGbXPr/dYsjpyYb","uris":["http://zotero.org/users/local/SqzMt8B7/items/9769N2EX"],"uri":["http://zotero.org/users/local/SqzMt8B7/items/9769N2EX"],"itemData":{"id":1565,"type":"book","title":"Scigress Ultra V F.J 2.6"}}],"schema":"https://github.com/citation-style-language/schema/raw/master/csl-citation.json"} </w:instrText>
      </w:r>
      <w:r w:rsidR="002970A3" w:rsidRPr="00F23300">
        <w:rPr>
          <w:lang w:val="en-US"/>
        </w:rPr>
        <w:fldChar w:fldCharType="separate"/>
      </w:r>
      <w:r w:rsidR="00892C17" w:rsidRPr="00892C17">
        <w:rPr>
          <w:vertAlign w:val="superscript"/>
          <w:lang w:val="en-US"/>
        </w:rPr>
        <w:t>94</w:t>
      </w:r>
      <w:r w:rsidR="002970A3" w:rsidRPr="00F23300">
        <w:rPr>
          <w:lang w:val="en-US"/>
        </w:rPr>
        <w:fldChar w:fldCharType="end"/>
      </w:r>
      <w:r w:rsidR="002970A3" w:rsidRPr="00F23300">
        <w:rPr>
          <w:lang w:val="en-US"/>
        </w:rPr>
        <w:t xml:space="preserve"> was used to build the ligands and complexes; the MM3</w:t>
      </w:r>
      <w:r w:rsidR="002970A3" w:rsidRPr="00F23300">
        <w:rPr>
          <w:lang w:val="en-US"/>
        </w:rPr>
        <w:fldChar w:fldCharType="begin"/>
      </w:r>
      <w:r w:rsidR="00320074">
        <w:rPr>
          <w:lang w:val="en-US"/>
        </w:rPr>
        <w:instrText xml:space="preserve"> ADDIN ZOTERO_ITEM CSL_CITATION {"citationID":"vfPTZNc6","properties":{"formattedCitation":"\\super 113\\uc0\\u8211{}115\\nosupersub{}","plainCitation":"113–115","noteIndex":0},"citationItems":[{"id":"2gJGbXPr/GZ0HjjsQ","uris":["http://zotero.org/users/local/SqzMt8B7/items/2KMBHQJA"],"uri":["http://zotero.org/users/local/SqzMt8B7/items/2KMBHQJA"],"itemData":{"id":1552,"type":"article-journal","abstract":"A new molecular mechanics force field (called MM3) for the treatment of aliphatic hydrocarbons has been developed and is presented here. This force field will enable one to calculate the structures and energies, including heats of formation, conformational energies, and rotational barriers, for hydrocarbons more accurately than was possible with earlier force fields. In addition to simple molecules, a great many highly strained molecules have been studied, and the results are almost always of experimental accuracy.","container-title":"Journal of the American Chemical Society","DOI":"10.1021/ja00205a001","ISSN":"0002-7863, 1520-5126","issue":"23","journalAbbreviation":"J. Am. Chem. Soc.","language":"en","page":"8551-8566","source":"DOI.org (Crossref)","title":"Molecular mechanics. The MM3 force field for hydrocarbons. 1","volume":"111","author":[{"family":"Allinger","given":"Norman L."},{"family":"Yuh","given":"Young H."},{"family":"Lii","given":"Jenn Huei"}],"issued":{"date-parts":[["1989",11]]}}},{"id":"2gJGbXPr/JdY3qE9I","uris":["http://zotero.org/users/local/SqzMt8B7/items/HWEQ7BIF"],"uri":["http://zotero.org/users/local/SqzMt8B7/items/HWEQ7BIF"],"itemData":{"id":1553,"type":"article-journal","abstract":"In the development of the MM3 force field, vibrational frequencies were considered for a set of eight relatively simple hydrocarbons. The 213 observed experimental frequencies over this set were fit to within a root-mean-square error of 35 cm\"1, of which the largest errors occur in the C-C-H bending frequencies. The torsional frequencies are generally calculated to a much higher accuracy, which allows the calculation of entropies near room temperature for a variety of alkanes and cycloalkanes with errors of less than 1%. A number of rotational barriers in hindered compounds were also calculated. The values of AS* are usually more negative than -4 eu in congested molecules, and consequently the entropy contribution to rotational barriers can be appreciable. The largest and average discrepancies between the calculated and found values for AG* are 2.46 and 1.02 kcal/mol, for seven examples.","container-title":"Journal of the American Chemical Society","DOI":"10.1021/ja00205a002","ISSN":"0002-7863, 1520-5126","issue":"23","journalAbbreviation":"J. Am. Chem. Soc.","language":"en","page":"8566-8575","source":"DOI.org (Crossref)","title":"Molecular mechanics. The MM3 force field for hydrocarbons. 2. Vibrational frequencies and thermodynamics","volume":"111","author":[{"family":"Lii","given":"Jenn Huei"},{"family":"Allinger","given":"Norman L."}],"issued":{"date-parts":[["1989",11]]}}},{"id":"2gJGbXPr/W0ss9tYt","uris":["http://zotero.org/users/local/SqzMt8B7/items/H5CMY662"],"uri":["http://zotero.org/users/local/SqzMt8B7/items/H5CMY662"],"itemData":{"id":1554,"type":"article-journal","abstract":"The van der Waals’ potentials used for interactions between carbon and hydrogen in both aliphatic and aromatic systems have been improved from those available in MM2, and the new values are used in MM3. The atoms are slightly larger and somewhat softer than they were with MM2. These values were optimized by fitting to the crystal parameters (six cell constants) and the heats of sublimation for the normal alkanes from C6 to C10, plus C12, and also diamond, graphite, benzene, biphenyl, and hexamethylbenzene, in addition to fitting structural and energy data on congested molecules as reported earlier. The parameters developed give good crystal structures and heats of sublimation for these molecules. Biphenyl is calculated to be twisted about 40° in the gas phase, but lattice forces cause it to flatten into a planar conformation in the crystal.","container-title":"Journal of the American Chemical Society","DOI":"10.1021/ja00205a003","ISSN":"0002-7863, 1520-5126","issue":"23","journalAbbreviation":"J. Am. Chem. Soc.","language":"en","page":"8576-8582","source":"DOI.org (Crossref)","title":"Molecular mechanics. The MM3 force field for hydrocarbons. 3. The van der Waals' potentials and crystal data for aliphatic and aromatic hydrocarbons","volume":"111","author":[{"family":"Lii","given":"Jenn Huei"},{"family":"Allinger","given":"Norman L."}],"issued":{"date-parts":[["1989",11]]}}}],"schema":"https://github.com/citation-style-language/schema/raw/master/csl-citation.json"} </w:instrText>
      </w:r>
      <w:r w:rsidR="002970A3" w:rsidRPr="00F23300">
        <w:rPr>
          <w:lang w:val="en-US"/>
        </w:rPr>
        <w:fldChar w:fldCharType="separate"/>
      </w:r>
      <w:r w:rsidR="00892C17" w:rsidRPr="00892C17">
        <w:rPr>
          <w:vertAlign w:val="superscript"/>
          <w:lang w:val="en-US"/>
        </w:rPr>
        <w:t>113–115</w:t>
      </w:r>
      <w:r w:rsidR="002970A3" w:rsidRPr="00F23300">
        <w:rPr>
          <w:lang w:val="en-US"/>
        </w:rPr>
        <w:fldChar w:fldCharType="end"/>
      </w:r>
      <w:r w:rsidR="002970A3" w:rsidRPr="00F23300">
        <w:rPr>
          <w:lang w:val="en-US"/>
        </w:rPr>
        <w:t xml:space="preserve"> force field was applied to identify the global minimum using the CONFLEX method</w:t>
      </w:r>
      <w:r w:rsidR="002970A3" w:rsidRPr="00F23300">
        <w:rPr>
          <w:lang w:val="en-US"/>
        </w:rPr>
        <w:fldChar w:fldCharType="begin"/>
      </w:r>
      <w:r w:rsidR="00320074">
        <w:rPr>
          <w:lang w:val="en-US"/>
        </w:rPr>
        <w:instrText xml:space="preserve"> ADDIN ZOTERO_ITEM CSL_CITATION {"citationID":"7CUjKrtY","properties":{"formattedCitation":"\\super 116\\nosupersub{}","plainCitation":"116","noteIndex":0},"citationItems":[{"id":"2gJGbXPr/RxJPbMVi","uris":["http://zotero.org/users/local/SqzMt8B7/items/7QDJB77I"],"uri":["http://zotero.org/users/local/SqzMt8B7/items/7QDJB77I"],"itemData":{"id":1509,"type":"article-journal","container-title":"Perkin 2 : an international journal of physical organic chemistry","ISSN":"0300-9580","page":"187-198","title":"An Efficient Algorithm for Searching Low-Energy Conformers of Cyclic and Acyclic Molecules","author":[{"family":"Goto","given":"Hitoshi"},{"family":"Osawa","given":"Eiji"}],"issued":{"date-parts":[["1993"]]}}}],"schema":"https://github.com/citation-style-language/schema/raw/master/csl-citation.json"} </w:instrText>
      </w:r>
      <w:r w:rsidR="002970A3" w:rsidRPr="00F23300">
        <w:rPr>
          <w:lang w:val="en-US"/>
        </w:rPr>
        <w:fldChar w:fldCharType="separate"/>
      </w:r>
      <w:r w:rsidR="00892C17" w:rsidRPr="00892C17">
        <w:rPr>
          <w:vertAlign w:val="superscript"/>
          <w:lang w:val="en-US"/>
        </w:rPr>
        <w:t>116</w:t>
      </w:r>
      <w:r w:rsidR="002970A3" w:rsidRPr="00F23300">
        <w:rPr>
          <w:lang w:val="en-US"/>
        </w:rPr>
        <w:fldChar w:fldCharType="end"/>
      </w:r>
      <w:r w:rsidR="002970A3" w:rsidRPr="00F23300">
        <w:rPr>
          <w:lang w:val="en-US"/>
        </w:rPr>
        <w:t xml:space="preserve"> followed by structural optimization. </w:t>
      </w:r>
      <w:r w:rsidR="002970A3">
        <w:rPr>
          <w:lang w:val="en-US"/>
        </w:rPr>
        <w:t>For other detail of molecular docking calculations see Supporting Information.</w:t>
      </w:r>
    </w:p>
    <w:p w14:paraId="6405D02D" w14:textId="246B0C96" w:rsidR="002970A3" w:rsidRDefault="001733E0" w:rsidP="00CA1D09">
      <w:pPr>
        <w:tabs>
          <w:tab w:val="left" w:pos="360"/>
        </w:tabs>
        <w:spacing w:line="360" w:lineRule="auto"/>
        <w:jc w:val="both"/>
        <w:rPr>
          <w:b/>
          <w:bCs/>
          <w:lang w:val="en-US"/>
        </w:rPr>
      </w:pPr>
      <w:r w:rsidRPr="001733E0">
        <w:rPr>
          <w:b/>
          <w:bCs/>
          <w:lang w:val="en-US"/>
        </w:rPr>
        <w:t>ASSOCIATED CONTENT</w:t>
      </w:r>
    </w:p>
    <w:p w14:paraId="39CE895F" w14:textId="15291207" w:rsidR="00DD2B89" w:rsidRDefault="00DD2B89" w:rsidP="00CA1D09">
      <w:pPr>
        <w:tabs>
          <w:tab w:val="left" w:pos="360"/>
        </w:tabs>
        <w:spacing w:line="360" w:lineRule="auto"/>
        <w:jc w:val="both"/>
        <w:rPr>
          <w:b/>
          <w:bCs/>
          <w:lang w:val="en-US"/>
        </w:rPr>
      </w:pPr>
      <w:r>
        <w:rPr>
          <w:b/>
          <w:bCs/>
          <w:lang w:val="en-US"/>
        </w:rPr>
        <w:t>Supporting Information</w:t>
      </w:r>
    </w:p>
    <w:p w14:paraId="63A563A4" w14:textId="30B2DF7E" w:rsidR="00DD2B89" w:rsidRPr="00A97A72" w:rsidRDefault="0041426B" w:rsidP="00CA1D09">
      <w:pPr>
        <w:tabs>
          <w:tab w:val="left" w:pos="360"/>
        </w:tabs>
        <w:spacing w:line="360" w:lineRule="auto"/>
        <w:jc w:val="both"/>
        <w:rPr>
          <w:highlight w:val="yellow"/>
          <w:lang w:val="en-US"/>
        </w:rPr>
      </w:pPr>
      <w:r w:rsidRPr="0041426B">
        <w:rPr>
          <w:bCs/>
          <w:lang w:val="en-US"/>
        </w:rPr>
        <w:t xml:space="preserve">Numbering schemes </w:t>
      </w:r>
      <w:r>
        <w:rPr>
          <w:bCs/>
          <w:lang w:val="en-US"/>
        </w:rPr>
        <w:t xml:space="preserve">for precursors </w:t>
      </w:r>
      <w:r w:rsidRPr="00433EE3">
        <w:rPr>
          <w:b/>
          <w:bCs/>
          <w:lang w:val="en-US"/>
        </w:rPr>
        <w:t>I</w:t>
      </w:r>
      <w:r>
        <w:rPr>
          <w:bCs/>
          <w:lang w:val="en-US"/>
        </w:rPr>
        <w:t xml:space="preserve"> and </w:t>
      </w:r>
      <w:r w:rsidRPr="00433EE3">
        <w:rPr>
          <w:b/>
          <w:bCs/>
          <w:lang w:val="en-US"/>
        </w:rPr>
        <w:t>J</w:t>
      </w:r>
      <w:r>
        <w:rPr>
          <w:bCs/>
          <w:lang w:val="en-US"/>
        </w:rPr>
        <w:t xml:space="preserve"> (</w:t>
      </w:r>
      <w:r w:rsidRPr="00A97A72">
        <w:rPr>
          <w:bCs/>
          <w:highlight w:val="yellow"/>
          <w:lang w:val="en-US"/>
        </w:rPr>
        <w:t>Chart S1</w:t>
      </w:r>
      <w:r>
        <w:rPr>
          <w:bCs/>
          <w:lang w:val="en-US"/>
        </w:rPr>
        <w:t xml:space="preserve">), </w:t>
      </w:r>
      <w:r w:rsidR="00307F92">
        <w:rPr>
          <w:bCs/>
          <w:lang w:val="en-US"/>
        </w:rPr>
        <w:t xml:space="preserve">as well </w:t>
      </w:r>
      <w:r w:rsidR="00307F92" w:rsidRPr="00FA04F5">
        <w:rPr>
          <w:bCs/>
          <w:lang w:val="en-US"/>
        </w:rPr>
        <w:t xml:space="preserve">as </w:t>
      </w:r>
      <w:r w:rsidR="00A97A72" w:rsidRPr="00FA04F5">
        <w:rPr>
          <w:bCs/>
          <w:lang w:val="en-US"/>
        </w:rPr>
        <w:t xml:space="preserve">for </w:t>
      </w:r>
      <w:r w:rsidRPr="00FA04F5">
        <w:rPr>
          <w:bCs/>
          <w:lang w:val="en-US"/>
        </w:rPr>
        <w:t>l</w:t>
      </w:r>
      <w:r w:rsidRPr="00FA04F5">
        <w:rPr>
          <w:lang w:val="en-US"/>
        </w:rPr>
        <w:t>atonduine</w:t>
      </w:r>
      <w:r w:rsidRPr="006A3CBA">
        <w:rPr>
          <w:lang w:val="en-US"/>
        </w:rPr>
        <w:t>- and indolo[2,3-</w:t>
      </w:r>
      <w:r w:rsidRPr="0041426B">
        <w:rPr>
          <w:i/>
          <w:lang w:val="en-US"/>
        </w:rPr>
        <w:t>c</w:t>
      </w:r>
      <w:r w:rsidRPr="006A3CBA">
        <w:rPr>
          <w:lang w:val="en-US"/>
        </w:rPr>
        <w:t>]quinoline derivatives</w:t>
      </w:r>
      <w:r>
        <w:rPr>
          <w:lang w:val="en-US"/>
        </w:rPr>
        <w:t xml:space="preserve"> (</w:t>
      </w:r>
      <w:r w:rsidRPr="00A97A72">
        <w:rPr>
          <w:highlight w:val="yellow"/>
          <w:lang w:val="en-US"/>
        </w:rPr>
        <w:t>Chart S2</w:t>
      </w:r>
      <w:r>
        <w:rPr>
          <w:lang w:val="en-US"/>
        </w:rPr>
        <w:t>), line drawings of previously reported Cu(II) complexes of paullones (</w:t>
      </w:r>
      <w:r w:rsidRPr="00A97A72">
        <w:rPr>
          <w:highlight w:val="yellow"/>
          <w:lang w:val="en-US"/>
        </w:rPr>
        <w:t>Chart S3</w:t>
      </w:r>
      <w:r>
        <w:rPr>
          <w:lang w:val="en-US"/>
        </w:rPr>
        <w:t xml:space="preserve">), ORTEP view of species </w:t>
      </w:r>
      <w:r w:rsidRPr="0041426B">
        <w:rPr>
          <w:b/>
          <w:lang w:val="en-US"/>
        </w:rPr>
        <w:t>J</w:t>
      </w:r>
      <w:r>
        <w:rPr>
          <w:lang w:val="en-US"/>
        </w:rPr>
        <w:t xml:space="preserve"> (</w:t>
      </w:r>
      <w:r w:rsidRPr="00A97A72">
        <w:rPr>
          <w:highlight w:val="yellow"/>
          <w:lang w:val="en-US"/>
        </w:rPr>
        <w:t>Figure S1</w:t>
      </w:r>
      <w:r>
        <w:rPr>
          <w:lang w:val="en-US"/>
        </w:rPr>
        <w:t xml:space="preserve">), association of molecules of </w:t>
      </w:r>
      <w:r w:rsidRPr="0041426B">
        <w:rPr>
          <w:b/>
          <w:lang w:val="en-US"/>
        </w:rPr>
        <w:t>[CuCl(L</w:t>
      </w:r>
      <w:r w:rsidRPr="0041426B">
        <w:rPr>
          <w:b/>
          <w:vertAlign w:val="superscript"/>
          <w:lang w:val="en-US"/>
        </w:rPr>
        <w:t>3</w:t>
      </w:r>
      <w:r w:rsidRPr="0041426B">
        <w:rPr>
          <w:b/>
          <w:lang w:val="en-US"/>
        </w:rPr>
        <w:t>)]</w:t>
      </w:r>
      <w:r>
        <w:rPr>
          <w:lang w:val="en-US"/>
        </w:rPr>
        <w:t xml:space="preserve"> into dimer (</w:t>
      </w:r>
      <w:r w:rsidRPr="00A97A72">
        <w:rPr>
          <w:highlight w:val="yellow"/>
          <w:lang w:val="en-US"/>
        </w:rPr>
        <w:t>Figure S2</w:t>
      </w:r>
      <w:r>
        <w:rPr>
          <w:lang w:val="en-US"/>
        </w:rPr>
        <w:t xml:space="preserve">), ORTEP view of </w:t>
      </w:r>
      <w:r w:rsidRPr="0041426B">
        <w:rPr>
          <w:b/>
          <w:lang w:val="en-US"/>
        </w:rPr>
        <w:t>HL</w:t>
      </w:r>
      <w:r w:rsidRPr="0041426B">
        <w:rPr>
          <w:b/>
          <w:vertAlign w:val="superscript"/>
          <w:lang w:val="en-US"/>
        </w:rPr>
        <w:t>6</w:t>
      </w:r>
      <w:r>
        <w:rPr>
          <w:lang w:val="en-US"/>
        </w:rPr>
        <w:t xml:space="preserve"> (</w:t>
      </w:r>
      <w:r w:rsidRPr="00A97A72">
        <w:rPr>
          <w:highlight w:val="yellow"/>
          <w:lang w:val="en-US"/>
        </w:rPr>
        <w:t>Figure S3</w:t>
      </w:r>
      <w:r>
        <w:rPr>
          <w:lang w:val="en-US"/>
        </w:rPr>
        <w:t xml:space="preserve">), </w:t>
      </w:r>
      <w:r w:rsidR="00903BDF">
        <w:rPr>
          <w:lang w:val="en-US"/>
        </w:rPr>
        <w:t>c</w:t>
      </w:r>
      <w:r w:rsidR="00433EE3">
        <w:rPr>
          <w:lang w:val="en-US"/>
        </w:rPr>
        <w:t xml:space="preserve">rystallographic data </w:t>
      </w:r>
      <w:r w:rsidR="00903BDF">
        <w:rPr>
          <w:lang w:val="en-US"/>
        </w:rPr>
        <w:t>and details of data collection and refinement</w:t>
      </w:r>
      <w:r w:rsidR="00433EE3">
        <w:rPr>
          <w:lang w:val="en-US"/>
        </w:rPr>
        <w:t xml:space="preserve"> (</w:t>
      </w:r>
      <w:r w:rsidR="00433EE3" w:rsidRPr="00A97A72">
        <w:rPr>
          <w:highlight w:val="yellow"/>
          <w:lang w:val="en-US"/>
        </w:rPr>
        <w:t>Table S1</w:t>
      </w:r>
      <w:r w:rsidR="00433EE3">
        <w:rPr>
          <w:lang w:val="en-US"/>
        </w:rPr>
        <w:t>), UV</w:t>
      </w:r>
      <w:r w:rsidR="00903BDF">
        <w:rPr>
          <w:lang w:val="en-US"/>
        </w:rPr>
        <w:t>–</w:t>
      </w:r>
      <w:r w:rsidR="00433EE3">
        <w:rPr>
          <w:lang w:val="en-US"/>
        </w:rPr>
        <w:t xml:space="preserve">vis </w:t>
      </w:r>
      <w:r w:rsidR="00903BDF">
        <w:rPr>
          <w:lang w:val="en-US"/>
        </w:rPr>
        <w:t xml:space="preserve">absorption </w:t>
      </w:r>
      <w:r w:rsidR="00433EE3">
        <w:rPr>
          <w:lang w:val="en-US"/>
        </w:rPr>
        <w:t xml:space="preserve">and </w:t>
      </w:r>
      <w:r w:rsidR="00903BDF">
        <w:rPr>
          <w:lang w:val="en-US"/>
        </w:rPr>
        <w:t>emission spectra</w:t>
      </w:r>
      <w:r w:rsidR="00433EE3">
        <w:rPr>
          <w:lang w:val="en-US"/>
        </w:rPr>
        <w:t xml:space="preserve"> </w:t>
      </w:r>
      <w:r w:rsidR="00903BDF" w:rsidRPr="00A97A72">
        <w:rPr>
          <w:highlight w:val="yellow"/>
          <w:lang w:val="en-US"/>
        </w:rPr>
        <w:t>(Figures S</w:t>
      </w:r>
      <w:r w:rsidR="00A97A72">
        <w:rPr>
          <w:highlight w:val="yellow"/>
          <w:lang w:val="en-US"/>
        </w:rPr>
        <w:t>4</w:t>
      </w:r>
      <w:r w:rsidR="00903BDF" w:rsidRPr="00A97A72">
        <w:rPr>
          <w:highlight w:val="yellow"/>
          <w:lang w:val="en-US"/>
        </w:rPr>
        <w:t>–S</w:t>
      </w:r>
      <w:r w:rsidR="00A97A72">
        <w:rPr>
          <w:highlight w:val="yellow"/>
          <w:lang w:val="en-US"/>
        </w:rPr>
        <w:t>8</w:t>
      </w:r>
      <w:r w:rsidR="00903BDF">
        <w:rPr>
          <w:lang w:val="en-US"/>
        </w:rPr>
        <w:t>), p</w:t>
      </w:r>
      <w:r w:rsidR="00433EE3">
        <w:rPr>
          <w:lang w:val="en-US"/>
        </w:rPr>
        <w:t>arameters for DNA-binding stud</w:t>
      </w:r>
      <w:r w:rsidR="00903BDF">
        <w:rPr>
          <w:lang w:val="en-US"/>
        </w:rPr>
        <w:t>ies (</w:t>
      </w:r>
      <w:r w:rsidR="00903BDF" w:rsidRPr="00A97A72">
        <w:rPr>
          <w:highlight w:val="yellow"/>
          <w:lang w:val="en-US"/>
        </w:rPr>
        <w:t>Tables S2 and S3</w:t>
      </w:r>
      <w:r w:rsidR="00903BDF">
        <w:rPr>
          <w:lang w:val="en-US"/>
        </w:rPr>
        <w:t>), enzyme i</w:t>
      </w:r>
      <w:r w:rsidR="00433EE3">
        <w:rPr>
          <w:lang w:val="en-US"/>
        </w:rPr>
        <w:t xml:space="preserve">nhibition </w:t>
      </w:r>
      <w:r w:rsidR="00903BDF">
        <w:rPr>
          <w:lang w:val="en-US"/>
        </w:rPr>
        <w:t>assay</w:t>
      </w:r>
      <w:r w:rsidR="00433EE3">
        <w:rPr>
          <w:lang w:val="en-US"/>
        </w:rPr>
        <w:t xml:space="preserve"> data (</w:t>
      </w:r>
      <w:r w:rsidR="00433EE3" w:rsidRPr="00A97A72">
        <w:rPr>
          <w:highlight w:val="yellow"/>
          <w:lang w:val="en-US"/>
        </w:rPr>
        <w:t xml:space="preserve">Table </w:t>
      </w:r>
      <w:r w:rsidR="00A97A72">
        <w:rPr>
          <w:highlight w:val="yellow"/>
          <w:lang w:val="en-US"/>
        </w:rPr>
        <w:t>S4</w:t>
      </w:r>
      <w:r w:rsidR="00433EE3">
        <w:rPr>
          <w:lang w:val="en-US"/>
        </w:rPr>
        <w:t>), IC</w:t>
      </w:r>
      <w:r w:rsidR="00433EE3" w:rsidRPr="00433EE3">
        <w:rPr>
          <w:vertAlign w:val="subscript"/>
          <w:lang w:val="en-US"/>
        </w:rPr>
        <w:t>50</w:t>
      </w:r>
      <w:r w:rsidR="00433EE3">
        <w:rPr>
          <w:lang w:val="en-US"/>
        </w:rPr>
        <w:t xml:space="preserve"> values o</w:t>
      </w:r>
      <w:r w:rsidR="00433EE3" w:rsidRPr="00433EE3">
        <w:rPr>
          <w:lang w:val="en-US"/>
        </w:rPr>
        <w:t xml:space="preserve">f </w:t>
      </w:r>
      <w:r w:rsidR="00433EE3" w:rsidRPr="00903BDF">
        <w:rPr>
          <w:b/>
          <w:lang w:val="en-US"/>
        </w:rPr>
        <w:t>HL</w:t>
      </w:r>
      <w:r w:rsidR="00433EE3" w:rsidRPr="00903BDF">
        <w:rPr>
          <w:b/>
          <w:vertAlign w:val="superscript"/>
          <w:lang w:val="en-US"/>
        </w:rPr>
        <w:t>8</w:t>
      </w:r>
      <w:r w:rsidR="00433EE3" w:rsidRPr="00433EE3">
        <w:rPr>
          <w:lang w:val="en-US"/>
        </w:rPr>
        <w:t xml:space="preserve"> and </w:t>
      </w:r>
      <w:r w:rsidR="00433EE3" w:rsidRPr="00903BDF">
        <w:rPr>
          <w:b/>
          <w:lang w:val="en-US"/>
        </w:rPr>
        <w:t>8</w:t>
      </w:r>
      <w:r w:rsidR="00433EE3" w:rsidRPr="00433EE3">
        <w:rPr>
          <w:lang w:val="en-US"/>
        </w:rPr>
        <w:t xml:space="preserve"> against 5 different kinases</w:t>
      </w:r>
      <w:r w:rsidR="00433EE3">
        <w:rPr>
          <w:lang w:val="en-US"/>
        </w:rPr>
        <w:t xml:space="preserve"> (</w:t>
      </w:r>
      <w:r w:rsidR="00433EE3" w:rsidRPr="00A97A72">
        <w:rPr>
          <w:highlight w:val="yellow"/>
          <w:lang w:val="en-US"/>
        </w:rPr>
        <w:t>Table S5, Figure</w:t>
      </w:r>
      <w:r w:rsidR="00903BDF" w:rsidRPr="00A97A72">
        <w:rPr>
          <w:highlight w:val="yellow"/>
          <w:lang w:val="en-US"/>
        </w:rPr>
        <w:t>s S</w:t>
      </w:r>
      <w:r w:rsidR="00A97A72">
        <w:rPr>
          <w:highlight w:val="yellow"/>
          <w:lang w:val="en-US"/>
        </w:rPr>
        <w:t>9</w:t>
      </w:r>
      <w:r w:rsidR="00433EE3" w:rsidRPr="00A97A72">
        <w:rPr>
          <w:highlight w:val="yellow"/>
          <w:lang w:val="en-US"/>
        </w:rPr>
        <w:t>–S1</w:t>
      </w:r>
      <w:r w:rsidR="00A97A72">
        <w:rPr>
          <w:highlight w:val="yellow"/>
          <w:lang w:val="en-US"/>
        </w:rPr>
        <w:t>4</w:t>
      </w:r>
      <w:r w:rsidR="00433EE3">
        <w:rPr>
          <w:lang w:val="en-US"/>
        </w:rPr>
        <w:t xml:space="preserve">), </w:t>
      </w:r>
      <w:r w:rsidR="00903BDF">
        <w:rPr>
          <w:lang w:val="en-US"/>
        </w:rPr>
        <w:t>m</w:t>
      </w:r>
      <w:r w:rsidR="00433EE3">
        <w:rPr>
          <w:lang w:val="en-US"/>
        </w:rPr>
        <w:t xml:space="preserve">olecular </w:t>
      </w:r>
      <w:r w:rsidR="00903BDF">
        <w:rPr>
          <w:lang w:val="en-US"/>
        </w:rPr>
        <w:t>d</w:t>
      </w:r>
      <w:r w:rsidR="00433EE3">
        <w:rPr>
          <w:lang w:val="en-US"/>
        </w:rPr>
        <w:t>ocking details (Figure</w:t>
      </w:r>
      <w:r w:rsidR="00903BDF">
        <w:rPr>
          <w:lang w:val="en-US"/>
        </w:rPr>
        <w:t>s</w:t>
      </w:r>
      <w:r w:rsidR="00433EE3">
        <w:rPr>
          <w:lang w:val="en-US"/>
        </w:rPr>
        <w:t xml:space="preserve"> </w:t>
      </w:r>
      <w:r w:rsidR="00903BDF">
        <w:rPr>
          <w:highlight w:val="yellow"/>
          <w:lang w:val="en-US"/>
        </w:rPr>
        <w:t>S1</w:t>
      </w:r>
      <w:r w:rsidR="00A97A72">
        <w:rPr>
          <w:highlight w:val="yellow"/>
          <w:lang w:val="en-US"/>
        </w:rPr>
        <w:t>5</w:t>
      </w:r>
      <w:r w:rsidR="00903BDF">
        <w:rPr>
          <w:highlight w:val="yellow"/>
          <w:lang w:val="en-US"/>
        </w:rPr>
        <w:t>–</w:t>
      </w:r>
      <w:r w:rsidR="00433EE3" w:rsidRPr="00433EE3">
        <w:rPr>
          <w:highlight w:val="yellow"/>
          <w:lang w:val="en-US"/>
        </w:rPr>
        <w:t>S1</w:t>
      </w:r>
      <w:r w:rsidR="00A97A72">
        <w:rPr>
          <w:highlight w:val="yellow"/>
          <w:lang w:val="en-US"/>
        </w:rPr>
        <w:t>7</w:t>
      </w:r>
      <w:r w:rsidR="00433EE3" w:rsidRPr="00433EE3">
        <w:rPr>
          <w:highlight w:val="yellow"/>
          <w:lang w:val="en-US"/>
        </w:rPr>
        <w:t>;</w:t>
      </w:r>
      <w:r w:rsidR="00903BDF">
        <w:rPr>
          <w:lang w:val="en-US"/>
        </w:rPr>
        <w:t xml:space="preserve"> </w:t>
      </w:r>
      <w:r w:rsidR="00903BDF" w:rsidRPr="00A97A72">
        <w:rPr>
          <w:highlight w:val="yellow"/>
          <w:lang w:val="en-US"/>
        </w:rPr>
        <w:t>Tables S6–</w:t>
      </w:r>
      <w:r w:rsidR="00433EE3" w:rsidRPr="00A97A72">
        <w:rPr>
          <w:highlight w:val="yellow"/>
          <w:lang w:val="en-US"/>
        </w:rPr>
        <w:t>S14</w:t>
      </w:r>
      <w:r w:rsidR="00D14ABB">
        <w:rPr>
          <w:lang w:val="en-US"/>
        </w:rPr>
        <w:t>)</w:t>
      </w:r>
      <w:r w:rsidR="00903BDF">
        <w:rPr>
          <w:lang w:val="en-US"/>
        </w:rPr>
        <w:t>,</w:t>
      </w:r>
      <w:r w:rsidR="00D14ABB" w:rsidRPr="00D14ABB">
        <w:rPr>
          <w:rFonts w:asciiTheme="majorHAnsi" w:hAnsiTheme="majorHAnsi" w:cstheme="majorHAnsi"/>
          <w:color w:val="000000"/>
          <w:lang w:val="en-US"/>
        </w:rPr>
        <w:t xml:space="preserve"> </w:t>
      </w:r>
      <w:bookmarkStart w:id="5" w:name="_Hlk80265010"/>
      <w:r w:rsidR="00FA04F5" w:rsidRPr="00FA04F5">
        <w:rPr>
          <w:rFonts w:asciiTheme="majorHAnsi" w:hAnsiTheme="majorHAnsi" w:cstheme="majorHAnsi"/>
          <w:color w:val="000000"/>
          <w:lang w:val="en-US"/>
        </w:rPr>
        <w:t>y</w:t>
      </w:r>
      <w:r w:rsidR="004E27D0" w:rsidRPr="00FA04F5">
        <w:rPr>
          <w:rFonts w:asciiTheme="majorHAnsi" w:hAnsiTheme="majorHAnsi" w:cstheme="majorHAnsi"/>
          <w:color w:val="000000"/>
          <w:lang w:val="en-US"/>
        </w:rPr>
        <w:t xml:space="preserve">ields and analytical data of </w:t>
      </w:r>
      <w:r w:rsidR="00FA04F5" w:rsidRPr="00FA04F5">
        <w:rPr>
          <w:rFonts w:asciiTheme="majorHAnsi" w:hAnsiTheme="majorHAnsi" w:cstheme="majorHAnsi"/>
          <w:b/>
          <w:color w:val="000000"/>
          <w:lang w:val="en-US"/>
        </w:rPr>
        <w:t>HL</w:t>
      </w:r>
      <w:r w:rsidR="00FA04F5" w:rsidRPr="00FA04F5">
        <w:rPr>
          <w:rFonts w:asciiTheme="majorHAnsi" w:hAnsiTheme="majorHAnsi" w:cstheme="majorHAnsi"/>
          <w:b/>
          <w:color w:val="000000"/>
          <w:vertAlign w:val="superscript"/>
          <w:lang w:val="en-US"/>
        </w:rPr>
        <w:t>1</w:t>
      </w:r>
      <w:r w:rsidR="00FA04F5" w:rsidRPr="00FA04F5">
        <w:rPr>
          <w:rFonts w:asciiTheme="majorHAnsi" w:hAnsiTheme="majorHAnsi" w:cstheme="majorHAnsi"/>
          <w:color w:val="000000"/>
          <w:lang w:val="en-US"/>
        </w:rPr>
        <w:t>–</w:t>
      </w:r>
      <w:r w:rsidR="00FA04F5" w:rsidRPr="00FA04F5">
        <w:rPr>
          <w:rFonts w:asciiTheme="majorHAnsi" w:hAnsiTheme="majorHAnsi" w:cstheme="majorHAnsi"/>
          <w:b/>
          <w:color w:val="000000"/>
          <w:lang w:val="en-US"/>
        </w:rPr>
        <w:t>HL</w:t>
      </w:r>
      <w:r w:rsidR="00FA04F5" w:rsidRPr="00FA04F5">
        <w:rPr>
          <w:rFonts w:asciiTheme="majorHAnsi" w:hAnsiTheme="majorHAnsi" w:cstheme="majorHAnsi"/>
          <w:b/>
          <w:color w:val="000000"/>
          <w:vertAlign w:val="superscript"/>
          <w:lang w:val="en-US"/>
        </w:rPr>
        <w:t>8</w:t>
      </w:r>
      <w:r w:rsidR="004E27D0" w:rsidRPr="00FA04F5">
        <w:rPr>
          <w:rFonts w:asciiTheme="majorHAnsi" w:hAnsiTheme="majorHAnsi" w:cstheme="majorHAnsi"/>
          <w:color w:val="000000"/>
          <w:lang w:val="en-US"/>
        </w:rPr>
        <w:t xml:space="preserve"> and Cu(II) complexes </w:t>
      </w:r>
      <w:r w:rsidR="00FA04F5" w:rsidRPr="00FA04F5">
        <w:rPr>
          <w:rFonts w:asciiTheme="majorHAnsi" w:hAnsiTheme="majorHAnsi" w:cstheme="majorHAnsi"/>
          <w:b/>
          <w:color w:val="000000"/>
          <w:lang w:val="en-US"/>
        </w:rPr>
        <w:t>1</w:t>
      </w:r>
      <w:r w:rsidR="00FA04F5" w:rsidRPr="00FA04F5">
        <w:rPr>
          <w:rFonts w:asciiTheme="majorHAnsi" w:hAnsiTheme="majorHAnsi" w:cstheme="majorHAnsi"/>
          <w:color w:val="000000"/>
          <w:lang w:val="en-US"/>
        </w:rPr>
        <w:t>–</w:t>
      </w:r>
      <w:r w:rsidR="00FA04F5" w:rsidRPr="00FA04F5">
        <w:rPr>
          <w:rFonts w:asciiTheme="majorHAnsi" w:hAnsiTheme="majorHAnsi" w:cstheme="majorHAnsi"/>
          <w:b/>
          <w:color w:val="000000"/>
          <w:lang w:val="en-US"/>
        </w:rPr>
        <w:t>8</w:t>
      </w:r>
      <w:r w:rsidR="00FA04F5" w:rsidRPr="00FA04F5">
        <w:rPr>
          <w:rFonts w:asciiTheme="majorHAnsi" w:hAnsiTheme="majorHAnsi" w:cstheme="majorHAnsi"/>
          <w:color w:val="000000"/>
          <w:lang w:val="en-US"/>
        </w:rPr>
        <w:t xml:space="preserve"> </w:t>
      </w:r>
      <w:r w:rsidR="004E27D0" w:rsidRPr="00FA04F5">
        <w:rPr>
          <w:rFonts w:asciiTheme="majorHAnsi" w:hAnsiTheme="majorHAnsi" w:cstheme="majorHAnsi"/>
          <w:color w:val="000000"/>
          <w:lang w:val="en-US"/>
        </w:rPr>
        <w:t>(Tables S15 – S18)</w:t>
      </w:r>
      <w:r w:rsidR="004E27D0">
        <w:rPr>
          <w:rFonts w:asciiTheme="majorHAnsi" w:hAnsiTheme="majorHAnsi" w:cstheme="majorHAnsi"/>
          <w:color w:val="000000"/>
          <w:lang w:val="en-US"/>
        </w:rPr>
        <w:t xml:space="preserve"> </w:t>
      </w:r>
      <w:r w:rsidR="00903BDF">
        <w:rPr>
          <w:rFonts w:asciiTheme="majorHAnsi" w:hAnsiTheme="majorHAnsi" w:cstheme="majorHAnsi"/>
          <w:color w:val="000000"/>
          <w:lang w:val="en-US"/>
        </w:rPr>
        <w:t>m</w:t>
      </w:r>
      <w:r w:rsidR="00D14ABB" w:rsidRPr="00DD2B89">
        <w:rPr>
          <w:rFonts w:asciiTheme="majorHAnsi" w:hAnsiTheme="majorHAnsi" w:cstheme="majorHAnsi"/>
          <w:color w:val="000000"/>
          <w:lang w:val="en-US"/>
        </w:rPr>
        <w:t>olecular formula strings</w:t>
      </w:r>
      <w:r w:rsidR="00D14ABB">
        <w:rPr>
          <w:rFonts w:asciiTheme="majorHAnsi" w:hAnsiTheme="majorHAnsi" w:cstheme="majorHAnsi"/>
          <w:color w:val="000000"/>
          <w:lang w:val="en-US"/>
        </w:rPr>
        <w:t xml:space="preserve"> of proligands and copper(II) complexes</w:t>
      </w:r>
      <w:bookmarkEnd w:id="5"/>
      <w:r w:rsidR="00D14ABB" w:rsidRPr="00DD2B89">
        <w:rPr>
          <w:rFonts w:asciiTheme="majorHAnsi" w:hAnsiTheme="majorHAnsi" w:cstheme="majorHAnsi"/>
          <w:color w:val="000000"/>
          <w:lang w:val="en-US"/>
        </w:rPr>
        <w:t xml:space="preserve"> (</w:t>
      </w:r>
      <w:r w:rsidR="00D14ABB" w:rsidRPr="00DD2B89">
        <w:rPr>
          <w:rFonts w:asciiTheme="majorHAnsi" w:hAnsiTheme="majorHAnsi" w:cstheme="majorHAnsi"/>
          <w:color w:val="000000" w:themeColor="text1"/>
          <w:lang w:val="en-US"/>
        </w:rPr>
        <w:t>CSV</w:t>
      </w:r>
      <w:r w:rsidR="00D14ABB" w:rsidRPr="00DD2B89">
        <w:rPr>
          <w:rFonts w:asciiTheme="majorHAnsi" w:hAnsiTheme="majorHAnsi" w:cstheme="majorHAnsi"/>
          <w:color w:val="000000"/>
          <w:lang w:val="en-US"/>
        </w:rPr>
        <w:t>)</w:t>
      </w:r>
      <w:r w:rsidR="00433EE3">
        <w:rPr>
          <w:lang w:val="en-US"/>
        </w:rPr>
        <w:t>,</w:t>
      </w:r>
      <w:r w:rsidR="00433EE3" w:rsidRPr="00433EE3">
        <w:rPr>
          <w:rFonts w:asciiTheme="majorHAnsi" w:hAnsiTheme="majorHAnsi" w:cstheme="majorHAnsi"/>
          <w:color w:val="000000"/>
          <w:lang w:val="en-US"/>
        </w:rPr>
        <w:t xml:space="preserve"> </w:t>
      </w:r>
      <w:r w:rsidR="00433EE3" w:rsidRPr="00433EE3">
        <w:rPr>
          <w:rFonts w:asciiTheme="majorHAnsi" w:hAnsiTheme="majorHAnsi" w:cstheme="majorHAnsi"/>
          <w:color w:val="000000"/>
          <w:vertAlign w:val="superscript"/>
          <w:lang w:val="en-US"/>
        </w:rPr>
        <w:t>1</w:t>
      </w:r>
      <w:r w:rsidR="00903BDF">
        <w:rPr>
          <w:rFonts w:asciiTheme="majorHAnsi" w:hAnsiTheme="majorHAnsi" w:cstheme="majorHAnsi"/>
          <w:color w:val="000000"/>
          <w:lang w:val="en-US"/>
        </w:rPr>
        <w:t xml:space="preserve">H </w:t>
      </w:r>
      <w:r w:rsidR="00433EE3">
        <w:rPr>
          <w:rFonts w:asciiTheme="majorHAnsi" w:hAnsiTheme="majorHAnsi" w:cstheme="majorHAnsi"/>
          <w:color w:val="000000"/>
          <w:lang w:val="en-US"/>
        </w:rPr>
        <w:t xml:space="preserve">and </w:t>
      </w:r>
      <w:r w:rsidR="00433EE3" w:rsidRPr="00433EE3">
        <w:rPr>
          <w:rFonts w:asciiTheme="majorHAnsi" w:hAnsiTheme="majorHAnsi" w:cstheme="majorHAnsi"/>
          <w:color w:val="000000"/>
          <w:vertAlign w:val="superscript"/>
          <w:lang w:val="en-US"/>
        </w:rPr>
        <w:t>13</w:t>
      </w:r>
      <w:r w:rsidR="00903BDF">
        <w:rPr>
          <w:rFonts w:asciiTheme="majorHAnsi" w:hAnsiTheme="majorHAnsi" w:cstheme="majorHAnsi"/>
          <w:color w:val="000000"/>
          <w:lang w:val="en-US"/>
        </w:rPr>
        <w:t xml:space="preserve">C </w:t>
      </w:r>
      <w:r w:rsidR="00433EE3">
        <w:rPr>
          <w:rFonts w:asciiTheme="majorHAnsi" w:hAnsiTheme="majorHAnsi" w:cstheme="majorHAnsi"/>
          <w:color w:val="000000"/>
          <w:lang w:val="en-US"/>
        </w:rPr>
        <w:t xml:space="preserve">NMR data (Figures </w:t>
      </w:r>
      <w:r w:rsidR="00903BDF">
        <w:rPr>
          <w:rFonts w:asciiTheme="majorHAnsi" w:hAnsiTheme="majorHAnsi" w:cstheme="majorHAnsi"/>
          <w:color w:val="000000"/>
          <w:highlight w:val="yellow"/>
          <w:lang w:val="en-US"/>
        </w:rPr>
        <w:t>S1</w:t>
      </w:r>
      <w:r w:rsidR="004E27D0">
        <w:rPr>
          <w:rFonts w:asciiTheme="majorHAnsi" w:hAnsiTheme="majorHAnsi" w:cstheme="majorHAnsi"/>
          <w:color w:val="000000"/>
          <w:highlight w:val="yellow"/>
          <w:lang w:val="en-US"/>
        </w:rPr>
        <w:t>8</w:t>
      </w:r>
      <w:r w:rsidR="00903BDF">
        <w:rPr>
          <w:rFonts w:asciiTheme="majorHAnsi" w:hAnsiTheme="majorHAnsi" w:cstheme="majorHAnsi"/>
          <w:color w:val="000000"/>
          <w:highlight w:val="yellow"/>
          <w:lang w:val="en-US"/>
        </w:rPr>
        <w:t>–</w:t>
      </w:r>
      <w:r w:rsidR="00433EE3" w:rsidRPr="00116570">
        <w:rPr>
          <w:rFonts w:asciiTheme="majorHAnsi" w:hAnsiTheme="majorHAnsi" w:cstheme="majorHAnsi"/>
          <w:color w:val="000000"/>
          <w:highlight w:val="yellow"/>
          <w:lang w:val="en-US"/>
        </w:rPr>
        <w:t>S3</w:t>
      </w:r>
      <w:r w:rsidR="004E27D0">
        <w:rPr>
          <w:rFonts w:asciiTheme="majorHAnsi" w:hAnsiTheme="majorHAnsi" w:cstheme="majorHAnsi"/>
          <w:color w:val="000000"/>
          <w:highlight w:val="yellow"/>
          <w:lang w:val="en-US"/>
        </w:rPr>
        <w:t>40</w:t>
      </w:r>
      <w:r w:rsidR="00433EE3">
        <w:rPr>
          <w:rFonts w:asciiTheme="majorHAnsi" w:hAnsiTheme="majorHAnsi" w:cstheme="majorHAnsi"/>
          <w:color w:val="000000"/>
          <w:lang w:val="en-US"/>
        </w:rPr>
        <w:t xml:space="preserve">), </w:t>
      </w:r>
      <w:r w:rsidR="00D14ABB">
        <w:rPr>
          <w:rFonts w:asciiTheme="majorHAnsi" w:hAnsiTheme="majorHAnsi" w:cstheme="majorHAnsi"/>
          <w:color w:val="000000"/>
          <w:lang w:val="en-US"/>
        </w:rPr>
        <w:t>ESI mass spectra (Figure</w:t>
      </w:r>
      <w:r w:rsidR="00903BDF">
        <w:rPr>
          <w:rFonts w:asciiTheme="majorHAnsi" w:hAnsiTheme="majorHAnsi" w:cstheme="majorHAnsi"/>
          <w:color w:val="000000"/>
          <w:lang w:val="en-US"/>
        </w:rPr>
        <w:t>s</w:t>
      </w:r>
      <w:r w:rsidR="00D14ABB">
        <w:rPr>
          <w:rFonts w:asciiTheme="majorHAnsi" w:hAnsiTheme="majorHAnsi" w:cstheme="majorHAnsi"/>
          <w:color w:val="000000"/>
          <w:lang w:val="en-US"/>
        </w:rPr>
        <w:t xml:space="preserve"> </w:t>
      </w:r>
      <w:r w:rsidR="00903BDF">
        <w:rPr>
          <w:rFonts w:asciiTheme="majorHAnsi" w:hAnsiTheme="majorHAnsi" w:cstheme="majorHAnsi"/>
          <w:color w:val="000000"/>
          <w:highlight w:val="yellow"/>
          <w:lang w:val="en-US"/>
        </w:rPr>
        <w:t>S</w:t>
      </w:r>
      <w:r w:rsidR="004E27D0">
        <w:rPr>
          <w:rFonts w:asciiTheme="majorHAnsi" w:hAnsiTheme="majorHAnsi" w:cstheme="majorHAnsi"/>
          <w:color w:val="000000"/>
          <w:highlight w:val="yellow"/>
          <w:lang w:val="en-US"/>
        </w:rPr>
        <w:t>41</w:t>
      </w:r>
      <w:r w:rsidR="00903BDF">
        <w:rPr>
          <w:rFonts w:asciiTheme="majorHAnsi" w:hAnsiTheme="majorHAnsi" w:cstheme="majorHAnsi"/>
          <w:color w:val="000000"/>
          <w:highlight w:val="yellow"/>
          <w:lang w:val="en-US"/>
        </w:rPr>
        <w:t>–</w:t>
      </w:r>
      <w:r w:rsidR="00D14ABB" w:rsidRPr="00116570">
        <w:rPr>
          <w:rFonts w:asciiTheme="majorHAnsi" w:hAnsiTheme="majorHAnsi" w:cstheme="majorHAnsi"/>
          <w:color w:val="000000"/>
          <w:highlight w:val="yellow"/>
          <w:lang w:val="en-US"/>
        </w:rPr>
        <w:t>S</w:t>
      </w:r>
      <w:r w:rsidR="004E27D0">
        <w:rPr>
          <w:rFonts w:asciiTheme="majorHAnsi" w:hAnsiTheme="majorHAnsi" w:cstheme="majorHAnsi"/>
          <w:color w:val="000000"/>
          <w:highlight w:val="yellow"/>
          <w:lang w:val="en-US"/>
        </w:rPr>
        <w:t>65</w:t>
      </w:r>
      <w:r w:rsidR="00D14ABB">
        <w:rPr>
          <w:rFonts w:asciiTheme="majorHAnsi" w:hAnsiTheme="majorHAnsi" w:cstheme="majorHAnsi"/>
          <w:color w:val="000000"/>
          <w:lang w:val="en-US"/>
        </w:rPr>
        <w:t>).</w:t>
      </w:r>
    </w:p>
    <w:p w14:paraId="28616795" w14:textId="77777777" w:rsidR="00857EBD" w:rsidRPr="00EE2581" w:rsidRDefault="00857EBD" w:rsidP="00CA1D09">
      <w:pPr>
        <w:tabs>
          <w:tab w:val="left" w:pos="360"/>
        </w:tabs>
        <w:autoSpaceDE w:val="0"/>
        <w:autoSpaceDN w:val="0"/>
        <w:adjustRightInd w:val="0"/>
        <w:spacing w:after="0" w:line="360" w:lineRule="auto"/>
        <w:rPr>
          <w:rFonts w:asciiTheme="majorHAnsi" w:hAnsiTheme="majorHAnsi" w:cstheme="majorHAnsi"/>
          <w:b/>
          <w:color w:val="000000"/>
          <w:lang w:val="en-US"/>
        </w:rPr>
      </w:pPr>
      <w:r w:rsidRPr="00EE2581">
        <w:rPr>
          <w:rFonts w:asciiTheme="majorHAnsi" w:hAnsiTheme="majorHAnsi" w:cstheme="majorHAnsi"/>
          <w:b/>
          <w:color w:val="000000"/>
          <w:lang w:val="en-US"/>
        </w:rPr>
        <w:t>Accession Codes</w:t>
      </w:r>
    </w:p>
    <w:p w14:paraId="776E80CD" w14:textId="56C14B7C" w:rsidR="00857EBD" w:rsidRPr="00857EBD" w:rsidRDefault="00857EBD" w:rsidP="00FA04F5">
      <w:pPr>
        <w:tabs>
          <w:tab w:val="left" w:pos="360"/>
        </w:tabs>
        <w:autoSpaceDE w:val="0"/>
        <w:autoSpaceDN w:val="0"/>
        <w:adjustRightInd w:val="0"/>
        <w:spacing w:after="0" w:line="360" w:lineRule="auto"/>
        <w:jc w:val="both"/>
        <w:rPr>
          <w:rFonts w:asciiTheme="majorHAnsi" w:hAnsiTheme="majorHAnsi" w:cstheme="majorHAnsi"/>
          <w:color w:val="000000"/>
          <w:lang w:val="en-US"/>
        </w:rPr>
      </w:pPr>
      <w:r w:rsidRPr="00433EE3">
        <w:rPr>
          <w:rFonts w:asciiTheme="majorHAnsi" w:hAnsiTheme="majorHAnsi" w:cstheme="majorHAnsi"/>
          <w:color w:val="000000"/>
          <w:highlight w:val="yellow"/>
          <w:lang w:val="en-US"/>
        </w:rPr>
        <w:t xml:space="preserve">PDB ID of </w:t>
      </w:r>
      <w:r w:rsidR="003813B7">
        <w:rPr>
          <w:rFonts w:asciiTheme="majorHAnsi" w:hAnsiTheme="majorHAnsi" w:cstheme="majorHAnsi"/>
          <w:color w:val="000000"/>
          <w:highlight w:val="yellow"/>
          <w:lang w:val="en-US"/>
        </w:rPr>
        <w:t>PIM-1</w:t>
      </w:r>
      <w:r w:rsidR="006F5282">
        <w:rPr>
          <w:rFonts w:asciiTheme="majorHAnsi" w:hAnsiTheme="majorHAnsi" w:cstheme="majorHAnsi"/>
          <w:color w:val="000000"/>
          <w:highlight w:val="yellow"/>
          <w:lang w:val="en-US"/>
        </w:rPr>
        <w:t xml:space="preserve">: </w:t>
      </w:r>
      <w:r w:rsidR="006F5282" w:rsidRPr="00F23300">
        <w:rPr>
          <w:lang w:val="en-US"/>
        </w:rPr>
        <w:t>1YXX, resolution 2.00 Å</w:t>
      </w:r>
      <w:r w:rsidR="006F5282">
        <w:rPr>
          <w:rFonts w:asciiTheme="majorHAnsi" w:hAnsiTheme="majorHAnsi" w:cstheme="majorHAnsi"/>
          <w:color w:val="000000"/>
          <w:highlight w:val="yellow"/>
          <w:lang w:val="en-US"/>
        </w:rPr>
        <w:t>, C</w:t>
      </w:r>
      <w:r w:rsidR="00A97A72">
        <w:rPr>
          <w:rFonts w:asciiTheme="majorHAnsi" w:hAnsiTheme="majorHAnsi" w:cstheme="majorHAnsi"/>
          <w:color w:val="000000"/>
          <w:highlight w:val="yellow"/>
          <w:lang w:val="en-US"/>
        </w:rPr>
        <w:t>a</w:t>
      </w:r>
      <w:r w:rsidR="006F5282">
        <w:rPr>
          <w:rFonts w:asciiTheme="majorHAnsi" w:hAnsiTheme="majorHAnsi" w:cstheme="majorHAnsi"/>
          <w:color w:val="000000"/>
          <w:highlight w:val="yellow"/>
          <w:lang w:val="en-US"/>
        </w:rPr>
        <w:t xml:space="preserve">MK-1: </w:t>
      </w:r>
      <w:r w:rsidR="006F5282" w:rsidRPr="00F23300">
        <w:rPr>
          <w:lang w:val="en-US"/>
        </w:rPr>
        <w:t>2JAM, resolution 1.70 Å</w:t>
      </w:r>
      <w:r w:rsidR="006F5282">
        <w:rPr>
          <w:lang w:val="en-US"/>
        </w:rPr>
        <w:t xml:space="preserve">, </w:t>
      </w:r>
      <w:r w:rsidR="00CF5040" w:rsidRPr="00F23300">
        <w:rPr>
          <w:bCs/>
          <w:lang w:val="en-US"/>
        </w:rPr>
        <w:t>GSK3</w:t>
      </w:r>
      <w:r w:rsidR="00CF5040">
        <w:rPr>
          <w:bCs/>
          <w:lang w:val="en-US"/>
        </w:rPr>
        <w:t xml:space="preserve">β: </w:t>
      </w:r>
      <w:r w:rsidR="00CF5040">
        <w:rPr>
          <w:lang w:val="en-US"/>
        </w:rPr>
        <w:t xml:space="preserve">3I4B, resolution 2.30 Å, </w:t>
      </w:r>
      <w:r w:rsidR="003813B7">
        <w:rPr>
          <w:bCs/>
          <w:lang w:val="en-GB"/>
        </w:rPr>
        <w:t>PKA</w:t>
      </w:r>
      <w:r w:rsidR="00CF5040">
        <w:rPr>
          <w:bCs/>
          <w:lang w:val="en-GB"/>
        </w:rPr>
        <w:t>:</w:t>
      </w:r>
      <w:r w:rsidR="00CF5040" w:rsidRPr="0039718B">
        <w:rPr>
          <w:lang w:val="en-GB"/>
        </w:rPr>
        <w:t xml:space="preserve"> 3OF1, resolution 2.21 Å</w:t>
      </w:r>
      <w:r w:rsidR="00CF5040" w:rsidRPr="00CF5040">
        <w:rPr>
          <w:rFonts w:asciiTheme="majorHAnsi" w:hAnsiTheme="majorHAnsi" w:cstheme="majorHAnsi"/>
          <w:color w:val="000000"/>
          <w:lang w:val="en-US"/>
        </w:rPr>
        <w:t xml:space="preserve">, </w:t>
      </w:r>
      <w:r w:rsidR="003813B7">
        <w:rPr>
          <w:bCs/>
          <w:lang w:val="en-GB"/>
        </w:rPr>
        <w:t>SGK-1</w:t>
      </w:r>
      <w:r w:rsidR="00CF5040">
        <w:rPr>
          <w:bCs/>
          <w:lang w:val="en-GB"/>
        </w:rPr>
        <w:t>:</w:t>
      </w:r>
      <w:r w:rsidR="00CF5040" w:rsidRPr="0039718B">
        <w:rPr>
          <w:lang w:val="en-GB"/>
        </w:rPr>
        <w:t xml:space="preserve"> 3HDM, resolution 2.60 Å</w:t>
      </w:r>
      <w:r w:rsidR="00CF5040">
        <w:rPr>
          <w:lang w:val="en-GB"/>
        </w:rPr>
        <w:t>.</w:t>
      </w:r>
      <w:r w:rsidR="00CF5040">
        <w:rPr>
          <w:rFonts w:asciiTheme="majorHAnsi" w:hAnsiTheme="majorHAnsi" w:cstheme="majorHAnsi"/>
          <w:color w:val="000000"/>
          <w:highlight w:val="yellow"/>
          <w:lang w:val="en-US"/>
        </w:rPr>
        <w:t xml:space="preserve"> </w:t>
      </w:r>
      <w:r w:rsidR="006F5282" w:rsidRPr="00433EE3">
        <w:rPr>
          <w:rFonts w:asciiTheme="majorHAnsi" w:hAnsiTheme="majorHAnsi" w:cstheme="majorHAnsi"/>
          <w:color w:val="000000"/>
          <w:highlight w:val="yellow"/>
          <w:lang w:val="en-US"/>
        </w:rPr>
        <w:t xml:space="preserve">PDB ID of </w:t>
      </w:r>
      <w:r w:rsidR="006F5282" w:rsidRPr="006F5282">
        <w:rPr>
          <w:rFonts w:asciiTheme="majorHAnsi" w:hAnsiTheme="majorHAnsi" w:cstheme="majorHAnsi"/>
          <w:b/>
          <w:color w:val="000000"/>
          <w:highlight w:val="yellow"/>
          <w:lang w:val="en-US"/>
        </w:rPr>
        <w:t>HL</w:t>
      </w:r>
      <w:r w:rsidR="006F5282" w:rsidRPr="006F5282">
        <w:rPr>
          <w:rFonts w:asciiTheme="majorHAnsi" w:hAnsiTheme="majorHAnsi" w:cstheme="majorHAnsi"/>
          <w:b/>
          <w:color w:val="000000"/>
          <w:highlight w:val="yellow"/>
          <w:vertAlign w:val="superscript"/>
          <w:lang w:val="en-US"/>
        </w:rPr>
        <w:t>8</w:t>
      </w:r>
      <w:r w:rsidR="006F5282">
        <w:rPr>
          <w:rFonts w:asciiTheme="majorHAnsi" w:hAnsiTheme="majorHAnsi" w:cstheme="majorHAnsi"/>
          <w:color w:val="000000"/>
          <w:highlight w:val="yellow"/>
          <w:lang w:val="en-US"/>
        </w:rPr>
        <w:t xml:space="preserve"> and </w:t>
      </w:r>
      <w:r w:rsidR="006F5282" w:rsidRPr="006F5282">
        <w:rPr>
          <w:rFonts w:asciiTheme="majorHAnsi" w:hAnsiTheme="majorHAnsi" w:cstheme="majorHAnsi"/>
          <w:b/>
          <w:color w:val="000000"/>
          <w:highlight w:val="yellow"/>
          <w:lang w:val="en-US"/>
        </w:rPr>
        <w:t>8</w:t>
      </w:r>
      <w:r w:rsidR="006F5282">
        <w:rPr>
          <w:rFonts w:asciiTheme="majorHAnsi" w:hAnsiTheme="majorHAnsi" w:cstheme="majorHAnsi"/>
          <w:color w:val="000000"/>
          <w:highlight w:val="yellow"/>
          <w:lang w:val="en-US"/>
        </w:rPr>
        <w:t xml:space="preserve"> docked into </w:t>
      </w:r>
      <w:r w:rsidR="003813B7">
        <w:rPr>
          <w:rFonts w:asciiTheme="majorHAnsi" w:hAnsiTheme="majorHAnsi" w:cstheme="majorHAnsi"/>
          <w:color w:val="000000"/>
          <w:highlight w:val="yellow"/>
          <w:lang w:val="en-US"/>
        </w:rPr>
        <w:t>PIM-1</w:t>
      </w:r>
      <w:r w:rsidR="006F5282">
        <w:rPr>
          <w:rFonts w:asciiTheme="majorHAnsi" w:hAnsiTheme="majorHAnsi" w:cstheme="majorHAnsi"/>
          <w:color w:val="000000"/>
          <w:highlight w:val="yellow"/>
          <w:lang w:val="en-US"/>
        </w:rPr>
        <w:t>, GSK3β, PKA-1, SGK-1 and C</w:t>
      </w:r>
      <w:r w:rsidR="00A97A72">
        <w:rPr>
          <w:rFonts w:asciiTheme="majorHAnsi" w:hAnsiTheme="majorHAnsi" w:cstheme="majorHAnsi"/>
          <w:color w:val="000000"/>
          <w:highlight w:val="yellow"/>
          <w:lang w:val="en-US"/>
        </w:rPr>
        <w:t>a</w:t>
      </w:r>
      <w:r w:rsidR="006F5282">
        <w:rPr>
          <w:rFonts w:asciiTheme="majorHAnsi" w:hAnsiTheme="majorHAnsi" w:cstheme="majorHAnsi"/>
          <w:color w:val="000000"/>
          <w:highlight w:val="yellow"/>
          <w:lang w:val="en-US"/>
        </w:rPr>
        <w:t>MK-1</w:t>
      </w:r>
      <w:r w:rsidR="006F5282" w:rsidRPr="00433EE3">
        <w:rPr>
          <w:rFonts w:asciiTheme="majorHAnsi" w:hAnsiTheme="majorHAnsi" w:cstheme="majorHAnsi"/>
          <w:color w:val="000000"/>
          <w:highlight w:val="yellow"/>
          <w:lang w:val="en-US"/>
        </w:rPr>
        <w:t xml:space="preserve">: </w:t>
      </w:r>
      <w:r w:rsidRPr="00433EE3">
        <w:rPr>
          <w:rFonts w:asciiTheme="majorHAnsi" w:hAnsiTheme="majorHAnsi" w:cstheme="majorHAnsi"/>
          <w:color w:val="000000"/>
          <w:highlight w:val="yellow"/>
          <w:lang w:val="en-US"/>
        </w:rPr>
        <w:t>Authors will release the atomic coordinates upon article publication.</w:t>
      </w:r>
    </w:p>
    <w:p w14:paraId="49922646" w14:textId="77777777" w:rsidR="00857EBD" w:rsidRDefault="00857EBD" w:rsidP="00CA1D09">
      <w:pPr>
        <w:tabs>
          <w:tab w:val="left" w:pos="360"/>
        </w:tabs>
        <w:autoSpaceDE w:val="0"/>
        <w:autoSpaceDN w:val="0"/>
        <w:adjustRightInd w:val="0"/>
        <w:spacing w:after="0" w:line="360" w:lineRule="auto"/>
        <w:rPr>
          <w:rFonts w:asciiTheme="majorHAnsi" w:eastAsia="AdvOT2e364b11+25" w:hAnsiTheme="majorHAnsi" w:cstheme="majorHAnsi"/>
          <w:color w:val="000000"/>
          <w:lang w:val="en-US"/>
        </w:rPr>
      </w:pPr>
    </w:p>
    <w:p w14:paraId="6550311B" w14:textId="448B4BCB" w:rsidR="00857EBD" w:rsidRPr="00857EBD" w:rsidRDefault="00857EBD" w:rsidP="00CA1D09">
      <w:pPr>
        <w:tabs>
          <w:tab w:val="left" w:pos="360"/>
        </w:tabs>
        <w:autoSpaceDE w:val="0"/>
        <w:autoSpaceDN w:val="0"/>
        <w:adjustRightInd w:val="0"/>
        <w:spacing w:after="0" w:line="360" w:lineRule="auto"/>
        <w:rPr>
          <w:rFonts w:asciiTheme="majorHAnsi" w:hAnsiTheme="majorHAnsi" w:cstheme="majorHAnsi"/>
          <w:color w:val="000000"/>
          <w:lang w:val="en-US"/>
        </w:rPr>
      </w:pPr>
      <w:r w:rsidRPr="00857EBD">
        <w:rPr>
          <w:rFonts w:asciiTheme="majorHAnsi" w:hAnsiTheme="majorHAnsi" w:cstheme="majorHAnsi"/>
          <w:color w:val="000000"/>
          <w:lang w:val="en-US"/>
        </w:rPr>
        <w:t>AUTHOR INFORMATION</w:t>
      </w:r>
    </w:p>
    <w:p w14:paraId="43F9BE7E" w14:textId="0E8F7919" w:rsidR="00857EBD" w:rsidRPr="00857EBD" w:rsidRDefault="00857EBD" w:rsidP="00CA1D09">
      <w:pPr>
        <w:tabs>
          <w:tab w:val="left" w:pos="360"/>
        </w:tabs>
        <w:autoSpaceDE w:val="0"/>
        <w:autoSpaceDN w:val="0"/>
        <w:adjustRightInd w:val="0"/>
        <w:spacing w:after="0" w:line="360" w:lineRule="auto"/>
        <w:rPr>
          <w:rFonts w:asciiTheme="majorHAnsi" w:hAnsiTheme="majorHAnsi" w:cstheme="majorHAnsi"/>
          <w:color w:val="000000"/>
          <w:lang w:val="en-US"/>
        </w:rPr>
      </w:pPr>
      <w:r>
        <w:rPr>
          <w:rFonts w:asciiTheme="majorHAnsi" w:hAnsiTheme="majorHAnsi" w:cstheme="majorHAnsi"/>
          <w:color w:val="000000"/>
          <w:lang w:val="en-US"/>
        </w:rPr>
        <w:t>Corresponding Author</w:t>
      </w:r>
    </w:p>
    <w:p w14:paraId="5F0DAE48" w14:textId="77777777" w:rsidR="00857EBD" w:rsidRPr="00CA1D09" w:rsidRDefault="00857EBD" w:rsidP="00CA1D09">
      <w:pPr>
        <w:tabs>
          <w:tab w:val="left" w:pos="360"/>
        </w:tabs>
        <w:autoSpaceDE w:val="0"/>
        <w:autoSpaceDN w:val="0"/>
        <w:adjustRightInd w:val="0"/>
        <w:spacing w:after="0" w:line="360" w:lineRule="auto"/>
        <w:rPr>
          <w:rFonts w:asciiTheme="majorHAnsi" w:hAnsiTheme="majorHAnsi" w:cstheme="majorHAnsi"/>
          <w:color w:val="000000"/>
          <w:lang w:val="en-US"/>
        </w:rPr>
      </w:pPr>
      <w:r w:rsidRPr="00CA1D09">
        <w:rPr>
          <w:rFonts w:asciiTheme="majorHAnsi" w:hAnsiTheme="majorHAnsi" w:cstheme="majorHAnsi"/>
          <w:color w:val="000000"/>
          <w:lang w:val="en-US"/>
        </w:rPr>
        <w:t xml:space="preserve">*E-mail: </w:t>
      </w:r>
      <w:r w:rsidRPr="00CA1D09">
        <w:rPr>
          <w:rFonts w:asciiTheme="majorHAnsi" w:hAnsiTheme="majorHAnsi" w:cstheme="majorHAnsi"/>
          <w:color w:val="082EFF"/>
          <w:lang w:val="en-US"/>
        </w:rPr>
        <w:t>vladimir.arion@univie.ac.at</w:t>
      </w:r>
      <w:r w:rsidRPr="00CA1D09">
        <w:rPr>
          <w:rFonts w:asciiTheme="majorHAnsi" w:hAnsiTheme="majorHAnsi" w:cstheme="majorHAnsi"/>
          <w:color w:val="000000"/>
          <w:lang w:val="en-US"/>
        </w:rPr>
        <w:t>.</w:t>
      </w:r>
    </w:p>
    <w:p w14:paraId="2AE3D713" w14:textId="77777777" w:rsidR="00857EBD" w:rsidRPr="00857EBD" w:rsidRDefault="00857EBD" w:rsidP="00CA1D09">
      <w:pPr>
        <w:tabs>
          <w:tab w:val="left" w:pos="360"/>
        </w:tabs>
        <w:autoSpaceDE w:val="0"/>
        <w:autoSpaceDN w:val="0"/>
        <w:adjustRightInd w:val="0"/>
        <w:spacing w:after="0" w:line="360" w:lineRule="auto"/>
        <w:rPr>
          <w:rFonts w:asciiTheme="majorHAnsi" w:hAnsiTheme="majorHAnsi" w:cstheme="majorHAnsi"/>
          <w:color w:val="000000"/>
          <w:lang w:val="en-US"/>
        </w:rPr>
      </w:pPr>
      <w:r w:rsidRPr="00857EBD">
        <w:rPr>
          <w:rFonts w:asciiTheme="majorHAnsi" w:hAnsiTheme="majorHAnsi" w:cstheme="majorHAnsi"/>
          <w:color w:val="000000"/>
          <w:lang w:val="en-US"/>
        </w:rPr>
        <w:t>ORCID</w:t>
      </w:r>
    </w:p>
    <w:p w14:paraId="01BEC25B" w14:textId="6291CB87" w:rsidR="00857EBD" w:rsidRPr="00857EBD" w:rsidRDefault="00857EBD" w:rsidP="00CA1D09">
      <w:pPr>
        <w:tabs>
          <w:tab w:val="left" w:pos="360"/>
        </w:tabs>
        <w:autoSpaceDE w:val="0"/>
        <w:autoSpaceDN w:val="0"/>
        <w:adjustRightInd w:val="0"/>
        <w:spacing w:after="0" w:line="360" w:lineRule="auto"/>
        <w:rPr>
          <w:rFonts w:asciiTheme="majorHAnsi" w:hAnsiTheme="majorHAnsi" w:cstheme="majorHAnsi"/>
          <w:color w:val="082EFF"/>
          <w:lang w:val="en-US"/>
        </w:rPr>
      </w:pPr>
      <w:r>
        <w:rPr>
          <w:rFonts w:asciiTheme="majorHAnsi" w:hAnsiTheme="majorHAnsi" w:cstheme="majorHAnsi"/>
          <w:color w:val="000000"/>
          <w:lang w:val="en-US"/>
        </w:rPr>
        <w:t>Christopher Wittmann</w:t>
      </w:r>
      <w:r w:rsidRPr="00857EBD">
        <w:rPr>
          <w:rFonts w:asciiTheme="majorHAnsi" w:hAnsiTheme="majorHAnsi" w:cstheme="majorHAnsi"/>
          <w:color w:val="000000"/>
          <w:lang w:val="en-US"/>
        </w:rPr>
        <w:t xml:space="preserve">: </w:t>
      </w:r>
      <w:r w:rsidRPr="00857EBD">
        <w:rPr>
          <w:rFonts w:asciiTheme="majorHAnsi" w:hAnsiTheme="majorHAnsi" w:cstheme="majorHAnsi"/>
          <w:color w:val="082EFF"/>
          <w:lang w:val="en-US"/>
        </w:rPr>
        <w:t>0000-000</w:t>
      </w:r>
      <w:r w:rsidR="00CA1D09">
        <w:rPr>
          <w:rFonts w:asciiTheme="majorHAnsi" w:hAnsiTheme="majorHAnsi" w:cstheme="majorHAnsi"/>
          <w:color w:val="082EFF"/>
          <w:lang w:val="en-US"/>
        </w:rPr>
        <w:t>2</w:t>
      </w:r>
      <w:r w:rsidRPr="00857EBD">
        <w:rPr>
          <w:rFonts w:asciiTheme="majorHAnsi" w:hAnsiTheme="majorHAnsi" w:cstheme="majorHAnsi"/>
          <w:color w:val="082EFF"/>
          <w:lang w:val="en-US"/>
        </w:rPr>
        <w:t>-</w:t>
      </w:r>
      <w:r w:rsidR="00CA1D09">
        <w:rPr>
          <w:rFonts w:asciiTheme="majorHAnsi" w:hAnsiTheme="majorHAnsi" w:cstheme="majorHAnsi"/>
          <w:color w:val="082EFF"/>
          <w:lang w:val="en-US"/>
        </w:rPr>
        <w:t>8450</w:t>
      </w:r>
      <w:r w:rsidRPr="00857EBD">
        <w:rPr>
          <w:rFonts w:asciiTheme="majorHAnsi" w:hAnsiTheme="majorHAnsi" w:cstheme="majorHAnsi"/>
          <w:color w:val="082EFF"/>
          <w:lang w:val="en-US"/>
        </w:rPr>
        <w:t>-</w:t>
      </w:r>
      <w:r w:rsidR="00CA1D09">
        <w:rPr>
          <w:rFonts w:asciiTheme="majorHAnsi" w:hAnsiTheme="majorHAnsi" w:cstheme="majorHAnsi"/>
          <w:color w:val="082EFF"/>
          <w:lang w:val="en-US"/>
        </w:rPr>
        <w:t>7671</w:t>
      </w:r>
    </w:p>
    <w:p w14:paraId="0E32D75B" w14:textId="25B75D14" w:rsidR="00857EBD" w:rsidRDefault="00857EBD" w:rsidP="00CA1D09">
      <w:pPr>
        <w:tabs>
          <w:tab w:val="left" w:pos="360"/>
        </w:tabs>
        <w:autoSpaceDE w:val="0"/>
        <w:autoSpaceDN w:val="0"/>
        <w:adjustRightInd w:val="0"/>
        <w:spacing w:after="0" w:line="360" w:lineRule="auto"/>
        <w:rPr>
          <w:rFonts w:asciiTheme="majorHAnsi" w:hAnsiTheme="majorHAnsi" w:cstheme="majorHAnsi"/>
          <w:color w:val="082EFF"/>
          <w:lang w:val="en-US"/>
        </w:rPr>
      </w:pPr>
      <w:r>
        <w:rPr>
          <w:rFonts w:asciiTheme="majorHAnsi" w:hAnsiTheme="majorHAnsi" w:cstheme="majorHAnsi"/>
          <w:color w:val="000000"/>
          <w:lang w:val="en-US"/>
        </w:rPr>
        <w:t>Felix Bacher:</w:t>
      </w:r>
      <w:r w:rsidRPr="00857EBD">
        <w:rPr>
          <w:rFonts w:asciiTheme="majorHAnsi" w:hAnsiTheme="majorHAnsi" w:cstheme="majorHAnsi"/>
          <w:color w:val="000000"/>
          <w:lang w:val="en-US"/>
        </w:rPr>
        <w:t xml:space="preserve"> </w:t>
      </w:r>
      <w:r w:rsidRPr="00857EBD">
        <w:rPr>
          <w:rFonts w:asciiTheme="majorHAnsi" w:hAnsiTheme="majorHAnsi" w:cstheme="majorHAnsi"/>
          <w:color w:val="082EFF"/>
          <w:lang w:val="en-US"/>
        </w:rPr>
        <w:t>0000-000</w:t>
      </w:r>
      <w:r w:rsidR="00CF5040">
        <w:rPr>
          <w:rFonts w:asciiTheme="majorHAnsi" w:hAnsiTheme="majorHAnsi" w:cstheme="majorHAnsi"/>
          <w:color w:val="082EFF"/>
          <w:lang w:val="en-US"/>
        </w:rPr>
        <w:t>3</w:t>
      </w:r>
      <w:r w:rsidRPr="00857EBD">
        <w:rPr>
          <w:rFonts w:asciiTheme="majorHAnsi" w:hAnsiTheme="majorHAnsi" w:cstheme="majorHAnsi"/>
          <w:color w:val="082EFF"/>
          <w:lang w:val="en-US"/>
        </w:rPr>
        <w:t>-</w:t>
      </w:r>
      <w:r>
        <w:rPr>
          <w:rFonts w:asciiTheme="majorHAnsi" w:hAnsiTheme="majorHAnsi" w:cstheme="majorHAnsi"/>
          <w:color w:val="082EFF"/>
          <w:lang w:val="en-US"/>
        </w:rPr>
        <w:t>0</w:t>
      </w:r>
      <w:r w:rsidR="00CF5040">
        <w:rPr>
          <w:rFonts w:asciiTheme="majorHAnsi" w:hAnsiTheme="majorHAnsi" w:cstheme="majorHAnsi"/>
          <w:color w:val="082EFF"/>
          <w:lang w:val="en-US"/>
        </w:rPr>
        <w:t>259</w:t>
      </w:r>
      <w:r>
        <w:rPr>
          <w:rFonts w:asciiTheme="majorHAnsi" w:hAnsiTheme="majorHAnsi" w:cstheme="majorHAnsi"/>
          <w:color w:val="082EFF"/>
          <w:lang w:val="en-US"/>
        </w:rPr>
        <w:t>-</w:t>
      </w:r>
      <w:r w:rsidR="00CF5040">
        <w:rPr>
          <w:rFonts w:asciiTheme="majorHAnsi" w:hAnsiTheme="majorHAnsi" w:cstheme="majorHAnsi"/>
          <w:color w:val="082EFF"/>
          <w:lang w:val="en-US"/>
        </w:rPr>
        <w:t>356X</w:t>
      </w:r>
    </w:p>
    <w:p w14:paraId="17855443" w14:textId="7728F93F" w:rsidR="00857EBD" w:rsidRDefault="006066F8" w:rsidP="00CA1D09">
      <w:pPr>
        <w:tabs>
          <w:tab w:val="left" w:pos="360"/>
        </w:tabs>
        <w:autoSpaceDE w:val="0"/>
        <w:autoSpaceDN w:val="0"/>
        <w:adjustRightInd w:val="0"/>
        <w:spacing w:after="0" w:line="360" w:lineRule="auto"/>
        <w:rPr>
          <w:rFonts w:asciiTheme="majorHAnsi" w:hAnsiTheme="majorHAnsi" w:cstheme="majorHAnsi"/>
          <w:color w:val="082EFF"/>
          <w:lang w:val="en-US"/>
        </w:rPr>
      </w:pPr>
      <w:r>
        <w:rPr>
          <w:rFonts w:asciiTheme="majorHAnsi" w:hAnsiTheme="majorHAnsi" w:cstheme="majorHAnsi"/>
          <w:color w:val="000000"/>
          <w:lang w:val="en-US"/>
        </w:rPr>
        <w:t>É</w:t>
      </w:r>
      <w:r w:rsidR="00857EBD">
        <w:rPr>
          <w:rFonts w:asciiTheme="majorHAnsi" w:hAnsiTheme="majorHAnsi" w:cstheme="majorHAnsi"/>
          <w:color w:val="000000"/>
          <w:lang w:val="en-US"/>
        </w:rPr>
        <w:t>va A</w:t>
      </w:r>
      <w:r>
        <w:rPr>
          <w:rFonts w:asciiTheme="majorHAnsi" w:hAnsiTheme="majorHAnsi" w:cstheme="majorHAnsi"/>
          <w:color w:val="000000"/>
          <w:lang w:val="en-US"/>
        </w:rPr>
        <w:t xml:space="preserve">. </w:t>
      </w:r>
      <w:r w:rsidR="00857EBD">
        <w:rPr>
          <w:rFonts w:asciiTheme="majorHAnsi" w:hAnsiTheme="majorHAnsi" w:cstheme="majorHAnsi"/>
          <w:color w:val="000000"/>
          <w:lang w:val="en-US"/>
        </w:rPr>
        <w:t>Enyedy:</w:t>
      </w:r>
      <w:r w:rsidR="00857EBD" w:rsidRPr="00857EBD">
        <w:rPr>
          <w:rFonts w:asciiTheme="majorHAnsi" w:hAnsiTheme="majorHAnsi" w:cstheme="majorHAnsi"/>
          <w:color w:val="000000"/>
          <w:lang w:val="en-US"/>
        </w:rPr>
        <w:t xml:space="preserve"> </w:t>
      </w:r>
      <w:r w:rsidRPr="006066F8">
        <w:rPr>
          <w:color w:val="0000FF"/>
          <w:lang w:val="pt-PT"/>
        </w:rPr>
        <w:t>0000-0002-8058-8128</w:t>
      </w:r>
    </w:p>
    <w:p w14:paraId="6070BD78" w14:textId="78FA1455" w:rsidR="00857EBD" w:rsidRPr="00857EBD" w:rsidRDefault="00857EBD" w:rsidP="00CA1D09">
      <w:pPr>
        <w:tabs>
          <w:tab w:val="left" w:pos="360"/>
        </w:tabs>
        <w:autoSpaceDE w:val="0"/>
        <w:autoSpaceDN w:val="0"/>
        <w:adjustRightInd w:val="0"/>
        <w:spacing w:after="0" w:line="360" w:lineRule="auto"/>
        <w:rPr>
          <w:rFonts w:asciiTheme="majorHAnsi" w:hAnsiTheme="majorHAnsi" w:cstheme="majorHAnsi"/>
          <w:color w:val="082EFF"/>
          <w:lang w:val="en-US"/>
        </w:rPr>
      </w:pPr>
      <w:r w:rsidRPr="00F23300">
        <w:rPr>
          <w:bCs/>
          <w:szCs w:val="28"/>
          <w:lang w:val="en-US"/>
        </w:rPr>
        <w:lastRenderedPageBreak/>
        <w:t>Orsolya Dömötör</w:t>
      </w:r>
      <w:r>
        <w:rPr>
          <w:bCs/>
          <w:szCs w:val="28"/>
          <w:lang w:val="en-US"/>
        </w:rPr>
        <w:t xml:space="preserve">: </w:t>
      </w:r>
      <w:r w:rsidR="006066F8" w:rsidRPr="006066F8">
        <w:rPr>
          <w:color w:val="0000FF"/>
          <w:lang w:val="pt-PT"/>
        </w:rPr>
        <w:t>0000-0001-8736-3215</w:t>
      </w:r>
    </w:p>
    <w:p w14:paraId="75EE287E" w14:textId="7D98AE1D" w:rsidR="00857EBD" w:rsidRPr="00857EBD" w:rsidRDefault="00857EBD" w:rsidP="00CA1D09">
      <w:pPr>
        <w:tabs>
          <w:tab w:val="left" w:pos="360"/>
        </w:tabs>
        <w:autoSpaceDE w:val="0"/>
        <w:autoSpaceDN w:val="0"/>
        <w:adjustRightInd w:val="0"/>
        <w:spacing w:after="0" w:line="360" w:lineRule="auto"/>
        <w:rPr>
          <w:rFonts w:asciiTheme="majorHAnsi" w:hAnsiTheme="majorHAnsi" w:cstheme="majorHAnsi"/>
          <w:color w:val="082EFF"/>
          <w:lang w:val="en-US"/>
        </w:rPr>
      </w:pPr>
      <w:r>
        <w:rPr>
          <w:rFonts w:asciiTheme="majorHAnsi" w:hAnsiTheme="majorHAnsi" w:cstheme="majorHAnsi"/>
          <w:color w:val="000000"/>
          <w:lang w:val="en-US"/>
        </w:rPr>
        <w:t>Gabriella Spengler</w:t>
      </w:r>
      <w:r w:rsidRPr="00857EBD">
        <w:rPr>
          <w:rFonts w:asciiTheme="majorHAnsi" w:hAnsiTheme="majorHAnsi" w:cstheme="majorHAnsi"/>
          <w:color w:val="000000"/>
          <w:lang w:val="en-US"/>
        </w:rPr>
        <w:t xml:space="preserve">: </w:t>
      </w:r>
      <w:r w:rsidRPr="00857EBD">
        <w:rPr>
          <w:rFonts w:asciiTheme="majorHAnsi" w:hAnsiTheme="majorHAnsi" w:cstheme="majorHAnsi"/>
          <w:color w:val="082EFF"/>
          <w:lang w:val="en-US"/>
        </w:rPr>
        <w:t>0000-000</w:t>
      </w:r>
      <w:r w:rsidR="00433A20">
        <w:rPr>
          <w:rFonts w:asciiTheme="majorHAnsi" w:hAnsiTheme="majorHAnsi" w:cstheme="majorHAnsi"/>
          <w:color w:val="082EFF"/>
          <w:lang w:val="en-US"/>
        </w:rPr>
        <w:t>1</w:t>
      </w:r>
      <w:r w:rsidRPr="00857EBD">
        <w:rPr>
          <w:rFonts w:asciiTheme="majorHAnsi" w:hAnsiTheme="majorHAnsi" w:cstheme="majorHAnsi"/>
          <w:color w:val="082EFF"/>
          <w:lang w:val="en-US"/>
        </w:rPr>
        <w:t>-</w:t>
      </w:r>
      <w:r w:rsidR="00433A20">
        <w:rPr>
          <w:rFonts w:asciiTheme="majorHAnsi" w:hAnsiTheme="majorHAnsi" w:cstheme="majorHAnsi"/>
          <w:color w:val="082EFF"/>
          <w:lang w:val="en-US"/>
        </w:rPr>
        <w:t>8085</w:t>
      </w:r>
      <w:r w:rsidRPr="00857EBD">
        <w:rPr>
          <w:rFonts w:asciiTheme="majorHAnsi" w:hAnsiTheme="majorHAnsi" w:cstheme="majorHAnsi"/>
          <w:color w:val="082EFF"/>
          <w:lang w:val="en-US"/>
        </w:rPr>
        <w:t>-</w:t>
      </w:r>
      <w:r>
        <w:rPr>
          <w:rFonts w:asciiTheme="majorHAnsi" w:hAnsiTheme="majorHAnsi" w:cstheme="majorHAnsi"/>
          <w:color w:val="082EFF"/>
          <w:lang w:val="en-US"/>
        </w:rPr>
        <w:t>0</w:t>
      </w:r>
      <w:r w:rsidR="00433A20">
        <w:rPr>
          <w:rFonts w:asciiTheme="majorHAnsi" w:hAnsiTheme="majorHAnsi" w:cstheme="majorHAnsi"/>
          <w:color w:val="082EFF"/>
          <w:lang w:val="en-US"/>
        </w:rPr>
        <w:t>950</w:t>
      </w:r>
    </w:p>
    <w:p w14:paraId="4C945106" w14:textId="058BC183" w:rsidR="00857EBD" w:rsidRPr="00857EBD" w:rsidRDefault="00857EBD" w:rsidP="00CA1D09">
      <w:pPr>
        <w:tabs>
          <w:tab w:val="left" w:pos="360"/>
        </w:tabs>
        <w:autoSpaceDE w:val="0"/>
        <w:autoSpaceDN w:val="0"/>
        <w:adjustRightInd w:val="0"/>
        <w:spacing w:after="0" w:line="360" w:lineRule="auto"/>
        <w:rPr>
          <w:rFonts w:asciiTheme="majorHAnsi" w:hAnsiTheme="majorHAnsi" w:cstheme="majorHAnsi"/>
          <w:color w:val="082EFF"/>
          <w:lang w:val="en-US"/>
        </w:rPr>
      </w:pPr>
      <w:r>
        <w:rPr>
          <w:rFonts w:asciiTheme="majorHAnsi" w:hAnsiTheme="majorHAnsi" w:cstheme="majorHAnsi"/>
          <w:color w:val="000000"/>
          <w:lang w:val="en-US"/>
        </w:rPr>
        <w:t>Jóhannes Reynisson</w:t>
      </w:r>
      <w:r w:rsidRPr="00857EBD">
        <w:rPr>
          <w:rFonts w:asciiTheme="majorHAnsi" w:hAnsiTheme="majorHAnsi" w:cstheme="majorHAnsi"/>
          <w:color w:val="000000"/>
          <w:lang w:val="en-US"/>
        </w:rPr>
        <w:t xml:space="preserve">: </w:t>
      </w:r>
      <w:r w:rsidR="006066F8" w:rsidRPr="006066F8">
        <w:rPr>
          <w:color w:val="0000FF"/>
          <w:lang w:val="pt-PT"/>
        </w:rPr>
        <w:t>0000-0003-4147-9512</w:t>
      </w:r>
    </w:p>
    <w:p w14:paraId="70F538B4" w14:textId="77777777" w:rsidR="00857EBD" w:rsidRPr="00857EBD" w:rsidRDefault="00857EBD" w:rsidP="00CA1D09">
      <w:pPr>
        <w:tabs>
          <w:tab w:val="left" w:pos="360"/>
        </w:tabs>
        <w:autoSpaceDE w:val="0"/>
        <w:autoSpaceDN w:val="0"/>
        <w:adjustRightInd w:val="0"/>
        <w:spacing w:after="0" w:line="360" w:lineRule="auto"/>
        <w:rPr>
          <w:rFonts w:asciiTheme="majorHAnsi" w:hAnsiTheme="majorHAnsi" w:cstheme="majorHAnsi"/>
          <w:color w:val="082EFF"/>
          <w:lang w:val="en-US"/>
        </w:rPr>
      </w:pPr>
      <w:r w:rsidRPr="00857EBD">
        <w:rPr>
          <w:rFonts w:asciiTheme="majorHAnsi" w:hAnsiTheme="majorHAnsi" w:cstheme="majorHAnsi"/>
          <w:color w:val="000000"/>
          <w:lang w:val="en-US"/>
        </w:rPr>
        <w:t xml:space="preserve">Vladimir B. Arion: </w:t>
      </w:r>
      <w:r w:rsidRPr="00857EBD">
        <w:rPr>
          <w:rFonts w:asciiTheme="majorHAnsi" w:hAnsiTheme="majorHAnsi" w:cstheme="majorHAnsi"/>
          <w:color w:val="082EFF"/>
          <w:lang w:val="en-US"/>
        </w:rPr>
        <w:t>0000-0002-1895-6460</w:t>
      </w:r>
    </w:p>
    <w:p w14:paraId="6FC8A411" w14:textId="77777777" w:rsidR="00857EBD" w:rsidRPr="00857EBD" w:rsidRDefault="00857EBD" w:rsidP="00CA1D09">
      <w:pPr>
        <w:tabs>
          <w:tab w:val="left" w:pos="360"/>
        </w:tabs>
        <w:autoSpaceDE w:val="0"/>
        <w:autoSpaceDN w:val="0"/>
        <w:adjustRightInd w:val="0"/>
        <w:spacing w:after="0" w:line="360" w:lineRule="auto"/>
        <w:rPr>
          <w:rFonts w:asciiTheme="majorHAnsi" w:hAnsiTheme="majorHAnsi" w:cstheme="majorHAnsi"/>
          <w:color w:val="000000"/>
          <w:lang w:val="en-US"/>
        </w:rPr>
      </w:pPr>
      <w:r w:rsidRPr="00857EBD">
        <w:rPr>
          <w:rFonts w:asciiTheme="majorHAnsi" w:hAnsiTheme="majorHAnsi" w:cstheme="majorHAnsi"/>
          <w:color w:val="000000"/>
          <w:lang w:val="en-US"/>
        </w:rPr>
        <w:t>Notes</w:t>
      </w:r>
    </w:p>
    <w:p w14:paraId="7FA41D63" w14:textId="59E15B20" w:rsidR="00857EBD" w:rsidRDefault="00857EBD" w:rsidP="00CA1D09">
      <w:pPr>
        <w:tabs>
          <w:tab w:val="left" w:pos="360"/>
        </w:tabs>
        <w:spacing w:after="0" w:line="360" w:lineRule="auto"/>
        <w:jc w:val="both"/>
        <w:rPr>
          <w:rFonts w:asciiTheme="majorHAnsi" w:hAnsiTheme="majorHAnsi" w:cstheme="majorHAnsi"/>
          <w:color w:val="000000"/>
          <w:lang w:val="en-US"/>
        </w:rPr>
      </w:pPr>
      <w:r w:rsidRPr="00857EBD">
        <w:rPr>
          <w:rFonts w:asciiTheme="majorHAnsi" w:hAnsiTheme="majorHAnsi" w:cstheme="majorHAnsi"/>
          <w:color w:val="000000"/>
          <w:lang w:val="en-US"/>
        </w:rPr>
        <w:t>The authors declare no competing financial interest.</w:t>
      </w:r>
    </w:p>
    <w:p w14:paraId="3571C0AE" w14:textId="77777777" w:rsidR="004010EA" w:rsidRPr="00857EBD" w:rsidRDefault="004010EA" w:rsidP="00CA1D09">
      <w:pPr>
        <w:tabs>
          <w:tab w:val="left" w:pos="360"/>
        </w:tabs>
        <w:spacing w:after="0" w:line="360" w:lineRule="auto"/>
        <w:jc w:val="both"/>
        <w:rPr>
          <w:rFonts w:asciiTheme="majorHAnsi" w:hAnsiTheme="majorHAnsi" w:cstheme="majorHAnsi"/>
          <w:b/>
          <w:bCs/>
          <w:lang w:val="en-US"/>
        </w:rPr>
      </w:pPr>
    </w:p>
    <w:p w14:paraId="21F8D9A5" w14:textId="63782FAC" w:rsidR="009A015B" w:rsidRPr="001733E0" w:rsidRDefault="009A015B" w:rsidP="004010EA">
      <w:pPr>
        <w:pStyle w:val="Heading1"/>
        <w:numPr>
          <w:ilvl w:val="0"/>
          <w:numId w:val="0"/>
        </w:numPr>
        <w:tabs>
          <w:tab w:val="left" w:pos="360"/>
        </w:tabs>
        <w:spacing w:before="0" w:line="360" w:lineRule="auto"/>
        <w:ind w:left="432" w:hanging="432"/>
        <w:rPr>
          <w:b/>
          <w:color w:val="000000" w:themeColor="text1"/>
          <w:sz w:val="24"/>
          <w:szCs w:val="24"/>
          <w:lang w:val="en-US"/>
        </w:rPr>
      </w:pPr>
      <w:r w:rsidRPr="001733E0">
        <w:rPr>
          <w:b/>
          <w:color w:val="000000" w:themeColor="text1"/>
          <w:sz w:val="24"/>
          <w:szCs w:val="24"/>
          <w:lang w:val="en-US"/>
        </w:rPr>
        <w:t>A</w:t>
      </w:r>
      <w:r w:rsidR="001733E0" w:rsidRPr="001733E0">
        <w:rPr>
          <w:b/>
          <w:color w:val="000000" w:themeColor="text1"/>
          <w:sz w:val="24"/>
          <w:szCs w:val="24"/>
          <w:lang w:val="en-US"/>
        </w:rPr>
        <w:t>CKNOWLEDGMENTS</w:t>
      </w:r>
    </w:p>
    <w:p w14:paraId="62C250F4" w14:textId="6A7AF477" w:rsidR="009A015B" w:rsidRPr="00F23300" w:rsidRDefault="00A6093B" w:rsidP="004010EA">
      <w:pPr>
        <w:tabs>
          <w:tab w:val="left" w:pos="360"/>
        </w:tabs>
        <w:autoSpaceDE w:val="0"/>
        <w:autoSpaceDN w:val="0"/>
        <w:adjustRightInd w:val="0"/>
        <w:spacing w:after="0" w:line="360" w:lineRule="auto"/>
        <w:rPr>
          <w:lang w:val="en-US"/>
        </w:rPr>
      </w:pPr>
      <w:r w:rsidRPr="00A6093B">
        <w:rPr>
          <w:lang w:val="en-US"/>
        </w:rPr>
        <w:t>Austrian Science Fund (FWF) is acknowledged for the grant no. P</w:t>
      </w:r>
      <w:r>
        <w:rPr>
          <w:lang w:val="en-US"/>
        </w:rPr>
        <w:t>31293</w:t>
      </w:r>
      <w:r w:rsidRPr="00A6093B">
        <w:rPr>
          <w:lang w:val="en-US"/>
        </w:rPr>
        <w:t>-N3</w:t>
      </w:r>
      <w:r>
        <w:rPr>
          <w:lang w:val="en-US"/>
        </w:rPr>
        <w:t>7</w:t>
      </w:r>
      <w:r w:rsidRPr="00A6093B">
        <w:rPr>
          <w:lang w:val="en-US"/>
        </w:rPr>
        <w:t>.</w:t>
      </w:r>
      <w:r w:rsidR="003067A1">
        <w:rPr>
          <w:lang w:val="en-US"/>
        </w:rPr>
        <w:t xml:space="preserve"> </w:t>
      </w:r>
      <w:r w:rsidR="009A015B" w:rsidRPr="00F23300">
        <w:rPr>
          <w:lang w:val="en-US"/>
        </w:rPr>
        <w:t xml:space="preserve">This research was also supported by the Hungarian Scientific Research Fund (OTKA FK 124240) and </w:t>
      </w:r>
      <w:r w:rsidR="00915AE6" w:rsidRPr="00F23300">
        <w:rPr>
          <w:lang w:val="en-US"/>
        </w:rPr>
        <w:t>by the Eötvös Lóránd Research Network (LP2019-6/2019)</w:t>
      </w:r>
      <w:r w:rsidR="009A015B" w:rsidRPr="00F23300">
        <w:rPr>
          <w:lang w:val="en-US"/>
        </w:rPr>
        <w:t>.</w:t>
      </w:r>
    </w:p>
    <w:p w14:paraId="7F94EDD3" w14:textId="77777777" w:rsidR="003067A1" w:rsidRDefault="003067A1" w:rsidP="00CA1D09">
      <w:pPr>
        <w:tabs>
          <w:tab w:val="left" w:pos="360"/>
        </w:tabs>
        <w:spacing w:line="360" w:lineRule="auto"/>
        <w:jc w:val="both"/>
        <w:rPr>
          <w:b/>
          <w:bCs/>
          <w:lang w:val="en-US"/>
        </w:rPr>
      </w:pPr>
    </w:p>
    <w:p w14:paraId="53A87B74" w14:textId="54EC26CD" w:rsidR="00892BAD" w:rsidRDefault="001733E0" w:rsidP="00CA1D09">
      <w:pPr>
        <w:tabs>
          <w:tab w:val="left" w:pos="360"/>
        </w:tabs>
        <w:spacing w:line="360" w:lineRule="auto"/>
        <w:jc w:val="both"/>
        <w:rPr>
          <w:b/>
          <w:bCs/>
          <w:lang w:val="en-US"/>
        </w:rPr>
      </w:pPr>
      <w:r w:rsidRPr="001733E0">
        <w:rPr>
          <w:b/>
          <w:bCs/>
          <w:lang w:val="en-US"/>
        </w:rPr>
        <w:t>ABBREVIATIONS</w:t>
      </w:r>
    </w:p>
    <w:p w14:paraId="0AF5247F" w14:textId="30655AC0" w:rsidR="00A9143F" w:rsidRDefault="008E4AD0" w:rsidP="00A9143F">
      <w:pPr>
        <w:tabs>
          <w:tab w:val="left" w:pos="360"/>
        </w:tabs>
        <w:spacing w:line="360" w:lineRule="auto"/>
        <w:jc w:val="both"/>
        <w:rPr>
          <w:lang w:val="en-US"/>
        </w:rPr>
      </w:pPr>
      <w:r w:rsidRPr="00D76DE7">
        <w:rPr>
          <w:highlight w:val="yellow"/>
          <w:lang w:val="en-US"/>
        </w:rPr>
        <w:t>ASP, Astex Statistical Potential; Boc</w:t>
      </w:r>
      <w:r w:rsidRPr="00D76DE7">
        <w:rPr>
          <w:highlight w:val="yellow"/>
          <w:vertAlign w:val="subscript"/>
          <w:lang w:val="en-US"/>
        </w:rPr>
        <w:t>2</w:t>
      </w:r>
      <w:r w:rsidRPr="00D76DE7">
        <w:rPr>
          <w:highlight w:val="yellow"/>
          <w:lang w:val="en-US"/>
        </w:rPr>
        <w:t>O, di-</w:t>
      </w:r>
      <w:r w:rsidRPr="00D76DE7">
        <w:rPr>
          <w:i/>
          <w:highlight w:val="yellow"/>
          <w:lang w:val="en-US"/>
        </w:rPr>
        <w:t>tert</w:t>
      </w:r>
      <w:r w:rsidRPr="00D76DE7">
        <w:rPr>
          <w:highlight w:val="yellow"/>
          <w:lang w:val="en-US"/>
        </w:rPr>
        <w:t xml:space="preserve">-butyl dicarbonate; CAMK-1, calcium/calmodulin-dependent protein kinase; </w:t>
      </w:r>
      <w:r w:rsidR="00883243" w:rsidRPr="00D76DE7">
        <w:rPr>
          <w:highlight w:val="yellow"/>
          <w:lang w:val="en-US"/>
        </w:rPr>
        <w:t xml:space="preserve">ChemPLP, Piecewise Linear Potential; </w:t>
      </w:r>
      <w:r w:rsidR="00883243" w:rsidRPr="00D76DE7">
        <w:rPr>
          <w:bCs/>
          <w:highlight w:val="yellow"/>
          <w:lang w:val="en-US"/>
        </w:rPr>
        <w:t xml:space="preserve">CS, ChemScore; </w:t>
      </w:r>
      <w:r w:rsidR="00D14288" w:rsidRPr="00D76DE7">
        <w:rPr>
          <w:bCs/>
          <w:highlight w:val="yellow"/>
          <w:lang w:val="en-US"/>
        </w:rPr>
        <w:t>Cdk,</w:t>
      </w:r>
      <w:r w:rsidR="005444EA" w:rsidRPr="00D76DE7">
        <w:rPr>
          <w:bCs/>
          <w:highlight w:val="yellow"/>
          <w:lang w:val="en-US"/>
        </w:rPr>
        <w:t xml:space="preserve"> cyclin dependent kinase; </w:t>
      </w:r>
      <w:r w:rsidRPr="00D76DE7">
        <w:rPr>
          <w:highlight w:val="yellow"/>
          <w:lang w:val="en-US"/>
        </w:rPr>
        <w:t xml:space="preserve">DNA, deoxyribonucleic acid; DCM, dichloromethane; </w:t>
      </w:r>
      <w:r w:rsidR="00883243" w:rsidRPr="00D76DE7">
        <w:rPr>
          <w:bCs/>
          <w:highlight w:val="yellow"/>
          <w:lang w:val="en-US"/>
        </w:rPr>
        <w:t xml:space="preserve">DMAP, </w:t>
      </w:r>
      <w:r w:rsidR="00883243" w:rsidRPr="00D76DE7">
        <w:rPr>
          <w:highlight w:val="yellow"/>
          <w:lang w:val="en-US"/>
        </w:rPr>
        <w:t>4-dimethylaminopyridine;</w:t>
      </w:r>
      <w:r w:rsidRPr="00D76DE7">
        <w:rPr>
          <w:highlight w:val="yellow"/>
          <w:lang w:val="en-US"/>
        </w:rPr>
        <w:t>DMF, dimethylformamide; DMSO, dimethyl sulfoxide;</w:t>
      </w:r>
      <w:r w:rsidR="00883243" w:rsidRPr="00D76DE7">
        <w:rPr>
          <w:highlight w:val="yellow"/>
          <w:lang w:val="en-US"/>
        </w:rPr>
        <w:t xml:space="preserve"> </w:t>
      </w:r>
      <w:r w:rsidR="00883243" w:rsidRPr="00D76DE7">
        <w:rPr>
          <w:bCs/>
          <w:highlight w:val="yellow"/>
          <w:lang w:val="en-US"/>
        </w:rPr>
        <w:t xml:space="preserve">GSK3β, glycogen synthase kinase-3 beta; GS, GoldScore; </w:t>
      </w:r>
      <w:r w:rsidR="00883243" w:rsidRPr="00D76DE7">
        <w:rPr>
          <w:highlight w:val="yellow"/>
          <w:lang w:val="en-US"/>
        </w:rPr>
        <w:t xml:space="preserve">HEPES, </w:t>
      </w:r>
      <w:r w:rsidR="00883243" w:rsidRPr="00D76DE7">
        <w:rPr>
          <w:rFonts w:asciiTheme="majorHAnsi" w:hAnsiTheme="majorHAnsi" w:cstheme="majorHAnsi"/>
          <w:highlight w:val="yellow"/>
          <w:shd w:val="clear" w:color="auto" w:fill="FFFFFF"/>
          <w:lang w:val="en-US"/>
        </w:rPr>
        <w:t>4-(2-hydroxyethyl)-1-piperazineethanesulfonic acid</w:t>
      </w:r>
      <w:r w:rsidR="00883243" w:rsidRPr="00D76DE7">
        <w:rPr>
          <w:highlight w:val="yellow"/>
          <w:lang w:val="en-US"/>
        </w:rPr>
        <w:t xml:space="preserve">; HA, hydrogen bond acceptors; HD, hydrogen bond donors; KDIs, Known Drug Indexes; </w:t>
      </w:r>
      <w:r w:rsidR="00883243" w:rsidRPr="00D76DE7">
        <w:rPr>
          <w:bCs/>
          <w:highlight w:val="yellow"/>
          <w:lang w:val="en-US"/>
        </w:rPr>
        <w:t xml:space="preserve">KDS, Known Drug Space; KRAS, Kirsten Rat Sarcoma; </w:t>
      </w:r>
      <w:r w:rsidR="00A9143F" w:rsidRPr="00D76DE7">
        <w:rPr>
          <w:highlight w:val="yellow"/>
          <w:lang w:val="en-US"/>
        </w:rPr>
        <w:t>log</w:t>
      </w:r>
      <w:r w:rsidR="00A9143F" w:rsidRPr="00D76DE7">
        <w:rPr>
          <w:i/>
          <w:highlight w:val="yellow"/>
          <w:lang w:val="en-US"/>
        </w:rPr>
        <w:t>P</w:t>
      </w:r>
      <w:r w:rsidR="00A9143F" w:rsidRPr="00D76DE7">
        <w:rPr>
          <w:highlight w:val="yellow"/>
          <w:lang w:val="en-US"/>
        </w:rPr>
        <w:t xml:space="preserve">, octanol-water partition coefficient; </w:t>
      </w:r>
      <w:r w:rsidR="00883243" w:rsidRPr="00D76DE7">
        <w:rPr>
          <w:bCs/>
          <w:highlight w:val="yellow"/>
          <w:lang w:val="en-US"/>
        </w:rPr>
        <w:t xml:space="preserve">MDA, </w:t>
      </w:r>
      <w:r w:rsidR="00883243" w:rsidRPr="00D76DE7">
        <w:rPr>
          <w:highlight w:val="yellow"/>
          <w:lang w:val="en-US"/>
        </w:rPr>
        <w:t xml:space="preserve">microtubule destabilizing agent; MSK1, </w:t>
      </w:r>
      <w:r w:rsidR="00883243" w:rsidRPr="00D76DE7">
        <w:rPr>
          <w:bCs/>
          <w:highlight w:val="yellow"/>
          <w:lang w:val="en-US"/>
        </w:rPr>
        <w:t xml:space="preserve">ribosomal protein S6 kinase alpha-5; </w:t>
      </w:r>
      <w:r w:rsidR="00883243" w:rsidRPr="00D76DE7">
        <w:rPr>
          <w:highlight w:val="yellow"/>
          <w:lang w:val="en-US"/>
        </w:rPr>
        <w:t>MW, molecular weight;</w:t>
      </w:r>
      <w:r w:rsidR="00A9143F" w:rsidRPr="00D76DE7">
        <w:rPr>
          <w:highlight w:val="yellow"/>
          <w:lang w:val="en-US"/>
        </w:rPr>
        <w:t xml:space="preserve"> PBS, </w:t>
      </w:r>
      <w:r w:rsidR="00A9143F" w:rsidRPr="00D76DE7">
        <w:rPr>
          <w:rFonts w:asciiTheme="majorHAnsi" w:hAnsiTheme="majorHAnsi" w:cstheme="majorHAnsi"/>
          <w:highlight w:val="yellow"/>
          <w:shd w:val="clear" w:color="auto" w:fill="FFFFFF"/>
          <w:lang w:val="en-US"/>
        </w:rPr>
        <w:t>phosphate buffered saline</w:t>
      </w:r>
      <w:r w:rsidR="00A9143F" w:rsidRPr="00D76DE7">
        <w:rPr>
          <w:highlight w:val="yellow"/>
          <w:lang w:val="en-US"/>
        </w:rPr>
        <w:t xml:space="preserve">; PI, propidium iodide; PKA, cAMP-dependent protein kinase; PSA, polar surface area; RMSD, root-mean-square deviation; RB, rotatable bonds; SGK-1, serum and glucocortoid-regulated kinase; SC-XRD, single crystal X-ray diffraction; </w:t>
      </w:r>
      <w:r w:rsidR="00A9143F" w:rsidRPr="00D76DE7">
        <w:rPr>
          <w:bCs/>
          <w:highlight w:val="yellow"/>
          <w:lang w:val="en-US"/>
        </w:rPr>
        <w:t xml:space="preserve">THF, tetrahydrofuran; </w:t>
      </w:r>
      <w:r w:rsidR="00A9143F" w:rsidRPr="00D76DE7">
        <w:rPr>
          <w:highlight w:val="yellow"/>
          <w:lang w:val="en-US"/>
        </w:rPr>
        <w:t>topo I/II, topoisomerase I/II</w:t>
      </w:r>
      <w:r w:rsidR="00D76DE7">
        <w:rPr>
          <w:lang w:val="en-US"/>
        </w:rPr>
        <w:t>.</w:t>
      </w:r>
      <w:r w:rsidR="00A9143F">
        <w:rPr>
          <w:lang w:val="en-US"/>
        </w:rPr>
        <w:t xml:space="preserve"> </w:t>
      </w:r>
    </w:p>
    <w:p w14:paraId="0D5CF730" w14:textId="77777777" w:rsidR="00A9143F" w:rsidRDefault="00A9143F" w:rsidP="00A9143F">
      <w:pPr>
        <w:tabs>
          <w:tab w:val="left" w:pos="360"/>
        </w:tabs>
        <w:spacing w:line="360" w:lineRule="auto"/>
        <w:jc w:val="both"/>
        <w:rPr>
          <w:lang w:val="en-US"/>
        </w:rPr>
      </w:pPr>
    </w:p>
    <w:p w14:paraId="4A3ED50A" w14:textId="0B41515B" w:rsidR="008E4AD0" w:rsidRDefault="008E4AD0" w:rsidP="00CA1D09">
      <w:pPr>
        <w:tabs>
          <w:tab w:val="left" w:pos="360"/>
        </w:tabs>
        <w:spacing w:line="360" w:lineRule="auto"/>
        <w:jc w:val="both"/>
        <w:rPr>
          <w:bCs/>
          <w:lang w:val="en-US"/>
        </w:rPr>
      </w:pPr>
    </w:p>
    <w:p w14:paraId="7650F03C" w14:textId="77777777" w:rsidR="008E4AD0" w:rsidRDefault="008E4AD0" w:rsidP="00CA1D09">
      <w:pPr>
        <w:tabs>
          <w:tab w:val="left" w:pos="360"/>
        </w:tabs>
        <w:spacing w:line="360" w:lineRule="auto"/>
        <w:jc w:val="both"/>
        <w:rPr>
          <w:bCs/>
          <w:lang w:val="en-US"/>
        </w:rPr>
      </w:pPr>
    </w:p>
    <w:p w14:paraId="6F22E9D4" w14:textId="398AB045" w:rsidR="00843E66" w:rsidRDefault="00843E66" w:rsidP="00CA1D09">
      <w:pPr>
        <w:tabs>
          <w:tab w:val="left" w:pos="360"/>
        </w:tabs>
        <w:spacing w:line="360" w:lineRule="auto"/>
        <w:jc w:val="both"/>
        <w:rPr>
          <w:lang w:val="en-US"/>
        </w:rPr>
      </w:pPr>
    </w:p>
    <w:p w14:paraId="7D03CF1C" w14:textId="046DDAAD" w:rsidR="00843E66" w:rsidRDefault="00843E66" w:rsidP="00CA1D09">
      <w:pPr>
        <w:tabs>
          <w:tab w:val="left" w:pos="360"/>
        </w:tabs>
        <w:spacing w:line="360" w:lineRule="auto"/>
        <w:jc w:val="both"/>
        <w:rPr>
          <w:lang w:val="en-US"/>
        </w:rPr>
      </w:pPr>
    </w:p>
    <w:p w14:paraId="056AC644" w14:textId="7F3B32CC" w:rsidR="00843E66" w:rsidRDefault="00843E66" w:rsidP="00CA1D09">
      <w:pPr>
        <w:tabs>
          <w:tab w:val="left" w:pos="360"/>
        </w:tabs>
        <w:spacing w:line="360" w:lineRule="auto"/>
        <w:jc w:val="both"/>
        <w:rPr>
          <w:lang w:val="en-US"/>
        </w:rPr>
      </w:pPr>
    </w:p>
    <w:p w14:paraId="1D18CB60" w14:textId="03FC8698" w:rsidR="00843E66" w:rsidRDefault="00843E66" w:rsidP="00CA1D09">
      <w:pPr>
        <w:tabs>
          <w:tab w:val="left" w:pos="360"/>
        </w:tabs>
        <w:spacing w:line="360" w:lineRule="auto"/>
        <w:jc w:val="both"/>
        <w:rPr>
          <w:bCs/>
          <w:lang w:val="en-US"/>
        </w:rPr>
      </w:pPr>
    </w:p>
    <w:p w14:paraId="09C43403" w14:textId="751B1CFB" w:rsidR="00FA04F5" w:rsidRDefault="00FA04F5" w:rsidP="00CA1D09">
      <w:pPr>
        <w:tabs>
          <w:tab w:val="left" w:pos="360"/>
        </w:tabs>
        <w:spacing w:line="360" w:lineRule="auto"/>
        <w:jc w:val="both"/>
        <w:rPr>
          <w:bCs/>
          <w:lang w:val="en-US"/>
        </w:rPr>
      </w:pPr>
    </w:p>
    <w:p w14:paraId="2C33B4B5" w14:textId="6C1FEA32" w:rsidR="00FA04F5" w:rsidRDefault="00FA04F5" w:rsidP="00CA1D09">
      <w:pPr>
        <w:tabs>
          <w:tab w:val="left" w:pos="360"/>
        </w:tabs>
        <w:spacing w:line="360" w:lineRule="auto"/>
        <w:jc w:val="both"/>
        <w:rPr>
          <w:bCs/>
          <w:lang w:val="en-US"/>
        </w:rPr>
      </w:pPr>
    </w:p>
    <w:p w14:paraId="1F68677E" w14:textId="098312FE" w:rsidR="00FA04F5" w:rsidRDefault="00FA04F5" w:rsidP="00CA1D09">
      <w:pPr>
        <w:tabs>
          <w:tab w:val="left" w:pos="360"/>
        </w:tabs>
        <w:spacing w:line="360" w:lineRule="auto"/>
        <w:jc w:val="both"/>
        <w:rPr>
          <w:bCs/>
          <w:lang w:val="en-US"/>
        </w:rPr>
      </w:pPr>
    </w:p>
    <w:p w14:paraId="047C4DC1" w14:textId="77777777" w:rsidR="00FA04F5" w:rsidRPr="00D14288" w:rsidRDefault="00FA04F5" w:rsidP="00CA1D09">
      <w:pPr>
        <w:tabs>
          <w:tab w:val="left" w:pos="360"/>
        </w:tabs>
        <w:spacing w:line="360" w:lineRule="auto"/>
        <w:jc w:val="both"/>
        <w:rPr>
          <w:bCs/>
          <w:lang w:val="en-US"/>
        </w:rPr>
      </w:pPr>
    </w:p>
    <w:p w14:paraId="08D7D969" w14:textId="1D383123" w:rsidR="00334C4A" w:rsidRPr="001733E0" w:rsidRDefault="00334C4A" w:rsidP="00CA1D09">
      <w:pPr>
        <w:pStyle w:val="Heading1"/>
        <w:numPr>
          <w:ilvl w:val="0"/>
          <w:numId w:val="0"/>
        </w:numPr>
        <w:tabs>
          <w:tab w:val="left" w:pos="360"/>
        </w:tabs>
        <w:ind w:left="432" w:hanging="432"/>
        <w:rPr>
          <w:b/>
          <w:color w:val="000000" w:themeColor="text1"/>
          <w:sz w:val="24"/>
          <w:szCs w:val="24"/>
          <w:lang w:val="en-US"/>
        </w:rPr>
      </w:pPr>
      <w:r w:rsidRPr="001733E0">
        <w:rPr>
          <w:b/>
          <w:color w:val="000000" w:themeColor="text1"/>
          <w:sz w:val="24"/>
          <w:szCs w:val="24"/>
          <w:lang w:val="en-US"/>
        </w:rPr>
        <w:t>R</w:t>
      </w:r>
      <w:r w:rsidR="001733E0" w:rsidRPr="001733E0">
        <w:rPr>
          <w:b/>
          <w:color w:val="000000" w:themeColor="text1"/>
          <w:sz w:val="24"/>
          <w:szCs w:val="24"/>
          <w:lang w:val="en-US"/>
        </w:rPr>
        <w:t>EFERENCES</w:t>
      </w:r>
    </w:p>
    <w:p w14:paraId="752F4906" w14:textId="77777777" w:rsidR="00320074" w:rsidRPr="00320074" w:rsidRDefault="00334C4A" w:rsidP="00320074">
      <w:pPr>
        <w:pStyle w:val="Bibliography"/>
        <w:rPr>
          <w:lang w:val="en-US"/>
        </w:rPr>
      </w:pPr>
      <w:r w:rsidRPr="00F23300">
        <w:rPr>
          <w:lang w:val="en-US"/>
        </w:rPr>
        <w:fldChar w:fldCharType="begin" w:fldLock="1"/>
      </w:r>
      <w:r w:rsidR="00320074">
        <w:rPr>
          <w:lang w:val="en-US"/>
        </w:rPr>
        <w:instrText xml:space="preserve"> ADDIN ZOTERO_BIBL {"uncited":[],"omitted":[],"custom":[]} CSL_BIBLIOGRAPHY </w:instrText>
      </w:r>
      <w:r w:rsidRPr="00F23300">
        <w:rPr>
          <w:lang w:val="en-US"/>
        </w:rPr>
        <w:fldChar w:fldCharType="separate"/>
      </w:r>
      <w:r w:rsidR="00320074" w:rsidRPr="00320074">
        <w:rPr>
          <w:lang w:val="en-US"/>
        </w:rPr>
        <w:t xml:space="preserve">(1) </w:t>
      </w:r>
      <w:r w:rsidR="00320074" w:rsidRPr="00320074">
        <w:rPr>
          <w:lang w:val="en-US"/>
        </w:rPr>
        <w:tab/>
        <w:t xml:space="preserve">Lee, S.; Lee, S.; Cheon, C.-H. Concise Total Syntheses of Paullone and Kenpaullone via Cyanide-Catalyzed Intramolecular Imino-Stetter Reaction. </w:t>
      </w:r>
      <w:r w:rsidR="00320074" w:rsidRPr="00320074">
        <w:rPr>
          <w:i/>
          <w:iCs/>
          <w:lang w:val="en-US"/>
        </w:rPr>
        <w:t>Synthesis</w:t>
      </w:r>
      <w:r w:rsidR="00320074" w:rsidRPr="00320074">
        <w:rPr>
          <w:lang w:val="en-US"/>
        </w:rPr>
        <w:t xml:space="preserve"> </w:t>
      </w:r>
      <w:r w:rsidR="00320074" w:rsidRPr="00320074">
        <w:rPr>
          <w:b/>
          <w:bCs/>
          <w:lang w:val="en-US"/>
        </w:rPr>
        <w:t>2017</w:t>
      </w:r>
      <w:r w:rsidR="00320074" w:rsidRPr="00320074">
        <w:rPr>
          <w:lang w:val="en-US"/>
        </w:rPr>
        <w:t xml:space="preserve">, </w:t>
      </w:r>
      <w:r w:rsidR="00320074" w:rsidRPr="00320074">
        <w:rPr>
          <w:i/>
          <w:iCs/>
          <w:lang w:val="en-US"/>
        </w:rPr>
        <w:t>49</w:t>
      </w:r>
      <w:r w:rsidR="00320074" w:rsidRPr="00320074">
        <w:rPr>
          <w:lang w:val="en-US"/>
        </w:rPr>
        <w:t xml:space="preserve"> (18), 4247–4253. https://doi.org/10.1055/s-0036-1588749.</w:t>
      </w:r>
    </w:p>
    <w:p w14:paraId="32116F34" w14:textId="77777777" w:rsidR="00320074" w:rsidRPr="00320074" w:rsidRDefault="00320074" w:rsidP="00320074">
      <w:pPr>
        <w:pStyle w:val="Bibliography"/>
        <w:rPr>
          <w:lang w:val="en-US"/>
        </w:rPr>
      </w:pPr>
      <w:r w:rsidRPr="00320074">
        <w:rPr>
          <w:lang w:val="en-US"/>
        </w:rPr>
        <w:t xml:space="preserve">(2) </w:t>
      </w:r>
      <w:r w:rsidRPr="00320074">
        <w:rPr>
          <w:lang w:val="en-US"/>
        </w:rPr>
        <w:tab/>
        <w:t xml:space="preserve">Koutsandrea, E. G.; Fousteris, M. A.; Nikolaropoulos, S. S. Synthesis of New Tetracyclic Paullone Derivatives as Potential CDK Inhibitors. </w:t>
      </w:r>
      <w:r w:rsidRPr="00320074">
        <w:rPr>
          <w:i/>
          <w:iCs/>
          <w:lang w:val="en-US"/>
        </w:rPr>
        <w:t>Heterocyclic Communications</w:t>
      </w:r>
      <w:r w:rsidRPr="00320074">
        <w:rPr>
          <w:lang w:val="en-US"/>
        </w:rPr>
        <w:t xml:space="preserve"> </w:t>
      </w:r>
      <w:r w:rsidRPr="00320074">
        <w:rPr>
          <w:b/>
          <w:bCs/>
          <w:lang w:val="en-US"/>
        </w:rPr>
        <w:t>2012</w:t>
      </w:r>
      <w:r w:rsidRPr="00320074">
        <w:rPr>
          <w:lang w:val="en-US"/>
        </w:rPr>
        <w:t xml:space="preserve">, </w:t>
      </w:r>
      <w:r w:rsidRPr="00320074">
        <w:rPr>
          <w:i/>
          <w:iCs/>
          <w:lang w:val="en-US"/>
        </w:rPr>
        <w:t>18</w:t>
      </w:r>
      <w:r w:rsidRPr="00320074">
        <w:rPr>
          <w:lang w:val="en-US"/>
        </w:rPr>
        <w:t xml:space="preserve"> (4). https://doi.org/10.1515/hc-2012-0121.</w:t>
      </w:r>
    </w:p>
    <w:p w14:paraId="61E3F9D3" w14:textId="77777777" w:rsidR="00320074" w:rsidRPr="00320074" w:rsidRDefault="00320074" w:rsidP="00320074">
      <w:pPr>
        <w:pStyle w:val="Bibliography"/>
        <w:rPr>
          <w:lang w:val="en-US"/>
        </w:rPr>
      </w:pPr>
      <w:r w:rsidRPr="00320074">
        <w:rPr>
          <w:lang w:val="en-US"/>
        </w:rPr>
        <w:t xml:space="preserve">(3) </w:t>
      </w:r>
      <w:r w:rsidRPr="00320074">
        <w:rPr>
          <w:lang w:val="en-US"/>
        </w:rPr>
        <w:tab/>
        <w:t xml:space="preserve">Akunuri, R.; Vadakattu, M.; Bujji, S.; Veerareddy, V.; Madhavi, Y. V.; Nanduri, S. Fused-Azepinones: Emerging Scaffolds of Medicinal Importance. </w:t>
      </w:r>
      <w:r w:rsidRPr="00320074">
        <w:rPr>
          <w:i/>
          <w:iCs/>
          <w:lang w:val="en-US"/>
        </w:rPr>
        <w:t>European Journal of Medicinal Chemistry</w:t>
      </w:r>
      <w:r w:rsidRPr="00320074">
        <w:rPr>
          <w:lang w:val="en-US"/>
        </w:rPr>
        <w:t xml:space="preserve"> </w:t>
      </w:r>
      <w:r w:rsidRPr="00320074">
        <w:rPr>
          <w:b/>
          <w:bCs/>
          <w:lang w:val="en-US"/>
        </w:rPr>
        <w:t>2021</w:t>
      </w:r>
      <w:r w:rsidRPr="00320074">
        <w:rPr>
          <w:lang w:val="en-US"/>
        </w:rPr>
        <w:t xml:space="preserve">, </w:t>
      </w:r>
      <w:r w:rsidRPr="00320074">
        <w:rPr>
          <w:i/>
          <w:iCs/>
          <w:lang w:val="en-US"/>
        </w:rPr>
        <w:t>220</w:t>
      </w:r>
      <w:r w:rsidRPr="00320074">
        <w:rPr>
          <w:lang w:val="en-US"/>
        </w:rPr>
        <w:t>, 113445. https://doi.org/10.1016/j.ejmech.2021.113445.</w:t>
      </w:r>
    </w:p>
    <w:p w14:paraId="01F40EFD" w14:textId="77777777" w:rsidR="00320074" w:rsidRPr="00320074" w:rsidRDefault="00320074" w:rsidP="00320074">
      <w:pPr>
        <w:pStyle w:val="Bibliography"/>
        <w:rPr>
          <w:lang w:val="en-US"/>
        </w:rPr>
      </w:pPr>
      <w:r w:rsidRPr="00320074">
        <w:rPr>
          <w:lang w:val="en-US"/>
        </w:rPr>
        <w:t xml:space="preserve">(4) </w:t>
      </w:r>
      <w:r w:rsidRPr="00320074">
        <w:rPr>
          <w:lang w:val="en-US"/>
        </w:rPr>
        <w:tab/>
        <w:t xml:space="preserve">Singh, A. K.; Raj, V.; Saha, S. Indole-Fused Azepines and Analogues as Anticancer Lead Molecules: Privileged Findings and Future Directions. </w:t>
      </w:r>
      <w:r w:rsidRPr="00320074">
        <w:rPr>
          <w:i/>
          <w:iCs/>
          <w:lang w:val="en-US"/>
        </w:rPr>
        <w:t>European Journal of Medicinal Chemistry</w:t>
      </w:r>
      <w:r w:rsidRPr="00320074">
        <w:rPr>
          <w:lang w:val="en-US"/>
        </w:rPr>
        <w:t xml:space="preserve"> </w:t>
      </w:r>
      <w:r w:rsidRPr="00320074">
        <w:rPr>
          <w:b/>
          <w:bCs/>
          <w:lang w:val="en-US"/>
        </w:rPr>
        <w:t>2017</w:t>
      </w:r>
      <w:r w:rsidRPr="00320074">
        <w:rPr>
          <w:lang w:val="en-US"/>
        </w:rPr>
        <w:t xml:space="preserve">, </w:t>
      </w:r>
      <w:r w:rsidRPr="00320074">
        <w:rPr>
          <w:i/>
          <w:iCs/>
          <w:lang w:val="en-US"/>
        </w:rPr>
        <w:t>142</w:t>
      </w:r>
      <w:r w:rsidRPr="00320074">
        <w:rPr>
          <w:lang w:val="en-US"/>
        </w:rPr>
        <w:t>, 244–265. https://doi.org/10.1016/j.ejmech.2017.07.042.</w:t>
      </w:r>
    </w:p>
    <w:p w14:paraId="0AEFB2A4" w14:textId="77777777" w:rsidR="00320074" w:rsidRPr="00320074" w:rsidRDefault="00320074" w:rsidP="00320074">
      <w:pPr>
        <w:pStyle w:val="Bibliography"/>
        <w:rPr>
          <w:lang w:val="en-US"/>
        </w:rPr>
      </w:pPr>
      <w:r w:rsidRPr="00320074">
        <w:rPr>
          <w:lang w:val="en-US"/>
        </w:rPr>
        <w:t xml:space="preserve">(5) </w:t>
      </w:r>
      <w:r w:rsidRPr="00320074">
        <w:rPr>
          <w:lang w:val="en-US"/>
        </w:rPr>
        <w:tab/>
        <w:t xml:space="preserve">Wang, N.; Świtalska, M.; Wang, L.; Shaban, E.; Hossain, M. I.; El Sayed, I. E. T.; Wietrzyk, J.; Inokuchi, T. Structural Modifications of Nature-Inspired Indoloquinolines: A Mini Review of Their Potential Antiproliferative Activity. </w:t>
      </w:r>
      <w:r w:rsidRPr="00320074">
        <w:rPr>
          <w:i/>
          <w:iCs/>
          <w:lang w:val="en-US"/>
        </w:rPr>
        <w:t>Molecules</w:t>
      </w:r>
      <w:r w:rsidRPr="00320074">
        <w:rPr>
          <w:lang w:val="en-US"/>
        </w:rPr>
        <w:t xml:space="preserve"> </w:t>
      </w:r>
      <w:r w:rsidRPr="00320074">
        <w:rPr>
          <w:b/>
          <w:bCs/>
          <w:lang w:val="en-US"/>
        </w:rPr>
        <w:t>2019</w:t>
      </w:r>
      <w:r w:rsidRPr="00320074">
        <w:rPr>
          <w:lang w:val="en-US"/>
        </w:rPr>
        <w:t xml:space="preserve">, </w:t>
      </w:r>
      <w:r w:rsidRPr="00320074">
        <w:rPr>
          <w:i/>
          <w:iCs/>
          <w:lang w:val="en-US"/>
        </w:rPr>
        <w:t>24</w:t>
      </w:r>
      <w:r w:rsidRPr="00320074">
        <w:rPr>
          <w:lang w:val="en-US"/>
        </w:rPr>
        <w:t xml:space="preserve"> (11), 2121. https://doi.org/10.3390/molecules24112121.</w:t>
      </w:r>
    </w:p>
    <w:p w14:paraId="28A4EFEF" w14:textId="77777777" w:rsidR="00320074" w:rsidRPr="00320074" w:rsidRDefault="00320074" w:rsidP="00320074">
      <w:pPr>
        <w:pStyle w:val="Bibliography"/>
        <w:rPr>
          <w:lang w:val="en-US"/>
        </w:rPr>
      </w:pPr>
      <w:r w:rsidRPr="00320074">
        <w:rPr>
          <w:lang w:val="en-US"/>
        </w:rPr>
        <w:t xml:space="preserve">(6) </w:t>
      </w:r>
      <w:r w:rsidRPr="00320074">
        <w:rPr>
          <w:lang w:val="en-US"/>
        </w:rPr>
        <w:tab/>
        <w:t xml:space="preserve">Nadein, O. N.; Aksenov, D. </w:t>
      </w:r>
      <w:r>
        <w:t>А</w:t>
      </w:r>
      <w:r w:rsidRPr="00320074">
        <w:rPr>
          <w:lang w:val="en-US"/>
        </w:rPr>
        <w:t xml:space="preserve">.; Abakarov, G. M.; Aksenov, N. </w:t>
      </w:r>
      <w:r>
        <w:t>А</w:t>
      </w:r>
      <w:r w:rsidRPr="00320074">
        <w:rPr>
          <w:lang w:val="en-US"/>
        </w:rPr>
        <w:t xml:space="preserve">.; Voskressensky, L. G.; Aksenov, A. V. Methods of Synthesis of Natural Indoloquinolines Isolated from Cryptolepis Sanguinolenta. </w:t>
      </w:r>
      <w:r w:rsidRPr="00320074">
        <w:rPr>
          <w:i/>
          <w:iCs/>
          <w:lang w:val="en-US"/>
        </w:rPr>
        <w:t>Chem Heterocycl Comp</w:t>
      </w:r>
      <w:r w:rsidRPr="00320074">
        <w:rPr>
          <w:lang w:val="en-US"/>
        </w:rPr>
        <w:t xml:space="preserve"> </w:t>
      </w:r>
      <w:r w:rsidRPr="00320074">
        <w:rPr>
          <w:b/>
          <w:bCs/>
          <w:lang w:val="en-US"/>
        </w:rPr>
        <w:t>2019</w:t>
      </w:r>
      <w:r w:rsidRPr="00320074">
        <w:rPr>
          <w:lang w:val="en-US"/>
        </w:rPr>
        <w:t xml:space="preserve">, </w:t>
      </w:r>
      <w:r w:rsidRPr="00320074">
        <w:rPr>
          <w:i/>
          <w:iCs/>
          <w:lang w:val="en-US"/>
        </w:rPr>
        <w:t>55</w:t>
      </w:r>
      <w:r w:rsidRPr="00320074">
        <w:rPr>
          <w:lang w:val="en-US"/>
        </w:rPr>
        <w:t xml:space="preserve"> (10), 905–932. https://doi.org/10.1007/s10593-019-02557-8.</w:t>
      </w:r>
    </w:p>
    <w:p w14:paraId="5A9570B1" w14:textId="77777777" w:rsidR="00320074" w:rsidRPr="00320074" w:rsidRDefault="00320074" w:rsidP="00320074">
      <w:pPr>
        <w:pStyle w:val="Bibliography"/>
        <w:rPr>
          <w:lang w:val="en-US"/>
        </w:rPr>
      </w:pPr>
      <w:r w:rsidRPr="00320074">
        <w:rPr>
          <w:lang w:val="en-US"/>
        </w:rPr>
        <w:t xml:space="preserve">(7) </w:t>
      </w:r>
      <w:r w:rsidRPr="00320074">
        <w:rPr>
          <w:lang w:val="en-US"/>
        </w:rPr>
        <w:tab/>
        <w:t xml:space="preserve">Schultz, C.; Link, A.; Leost, M.; Zaharevitz, D. W.; Gussio, R.; Sausville, E. A.; Meijer, L.; Kunick, C. Paullones, a Series of Cyclin-Dependent Kinase Inhibitors: Synthesis, Evaluation of CDK1/Cyclin B Inhibition, and in Vitro Antitumor Activity. </w:t>
      </w:r>
      <w:r w:rsidRPr="00320074">
        <w:rPr>
          <w:i/>
          <w:iCs/>
          <w:lang w:val="en-US"/>
        </w:rPr>
        <w:t>J. Med. Chem.</w:t>
      </w:r>
      <w:r w:rsidRPr="00320074">
        <w:rPr>
          <w:lang w:val="en-US"/>
        </w:rPr>
        <w:t xml:space="preserve"> </w:t>
      </w:r>
      <w:r w:rsidRPr="00320074">
        <w:rPr>
          <w:b/>
          <w:bCs/>
          <w:lang w:val="en-US"/>
        </w:rPr>
        <w:t>1999</w:t>
      </w:r>
      <w:r w:rsidRPr="00320074">
        <w:rPr>
          <w:lang w:val="en-US"/>
        </w:rPr>
        <w:t xml:space="preserve">, </w:t>
      </w:r>
      <w:r w:rsidRPr="00320074">
        <w:rPr>
          <w:i/>
          <w:iCs/>
          <w:lang w:val="en-US"/>
        </w:rPr>
        <w:t>42</w:t>
      </w:r>
      <w:r w:rsidRPr="00320074">
        <w:rPr>
          <w:lang w:val="en-US"/>
        </w:rPr>
        <w:t xml:space="preserve"> (15), 2909–2919. https://doi.org/10.1021/jm9900570.</w:t>
      </w:r>
    </w:p>
    <w:p w14:paraId="32110ED4" w14:textId="77777777" w:rsidR="00320074" w:rsidRPr="00320074" w:rsidRDefault="00320074" w:rsidP="00320074">
      <w:pPr>
        <w:pStyle w:val="Bibliography"/>
        <w:rPr>
          <w:lang w:val="en-US"/>
        </w:rPr>
      </w:pPr>
      <w:r w:rsidRPr="00320074">
        <w:rPr>
          <w:lang w:val="en-US"/>
        </w:rPr>
        <w:t xml:space="preserve">(8) </w:t>
      </w:r>
      <w:r w:rsidRPr="00320074">
        <w:rPr>
          <w:lang w:val="en-US"/>
        </w:rPr>
        <w:tab/>
        <w:t xml:space="preserve">Singh, A. K.; Bhadauria, A. S.; Kumar, U.; Raj, V.; Rai, A.; Kumar, P.; Keshari, A. K.; Kumar, D.; Maity, B.; Nath, S.; Prakash, A.; Saha, S. Novel Indole-Fused Benzo-Oxazepines (IFBOs) Inhibit Invasion of Hepatocellular Carcinoma by Targeting IL-6 Mediated JAK2/STAT3 Oncogenic Signals. </w:t>
      </w:r>
      <w:r w:rsidRPr="00320074">
        <w:rPr>
          <w:i/>
          <w:iCs/>
          <w:lang w:val="en-US"/>
        </w:rPr>
        <w:t>Sci Rep</w:t>
      </w:r>
      <w:r w:rsidRPr="00320074">
        <w:rPr>
          <w:lang w:val="en-US"/>
        </w:rPr>
        <w:t xml:space="preserve"> </w:t>
      </w:r>
      <w:r w:rsidRPr="00320074">
        <w:rPr>
          <w:b/>
          <w:bCs/>
          <w:lang w:val="en-US"/>
        </w:rPr>
        <w:t>2018</w:t>
      </w:r>
      <w:r w:rsidRPr="00320074">
        <w:rPr>
          <w:lang w:val="en-US"/>
        </w:rPr>
        <w:t xml:space="preserve">, </w:t>
      </w:r>
      <w:r w:rsidRPr="00320074">
        <w:rPr>
          <w:i/>
          <w:iCs/>
          <w:lang w:val="en-US"/>
        </w:rPr>
        <w:t>8</w:t>
      </w:r>
      <w:r w:rsidRPr="00320074">
        <w:rPr>
          <w:lang w:val="en-US"/>
        </w:rPr>
        <w:t xml:space="preserve"> (1), 5932. https://doi.org/10.1038/s41598-018-24288-0.</w:t>
      </w:r>
    </w:p>
    <w:p w14:paraId="5372B8FA" w14:textId="77777777" w:rsidR="00320074" w:rsidRPr="00320074" w:rsidRDefault="00320074" w:rsidP="00320074">
      <w:pPr>
        <w:pStyle w:val="Bibliography"/>
        <w:rPr>
          <w:lang w:val="en-US"/>
        </w:rPr>
      </w:pPr>
      <w:r w:rsidRPr="00320074">
        <w:rPr>
          <w:lang w:val="en-US"/>
        </w:rPr>
        <w:t xml:space="preserve">(9) </w:t>
      </w:r>
      <w:r w:rsidRPr="00320074">
        <w:rPr>
          <w:lang w:val="en-US"/>
        </w:rPr>
        <w:tab/>
        <w:t xml:space="preserve">Gentles, R. G. Discovery of Beclabuvir: A Potent Allosteric Inhibitor of the Hepatitis C Virus Polymerase. In </w:t>
      </w:r>
      <w:r w:rsidRPr="00320074">
        <w:rPr>
          <w:i/>
          <w:iCs/>
          <w:lang w:val="en-US"/>
        </w:rPr>
        <w:t>HCV: The Journey from Discovery to a Cure</w:t>
      </w:r>
      <w:r w:rsidRPr="00320074">
        <w:rPr>
          <w:lang w:val="en-US"/>
        </w:rPr>
        <w:t>; Sofia, M. J., Ed.; Springer International Publishing: Cham, 2019; Vol. 31, pp 193–228. https://doi.org/10.1007/7355_2018_38.</w:t>
      </w:r>
    </w:p>
    <w:p w14:paraId="732F201D" w14:textId="77777777" w:rsidR="00320074" w:rsidRPr="00320074" w:rsidRDefault="00320074" w:rsidP="00320074">
      <w:pPr>
        <w:pStyle w:val="Bibliography"/>
        <w:rPr>
          <w:lang w:val="en-US"/>
        </w:rPr>
      </w:pPr>
      <w:r w:rsidRPr="00320074">
        <w:rPr>
          <w:lang w:val="en-US"/>
        </w:rPr>
        <w:lastRenderedPageBreak/>
        <w:t xml:space="preserve">(10) </w:t>
      </w:r>
      <w:r w:rsidRPr="00320074">
        <w:rPr>
          <w:lang w:val="en-US"/>
        </w:rPr>
        <w:tab/>
        <w:t xml:space="preserve">Funke, A.; Weisz, K. Comprehensive Thermodynamic Profiling for the Binding of a G-Quadruplex Selective Indoloquinoline. </w:t>
      </w:r>
      <w:r w:rsidRPr="00320074">
        <w:rPr>
          <w:i/>
          <w:iCs/>
          <w:lang w:val="en-US"/>
        </w:rPr>
        <w:t>J. Phys. Chem. B</w:t>
      </w:r>
      <w:r w:rsidRPr="00320074">
        <w:rPr>
          <w:lang w:val="en-US"/>
        </w:rPr>
        <w:t xml:space="preserve"> </w:t>
      </w:r>
      <w:r w:rsidRPr="00320074">
        <w:rPr>
          <w:b/>
          <w:bCs/>
          <w:lang w:val="en-US"/>
        </w:rPr>
        <w:t>2017</w:t>
      </w:r>
      <w:r w:rsidRPr="00320074">
        <w:rPr>
          <w:lang w:val="en-US"/>
        </w:rPr>
        <w:t xml:space="preserve">, </w:t>
      </w:r>
      <w:r w:rsidRPr="00320074">
        <w:rPr>
          <w:i/>
          <w:iCs/>
          <w:lang w:val="en-US"/>
        </w:rPr>
        <w:t>121</w:t>
      </w:r>
      <w:r w:rsidRPr="00320074">
        <w:rPr>
          <w:lang w:val="en-US"/>
        </w:rPr>
        <w:t xml:space="preserve"> (23), 5735–5743. https://doi.org/10.1021/acs.jpcb.7b02686.</w:t>
      </w:r>
    </w:p>
    <w:p w14:paraId="71EFFBCF" w14:textId="77777777" w:rsidR="00320074" w:rsidRPr="00320074" w:rsidRDefault="00320074" w:rsidP="00320074">
      <w:pPr>
        <w:pStyle w:val="Bibliography"/>
        <w:rPr>
          <w:lang w:val="en-US"/>
        </w:rPr>
      </w:pPr>
      <w:r w:rsidRPr="00320074">
        <w:rPr>
          <w:lang w:val="en-US"/>
        </w:rPr>
        <w:t xml:space="preserve">(11) </w:t>
      </w:r>
      <w:r w:rsidRPr="00320074">
        <w:rPr>
          <w:lang w:val="en-US"/>
        </w:rPr>
        <w:tab/>
        <w:t xml:space="preserve">Thanetchaiyakup, A.; Borwornpinyo, S.; Rattanarat, H.; Kanjanasirirat, P.; Jearawuttanakul, K.; Seemakhan, S.; Chuanopparat, N.; Ngernmeesri, P. Copper-Catalyzed Synthesis and Anticancer Activity Evaluation of Indolo[1,2-a]Quinoline Derivatives. </w:t>
      </w:r>
      <w:r w:rsidRPr="00320074">
        <w:rPr>
          <w:i/>
          <w:iCs/>
          <w:lang w:val="en-US"/>
        </w:rPr>
        <w:t>Tetrahedron Letters</w:t>
      </w:r>
      <w:r w:rsidRPr="00320074">
        <w:rPr>
          <w:lang w:val="en-US"/>
        </w:rPr>
        <w:t xml:space="preserve"> </w:t>
      </w:r>
      <w:r w:rsidRPr="00320074">
        <w:rPr>
          <w:b/>
          <w:bCs/>
          <w:lang w:val="en-US"/>
        </w:rPr>
        <w:t>2021</w:t>
      </w:r>
      <w:r w:rsidRPr="00320074">
        <w:rPr>
          <w:lang w:val="en-US"/>
        </w:rPr>
        <w:t xml:space="preserve">, </w:t>
      </w:r>
      <w:r w:rsidRPr="00320074">
        <w:rPr>
          <w:i/>
          <w:iCs/>
          <w:lang w:val="en-US"/>
        </w:rPr>
        <w:t>82</w:t>
      </w:r>
      <w:r w:rsidRPr="00320074">
        <w:rPr>
          <w:lang w:val="en-US"/>
        </w:rPr>
        <w:t>, 153365. https://doi.org/10.1016/j.tetlet.2021.153365.</w:t>
      </w:r>
    </w:p>
    <w:p w14:paraId="1E9C1708" w14:textId="77777777" w:rsidR="00320074" w:rsidRPr="00320074" w:rsidRDefault="00320074" w:rsidP="00320074">
      <w:pPr>
        <w:pStyle w:val="Bibliography"/>
        <w:rPr>
          <w:lang w:val="en-US"/>
        </w:rPr>
      </w:pPr>
      <w:r w:rsidRPr="00320074">
        <w:rPr>
          <w:lang w:val="en-US"/>
        </w:rPr>
        <w:t xml:space="preserve">(12) </w:t>
      </w:r>
      <w:r w:rsidRPr="00320074">
        <w:rPr>
          <w:lang w:val="en-US"/>
        </w:rPr>
        <w:tab/>
        <w:t xml:space="preserve">Altwaijry, N.; El-Ghlban, S.; El Sayed, I. E.-T.; El-Bahnsawye, M.; Bayomi, A. I.; Samaka, R. M.; Shaban, E.; Elmongy, E. I.; El-Masry, T. A.; Ahmed, H. M. A.; Attallah, N. G. M. In Vitro and In Vivo Antitumor Activity of Indolo[2,3-b] Quinolines, Natural Product Analogs from Neocryptolepine Alkaloid. </w:t>
      </w:r>
      <w:r w:rsidRPr="00320074">
        <w:rPr>
          <w:i/>
          <w:iCs/>
          <w:lang w:val="en-US"/>
        </w:rPr>
        <w:t>Molecules</w:t>
      </w:r>
      <w:r w:rsidRPr="00320074">
        <w:rPr>
          <w:lang w:val="en-US"/>
        </w:rPr>
        <w:t xml:space="preserve"> </w:t>
      </w:r>
      <w:r w:rsidRPr="00320074">
        <w:rPr>
          <w:b/>
          <w:bCs/>
          <w:lang w:val="en-US"/>
        </w:rPr>
        <w:t>2021</w:t>
      </w:r>
      <w:r w:rsidRPr="00320074">
        <w:rPr>
          <w:lang w:val="en-US"/>
        </w:rPr>
        <w:t xml:space="preserve">, </w:t>
      </w:r>
      <w:r w:rsidRPr="00320074">
        <w:rPr>
          <w:i/>
          <w:iCs/>
          <w:lang w:val="en-US"/>
        </w:rPr>
        <w:t>26</w:t>
      </w:r>
      <w:r w:rsidRPr="00320074">
        <w:rPr>
          <w:lang w:val="en-US"/>
        </w:rPr>
        <w:t xml:space="preserve"> (3), 754. https://doi.org/10.3390/molecules26030754.</w:t>
      </w:r>
    </w:p>
    <w:p w14:paraId="652C57DC" w14:textId="77777777" w:rsidR="00320074" w:rsidRPr="00320074" w:rsidRDefault="00320074" w:rsidP="00320074">
      <w:pPr>
        <w:pStyle w:val="Bibliography"/>
        <w:rPr>
          <w:lang w:val="en-US"/>
        </w:rPr>
      </w:pPr>
      <w:r w:rsidRPr="00320074">
        <w:rPr>
          <w:lang w:val="en-US"/>
        </w:rPr>
        <w:t xml:space="preserve">(13) </w:t>
      </w:r>
      <w:r w:rsidRPr="00320074">
        <w:rPr>
          <w:lang w:val="en-US"/>
        </w:rPr>
        <w:tab/>
        <w:t xml:space="preserve">Shang, X.-F.; Dai, L.-X.; Zhang, Z.-J.; Yang, C.-J.; Du, S.-S.; Wu, T.-L.; He, Y.-H.; Zhu, J.-K.; Liu, Y.-Q.; Yan, Y.-F.; Miao, X.-L.; Zhang, J.-Y. Integrated Proteomics and Transcriptomics Analyses Reveals the Possible Antifungal Mechanism of an Indoloquinoline Alkaloid Neocryptolepine against </w:t>
      </w:r>
      <w:r w:rsidRPr="00320074">
        <w:rPr>
          <w:i/>
          <w:iCs/>
          <w:lang w:val="en-US"/>
        </w:rPr>
        <w:t>Rhizoctonia Solani</w:t>
      </w:r>
      <w:r w:rsidRPr="00320074">
        <w:rPr>
          <w:lang w:val="en-US"/>
        </w:rPr>
        <w:t xml:space="preserve">. </w:t>
      </w:r>
      <w:r w:rsidRPr="00320074">
        <w:rPr>
          <w:i/>
          <w:iCs/>
          <w:lang w:val="en-US"/>
        </w:rPr>
        <w:t>J. Agric. Food Chem.</w:t>
      </w:r>
      <w:r w:rsidRPr="00320074">
        <w:rPr>
          <w:lang w:val="en-US"/>
        </w:rPr>
        <w:t xml:space="preserve"> </w:t>
      </w:r>
      <w:r w:rsidRPr="00320074">
        <w:rPr>
          <w:b/>
          <w:bCs/>
          <w:lang w:val="en-US"/>
        </w:rPr>
        <w:t>2021</w:t>
      </w:r>
      <w:r w:rsidRPr="00320074">
        <w:rPr>
          <w:lang w:val="en-US"/>
        </w:rPr>
        <w:t xml:space="preserve">, </w:t>
      </w:r>
      <w:r w:rsidRPr="00320074">
        <w:rPr>
          <w:i/>
          <w:iCs/>
          <w:lang w:val="en-US"/>
        </w:rPr>
        <w:t>69</w:t>
      </w:r>
      <w:r w:rsidRPr="00320074">
        <w:rPr>
          <w:lang w:val="en-US"/>
        </w:rPr>
        <w:t xml:space="preserve"> (23), 6455–6464. https://doi.org/10.1021/acs.jafc.1c01385.</w:t>
      </w:r>
    </w:p>
    <w:p w14:paraId="71337779" w14:textId="77777777" w:rsidR="00320074" w:rsidRPr="00320074" w:rsidRDefault="00320074" w:rsidP="00320074">
      <w:pPr>
        <w:pStyle w:val="Bibliography"/>
        <w:rPr>
          <w:lang w:val="en-US"/>
        </w:rPr>
      </w:pPr>
      <w:r w:rsidRPr="00320074">
        <w:rPr>
          <w:lang w:val="en-US"/>
        </w:rPr>
        <w:t xml:space="preserve">(14) </w:t>
      </w:r>
      <w:r w:rsidRPr="00320074">
        <w:rPr>
          <w:lang w:val="en-US"/>
        </w:rPr>
        <w:tab/>
        <w:t xml:space="preserve">Chowdhury, S.; Bhuiya, S.; Das, S. Comparative Binding Studies on the Interaction of the Indoloquinoline Alkaloid Cryptolepine with the B and the Non-Canonical Protonated Form of DNA: A Spectroscopic Insight. </w:t>
      </w:r>
      <w:r w:rsidRPr="00320074">
        <w:rPr>
          <w:i/>
          <w:iCs/>
          <w:lang w:val="en-US"/>
        </w:rPr>
        <w:t>Biochimica et Biophysica Acta (BBA) - General Subjects</w:t>
      </w:r>
      <w:r w:rsidRPr="00320074">
        <w:rPr>
          <w:lang w:val="en-US"/>
        </w:rPr>
        <w:t xml:space="preserve"> </w:t>
      </w:r>
      <w:r w:rsidRPr="00320074">
        <w:rPr>
          <w:b/>
          <w:bCs/>
          <w:lang w:val="en-US"/>
        </w:rPr>
        <w:t>2021</w:t>
      </w:r>
      <w:r w:rsidRPr="00320074">
        <w:rPr>
          <w:lang w:val="en-US"/>
        </w:rPr>
        <w:t xml:space="preserve">, </w:t>
      </w:r>
      <w:r w:rsidRPr="00320074">
        <w:rPr>
          <w:i/>
          <w:iCs/>
          <w:lang w:val="en-US"/>
        </w:rPr>
        <w:t>1865</w:t>
      </w:r>
      <w:r w:rsidRPr="00320074">
        <w:rPr>
          <w:lang w:val="en-US"/>
        </w:rPr>
        <w:t xml:space="preserve"> (11), 129993. https://doi.org/10.1016/j.bbagen.2021.129993.</w:t>
      </w:r>
    </w:p>
    <w:p w14:paraId="5E7B5404" w14:textId="77777777" w:rsidR="00320074" w:rsidRPr="00320074" w:rsidRDefault="00320074" w:rsidP="00320074">
      <w:pPr>
        <w:pStyle w:val="Bibliography"/>
        <w:rPr>
          <w:lang w:val="en-US"/>
        </w:rPr>
      </w:pPr>
      <w:r w:rsidRPr="00320074">
        <w:rPr>
          <w:lang w:val="en-US"/>
        </w:rPr>
        <w:t xml:space="preserve">(15) </w:t>
      </w:r>
      <w:r w:rsidRPr="00320074">
        <w:rPr>
          <w:lang w:val="en-US"/>
        </w:rPr>
        <w:tab/>
        <w:t xml:space="preserve">Hsueh, W.-Y.; Lee, Y.-S. E.; Huang, M.-S.; Lai, C.-H.; Gao, Y.-S.; Lin, J.-C.; Chen, Y.-F.; Chang, C.-L.; Chou, S.-Y.; Chen, S.-F.; Lu, Y.-Y.; Chang, L.-H.; Lin, S. F.; Lin, Y.-H.; Hsu, P.-C.; Wei, W.-Y.; Huang, Y.-C.; Kao, Y.-F.; Teng, L.-W.; Liu, H.-H.; Chen, Y.-C.; Yuan, T.-T.; Chan, Y.-W.; Huang, P.-H.; Chao, Y.-T.; Huang, S.-Y.; Jian, B.-H.; Huang, H.-Y.; Yang, S.-C.; Lo, T.-H.; Huang, G.-R.; Wang, S.-Y.; Lin, H.-S.; Chuang, S.-H.; Huang, J.-J. Copper(I)-Catalyzed Nitrile-Addition/ </w:t>
      </w:r>
      <w:r w:rsidRPr="00320074">
        <w:rPr>
          <w:i/>
          <w:iCs/>
          <w:lang w:val="en-US"/>
        </w:rPr>
        <w:t>N</w:t>
      </w:r>
      <w:r w:rsidRPr="00320074">
        <w:rPr>
          <w:lang w:val="en-US"/>
        </w:rPr>
        <w:t xml:space="preserve"> -Arylation Ring-Closure Cascade: Synthesis of 5,11-Dihydro-6 </w:t>
      </w:r>
      <w:r w:rsidRPr="00320074">
        <w:rPr>
          <w:i/>
          <w:iCs/>
          <w:lang w:val="en-US"/>
        </w:rPr>
        <w:t>H</w:t>
      </w:r>
      <w:r w:rsidRPr="00320074">
        <w:rPr>
          <w:lang w:val="en-US"/>
        </w:rPr>
        <w:t xml:space="preserve"> -Indolo[3,2- </w:t>
      </w:r>
      <w:r w:rsidRPr="00320074">
        <w:rPr>
          <w:i/>
          <w:iCs/>
          <w:lang w:val="en-US"/>
        </w:rPr>
        <w:t>c</w:t>
      </w:r>
      <w:r w:rsidRPr="00320074">
        <w:rPr>
          <w:lang w:val="en-US"/>
        </w:rPr>
        <w:t xml:space="preserve"> ]Quinolin-6-Ones as Potent Topoisomerase-I Inhibitors. </w:t>
      </w:r>
      <w:r w:rsidRPr="00320074">
        <w:rPr>
          <w:i/>
          <w:iCs/>
          <w:lang w:val="en-US"/>
        </w:rPr>
        <w:t>J. Med. Chem.</w:t>
      </w:r>
      <w:r w:rsidRPr="00320074">
        <w:rPr>
          <w:lang w:val="en-US"/>
        </w:rPr>
        <w:t xml:space="preserve"> </w:t>
      </w:r>
      <w:r w:rsidRPr="00320074">
        <w:rPr>
          <w:b/>
          <w:bCs/>
          <w:lang w:val="en-US"/>
        </w:rPr>
        <w:t>2021</w:t>
      </w:r>
      <w:r w:rsidRPr="00320074">
        <w:rPr>
          <w:lang w:val="en-US"/>
        </w:rPr>
        <w:t xml:space="preserve">, </w:t>
      </w:r>
      <w:r w:rsidRPr="00320074">
        <w:rPr>
          <w:i/>
          <w:iCs/>
          <w:lang w:val="en-US"/>
        </w:rPr>
        <w:t>64</w:t>
      </w:r>
      <w:r w:rsidRPr="00320074">
        <w:rPr>
          <w:lang w:val="en-US"/>
        </w:rPr>
        <w:t xml:space="preserve"> (3), 1435–1453. https://doi.org/10.1021/acs.jmedchem.0c00727.</w:t>
      </w:r>
    </w:p>
    <w:p w14:paraId="3C530F6B" w14:textId="77777777" w:rsidR="00320074" w:rsidRPr="00320074" w:rsidRDefault="00320074" w:rsidP="00320074">
      <w:pPr>
        <w:pStyle w:val="Bibliography"/>
        <w:rPr>
          <w:lang w:val="en-US"/>
        </w:rPr>
      </w:pPr>
      <w:r w:rsidRPr="00320074">
        <w:rPr>
          <w:lang w:val="en-US"/>
        </w:rPr>
        <w:t xml:space="preserve">(16) </w:t>
      </w:r>
      <w:r w:rsidRPr="00320074">
        <w:rPr>
          <w:lang w:val="en-US"/>
        </w:rPr>
        <w:tab/>
        <w:t xml:space="preserve">Vianney, Y. M.; Preckwinkel, P.; Mohr, S.; Weisz, K. Quadruplex–Duplex Junction: A High‐Affinity Binding Site for Indoloquinoline Ligands. </w:t>
      </w:r>
      <w:r w:rsidRPr="00320074">
        <w:rPr>
          <w:i/>
          <w:iCs/>
          <w:lang w:val="en-US"/>
        </w:rPr>
        <w:t>Chem. Eur. J.</w:t>
      </w:r>
      <w:r w:rsidRPr="00320074">
        <w:rPr>
          <w:lang w:val="en-US"/>
        </w:rPr>
        <w:t xml:space="preserve"> </w:t>
      </w:r>
      <w:r w:rsidRPr="00320074">
        <w:rPr>
          <w:b/>
          <w:bCs/>
          <w:lang w:val="en-US"/>
        </w:rPr>
        <w:t>2020</w:t>
      </w:r>
      <w:r w:rsidRPr="00320074">
        <w:rPr>
          <w:lang w:val="en-US"/>
        </w:rPr>
        <w:t xml:space="preserve">, </w:t>
      </w:r>
      <w:r w:rsidRPr="00320074">
        <w:rPr>
          <w:i/>
          <w:iCs/>
          <w:lang w:val="en-US"/>
        </w:rPr>
        <w:t>26</w:t>
      </w:r>
      <w:r w:rsidRPr="00320074">
        <w:rPr>
          <w:lang w:val="en-US"/>
        </w:rPr>
        <w:t xml:space="preserve"> (70), 16910–16922. https://doi.org/10.1002/chem.202003540.</w:t>
      </w:r>
    </w:p>
    <w:p w14:paraId="59836046" w14:textId="77777777" w:rsidR="00320074" w:rsidRPr="00320074" w:rsidRDefault="00320074" w:rsidP="00320074">
      <w:pPr>
        <w:pStyle w:val="Bibliography"/>
        <w:rPr>
          <w:lang w:val="en-US"/>
        </w:rPr>
      </w:pPr>
      <w:r w:rsidRPr="00320074">
        <w:rPr>
          <w:lang w:val="en-US"/>
        </w:rPr>
        <w:t xml:space="preserve">(17) </w:t>
      </w:r>
      <w:r w:rsidRPr="00320074">
        <w:rPr>
          <w:lang w:val="en-US"/>
        </w:rPr>
        <w:tab/>
        <w:t xml:space="preserve">Håheim, K. S.; Lindbäck, E.; Tan, K. N.; Albrigtsen, M.; Urdal Helgeland, I. T.; Lauga, C.; Matringe, T.; Kennedy, E. K.; Andersen, J. H.; Avery, V. M.; Sydnes, M. O. Synthesis and Evaluation of the Tetracyclic Ring-System of Isocryptolepine and Regioisomers for Antimalarial, Antiproliferative and Antimicrobial Activities. </w:t>
      </w:r>
      <w:r w:rsidRPr="00320074">
        <w:rPr>
          <w:i/>
          <w:iCs/>
          <w:lang w:val="en-US"/>
        </w:rPr>
        <w:t>Molecules</w:t>
      </w:r>
      <w:r w:rsidRPr="00320074">
        <w:rPr>
          <w:lang w:val="en-US"/>
        </w:rPr>
        <w:t xml:space="preserve"> </w:t>
      </w:r>
      <w:r w:rsidRPr="00320074">
        <w:rPr>
          <w:b/>
          <w:bCs/>
          <w:lang w:val="en-US"/>
        </w:rPr>
        <w:t>2021</w:t>
      </w:r>
      <w:r w:rsidRPr="00320074">
        <w:rPr>
          <w:lang w:val="en-US"/>
        </w:rPr>
        <w:t xml:space="preserve">, </w:t>
      </w:r>
      <w:r w:rsidRPr="00320074">
        <w:rPr>
          <w:i/>
          <w:iCs/>
          <w:lang w:val="en-US"/>
        </w:rPr>
        <w:t>26</w:t>
      </w:r>
      <w:r w:rsidRPr="00320074">
        <w:rPr>
          <w:lang w:val="en-US"/>
        </w:rPr>
        <w:t xml:space="preserve"> (11), 3268. https://doi.org/10.3390/molecules26113268.</w:t>
      </w:r>
    </w:p>
    <w:p w14:paraId="2011468E" w14:textId="77777777" w:rsidR="00320074" w:rsidRPr="00320074" w:rsidRDefault="00320074" w:rsidP="00320074">
      <w:pPr>
        <w:pStyle w:val="Bibliography"/>
        <w:rPr>
          <w:lang w:val="en-US"/>
        </w:rPr>
      </w:pPr>
      <w:r w:rsidRPr="00320074">
        <w:rPr>
          <w:lang w:val="en-US"/>
        </w:rPr>
        <w:t xml:space="preserve">(18) </w:t>
      </w:r>
      <w:r w:rsidRPr="00320074">
        <w:rPr>
          <w:lang w:val="en-US"/>
        </w:rPr>
        <w:tab/>
        <w:t>Leost, M.; Schultz, C.; Link, A.; Wu, Y.-Z.; Biernat, J.; Mandelkow, E.-M.; Bibb, J. A.; Snyder, G. L.; Greengard, P.; Zaharevitz, D. W.; Gussio, R.; Senderowicz, A. M.; Sausville, E. A.; Kunick, C.; Meijer, L. Paullones Are Potent Inhibitors of Glycogen Synthase Kinase-3</w:t>
      </w:r>
      <w:r>
        <w:t>β</w:t>
      </w:r>
      <w:r w:rsidRPr="00320074">
        <w:rPr>
          <w:lang w:val="en-US"/>
        </w:rPr>
        <w:t xml:space="preserve"> and Cyclin-Dependent Kinase 5/P25: Paullones Inhibit GSK-3</w:t>
      </w:r>
      <w:r>
        <w:t>β</w:t>
      </w:r>
      <w:r w:rsidRPr="00320074">
        <w:rPr>
          <w:lang w:val="en-US"/>
        </w:rPr>
        <w:t xml:space="preserve"> and CDK5/P25. </w:t>
      </w:r>
      <w:r w:rsidRPr="00320074">
        <w:rPr>
          <w:i/>
          <w:iCs/>
          <w:lang w:val="en-US"/>
        </w:rPr>
        <w:t>European Journal of Biochemistry</w:t>
      </w:r>
      <w:r w:rsidRPr="00320074">
        <w:rPr>
          <w:lang w:val="en-US"/>
        </w:rPr>
        <w:t xml:space="preserve"> </w:t>
      </w:r>
      <w:r w:rsidRPr="00320074">
        <w:rPr>
          <w:b/>
          <w:bCs/>
          <w:lang w:val="en-US"/>
        </w:rPr>
        <w:t>2000</w:t>
      </w:r>
      <w:r w:rsidRPr="00320074">
        <w:rPr>
          <w:lang w:val="en-US"/>
        </w:rPr>
        <w:t xml:space="preserve">, </w:t>
      </w:r>
      <w:r w:rsidRPr="00320074">
        <w:rPr>
          <w:i/>
          <w:iCs/>
          <w:lang w:val="en-US"/>
        </w:rPr>
        <w:t>267</w:t>
      </w:r>
      <w:r w:rsidRPr="00320074">
        <w:rPr>
          <w:lang w:val="en-US"/>
        </w:rPr>
        <w:t xml:space="preserve"> (19), 5983–5994. https://doi.org/10.1046/j.1432-1327.2000.01673.x.</w:t>
      </w:r>
    </w:p>
    <w:p w14:paraId="51CC895B" w14:textId="77777777" w:rsidR="00320074" w:rsidRPr="00320074" w:rsidRDefault="00320074" w:rsidP="00320074">
      <w:pPr>
        <w:pStyle w:val="Bibliography"/>
        <w:rPr>
          <w:lang w:val="en-US"/>
        </w:rPr>
      </w:pPr>
      <w:r w:rsidRPr="00320074">
        <w:rPr>
          <w:lang w:val="en-US"/>
        </w:rPr>
        <w:t xml:space="preserve">(19) </w:t>
      </w:r>
      <w:r w:rsidRPr="00320074">
        <w:rPr>
          <w:lang w:val="en-US"/>
        </w:rPr>
        <w:tab/>
        <w:t xml:space="preserve">Pinna, L. A.; Cohen, P. T. W. </w:t>
      </w:r>
      <w:r w:rsidRPr="00320074">
        <w:rPr>
          <w:i/>
          <w:iCs/>
          <w:lang w:val="en-US"/>
        </w:rPr>
        <w:t>Inhibitors of Protein Kinases and Protein Phosphates</w:t>
      </w:r>
      <w:r w:rsidRPr="00320074">
        <w:rPr>
          <w:lang w:val="en-US"/>
        </w:rPr>
        <w:t>; Springer-Verlag Berlin Heidelberg: Berlin, Heidelberg, 2005.</w:t>
      </w:r>
    </w:p>
    <w:p w14:paraId="2EBE44BF" w14:textId="77777777" w:rsidR="00320074" w:rsidRPr="00320074" w:rsidRDefault="00320074" w:rsidP="00320074">
      <w:pPr>
        <w:pStyle w:val="Bibliography"/>
        <w:rPr>
          <w:lang w:val="en-US"/>
        </w:rPr>
      </w:pPr>
      <w:r w:rsidRPr="00320074">
        <w:rPr>
          <w:lang w:val="en-US"/>
        </w:rPr>
        <w:t xml:space="preserve">(20) </w:t>
      </w:r>
      <w:r w:rsidRPr="00320074">
        <w:rPr>
          <w:lang w:val="en-US"/>
        </w:rPr>
        <w:tab/>
        <w:t xml:space="preserve">Soto, S.; Vaz, E.; Dell’Aversana, C.; Álvarez, R.; Altucci, L.; de Lera, Á. R. New Synthetic Approach to Paullones and Characterization of Their SIRT1 Inhibitory Activity. </w:t>
      </w:r>
      <w:r w:rsidRPr="00320074">
        <w:rPr>
          <w:i/>
          <w:iCs/>
          <w:lang w:val="en-US"/>
        </w:rPr>
        <w:t>Org. Biomol. Chem.</w:t>
      </w:r>
      <w:r w:rsidRPr="00320074">
        <w:rPr>
          <w:lang w:val="en-US"/>
        </w:rPr>
        <w:t xml:space="preserve"> </w:t>
      </w:r>
      <w:r w:rsidRPr="00320074">
        <w:rPr>
          <w:b/>
          <w:bCs/>
          <w:lang w:val="en-US"/>
        </w:rPr>
        <w:t>2012</w:t>
      </w:r>
      <w:r w:rsidRPr="00320074">
        <w:rPr>
          <w:lang w:val="en-US"/>
        </w:rPr>
        <w:t xml:space="preserve">, </w:t>
      </w:r>
      <w:r w:rsidRPr="00320074">
        <w:rPr>
          <w:i/>
          <w:iCs/>
          <w:lang w:val="en-US"/>
        </w:rPr>
        <w:t>10</w:t>
      </w:r>
      <w:r w:rsidRPr="00320074">
        <w:rPr>
          <w:lang w:val="en-US"/>
        </w:rPr>
        <w:t xml:space="preserve"> (10), 2101. https://doi.org/10.1039/c2ob06695e.</w:t>
      </w:r>
    </w:p>
    <w:p w14:paraId="54602150" w14:textId="77777777" w:rsidR="00320074" w:rsidRPr="00320074" w:rsidRDefault="00320074" w:rsidP="00320074">
      <w:pPr>
        <w:pStyle w:val="Bibliography"/>
        <w:rPr>
          <w:lang w:val="en-US"/>
        </w:rPr>
      </w:pPr>
      <w:r w:rsidRPr="00320074">
        <w:rPr>
          <w:lang w:val="en-US"/>
        </w:rPr>
        <w:lastRenderedPageBreak/>
        <w:t xml:space="preserve">(21) </w:t>
      </w:r>
      <w:r w:rsidRPr="00320074">
        <w:rPr>
          <w:lang w:val="en-US"/>
        </w:rPr>
        <w:tab/>
        <w:t xml:space="preserve">Denis, J. G.; Franci, G.; Altucci, L.; Aurrecoechea, J. M.; de Lera, Á. R.; Álvarez, R. Synthesis of 7-Alkylidene-7,12-Dihydroindolo[3,2-d]Benzazepine-6-(5H)-Ones (7-Alkylidene-Paullones) by N-Cyclization–Oxidative Heck Cascade and Characterization as Sirtuin Modulators. </w:t>
      </w:r>
      <w:r w:rsidRPr="00320074">
        <w:rPr>
          <w:i/>
          <w:iCs/>
          <w:lang w:val="en-US"/>
        </w:rPr>
        <w:t>Org. Biomol. Chem.</w:t>
      </w:r>
      <w:r w:rsidRPr="00320074">
        <w:rPr>
          <w:lang w:val="en-US"/>
        </w:rPr>
        <w:t xml:space="preserve"> </w:t>
      </w:r>
      <w:r w:rsidRPr="00320074">
        <w:rPr>
          <w:b/>
          <w:bCs/>
          <w:lang w:val="en-US"/>
        </w:rPr>
        <w:t>2015</w:t>
      </w:r>
      <w:r w:rsidRPr="00320074">
        <w:rPr>
          <w:lang w:val="en-US"/>
        </w:rPr>
        <w:t xml:space="preserve">, </w:t>
      </w:r>
      <w:r w:rsidRPr="00320074">
        <w:rPr>
          <w:i/>
          <w:iCs/>
          <w:lang w:val="en-US"/>
        </w:rPr>
        <w:t>13</w:t>
      </w:r>
      <w:r w:rsidRPr="00320074">
        <w:rPr>
          <w:lang w:val="en-US"/>
        </w:rPr>
        <w:t xml:space="preserve"> (9), 2800–2810. https://doi.org/10.1039/C4OB02493A.</w:t>
      </w:r>
    </w:p>
    <w:p w14:paraId="06EAD04F" w14:textId="77777777" w:rsidR="00320074" w:rsidRPr="00320074" w:rsidRDefault="00320074" w:rsidP="00320074">
      <w:pPr>
        <w:pStyle w:val="Bibliography"/>
        <w:rPr>
          <w:lang w:val="en-US"/>
        </w:rPr>
      </w:pPr>
      <w:r w:rsidRPr="00320074">
        <w:rPr>
          <w:lang w:val="en-US"/>
        </w:rPr>
        <w:t xml:space="preserve">(22) </w:t>
      </w:r>
      <w:r w:rsidRPr="00320074">
        <w:rPr>
          <w:lang w:val="en-US"/>
        </w:rPr>
        <w:tab/>
        <w:t xml:space="preserve">Chen, Q.; Cui, W.; Cheng, Y.; Zhang, F.; Ji, M. Studying the Mechanism That Enables Paullones to Selectively Inhibit Glycogen Synthase Kinase 3 Rather than Cyclin-Dependent Kinase 5 by Molecular Dynamics Simulations and Free-Energy Calculations. </w:t>
      </w:r>
      <w:r w:rsidRPr="00320074">
        <w:rPr>
          <w:i/>
          <w:iCs/>
          <w:lang w:val="en-US"/>
        </w:rPr>
        <w:t>J Mol Model</w:t>
      </w:r>
      <w:r w:rsidRPr="00320074">
        <w:rPr>
          <w:lang w:val="en-US"/>
        </w:rPr>
        <w:t xml:space="preserve"> </w:t>
      </w:r>
      <w:r w:rsidRPr="00320074">
        <w:rPr>
          <w:b/>
          <w:bCs/>
          <w:lang w:val="en-US"/>
        </w:rPr>
        <w:t>2011</w:t>
      </w:r>
      <w:r w:rsidRPr="00320074">
        <w:rPr>
          <w:lang w:val="en-US"/>
        </w:rPr>
        <w:t xml:space="preserve">, </w:t>
      </w:r>
      <w:r w:rsidRPr="00320074">
        <w:rPr>
          <w:i/>
          <w:iCs/>
          <w:lang w:val="en-US"/>
        </w:rPr>
        <w:t>17</w:t>
      </w:r>
      <w:r w:rsidRPr="00320074">
        <w:rPr>
          <w:lang w:val="en-US"/>
        </w:rPr>
        <w:t xml:space="preserve"> (4), 795–803. https://doi.org/10.1007/s00894-010-0762-0.</w:t>
      </w:r>
    </w:p>
    <w:p w14:paraId="79461CCB" w14:textId="77777777" w:rsidR="00320074" w:rsidRPr="00320074" w:rsidRDefault="00320074" w:rsidP="00320074">
      <w:pPr>
        <w:pStyle w:val="Bibliography"/>
        <w:rPr>
          <w:lang w:val="en-US"/>
        </w:rPr>
      </w:pPr>
      <w:r w:rsidRPr="00320074">
        <w:rPr>
          <w:lang w:val="en-US"/>
        </w:rPr>
        <w:t xml:space="preserve">(23) </w:t>
      </w:r>
      <w:r w:rsidRPr="00320074">
        <w:rPr>
          <w:lang w:val="en-US"/>
        </w:rPr>
        <w:tab/>
        <w:t xml:space="preserve">Knockaert, M.; Wieking, K.; Schmitt, S.; Leost, M.; Grant, K. M.; Mottram, J. C.; Kunick, C.; Meijer, L. Intracellular Targets of Paullones. </w:t>
      </w:r>
      <w:r w:rsidRPr="00320074">
        <w:rPr>
          <w:i/>
          <w:iCs/>
          <w:lang w:val="en-US"/>
        </w:rPr>
        <w:t>Journal of Biological Chemistry</w:t>
      </w:r>
      <w:r w:rsidRPr="00320074">
        <w:rPr>
          <w:lang w:val="en-US"/>
        </w:rPr>
        <w:t xml:space="preserve"> </w:t>
      </w:r>
      <w:r w:rsidRPr="00320074">
        <w:rPr>
          <w:b/>
          <w:bCs/>
          <w:lang w:val="en-US"/>
        </w:rPr>
        <w:t>2002</w:t>
      </w:r>
      <w:r w:rsidRPr="00320074">
        <w:rPr>
          <w:lang w:val="en-US"/>
        </w:rPr>
        <w:t xml:space="preserve">, </w:t>
      </w:r>
      <w:r w:rsidRPr="00320074">
        <w:rPr>
          <w:i/>
          <w:iCs/>
          <w:lang w:val="en-US"/>
        </w:rPr>
        <w:t>277</w:t>
      </w:r>
      <w:r w:rsidRPr="00320074">
        <w:rPr>
          <w:lang w:val="en-US"/>
        </w:rPr>
        <w:t xml:space="preserve"> (28), 25493–25501. https://doi.org/10.1074/jbc.M202651200.</w:t>
      </w:r>
    </w:p>
    <w:p w14:paraId="11CB9D7F" w14:textId="77777777" w:rsidR="00320074" w:rsidRPr="00320074" w:rsidRDefault="00320074" w:rsidP="00320074">
      <w:pPr>
        <w:pStyle w:val="Bibliography"/>
        <w:rPr>
          <w:lang w:val="en-US"/>
        </w:rPr>
      </w:pPr>
      <w:r w:rsidRPr="00320074">
        <w:rPr>
          <w:lang w:val="en-US"/>
        </w:rPr>
        <w:t xml:space="preserve">(24) </w:t>
      </w:r>
      <w:r w:rsidRPr="00320074">
        <w:rPr>
          <w:lang w:val="en-US"/>
        </w:rPr>
        <w:tab/>
        <w:t xml:space="preserve">Ibrahim, E.-S.; Montgomerie, A. M.; Sneddon, A. H.; Proctor, G. R.; Green, B. Synthesis of Indolo[3,2-c]Quinolines and Indolo[3,2-d]Benzazepines and Their Interaction with DNA. </w:t>
      </w:r>
      <w:r w:rsidRPr="00320074">
        <w:rPr>
          <w:i/>
          <w:iCs/>
          <w:lang w:val="en-US"/>
        </w:rPr>
        <w:t>European Journal of Medicinal Chemistry</w:t>
      </w:r>
      <w:r w:rsidRPr="00320074">
        <w:rPr>
          <w:lang w:val="en-US"/>
        </w:rPr>
        <w:t xml:space="preserve"> </w:t>
      </w:r>
      <w:r w:rsidRPr="00320074">
        <w:rPr>
          <w:b/>
          <w:bCs/>
          <w:lang w:val="en-US"/>
        </w:rPr>
        <w:t>1988</w:t>
      </w:r>
      <w:r w:rsidRPr="00320074">
        <w:rPr>
          <w:lang w:val="en-US"/>
        </w:rPr>
        <w:t xml:space="preserve">, </w:t>
      </w:r>
      <w:r w:rsidRPr="00320074">
        <w:rPr>
          <w:i/>
          <w:iCs/>
          <w:lang w:val="en-US"/>
        </w:rPr>
        <w:t>23</w:t>
      </w:r>
      <w:r w:rsidRPr="00320074">
        <w:rPr>
          <w:lang w:val="en-US"/>
        </w:rPr>
        <w:t xml:space="preserve"> (2), 183–188. https://doi.org/10.1016/0223-5234(88)90192-4.</w:t>
      </w:r>
    </w:p>
    <w:p w14:paraId="4B65CD74" w14:textId="77777777" w:rsidR="00320074" w:rsidRPr="00320074" w:rsidRDefault="00320074" w:rsidP="00320074">
      <w:pPr>
        <w:pStyle w:val="Bibliography"/>
        <w:rPr>
          <w:lang w:val="en-US"/>
        </w:rPr>
      </w:pPr>
      <w:r w:rsidRPr="00320074">
        <w:rPr>
          <w:lang w:val="en-US"/>
        </w:rPr>
        <w:t xml:space="preserve">(25) </w:t>
      </w:r>
      <w:r w:rsidRPr="00320074">
        <w:rPr>
          <w:lang w:val="en-US"/>
        </w:rPr>
        <w:tab/>
        <w:t xml:space="preserve">Lu, C.-M.; Chen, Y.-L.; Chen, H.-L.; Chen, C.-A.; Lu, P.-J.; Yang, C.-N.; Tzeng, C.-C. Synthesis and Antiproliferative Evaluation of Certain Indolo[3,2-c]Quinoline Derivatives. </w:t>
      </w:r>
      <w:r w:rsidRPr="00320074">
        <w:rPr>
          <w:i/>
          <w:iCs/>
          <w:lang w:val="en-US"/>
        </w:rPr>
        <w:t>Bioorganic &amp; Medicinal Chemistry</w:t>
      </w:r>
      <w:r w:rsidRPr="00320074">
        <w:rPr>
          <w:lang w:val="en-US"/>
        </w:rPr>
        <w:t xml:space="preserve"> </w:t>
      </w:r>
      <w:r w:rsidRPr="00320074">
        <w:rPr>
          <w:b/>
          <w:bCs/>
          <w:lang w:val="en-US"/>
        </w:rPr>
        <w:t>2010</w:t>
      </w:r>
      <w:r w:rsidRPr="00320074">
        <w:rPr>
          <w:lang w:val="en-US"/>
        </w:rPr>
        <w:t xml:space="preserve">, </w:t>
      </w:r>
      <w:r w:rsidRPr="00320074">
        <w:rPr>
          <w:i/>
          <w:iCs/>
          <w:lang w:val="en-US"/>
        </w:rPr>
        <w:t>18</w:t>
      </w:r>
      <w:r w:rsidRPr="00320074">
        <w:rPr>
          <w:lang w:val="en-US"/>
        </w:rPr>
        <w:t xml:space="preserve"> (5), 1948–1957. https://doi.org/10.1016/j.bmc.2010.01.033.</w:t>
      </w:r>
    </w:p>
    <w:p w14:paraId="1B87BD73" w14:textId="77777777" w:rsidR="00320074" w:rsidRPr="00320074" w:rsidRDefault="00320074" w:rsidP="00320074">
      <w:pPr>
        <w:pStyle w:val="Bibliography"/>
        <w:rPr>
          <w:lang w:val="en-US"/>
        </w:rPr>
      </w:pPr>
      <w:r w:rsidRPr="00320074">
        <w:rPr>
          <w:lang w:val="en-US"/>
        </w:rPr>
        <w:t xml:space="preserve">(26) </w:t>
      </w:r>
      <w:r w:rsidRPr="00320074">
        <w:rPr>
          <w:lang w:val="en-US"/>
        </w:rPr>
        <w:tab/>
        <w:t xml:space="preserve">Wang, N.; Świtalska, M.; Wu, M.-Y.; Imai, K.; Ngoc, T. A.; Pang, C.-Q.; Wang, L.; Wietrzyk, J.; Inokuchi, T. Synthesis and in Vitro Cytotoxic Effect of 6-Amino-Substituted 11H- and 11Me-Indolo[3,2-c]Quinolines. </w:t>
      </w:r>
      <w:r w:rsidRPr="00320074">
        <w:rPr>
          <w:i/>
          <w:iCs/>
          <w:lang w:val="en-US"/>
        </w:rPr>
        <w:t>European Journal of Medicinal Chemistry</w:t>
      </w:r>
      <w:r w:rsidRPr="00320074">
        <w:rPr>
          <w:lang w:val="en-US"/>
        </w:rPr>
        <w:t xml:space="preserve"> </w:t>
      </w:r>
      <w:r w:rsidRPr="00320074">
        <w:rPr>
          <w:b/>
          <w:bCs/>
          <w:lang w:val="en-US"/>
        </w:rPr>
        <w:t>2014</w:t>
      </w:r>
      <w:r w:rsidRPr="00320074">
        <w:rPr>
          <w:lang w:val="en-US"/>
        </w:rPr>
        <w:t xml:space="preserve">, </w:t>
      </w:r>
      <w:r w:rsidRPr="00320074">
        <w:rPr>
          <w:i/>
          <w:iCs/>
          <w:lang w:val="en-US"/>
        </w:rPr>
        <w:t>78</w:t>
      </w:r>
      <w:r w:rsidRPr="00320074">
        <w:rPr>
          <w:lang w:val="en-US"/>
        </w:rPr>
        <w:t>, 314–323. https://doi.org/10.1016/j.ejmech.2014.03.038.</w:t>
      </w:r>
    </w:p>
    <w:p w14:paraId="417BA43E" w14:textId="77777777" w:rsidR="00320074" w:rsidRPr="00320074" w:rsidRDefault="00320074" w:rsidP="00320074">
      <w:pPr>
        <w:pStyle w:val="Bibliography"/>
        <w:rPr>
          <w:lang w:val="en-US"/>
        </w:rPr>
      </w:pPr>
      <w:r w:rsidRPr="00320074">
        <w:rPr>
          <w:lang w:val="en-US"/>
        </w:rPr>
        <w:t xml:space="preserve">(27) </w:t>
      </w:r>
      <w:r w:rsidRPr="00320074">
        <w:rPr>
          <w:lang w:val="en-US"/>
        </w:rPr>
        <w:tab/>
        <w:t xml:space="preserve">Lavrado, J.; Brito, H.; Borralho, P. M.; Ohnmacht, S. A.; Kim, N.-S.; Leitão, C.; Pisco, S.; Gunaratnam, M.; Rodrigues, C. M. P.; Moreira, R.; Neidle, S.; Paulo, A. KRAS Oncogene Repression in Colon Cancer Cell Lines by G-Quadruplex Binding Indolo[3,2-c]Quinolines. </w:t>
      </w:r>
      <w:r w:rsidRPr="00320074">
        <w:rPr>
          <w:i/>
          <w:iCs/>
          <w:lang w:val="en-US"/>
        </w:rPr>
        <w:t>Sci Rep</w:t>
      </w:r>
      <w:r w:rsidRPr="00320074">
        <w:rPr>
          <w:lang w:val="en-US"/>
        </w:rPr>
        <w:t xml:space="preserve"> </w:t>
      </w:r>
      <w:r w:rsidRPr="00320074">
        <w:rPr>
          <w:b/>
          <w:bCs/>
          <w:lang w:val="en-US"/>
        </w:rPr>
        <w:t>2015</w:t>
      </w:r>
      <w:r w:rsidRPr="00320074">
        <w:rPr>
          <w:lang w:val="en-US"/>
        </w:rPr>
        <w:t xml:space="preserve">, </w:t>
      </w:r>
      <w:r w:rsidRPr="00320074">
        <w:rPr>
          <w:i/>
          <w:iCs/>
          <w:lang w:val="en-US"/>
        </w:rPr>
        <w:t>5</w:t>
      </w:r>
      <w:r w:rsidRPr="00320074">
        <w:rPr>
          <w:lang w:val="en-US"/>
        </w:rPr>
        <w:t xml:space="preserve"> (1), 9696. https://doi.org/10.1038/srep09696.</w:t>
      </w:r>
    </w:p>
    <w:p w14:paraId="3F58B298" w14:textId="77777777" w:rsidR="00320074" w:rsidRPr="00320074" w:rsidRDefault="00320074" w:rsidP="00320074">
      <w:pPr>
        <w:pStyle w:val="Bibliography"/>
        <w:rPr>
          <w:lang w:val="en-US"/>
        </w:rPr>
      </w:pPr>
      <w:r w:rsidRPr="00320074">
        <w:rPr>
          <w:lang w:val="en-US"/>
        </w:rPr>
        <w:t xml:space="preserve">(28) </w:t>
      </w:r>
      <w:r w:rsidRPr="00320074">
        <w:rPr>
          <w:lang w:val="en-US"/>
        </w:rPr>
        <w:tab/>
        <w:t xml:space="preserve">Linington, R. G.; Williams, D. E.; Tahir, A.; Van Soest, R.; Andersen, R. J. Latonduines A and B, New Alkaloids Isolated from the Marine Sponge Stylissa Carteri: Structure Elucidation, Synthesis, and Biogenetic Implications. </w:t>
      </w:r>
      <w:r w:rsidRPr="00320074">
        <w:rPr>
          <w:i/>
          <w:iCs/>
          <w:lang w:val="en-US"/>
        </w:rPr>
        <w:t>Organic Letters</w:t>
      </w:r>
      <w:r w:rsidRPr="00320074">
        <w:rPr>
          <w:lang w:val="en-US"/>
        </w:rPr>
        <w:t xml:space="preserve"> </w:t>
      </w:r>
      <w:r w:rsidRPr="00320074">
        <w:rPr>
          <w:b/>
          <w:bCs/>
          <w:lang w:val="en-US"/>
        </w:rPr>
        <w:t>2003</w:t>
      </w:r>
      <w:r w:rsidRPr="00320074">
        <w:rPr>
          <w:lang w:val="en-US"/>
        </w:rPr>
        <w:t xml:space="preserve">, </w:t>
      </w:r>
      <w:r w:rsidRPr="00320074">
        <w:rPr>
          <w:i/>
          <w:iCs/>
          <w:lang w:val="en-US"/>
        </w:rPr>
        <w:t>5</w:t>
      </w:r>
      <w:r w:rsidRPr="00320074">
        <w:rPr>
          <w:lang w:val="en-US"/>
        </w:rPr>
        <w:t xml:space="preserve"> (15), 2735–2738. https://doi.org/10.1021/ol034950b.</w:t>
      </w:r>
    </w:p>
    <w:p w14:paraId="48C8436A" w14:textId="77777777" w:rsidR="00320074" w:rsidRPr="00320074" w:rsidRDefault="00320074" w:rsidP="00320074">
      <w:pPr>
        <w:pStyle w:val="Bibliography"/>
        <w:rPr>
          <w:lang w:val="en-US"/>
        </w:rPr>
      </w:pPr>
      <w:r w:rsidRPr="00320074">
        <w:rPr>
          <w:lang w:val="en-US"/>
        </w:rPr>
        <w:t xml:space="preserve">(29) </w:t>
      </w:r>
      <w:r w:rsidRPr="00320074">
        <w:rPr>
          <w:lang w:val="en-US"/>
        </w:rPr>
        <w:tab/>
        <w:t xml:space="preserve">Fouad, M. A.; Debbab, A.; Wray, V.; Müller, W. E. G.; Proksch, P. New Bioactive Alkaloids from the Marine Sponge Stylissa Sp. </w:t>
      </w:r>
      <w:r w:rsidRPr="00320074">
        <w:rPr>
          <w:i/>
          <w:iCs/>
          <w:lang w:val="en-US"/>
        </w:rPr>
        <w:t>Tetrahedron</w:t>
      </w:r>
      <w:r w:rsidRPr="00320074">
        <w:rPr>
          <w:lang w:val="en-US"/>
        </w:rPr>
        <w:t xml:space="preserve"> </w:t>
      </w:r>
      <w:r w:rsidRPr="00320074">
        <w:rPr>
          <w:b/>
          <w:bCs/>
          <w:lang w:val="en-US"/>
        </w:rPr>
        <w:t>2012</w:t>
      </w:r>
      <w:r w:rsidRPr="00320074">
        <w:rPr>
          <w:lang w:val="en-US"/>
        </w:rPr>
        <w:t xml:space="preserve">, </w:t>
      </w:r>
      <w:r w:rsidRPr="00320074">
        <w:rPr>
          <w:i/>
          <w:iCs/>
          <w:lang w:val="en-US"/>
        </w:rPr>
        <w:t>68</w:t>
      </w:r>
      <w:r w:rsidRPr="00320074">
        <w:rPr>
          <w:lang w:val="en-US"/>
        </w:rPr>
        <w:t xml:space="preserve"> (49), 10176–10179. https://doi.org/10.1016/j.tet.2012.09.097.</w:t>
      </w:r>
    </w:p>
    <w:p w14:paraId="45CF1D50" w14:textId="77777777" w:rsidR="00320074" w:rsidRPr="00320074" w:rsidRDefault="00320074" w:rsidP="00320074">
      <w:pPr>
        <w:pStyle w:val="Bibliography"/>
        <w:rPr>
          <w:lang w:val="en-US"/>
        </w:rPr>
      </w:pPr>
      <w:r w:rsidRPr="00320074">
        <w:rPr>
          <w:lang w:val="en-US"/>
        </w:rPr>
        <w:t xml:space="preserve">(30) </w:t>
      </w:r>
      <w:r w:rsidRPr="00320074">
        <w:rPr>
          <w:lang w:val="en-US"/>
        </w:rPr>
        <w:tab/>
        <w:t xml:space="preserve">Putey, A.; Popowycz, F.; Do, Q.-T.; Bernard, P.; Talapatra, S. K.; Kozielski, F.; Galmarini, C. M.; Joseph, B. Indolobenzazepin-7-Ones and 6-, 8-, and 9-Membered Ring Derivatives as Tubulin Polymerization Inhibitors: Synthesis and Structure−Activity Relationship Studies. </w:t>
      </w:r>
      <w:r w:rsidRPr="00320074">
        <w:rPr>
          <w:i/>
          <w:iCs/>
          <w:lang w:val="en-US"/>
        </w:rPr>
        <w:t>J. Med. Chem.</w:t>
      </w:r>
      <w:r w:rsidRPr="00320074">
        <w:rPr>
          <w:lang w:val="en-US"/>
        </w:rPr>
        <w:t xml:space="preserve"> </w:t>
      </w:r>
      <w:r w:rsidRPr="00320074">
        <w:rPr>
          <w:b/>
          <w:bCs/>
          <w:lang w:val="en-US"/>
        </w:rPr>
        <w:t>2009</w:t>
      </w:r>
      <w:r w:rsidRPr="00320074">
        <w:rPr>
          <w:lang w:val="en-US"/>
        </w:rPr>
        <w:t xml:space="preserve">, </w:t>
      </w:r>
      <w:r w:rsidRPr="00320074">
        <w:rPr>
          <w:i/>
          <w:iCs/>
          <w:lang w:val="en-US"/>
        </w:rPr>
        <w:t>52</w:t>
      </w:r>
      <w:r w:rsidRPr="00320074">
        <w:rPr>
          <w:lang w:val="en-US"/>
        </w:rPr>
        <w:t xml:space="preserve"> (19), 5916–5925. https://doi.org/10.1021/jm900476c.</w:t>
      </w:r>
    </w:p>
    <w:p w14:paraId="35A45DCE" w14:textId="77777777" w:rsidR="00320074" w:rsidRPr="00320074" w:rsidRDefault="00320074" w:rsidP="00320074">
      <w:pPr>
        <w:pStyle w:val="Bibliography"/>
        <w:rPr>
          <w:lang w:val="en-US"/>
        </w:rPr>
      </w:pPr>
      <w:r w:rsidRPr="00320074">
        <w:rPr>
          <w:lang w:val="en-US"/>
        </w:rPr>
        <w:t xml:space="preserve">(31) </w:t>
      </w:r>
      <w:r w:rsidRPr="00320074">
        <w:rPr>
          <w:lang w:val="en-US"/>
        </w:rPr>
        <w:tab/>
        <w:t xml:space="preserve">Keller, L.; Beaumont, S.; Liu, J.-M.; Thoret, S.; Bignon, J. S.; Wdzieczak-Bakala, J.; Dauban, P.; Dodd, R. H. New C5-Alkylated Indolobenzazepinones Acting as Inhibitors of Tubulin Polymerization: Cytotoxic and Antitumor Activities. </w:t>
      </w:r>
      <w:r w:rsidRPr="00320074">
        <w:rPr>
          <w:i/>
          <w:iCs/>
          <w:lang w:val="en-US"/>
        </w:rPr>
        <w:t>J. Med. Chem.</w:t>
      </w:r>
      <w:r w:rsidRPr="00320074">
        <w:rPr>
          <w:lang w:val="en-US"/>
        </w:rPr>
        <w:t xml:space="preserve"> </w:t>
      </w:r>
      <w:r w:rsidRPr="00320074">
        <w:rPr>
          <w:b/>
          <w:bCs/>
          <w:lang w:val="en-US"/>
        </w:rPr>
        <w:t>2008</w:t>
      </w:r>
      <w:r w:rsidRPr="00320074">
        <w:rPr>
          <w:lang w:val="en-US"/>
        </w:rPr>
        <w:t xml:space="preserve">, </w:t>
      </w:r>
      <w:r w:rsidRPr="00320074">
        <w:rPr>
          <w:i/>
          <w:iCs/>
          <w:lang w:val="en-US"/>
        </w:rPr>
        <w:t>51</w:t>
      </w:r>
      <w:r w:rsidRPr="00320074">
        <w:rPr>
          <w:lang w:val="en-US"/>
        </w:rPr>
        <w:t xml:space="preserve"> (12), 3414–3421. https://doi.org/10.1021/jm701466p.</w:t>
      </w:r>
    </w:p>
    <w:p w14:paraId="7DAF7635" w14:textId="77777777" w:rsidR="00320074" w:rsidRPr="00320074" w:rsidRDefault="00320074" w:rsidP="00320074">
      <w:pPr>
        <w:pStyle w:val="Bibliography"/>
        <w:rPr>
          <w:lang w:val="en-US"/>
        </w:rPr>
      </w:pPr>
      <w:r w:rsidRPr="00320074">
        <w:rPr>
          <w:lang w:val="en-US"/>
        </w:rPr>
        <w:t xml:space="preserve">(32) </w:t>
      </w:r>
      <w:r w:rsidRPr="00320074">
        <w:rPr>
          <w:lang w:val="en-US"/>
        </w:rPr>
        <w:tab/>
        <w:t xml:space="preserve">Primik, M. F.; Göschl, S.; Jakupec, M. A.; Roller, A.; Keppler, B. K.; Arion, V. B. Structure−Activity Relationships of Highly Cytotoxic Copper(II) Complexes with Modified Indolo[3,2- </w:t>
      </w:r>
      <w:r w:rsidRPr="00320074">
        <w:rPr>
          <w:i/>
          <w:iCs/>
          <w:lang w:val="en-US"/>
        </w:rPr>
        <w:t>c</w:t>
      </w:r>
      <w:r w:rsidRPr="00320074">
        <w:rPr>
          <w:lang w:val="en-US"/>
        </w:rPr>
        <w:t xml:space="preserve"> ]Quinoline Ligands. </w:t>
      </w:r>
      <w:r w:rsidRPr="00320074">
        <w:rPr>
          <w:i/>
          <w:iCs/>
          <w:lang w:val="en-US"/>
        </w:rPr>
        <w:t>Inorg. Chem.</w:t>
      </w:r>
      <w:r w:rsidRPr="00320074">
        <w:rPr>
          <w:lang w:val="en-US"/>
        </w:rPr>
        <w:t xml:space="preserve"> </w:t>
      </w:r>
      <w:r w:rsidRPr="00320074">
        <w:rPr>
          <w:b/>
          <w:bCs/>
          <w:lang w:val="en-US"/>
        </w:rPr>
        <w:t>2010</w:t>
      </w:r>
      <w:r w:rsidRPr="00320074">
        <w:rPr>
          <w:lang w:val="en-US"/>
        </w:rPr>
        <w:t xml:space="preserve">, </w:t>
      </w:r>
      <w:r w:rsidRPr="00320074">
        <w:rPr>
          <w:i/>
          <w:iCs/>
          <w:lang w:val="en-US"/>
        </w:rPr>
        <w:t>49</w:t>
      </w:r>
      <w:r w:rsidRPr="00320074">
        <w:rPr>
          <w:lang w:val="en-US"/>
        </w:rPr>
        <w:t xml:space="preserve"> (23), 11084–11095. https://doi.org/10.1021/ic101633z.</w:t>
      </w:r>
    </w:p>
    <w:p w14:paraId="4F56CF4E" w14:textId="77777777" w:rsidR="00320074" w:rsidRPr="00320074" w:rsidRDefault="00320074" w:rsidP="00320074">
      <w:pPr>
        <w:pStyle w:val="Bibliography"/>
        <w:rPr>
          <w:lang w:val="en-US"/>
        </w:rPr>
      </w:pPr>
      <w:r w:rsidRPr="00320074">
        <w:rPr>
          <w:lang w:val="en-US"/>
        </w:rPr>
        <w:lastRenderedPageBreak/>
        <w:t xml:space="preserve">(33) </w:t>
      </w:r>
      <w:r w:rsidRPr="00320074">
        <w:rPr>
          <w:lang w:val="en-US"/>
        </w:rPr>
        <w:tab/>
        <w:t xml:space="preserve">Primik, M. F.; Mühlgassner, G.; Jakupec, M. A.; Zava, O.; Dyson, P. J.; Arion, V. B.; Keppler, B. K. Highly Cytotoxic Copper(II) Complexes with Modified Paullone Ligands. </w:t>
      </w:r>
      <w:r w:rsidRPr="00320074">
        <w:rPr>
          <w:i/>
          <w:iCs/>
          <w:lang w:val="en-US"/>
        </w:rPr>
        <w:t>Inorg. Chem.</w:t>
      </w:r>
      <w:r w:rsidRPr="00320074">
        <w:rPr>
          <w:lang w:val="en-US"/>
        </w:rPr>
        <w:t xml:space="preserve"> </w:t>
      </w:r>
      <w:r w:rsidRPr="00320074">
        <w:rPr>
          <w:b/>
          <w:bCs/>
          <w:lang w:val="en-US"/>
        </w:rPr>
        <w:t>2010</w:t>
      </w:r>
      <w:r w:rsidRPr="00320074">
        <w:rPr>
          <w:lang w:val="en-US"/>
        </w:rPr>
        <w:t xml:space="preserve">, </w:t>
      </w:r>
      <w:r w:rsidRPr="00320074">
        <w:rPr>
          <w:i/>
          <w:iCs/>
          <w:lang w:val="en-US"/>
        </w:rPr>
        <w:t>49</w:t>
      </w:r>
      <w:r w:rsidRPr="00320074">
        <w:rPr>
          <w:lang w:val="en-US"/>
        </w:rPr>
        <w:t xml:space="preserve"> (1), 302–311. https://doi.org/10.1021/ic902042a.</w:t>
      </w:r>
    </w:p>
    <w:p w14:paraId="505BCD82" w14:textId="77777777" w:rsidR="00320074" w:rsidRPr="00320074" w:rsidRDefault="00320074" w:rsidP="00320074">
      <w:pPr>
        <w:pStyle w:val="Bibliography"/>
        <w:rPr>
          <w:lang w:val="en-US"/>
        </w:rPr>
      </w:pPr>
      <w:r w:rsidRPr="00320074">
        <w:rPr>
          <w:lang w:val="en-US"/>
        </w:rPr>
        <w:t xml:space="preserve">(34) </w:t>
      </w:r>
      <w:r w:rsidRPr="00320074">
        <w:rPr>
          <w:lang w:val="en-US"/>
        </w:rPr>
        <w:tab/>
        <w:t xml:space="preserve">Dobrov, A.; Göschl, S.; Jakupec, M. A.; Popović-Bijelić, A.; Gräslund, A.; Rapta, P.; Arion, V. B. A Highly Cytotoxic Modified Paullone Ligand Bearing a TEMPO Free-Radical Unit and Its Copper(Ii) Complex as Potential HR2 RNR Inhibitors. </w:t>
      </w:r>
      <w:r w:rsidRPr="00320074">
        <w:rPr>
          <w:i/>
          <w:iCs/>
          <w:lang w:val="en-US"/>
        </w:rPr>
        <w:t>Chem. Commun.</w:t>
      </w:r>
      <w:r w:rsidRPr="00320074">
        <w:rPr>
          <w:lang w:val="en-US"/>
        </w:rPr>
        <w:t xml:space="preserve"> </w:t>
      </w:r>
      <w:r w:rsidRPr="00320074">
        <w:rPr>
          <w:b/>
          <w:bCs/>
          <w:lang w:val="en-US"/>
        </w:rPr>
        <w:t>2013</w:t>
      </w:r>
      <w:r w:rsidRPr="00320074">
        <w:rPr>
          <w:lang w:val="en-US"/>
        </w:rPr>
        <w:t xml:space="preserve">, </w:t>
      </w:r>
      <w:r w:rsidRPr="00320074">
        <w:rPr>
          <w:i/>
          <w:iCs/>
          <w:lang w:val="en-US"/>
        </w:rPr>
        <w:t>49</w:t>
      </w:r>
      <w:r w:rsidRPr="00320074">
        <w:rPr>
          <w:lang w:val="en-US"/>
        </w:rPr>
        <w:t xml:space="preserve"> (85), 10007. https://doi.org/10.1039/c3cc45743e.</w:t>
      </w:r>
    </w:p>
    <w:p w14:paraId="6CE7DCD3" w14:textId="77777777" w:rsidR="00320074" w:rsidRPr="00320074" w:rsidRDefault="00320074" w:rsidP="00320074">
      <w:pPr>
        <w:pStyle w:val="Bibliography"/>
        <w:rPr>
          <w:lang w:val="en-US"/>
        </w:rPr>
      </w:pPr>
      <w:r w:rsidRPr="00320074">
        <w:rPr>
          <w:lang w:val="en-US"/>
        </w:rPr>
        <w:t xml:space="preserve">(35) </w:t>
      </w:r>
      <w:r w:rsidRPr="00320074">
        <w:rPr>
          <w:lang w:val="en-US"/>
        </w:rPr>
        <w:tab/>
        <w:t xml:space="preserve">Filak, L. K.; Göschl, S.; Heffeter, P.; Ghannadzadeh Samper, K.; Egger, A. E.; Jakupec, M. A.; Keppler, B. K.; Berger, W.; Arion, V. B. Metal–Arene Complexes with Indolo[3,2- </w:t>
      </w:r>
      <w:r w:rsidRPr="00320074">
        <w:rPr>
          <w:i/>
          <w:iCs/>
          <w:lang w:val="en-US"/>
        </w:rPr>
        <w:t>c</w:t>
      </w:r>
      <w:r w:rsidRPr="00320074">
        <w:rPr>
          <w:lang w:val="en-US"/>
        </w:rPr>
        <w:t xml:space="preserve"> ]-Quinolines: Effects of Ruthenium vs Osmium and Modifications of the Lactam Unit on Intermolecular Interactions, Anticancer Activity, Cell Cycle, and Cellular Accumulation. </w:t>
      </w:r>
      <w:r w:rsidRPr="00320074">
        <w:rPr>
          <w:i/>
          <w:iCs/>
          <w:lang w:val="en-US"/>
        </w:rPr>
        <w:t>Organometallics</w:t>
      </w:r>
      <w:r w:rsidRPr="00320074">
        <w:rPr>
          <w:lang w:val="en-US"/>
        </w:rPr>
        <w:t xml:space="preserve"> </w:t>
      </w:r>
      <w:r w:rsidRPr="00320074">
        <w:rPr>
          <w:b/>
          <w:bCs/>
          <w:lang w:val="en-US"/>
        </w:rPr>
        <w:t>2013</w:t>
      </w:r>
      <w:r w:rsidRPr="00320074">
        <w:rPr>
          <w:lang w:val="en-US"/>
        </w:rPr>
        <w:t xml:space="preserve">, </w:t>
      </w:r>
      <w:r w:rsidRPr="00320074">
        <w:rPr>
          <w:i/>
          <w:iCs/>
          <w:lang w:val="en-US"/>
        </w:rPr>
        <w:t>32</w:t>
      </w:r>
      <w:r w:rsidRPr="00320074">
        <w:rPr>
          <w:lang w:val="en-US"/>
        </w:rPr>
        <w:t xml:space="preserve"> (3), 903–914. https://doi.org/10.1021/om3012272.</w:t>
      </w:r>
    </w:p>
    <w:p w14:paraId="160F7A60" w14:textId="77777777" w:rsidR="00320074" w:rsidRPr="00320074" w:rsidRDefault="00320074" w:rsidP="00320074">
      <w:pPr>
        <w:pStyle w:val="Bibliography"/>
        <w:rPr>
          <w:lang w:val="en-US"/>
        </w:rPr>
      </w:pPr>
      <w:r w:rsidRPr="00320074">
        <w:rPr>
          <w:lang w:val="en-US"/>
        </w:rPr>
        <w:t xml:space="preserve">(36) </w:t>
      </w:r>
      <w:r w:rsidRPr="00320074">
        <w:rPr>
          <w:lang w:val="en-US"/>
        </w:rPr>
        <w:tab/>
        <w:t xml:space="preserve">Filak, L. K.; Mühlgassner, G.; Jakupec, M. A.; Heffeter, P.; Berger, W.; Arion, V. B.; Keppler, B. K. Organometallic Indolo[3,2-c]Quinolines versus Indolo[3,2-d]Benzazepines: Synthesis, Structural and Spectroscopic Characterization, and Biological Efficacy. </w:t>
      </w:r>
      <w:r w:rsidRPr="00320074">
        <w:rPr>
          <w:i/>
          <w:iCs/>
          <w:lang w:val="en-US"/>
        </w:rPr>
        <w:t>J Biol Inorg Chem</w:t>
      </w:r>
      <w:r w:rsidRPr="00320074">
        <w:rPr>
          <w:lang w:val="en-US"/>
        </w:rPr>
        <w:t xml:space="preserve"> </w:t>
      </w:r>
      <w:r w:rsidRPr="00320074">
        <w:rPr>
          <w:b/>
          <w:bCs/>
          <w:lang w:val="en-US"/>
        </w:rPr>
        <w:t>2010</w:t>
      </w:r>
      <w:r w:rsidRPr="00320074">
        <w:rPr>
          <w:lang w:val="en-US"/>
        </w:rPr>
        <w:t xml:space="preserve">, </w:t>
      </w:r>
      <w:r w:rsidRPr="00320074">
        <w:rPr>
          <w:i/>
          <w:iCs/>
          <w:lang w:val="en-US"/>
        </w:rPr>
        <w:t>15</w:t>
      </w:r>
      <w:r w:rsidRPr="00320074">
        <w:rPr>
          <w:lang w:val="en-US"/>
        </w:rPr>
        <w:t xml:space="preserve"> (6), 903–918. https://doi.org/10.1007/s00775-010-0653-y.</w:t>
      </w:r>
    </w:p>
    <w:p w14:paraId="6AD661C1" w14:textId="77777777" w:rsidR="00320074" w:rsidRPr="00320074" w:rsidRDefault="00320074" w:rsidP="00320074">
      <w:pPr>
        <w:pStyle w:val="Bibliography"/>
        <w:rPr>
          <w:lang w:val="en-US"/>
        </w:rPr>
      </w:pPr>
      <w:r w:rsidRPr="00320074">
        <w:rPr>
          <w:lang w:val="en-US"/>
        </w:rPr>
        <w:t xml:space="preserve">(37) </w:t>
      </w:r>
      <w:r w:rsidRPr="00320074">
        <w:rPr>
          <w:lang w:val="en-US"/>
        </w:rPr>
        <w:tab/>
        <w:t xml:space="preserve">Filak, L. K.; Mühlgassner, G.; Bacher, F.; Roller, A.; Galanski, M.; Jakupec, M. A.; Keppler, B. K.; Arion, V. B. Ruthenium− and Osmium−Arene Complexes of 2-Substituted Indolo[3,2- </w:t>
      </w:r>
      <w:r w:rsidRPr="00320074">
        <w:rPr>
          <w:i/>
          <w:iCs/>
          <w:lang w:val="en-US"/>
        </w:rPr>
        <w:t>c</w:t>
      </w:r>
      <w:r w:rsidRPr="00320074">
        <w:rPr>
          <w:lang w:val="en-US"/>
        </w:rPr>
        <w:t xml:space="preserve"> ]Quinolines: Synthesis, Structure, Spectroscopic Properties, and Antiproliferative Activity. </w:t>
      </w:r>
      <w:r w:rsidRPr="00320074">
        <w:rPr>
          <w:i/>
          <w:iCs/>
          <w:lang w:val="en-US"/>
        </w:rPr>
        <w:t>Organometallics</w:t>
      </w:r>
      <w:r w:rsidRPr="00320074">
        <w:rPr>
          <w:lang w:val="en-US"/>
        </w:rPr>
        <w:t xml:space="preserve"> </w:t>
      </w:r>
      <w:r w:rsidRPr="00320074">
        <w:rPr>
          <w:b/>
          <w:bCs/>
          <w:lang w:val="en-US"/>
        </w:rPr>
        <w:t>2011</w:t>
      </w:r>
      <w:r w:rsidRPr="00320074">
        <w:rPr>
          <w:lang w:val="en-US"/>
        </w:rPr>
        <w:t xml:space="preserve">, </w:t>
      </w:r>
      <w:r w:rsidRPr="00320074">
        <w:rPr>
          <w:i/>
          <w:iCs/>
          <w:lang w:val="en-US"/>
        </w:rPr>
        <w:t>30</w:t>
      </w:r>
      <w:r w:rsidRPr="00320074">
        <w:rPr>
          <w:lang w:val="en-US"/>
        </w:rPr>
        <w:t xml:space="preserve"> (2), 273–283. https://doi.org/10.1021/om101004z.</w:t>
      </w:r>
    </w:p>
    <w:p w14:paraId="3D7121C0" w14:textId="77777777" w:rsidR="00320074" w:rsidRPr="00320074" w:rsidRDefault="00320074" w:rsidP="00320074">
      <w:pPr>
        <w:pStyle w:val="Bibliography"/>
        <w:rPr>
          <w:lang w:val="en-US"/>
        </w:rPr>
      </w:pPr>
      <w:r w:rsidRPr="00320074">
        <w:rPr>
          <w:lang w:val="en-US"/>
        </w:rPr>
        <w:t xml:space="preserve">(38) </w:t>
      </w:r>
      <w:r w:rsidRPr="00320074">
        <w:rPr>
          <w:lang w:val="en-US"/>
        </w:rPr>
        <w:tab/>
        <w:t xml:space="preserve">Stepanenko, I. N.; Casini, A.; Edafe, F.; Novak, M. S.; Arion, V. B.; Dyson, P. J.; Jakupec, M. A.; Keppler, B. K. Conjugation of Organoruthenium(II) 3-(1 </w:t>
      </w:r>
      <w:r w:rsidRPr="00320074">
        <w:rPr>
          <w:i/>
          <w:iCs/>
          <w:lang w:val="en-US"/>
        </w:rPr>
        <w:t>H</w:t>
      </w:r>
      <w:r w:rsidRPr="00320074">
        <w:rPr>
          <w:lang w:val="en-US"/>
        </w:rPr>
        <w:t xml:space="preserve"> -Benzimidazol-2-Yl)Pyrazolo[3,4- </w:t>
      </w:r>
      <w:r w:rsidRPr="00320074">
        <w:rPr>
          <w:i/>
          <w:iCs/>
          <w:lang w:val="en-US"/>
        </w:rPr>
        <w:t>b</w:t>
      </w:r>
      <w:r w:rsidRPr="00320074">
        <w:rPr>
          <w:lang w:val="en-US"/>
        </w:rPr>
        <w:t xml:space="preserve"> ]Pyridines and Indolo[3,2- </w:t>
      </w:r>
      <w:r w:rsidRPr="00320074">
        <w:rPr>
          <w:i/>
          <w:iCs/>
          <w:lang w:val="en-US"/>
        </w:rPr>
        <w:t>d</w:t>
      </w:r>
      <w:r w:rsidRPr="00320074">
        <w:rPr>
          <w:lang w:val="en-US"/>
        </w:rPr>
        <w:t xml:space="preserve"> ]Benzazepines to Recombinant Human Serum Albumin: A Strategy To Enhance Cytotoxicity in Cancer Cells. </w:t>
      </w:r>
      <w:r w:rsidRPr="00320074">
        <w:rPr>
          <w:i/>
          <w:iCs/>
          <w:lang w:val="en-US"/>
        </w:rPr>
        <w:t>Inorg. Chem.</w:t>
      </w:r>
      <w:r w:rsidRPr="00320074">
        <w:rPr>
          <w:lang w:val="en-US"/>
        </w:rPr>
        <w:t xml:space="preserve"> </w:t>
      </w:r>
      <w:r w:rsidRPr="00320074">
        <w:rPr>
          <w:b/>
          <w:bCs/>
          <w:lang w:val="en-US"/>
        </w:rPr>
        <w:t>2011</w:t>
      </w:r>
      <w:r w:rsidRPr="00320074">
        <w:rPr>
          <w:lang w:val="en-US"/>
        </w:rPr>
        <w:t xml:space="preserve">, </w:t>
      </w:r>
      <w:r w:rsidRPr="00320074">
        <w:rPr>
          <w:i/>
          <w:iCs/>
          <w:lang w:val="en-US"/>
        </w:rPr>
        <w:t>50</w:t>
      </w:r>
      <w:r w:rsidRPr="00320074">
        <w:rPr>
          <w:lang w:val="en-US"/>
        </w:rPr>
        <w:t xml:space="preserve"> (24), 12669–12679. https://doi.org/10.1021/ic201801e.</w:t>
      </w:r>
    </w:p>
    <w:p w14:paraId="3828874F" w14:textId="77777777" w:rsidR="00320074" w:rsidRPr="00320074" w:rsidRDefault="00320074" w:rsidP="00320074">
      <w:pPr>
        <w:pStyle w:val="Bibliography"/>
        <w:rPr>
          <w:lang w:val="en-US"/>
        </w:rPr>
      </w:pPr>
      <w:r w:rsidRPr="00320074">
        <w:rPr>
          <w:lang w:val="en-US"/>
        </w:rPr>
        <w:t xml:space="preserve">(39) </w:t>
      </w:r>
      <w:r w:rsidRPr="00320074">
        <w:rPr>
          <w:lang w:val="en-US"/>
        </w:rPr>
        <w:tab/>
        <w:t xml:space="preserve">Arion, V. B.; Dobrov, A.; Göschl, S.; Jakupec, M. A.; Keppler, B. K.; Rapta, P. Ruthenium- and Osmium-Arene-Based Paullones Bearing a TEMPO Free-Radical Unit as Potential Anticancer Drugs. </w:t>
      </w:r>
      <w:r w:rsidRPr="00320074">
        <w:rPr>
          <w:i/>
          <w:iCs/>
          <w:lang w:val="en-US"/>
        </w:rPr>
        <w:t>Chem. Commun.</w:t>
      </w:r>
      <w:r w:rsidRPr="00320074">
        <w:rPr>
          <w:lang w:val="en-US"/>
        </w:rPr>
        <w:t xml:space="preserve"> </w:t>
      </w:r>
      <w:r w:rsidRPr="00320074">
        <w:rPr>
          <w:b/>
          <w:bCs/>
          <w:lang w:val="en-US"/>
        </w:rPr>
        <w:t>2012</w:t>
      </w:r>
      <w:r w:rsidRPr="00320074">
        <w:rPr>
          <w:lang w:val="en-US"/>
        </w:rPr>
        <w:t xml:space="preserve">, </w:t>
      </w:r>
      <w:r w:rsidRPr="00320074">
        <w:rPr>
          <w:i/>
          <w:iCs/>
          <w:lang w:val="en-US"/>
        </w:rPr>
        <w:t>48</w:t>
      </w:r>
      <w:r w:rsidRPr="00320074">
        <w:rPr>
          <w:lang w:val="en-US"/>
        </w:rPr>
        <w:t xml:space="preserve"> (68), 8559. https://doi.org/10.1039/c2cc33786j.</w:t>
      </w:r>
    </w:p>
    <w:p w14:paraId="05DBC342" w14:textId="77777777" w:rsidR="00320074" w:rsidRPr="00320074" w:rsidRDefault="00320074" w:rsidP="00320074">
      <w:pPr>
        <w:pStyle w:val="Bibliography"/>
        <w:rPr>
          <w:lang w:val="en-US"/>
        </w:rPr>
      </w:pPr>
      <w:r w:rsidRPr="00320074">
        <w:rPr>
          <w:lang w:val="en-US"/>
        </w:rPr>
        <w:t xml:space="preserve">(40) </w:t>
      </w:r>
      <w:r w:rsidRPr="00320074">
        <w:rPr>
          <w:lang w:val="en-US"/>
        </w:rPr>
        <w:tab/>
        <w:t xml:space="preserve">Schmid, W. F.; John, R. O.; Mühlgassner, G.; Heffeter, P.; Jakupec, M. A.; Galanski, M.; Berger, W.; Arion, V. B.; Keppler, B. K. Metal-Based Paullones as Putative CDK Inhibitors for Antitumor Chemotherapy. </w:t>
      </w:r>
      <w:r w:rsidRPr="00320074">
        <w:rPr>
          <w:i/>
          <w:iCs/>
          <w:lang w:val="en-US"/>
        </w:rPr>
        <w:t>J. Med. Chem.</w:t>
      </w:r>
      <w:r w:rsidRPr="00320074">
        <w:rPr>
          <w:lang w:val="en-US"/>
        </w:rPr>
        <w:t xml:space="preserve"> </w:t>
      </w:r>
      <w:r w:rsidRPr="00320074">
        <w:rPr>
          <w:b/>
          <w:bCs/>
          <w:lang w:val="en-US"/>
        </w:rPr>
        <w:t>2007</w:t>
      </w:r>
      <w:r w:rsidRPr="00320074">
        <w:rPr>
          <w:lang w:val="en-US"/>
        </w:rPr>
        <w:t xml:space="preserve">, </w:t>
      </w:r>
      <w:r w:rsidRPr="00320074">
        <w:rPr>
          <w:i/>
          <w:iCs/>
          <w:lang w:val="en-US"/>
        </w:rPr>
        <w:t>50</w:t>
      </w:r>
      <w:r w:rsidRPr="00320074">
        <w:rPr>
          <w:lang w:val="en-US"/>
        </w:rPr>
        <w:t xml:space="preserve"> (25), 6343–6355. https://doi.org/10.1021/jm701042w.</w:t>
      </w:r>
    </w:p>
    <w:p w14:paraId="5ADE817C" w14:textId="77777777" w:rsidR="00320074" w:rsidRPr="00320074" w:rsidRDefault="00320074" w:rsidP="00320074">
      <w:pPr>
        <w:pStyle w:val="Bibliography"/>
        <w:rPr>
          <w:lang w:val="en-US"/>
        </w:rPr>
      </w:pPr>
      <w:r w:rsidRPr="00320074">
        <w:rPr>
          <w:lang w:val="en-US"/>
        </w:rPr>
        <w:t xml:space="preserve">(41) </w:t>
      </w:r>
      <w:r w:rsidRPr="00320074">
        <w:rPr>
          <w:lang w:val="en-US"/>
        </w:rPr>
        <w:tab/>
        <w:t xml:space="preserve">Pennington, L. D.; Moustakas, D. T. The Necessary Nitrogen Atom: A Versatile High-Impact Design Element for Multiparameter Optimization. </w:t>
      </w:r>
      <w:r w:rsidRPr="00320074">
        <w:rPr>
          <w:i/>
          <w:iCs/>
          <w:lang w:val="en-US"/>
        </w:rPr>
        <w:t>J. Med. Chem.</w:t>
      </w:r>
      <w:r w:rsidRPr="00320074">
        <w:rPr>
          <w:lang w:val="en-US"/>
        </w:rPr>
        <w:t xml:space="preserve"> </w:t>
      </w:r>
      <w:r w:rsidRPr="00320074">
        <w:rPr>
          <w:b/>
          <w:bCs/>
          <w:lang w:val="en-US"/>
        </w:rPr>
        <w:t>2017</w:t>
      </w:r>
      <w:r w:rsidRPr="00320074">
        <w:rPr>
          <w:lang w:val="en-US"/>
        </w:rPr>
        <w:t xml:space="preserve">, </w:t>
      </w:r>
      <w:r w:rsidRPr="00320074">
        <w:rPr>
          <w:i/>
          <w:iCs/>
          <w:lang w:val="en-US"/>
        </w:rPr>
        <w:t>60</w:t>
      </w:r>
      <w:r w:rsidRPr="00320074">
        <w:rPr>
          <w:lang w:val="en-US"/>
        </w:rPr>
        <w:t xml:space="preserve"> (9), 3552–3579. https://doi.org/10.1021/acs.jmedchem.6b01807.</w:t>
      </w:r>
    </w:p>
    <w:p w14:paraId="251A48F7" w14:textId="77777777" w:rsidR="00320074" w:rsidRPr="00320074" w:rsidRDefault="00320074" w:rsidP="00320074">
      <w:pPr>
        <w:pStyle w:val="Bibliography"/>
        <w:rPr>
          <w:lang w:val="en-US"/>
        </w:rPr>
      </w:pPr>
      <w:r w:rsidRPr="00320074">
        <w:rPr>
          <w:lang w:val="en-US"/>
        </w:rPr>
        <w:t xml:space="preserve">(42) </w:t>
      </w:r>
      <w:r w:rsidRPr="00320074">
        <w:rPr>
          <w:lang w:val="en-US"/>
        </w:rPr>
        <w:tab/>
        <w:t xml:space="preserve">Bacher, F.; Dömötör, O.; Chugunova, A.; Nagy, N. V.; Filipović, L.; Radulović, S.; Enyedy, É. A.; Arion, V. B. Strong Effect of Copper( </w:t>
      </w:r>
      <w:r w:rsidRPr="00320074">
        <w:rPr>
          <w:smallCaps/>
          <w:lang w:val="en-US"/>
        </w:rPr>
        <w:t>ii</w:t>
      </w:r>
      <w:r w:rsidRPr="00320074">
        <w:rPr>
          <w:lang w:val="en-US"/>
        </w:rPr>
        <w:t xml:space="preserve"> ) Coordination on Antiproliferative Activity of Thiosemicarbazone–Piperazine and Thiosemicarbazone–Morpholine Hybrids. </w:t>
      </w:r>
      <w:r w:rsidRPr="00320074">
        <w:rPr>
          <w:i/>
          <w:iCs/>
          <w:lang w:val="en-US"/>
        </w:rPr>
        <w:t>Dalton Trans.</w:t>
      </w:r>
      <w:r w:rsidRPr="00320074">
        <w:rPr>
          <w:lang w:val="en-US"/>
        </w:rPr>
        <w:t xml:space="preserve"> </w:t>
      </w:r>
      <w:r w:rsidRPr="00320074">
        <w:rPr>
          <w:b/>
          <w:bCs/>
          <w:lang w:val="en-US"/>
        </w:rPr>
        <w:t>2015</w:t>
      </w:r>
      <w:r w:rsidRPr="00320074">
        <w:rPr>
          <w:lang w:val="en-US"/>
        </w:rPr>
        <w:t xml:space="preserve">, </w:t>
      </w:r>
      <w:r w:rsidRPr="00320074">
        <w:rPr>
          <w:i/>
          <w:iCs/>
          <w:lang w:val="en-US"/>
        </w:rPr>
        <w:t>44</w:t>
      </w:r>
      <w:r w:rsidRPr="00320074">
        <w:rPr>
          <w:lang w:val="en-US"/>
        </w:rPr>
        <w:t xml:space="preserve"> (19), 9071–9090. https://doi.org/10.1039/C5DT01076D.</w:t>
      </w:r>
    </w:p>
    <w:p w14:paraId="7C6DFA2D" w14:textId="77777777" w:rsidR="00320074" w:rsidRPr="00320074" w:rsidRDefault="00320074" w:rsidP="00320074">
      <w:pPr>
        <w:pStyle w:val="Bibliography"/>
        <w:rPr>
          <w:lang w:val="en-US"/>
        </w:rPr>
      </w:pPr>
      <w:r w:rsidRPr="00320074">
        <w:rPr>
          <w:lang w:val="en-US"/>
        </w:rPr>
        <w:t xml:space="preserve">(43) </w:t>
      </w:r>
      <w:r w:rsidRPr="00320074">
        <w:rPr>
          <w:lang w:val="en-US"/>
        </w:rPr>
        <w:tab/>
        <w:t xml:space="preserve">Bacher, F.; Wittmann, C.; Nové, M.; Spengler, G.; Marć, M. A.; Enyedy, E. A.; Darvasiová, D.; Rapta, P.; Reiner, T.; Arion, V. B. Novel Latonduine Derived Proligands and Their Copper( </w:t>
      </w:r>
      <w:r w:rsidRPr="00320074">
        <w:rPr>
          <w:smallCaps/>
          <w:lang w:val="en-US"/>
        </w:rPr>
        <w:t>ii</w:t>
      </w:r>
      <w:r w:rsidRPr="00320074">
        <w:rPr>
          <w:lang w:val="en-US"/>
        </w:rPr>
        <w:t xml:space="preserve"> ) Complexes Show Cytotoxicity in the Nanomolar Range in Human Colon Adenocarcinoma Cells and </w:t>
      </w:r>
      <w:r w:rsidRPr="00320074">
        <w:rPr>
          <w:i/>
          <w:iCs/>
          <w:lang w:val="en-US"/>
        </w:rPr>
        <w:t>in Vitro</w:t>
      </w:r>
      <w:r w:rsidRPr="00320074">
        <w:rPr>
          <w:lang w:val="en-US"/>
        </w:rPr>
        <w:t xml:space="preserve"> Cancer Selectivity. </w:t>
      </w:r>
      <w:r w:rsidRPr="00320074">
        <w:rPr>
          <w:i/>
          <w:iCs/>
          <w:lang w:val="en-US"/>
        </w:rPr>
        <w:t>Dalton Trans.</w:t>
      </w:r>
      <w:r w:rsidRPr="00320074">
        <w:rPr>
          <w:lang w:val="en-US"/>
        </w:rPr>
        <w:t xml:space="preserve"> </w:t>
      </w:r>
      <w:r w:rsidRPr="00320074">
        <w:rPr>
          <w:b/>
          <w:bCs/>
          <w:lang w:val="en-US"/>
        </w:rPr>
        <w:t>2019</w:t>
      </w:r>
      <w:r w:rsidRPr="00320074">
        <w:rPr>
          <w:lang w:val="en-US"/>
        </w:rPr>
        <w:t xml:space="preserve">, </w:t>
      </w:r>
      <w:r w:rsidRPr="00320074">
        <w:rPr>
          <w:i/>
          <w:iCs/>
          <w:lang w:val="en-US"/>
        </w:rPr>
        <w:t>48</w:t>
      </w:r>
      <w:r w:rsidRPr="00320074">
        <w:rPr>
          <w:lang w:val="en-US"/>
        </w:rPr>
        <w:t xml:space="preserve"> (28), 10464–10478. https://doi.org/10.1039/C9DT01238A.</w:t>
      </w:r>
    </w:p>
    <w:p w14:paraId="2223975F" w14:textId="77777777" w:rsidR="00320074" w:rsidRPr="00320074" w:rsidRDefault="00320074" w:rsidP="00320074">
      <w:pPr>
        <w:pStyle w:val="Bibliography"/>
        <w:rPr>
          <w:lang w:val="en-US"/>
        </w:rPr>
      </w:pPr>
      <w:r w:rsidRPr="00320074">
        <w:rPr>
          <w:lang w:val="en-US"/>
        </w:rPr>
        <w:t xml:space="preserve">(44) </w:t>
      </w:r>
      <w:r w:rsidRPr="00320074">
        <w:rPr>
          <w:lang w:val="en-US"/>
        </w:rPr>
        <w:tab/>
        <w:t xml:space="preserve">Ohui, K.; Afanasenko, E.; Bacher, F.; Ting, R. L. X.; Zafar, A.; Blanco-Cabra, N.; Torrents, E.; Dömötör, O.; May, N. V.; Darvasiova, D.; Enyedy, É. A.; Popović-Bijelić, </w:t>
      </w:r>
      <w:r w:rsidRPr="00320074">
        <w:rPr>
          <w:lang w:val="en-US"/>
        </w:rPr>
        <w:lastRenderedPageBreak/>
        <w:t xml:space="preserve">A.; Reynisson, J.; Rapta, P.; Babak, M. V.; Pastorin, G.; Arion, V. B. New Water-Soluble Copper(II) Complexes with Morpholine–Thiosemicarbazone Hybrids: Insights into the Anticancer and Antibacterial Mode of Action. </w:t>
      </w:r>
      <w:r w:rsidRPr="00320074">
        <w:rPr>
          <w:i/>
          <w:iCs/>
          <w:lang w:val="en-US"/>
        </w:rPr>
        <w:t>J. Med. Chem.</w:t>
      </w:r>
      <w:r w:rsidRPr="00320074">
        <w:rPr>
          <w:lang w:val="en-US"/>
        </w:rPr>
        <w:t xml:space="preserve"> </w:t>
      </w:r>
      <w:r w:rsidRPr="00320074">
        <w:rPr>
          <w:b/>
          <w:bCs/>
          <w:lang w:val="en-US"/>
        </w:rPr>
        <w:t>2019</w:t>
      </w:r>
      <w:r w:rsidRPr="00320074">
        <w:rPr>
          <w:lang w:val="en-US"/>
        </w:rPr>
        <w:t xml:space="preserve">, </w:t>
      </w:r>
      <w:r w:rsidRPr="00320074">
        <w:rPr>
          <w:i/>
          <w:iCs/>
          <w:lang w:val="en-US"/>
        </w:rPr>
        <w:t>62</w:t>
      </w:r>
      <w:r w:rsidRPr="00320074">
        <w:rPr>
          <w:lang w:val="en-US"/>
        </w:rPr>
        <w:t xml:space="preserve"> (2), 512–530. https://doi.org/10.1021/acs.jmedchem.8b01031.</w:t>
      </w:r>
    </w:p>
    <w:p w14:paraId="4A72D746" w14:textId="77777777" w:rsidR="00320074" w:rsidRPr="00320074" w:rsidRDefault="00320074" w:rsidP="00320074">
      <w:pPr>
        <w:pStyle w:val="Bibliography"/>
        <w:rPr>
          <w:lang w:val="en-US"/>
        </w:rPr>
      </w:pPr>
      <w:r w:rsidRPr="00320074">
        <w:rPr>
          <w:lang w:val="en-US"/>
        </w:rPr>
        <w:t xml:space="preserve">(45) </w:t>
      </w:r>
      <w:r w:rsidRPr="00320074">
        <w:rPr>
          <w:lang w:val="en-US"/>
        </w:rPr>
        <w:tab/>
        <w:t xml:space="preserve">Faivre, S.; Djelloul, S.; Raymond, E. New Paradigms in Anticancer Therapy: Targeting Multiple Signaling Pathways With Kinase Inhibitors. </w:t>
      </w:r>
      <w:r w:rsidRPr="00320074">
        <w:rPr>
          <w:i/>
          <w:iCs/>
          <w:lang w:val="en-US"/>
        </w:rPr>
        <w:t>Seminars in Oncology</w:t>
      </w:r>
      <w:r w:rsidRPr="00320074">
        <w:rPr>
          <w:lang w:val="en-US"/>
        </w:rPr>
        <w:t xml:space="preserve"> </w:t>
      </w:r>
      <w:r w:rsidRPr="00320074">
        <w:rPr>
          <w:b/>
          <w:bCs/>
          <w:lang w:val="en-US"/>
        </w:rPr>
        <w:t>2006</w:t>
      </w:r>
      <w:r w:rsidRPr="00320074">
        <w:rPr>
          <w:lang w:val="en-US"/>
        </w:rPr>
        <w:t xml:space="preserve">, </w:t>
      </w:r>
      <w:r w:rsidRPr="00320074">
        <w:rPr>
          <w:i/>
          <w:iCs/>
          <w:lang w:val="en-US"/>
        </w:rPr>
        <w:t>33</w:t>
      </w:r>
      <w:r w:rsidRPr="00320074">
        <w:rPr>
          <w:lang w:val="en-US"/>
        </w:rPr>
        <w:t xml:space="preserve"> (4), 407–420. https://doi.org/10.1053/j.seminoncol.2006.04.005.</w:t>
      </w:r>
    </w:p>
    <w:p w14:paraId="32B98860" w14:textId="77777777" w:rsidR="00320074" w:rsidRPr="00320074" w:rsidRDefault="00320074" w:rsidP="00320074">
      <w:pPr>
        <w:pStyle w:val="Bibliography"/>
        <w:rPr>
          <w:lang w:val="en-US"/>
        </w:rPr>
      </w:pPr>
      <w:r w:rsidRPr="00320074">
        <w:rPr>
          <w:lang w:val="en-US"/>
        </w:rPr>
        <w:t xml:space="preserve">(46) </w:t>
      </w:r>
      <w:r w:rsidRPr="00320074">
        <w:rPr>
          <w:lang w:val="en-US"/>
        </w:rPr>
        <w:tab/>
        <w:t xml:space="preserve">Krug, M.; Hilgeroth, A. Recent Advances in the Development of Multi-Kinase Inhibitors. </w:t>
      </w:r>
      <w:r w:rsidRPr="00320074">
        <w:rPr>
          <w:i/>
          <w:iCs/>
          <w:lang w:val="en-US"/>
        </w:rPr>
        <w:t>MRMC</w:t>
      </w:r>
      <w:r w:rsidRPr="00320074">
        <w:rPr>
          <w:lang w:val="en-US"/>
        </w:rPr>
        <w:t xml:space="preserve"> </w:t>
      </w:r>
      <w:r w:rsidRPr="00320074">
        <w:rPr>
          <w:b/>
          <w:bCs/>
          <w:lang w:val="en-US"/>
        </w:rPr>
        <w:t>2008</w:t>
      </w:r>
      <w:r w:rsidRPr="00320074">
        <w:rPr>
          <w:lang w:val="en-US"/>
        </w:rPr>
        <w:t xml:space="preserve">, </w:t>
      </w:r>
      <w:r w:rsidRPr="00320074">
        <w:rPr>
          <w:i/>
          <w:iCs/>
          <w:lang w:val="en-US"/>
        </w:rPr>
        <w:t>8</w:t>
      </w:r>
      <w:r w:rsidRPr="00320074">
        <w:rPr>
          <w:lang w:val="en-US"/>
        </w:rPr>
        <w:t xml:space="preserve"> (13), 1312–1327. https://doi.org/10.2174/138955708786369591.</w:t>
      </w:r>
    </w:p>
    <w:p w14:paraId="12B18C97" w14:textId="77777777" w:rsidR="00320074" w:rsidRPr="00320074" w:rsidRDefault="00320074" w:rsidP="00320074">
      <w:pPr>
        <w:pStyle w:val="Bibliography"/>
        <w:rPr>
          <w:lang w:val="en-US"/>
        </w:rPr>
      </w:pPr>
      <w:r w:rsidRPr="00320074">
        <w:rPr>
          <w:lang w:val="en-US"/>
        </w:rPr>
        <w:t xml:space="preserve">(47) </w:t>
      </w:r>
      <w:r w:rsidRPr="00320074">
        <w:rPr>
          <w:lang w:val="en-US"/>
        </w:rPr>
        <w:tab/>
        <w:t xml:space="preserve">Garuti, L.; Roberti, M.; Bottegoni, G. Multi-Kinase Inhibitors. </w:t>
      </w:r>
      <w:r w:rsidRPr="00320074">
        <w:rPr>
          <w:i/>
          <w:iCs/>
          <w:lang w:val="en-US"/>
        </w:rPr>
        <w:t>Curr. Med. Chem.</w:t>
      </w:r>
      <w:r w:rsidRPr="00320074">
        <w:rPr>
          <w:lang w:val="en-US"/>
        </w:rPr>
        <w:t xml:space="preserve"> </w:t>
      </w:r>
      <w:r w:rsidRPr="00320074">
        <w:rPr>
          <w:b/>
          <w:bCs/>
          <w:lang w:val="en-US"/>
        </w:rPr>
        <w:t>2015</w:t>
      </w:r>
      <w:r w:rsidRPr="00320074">
        <w:rPr>
          <w:lang w:val="en-US"/>
        </w:rPr>
        <w:t xml:space="preserve">, </w:t>
      </w:r>
      <w:r w:rsidRPr="00320074">
        <w:rPr>
          <w:i/>
          <w:iCs/>
          <w:lang w:val="en-US"/>
        </w:rPr>
        <w:t>22</w:t>
      </w:r>
      <w:r w:rsidRPr="00320074">
        <w:rPr>
          <w:lang w:val="en-US"/>
        </w:rPr>
        <w:t xml:space="preserve"> (6), 695–712.</w:t>
      </w:r>
    </w:p>
    <w:p w14:paraId="406B3BCC" w14:textId="77777777" w:rsidR="00320074" w:rsidRPr="00320074" w:rsidRDefault="00320074" w:rsidP="00320074">
      <w:pPr>
        <w:pStyle w:val="Bibliography"/>
        <w:rPr>
          <w:lang w:val="en-US"/>
        </w:rPr>
      </w:pPr>
      <w:r w:rsidRPr="00320074">
        <w:rPr>
          <w:lang w:val="en-US"/>
        </w:rPr>
        <w:t xml:space="preserve">(48) </w:t>
      </w:r>
      <w:r w:rsidRPr="00320074">
        <w:rPr>
          <w:lang w:val="en-US"/>
        </w:rPr>
        <w:tab/>
        <w:t xml:space="preserve">Bhullar, K. S.; Lagarón, N. O.; McGowan, E. M.; Parmar, I.; Jha, A.; Hubbard, B. P.; Rupasinghe, H. P. V. Kinase-Targeted Cancer Therapies: Progress, Challenges and Future Directions. </w:t>
      </w:r>
      <w:r w:rsidRPr="00320074">
        <w:rPr>
          <w:i/>
          <w:iCs/>
          <w:lang w:val="en-US"/>
        </w:rPr>
        <w:t>Mol Cancer</w:t>
      </w:r>
      <w:r w:rsidRPr="00320074">
        <w:rPr>
          <w:lang w:val="en-US"/>
        </w:rPr>
        <w:t xml:space="preserve"> </w:t>
      </w:r>
      <w:r w:rsidRPr="00320074">
        <w:rPr>
          <w:b/>
          <w:bCs/>
          <w:lang w:val="en-US"/>
        </w:rPr>
        <w:t>2018</w:t>
      </w:r>
      <w:r w:rsidRPr="00320074">
        <w:rPr>
          <w:lang w:val="en-US"/>
        </w:rPr>
        <w:t xml:space="preserve">, </w:t>
      </w:r>
      <w:r w:rsidRPr="00320074">
        <w:rPr>
          <w:i/>
          <w:iCs/>
          <w:lang w:val="en-US"/>
        </w:rPr>
        <w:t>17</w:t>
      </w:r>
      <w:r w:rsidRPr="00320074">
        <w:rPr>
          <w:lang w:val="en-US"/>
        </w:rPr>
        <w:t xml:space="preserve"> (1), 48. https://doi.org/10.1186/s12943-018-0804-2.</w:t>
      </w:r>
    </w:p>
    <w:p w14:paraId="6CE1CAC3" w14:textId="77777777" w:rsidR="00320074" w:rsidRPr="00320074" w:rsidRDefault="00320074" w:rsidP="00320074">
      <w:pPr>
        <w:pStyle w:val="Bibliography"/>
        <w:rPr>
          <w:lang w:val="en-US"/>
        </w:rPr>
      </w:pPr>
      <w:r w:rsidRPr="00320074">
        <w:rPr>
          <w:lang w:val="en-US"/>
        </w:rPr>
        <w:t xml:space="preserve">(49) </w:t>
      </w:r>
      <w:r w:rsidRPr="00320074">
        <w:rPr>
          <w:lang w:val="en-US"/>
        </w:rPr>
        <w:tab/>
        <w:t xml:space="preserve">Guo, T.; Ma, S. Recent Advances in the Discovery of Multitargeted Tyrosine Kinase Inhibitors as Anticancer Agents. </w:t>
      </w:r>
      <w:r w:rsidRPr="00320074">
        <w:rPr>
          <w:i/>
          <w:iCs/>
          <w:lang w:val="en-US"/>
        </w:rPr>
        <w:t>ChemMedChem</w:t>
      </w:r>
      <w:r w:rsidRPr="00320074">
        <w:rPr>
          <w:lang w:val="en-US"/>
        </w:rPr>
        <w:t xml:space="preserve"> </w:t>
      </w:r>
      <w:r w:rsidRPr="00320074">
        <w:rPr>
          <w:b/>
          <w:bCs/>
          <w:lang w:val="en-US"/>
        </w:rPr>
        <w:t>2021</w:t>
      </w:r>
      <w:r w:rsidRPr="00320074">
        <w:rPr>
          <w:lang w:val="en-US"/>
        </w:rPr>
        <w:t xml:space="preserve">, </w:t>
      </w:r>
      <w:r w:rsidRPr="00320074">
        <w:rPr>
          <w:i/>
          <w:iCs/>
          <w:lang w:val="en-US"/>
        </w:rPr>
        <w:t>16</w:t>
      </w:r>
      <w:r w:rsidRPr="00320074">
        <w:rPr>
          <w:lang w:val="en-US"/>
        </w:rPr>
        <w:t xml:space="preserve"> (4), 600–620. https://doi.org/10.1002/cmdc.202000658.</w:t>
      </w:r>
    </w:p>
    <w:p w14:paraId="2D2C89E3" w14:textId="77777777" w:rsidR="00320074" w:rsidRPr="00320074" w:rsidRDefault="00320074" w:rsidP="00320074">
      <w:pPr>
        <w:pStyle w:val="Bibliography"/>
        <w:rPr>
          <w:lang w:val="en-US"/>
        </w:rPr>
      </w:pPr>
      <w:r w:rsidRPr="00320074">
        <w:rPr>
          <w:lang w:val="en-US"/>
        </w:rPr>
        <w:t xml:space="preserve">(50) </w:t>
      </w:r>
      <w:r w:rsidRPr="00320074">
        <w:rPr>
          <w:lang w:val="en-US"/>
        </w:rPr>
        <w:tab/>
        <w:t xml:space="preserve">Ohui, K.; Afanasenko, E.; Bacher, F.; Ting, R. L. X.; Zafar, A.; Blanco-Cabra, N.; Torrents, E.; Dömötör, O.; May, N. V; Darvasiova, D.; Enyedy, É. A.; Popović-Bijelić, A.; Reynison, J.; Rapta, P.; Babak, M. V; Pastorin, G.; Arion, V. B. New Water-Soluble Copper ( II ) Complexes with Morpholine − Thiosemicarbazone Hybrids : Insights into the Anticancer and Antibacterial Mode of Action. </w:t>
      </w:r>
      <w:r w:rsidRPr="00320074">
        <w:rPr>
          <w:i/>
          <w:iCs/>
          <w:lang w:val="en-US"/>
        </w:rPr>
        <w:t>Journal of Medicinal Chemistry</w:t>
      </w:r>
      <w:r w:rsidRPr="00320074">
        <w:rPr>
          <w:lang w:val="en-US"/>
        </w:rPr>
        <w:t xml:space="preserve"> </w:t>
      </w:r>
      <w:r w:rsidRPr="00320074">
        <w:rPr>
          <w:b/>
          <w:bCs/>
          <w:lang w:val="en-US"/>
        </w:rPr>
        <w:t>2019</w:t>
      </w:r>
      <w:r w:rsidRPr="00320074">
        <w:rPr>
          <w:lang w:val="en-US"/>
        </w:rPr>
        <w:t xml:space="preserve">, </w:t>
      </w:r>
      <w:r w:rsidRPr="00320074">
        <w:rPr>
          <w:i/>
          <w:iCs/>
          <w:lang w:val="en-US"/>
        </w:rPr>
        <w:t>62</w:t>
      </w:r>
      <w:r w:rsidRPr="00320074">
        <w:rPr>
          <w:lang w:val="en-US"/>
        </w:rPr>
        <w:t>, 512–530. https://doi.org/10.1021/acs.jmedchem.8b01031.</w:t>
      </w:r>
    </w:p>
    <w:p w14:paraId="20B28470" w14:textId="77777777" w:rsidR="00320074" w:rsidRPr="00320074" w:rsidRDefault="00320074" w:rsidP="00320074">
      <w:pPr>
        <w:pStyle w:val="Bibliography"/>
        <w:rPr>
          <w:lang w:val="en-US"/>
        </w:rPr>
      </w:pPr>
      <w:r w:rsidRPr="00320074">
        <w:rPr>
          <w:lang w:val="en-US"/>
        </w:rPr>
        <w:t xml:space="preserve">(51) </w:t>
      </w:r>
      <w:r w:rsidRPr="00320074">
        <w:rPr>
          <w:lang w:val="en-US"/>
        </w:rPr>
        <w:tab/>
        <w:t xml:space="preserve">Putey, A.; Joucla, L.; Picot, L.; Besson, T.; Joseph, B. Synthesis of Latonduine Derivatives via Intramolecular Heck Reaction. </w:t>
      </w:r>
      <w:r w:rsidRPr="00320074">
        <w:rPr>
          <w:i/>
          <w:iCs/>
          <w:lang w:val="en-US"/>
        </w:rPr>
        <w:t>Tetrahedron</w:t>
      </w:r>
      <w:r w:rsidRPr="00320074">
        <w:rPr>
          <w:lang w:val="en-US"/>
        </w:rPr>
        <w:t xml:space="preserve"> </w:t>
      </w:r>
      <w:r w:rsidRPr="00320074">
        <w:rPr>
          <w:b/>
          <w:bCs/>
          <w:lang w:val="en-US"/>
        </w:rPr>
        <w:t>2007</w:t>
      </w:r>
      <w:r w:rsidRPr="00320074">
        <w:rPr>
          <w:lang w:val="en-US"/>
        </w:rPr>
        <w:t xml:space="preserve">, </w:t>
      </w:r>
      <w:r w:rsidRPr="00320074">
        <w:rPr>
          <w:i/>
          <w:iCs/>
          <w:lang w:val="en-US"/>
        </w:rPr>
        <w:t>63</w:t>
      </w:r>
      <w:r w:rsidRPr="00320074">
        <w:rPr>
          <w:lang w:val="en-US"/>
        </w:rPr>
        <w:t xml:space="preserve"> (4), 867–879. https://doi.org/10.1016/j.tet.2006.11.042.</w:t>
      </w:r>
    </w:p>
    <w:p w14:paraId="7B8F6E49" w14:textId="77777777" w:rsidR="00320074" w:rsidRPr="00320074" w:rsidRDefault="00320074" w:rsidP="00320074">
      <w:pPr>
        <w:pStyle w:val="Bibliography"/>
        <w:rPr>
          <w:lang w:val="en-US"/>
        </w:rPr>
      </w:pPr>
      <w:r w:rsidRPr="00320074">
        <w:rPr>
          <w:lang w:val="en-US"/>
        </w:rPr>
        <w:t xml:space="preserve">(52) </w:t>
      </w:r>
      <w:r w:rsidRPr="00320074">
        <w:rPr>
          <w:lang w:val="en-US"/>
        </w:rPr>
        <w:tab/>
        <w:t xml:space="preserve">Primik, M. F.; Filak, L. K.; Arion, V. B. Metal-Based Indolobenzazepines and Indoloquinolines: From Moderate Cdk Inhibitors to Potential Antitumor Drugs. In </w:t>
      </w:r>
      <w:r w:rsidRPr="00320074">
        <w:rPr>
          <w:i/>
          <w:iCs/>
          <w:lang w:val="en-US"/>
        </w:rPr>
        <w:t>Advances in Organometallic Chemistry and Catalysis: The Silver/Gold Jubilee International Conference on Organometallic Chemistry Celebratory Book</w:t>
      </w:r>
      <w:r w:rsidRPr="00320074">
        <w:rPr>
          <w:lang w:val="en-US"/>
        </w:rPr>
        <w:t>; John Wiley &amp; Sons, Inc., 2014.</w:t>
      </w:r>
    </w:p>
    <w:p w14:paraId="4886F02A" w14:textId="77777777" w:rsidR="00320074" w:rsidRPr="00320074" w:rsidRDefault="00320074" w:rsidP="00320074">
      <w:pPr>
        <w:pStyle w:val="Bibliography"/>
        <w:rPr>
          <w:lang w:val="en-US"/>
        </w:rPr>
      </w:pPr>
      <w:r w:rsidRPr="00320074">
        <w:rPr>
          <w:lang w:val="en-US"/>
        </w:rPr>
        <w:t xml:space="preserve">(53) </w:t>
      </w:r>
      <w:r w:rsidRPr="00320074">
        <w:rPr>
          <w:lang w:val="en-US"/>
        </w:rPr>
        <w:tab/>
        <w:t xml:space="preserve">Filak, L. K.; Kalinowski, D. S.; Bauer, T. J.; Richardson, D. R.; Arion, V. B. Effect of the Piperazine Unit and Metal-Binding Site Position on the Solubility and Anti-Proliferative Activity of Ruthenium(II)- and Osmium(II)- Arene Complexes of Isomeric Indolo[3,2- </w:t>
      </w:r>
      <w:r w:rsidRPr="00320074">
        <w:rPr>
          <w:i/>
          <w:iCs/>
          <w:lang w:val="en-US"/>
        </w:rPr>
        <w:t>c</w:t>
      </w:r>
      <w:r w:rsidRPr="00320074">
        <w:rPr>
          <w:lang w:val="en-US"/>
        </w:rPr>
        <w:t xml:space="preserve"> ]Quinoline—Piperazine Hybrids. </w:t>
      </w:r>
      <w:r w:rsidRPr="00320074">
        <w:rPr>
          <w:i/>
          <w:iCs/>
          <w:lang w:val="en-US"/>
        </w:rPr>
        <w:t>Inorg. Chem.</w:t>
      </w:r>
      <w:r w:rsidRPr="00320074">
        <w:rPr>
          <w:lang w:val="en-US"/>
        </w:rPr>
        <w:t xml:space="preserve"> </w:t>
      </w:r>
      <w:r w:rsidRPr="00320074">
        <w:rPr>
          <w:b/>
          <w:bCs/>
          <w:lang w:val="en-US"/>
        </w:rPr>
        <w:t>2014</w:t>
      </w:r>
      <w:r w:rsidRPr="00320074">
        <w:rPr>
          <w:lang w:val="en-US"/>
        </w:rPr>
        <w:t xml:space="preserve">, </w:t>
      </w:r>
      <w:r w:rsidRPr="00320074">
        <w:rPr>
          <w:i/>
          <w:iCs/>
          <w:lang w:val="en-US"/>
        </w:rPr>
        <w:t>53</w:t>
      </w:r>
      <w:r w:rsidRPr="00320074">
        <w:rPr>
          <w:lang w:val="en-US"/>
        </w:rPr>
        <w:t xml:space="preserve"> (13), 6934–6943. https://doi.org/10.1021/ic500825j.</w:t>
      </w:r>
    </w:p>
    <w:p w14:paraId="7BB848A8" w14:textId="77777777" w:rsidR="00320074" w:rsidRPr="00320074" w:rsidRDefault="00320074" w:rsidP="00320074">
      <w:pPr>
        <w:pStyle w:val="Bibliography"/>
        <w:rPr>
          <w:lang w:val="en-US"/>
        </w:rPr>
      </w:pPr>
      <w:r w:rsidRPr="00320074">
        <w:rPr>
          <w:lang w:val="en-US"/>
        </w:rPr>
        <w:t xml:space="preserve">(54) </w:t>
      </w:r>
      <w:r w:rsidRPr="00320074">
        <w:rPr>
          <w:lang w:val="en-US"/>
        </w:rPr>
        <w:tab/>
        <w:t xml:space="preserve">Primik, M. F.; Göschl, S.; Meier, S. M.; Eberherr, N.; Jakupec, M. A.; Enyedy, É. A.; Novitchi, G.; Arion, V. B. Dicopper(II) and Dizinc(II) Complexes with Nonsymmetric Dinucleating Ligands Based on Indolo[3,2- </w:t>
      </w:r>
      <w:r w:rsidRPr="00320074">
        <w:rPr>
          <w:i/>
          <w:iCs/>
          <w:lang w:val="en-US"/>
        </w:rPr>
        <w:t>c</w:t>
      </w:r>
      <w:r w:rsidRPr="00320074">
        <w:rPr>
          <w:lang w:val="en-US"/>
        </w:rPr>
        <w:t xml:space="preserve"> ]Quinolines: Synthesis, Structure, Cytotoxicity, and Intracellular Distribution. </w:t>
      </w:r>
      <w:r w:rsidRPr="00320074">
        <w:rPr>
          <w:i/>
          <w:iCs/>
          <w:lang w:val="en-US"/>
        </w:rPr>
        <w:t>Inorg. Chem.</w:t>
      </w:r>
      <w:r w:rsidRPr="00320074">
        <w:rPr>
          <w:lang w:val="en-US"/>
        </w:rPr>
        <w:t xml:space="preserve"> </w:t>
      </w:r>
      <w:r w:rsidRPr="00320074">
        <w:rPr>
          <w:b/>
          <w:bCs/>
          <w:lang w:val="en-US"/>
        </w:rPr>
        <w:t>2013</w:t>
      </w:r>
      <w:r w:rsidRPr="00320074">
        <w:rPr>
          <w:lang w:val="en-US"/>
        </w:rPr>
        <w:t xml:space="preserve">, </w:t>
      </w:r>
      <w:r w:rsidRPr="00320074">
        <w:rPr>
          <w:i/>
          <w:iCs/>
          <w:lang w:val="en-US"/>
        </w:rPr>
        <w:t>52</w:t>
      </w:r>
      <w:r w:rsidRPr="00320074">
        <w:rPr>
          <w:lang w:val="en-US"/>
        </w:rPr>
        <w:t xml:space="preserve"> (17), 10137–10146. https://doi.org/10.1021/ic401573d.</w:t>
      </w:r>
    </w:p>
    <w:p w14:paraId="67C84738" w14:textId="77777777" w:rsidR="00320074" w:rsidRPr="00320074" w:rsidRDefault="00320074" w:rsidP="00320074">
      <w:pPr>
        <w:pStyle w:val="Bibliography"/>
        <w:rPr>
          <w:lang w:val="en-US"/>
        </w:rPr>
      </w:pPr>
      <w:r w:rsidRPr="00320074">
        <w:rPr>
          <w:lang w:val="en-US"/>
        </w:rPr>
        <w:t xml:space="preserve">(55) </w:t>
      </w:r>
      <w:r w:rsidRPr="00320074">
        <w:rPr>
          <w:lang w:val="en-US"/>
        </w:rPr>
        <w:tab/>
        <w:t xml:space="preserve">Addison, A. W.; Rao, T. N.; Reedijk, J.; van Rijn, J.; Verschoor, G. C. Synthesis, Structure, and Spectroscopic Properties of Copper( </w:t>
      </w:r>
      <w:r w:rsidRPr="00320074">
        <w:rPr>
          <w:smallCaps/>
          <w:lang w:val="en-US"/>
        </w:rPr>
        <w:t>II</w:t>
      </w:r>
      <w:r w:rsidRPr="00320074">
        <w:rPr>
          <w:lang w:val="en-US"/>
        </w:rPr>
        <w:t xml:space="preserve"> ) Compounds Containing Nitrogen–Sulphur Donor Ligands; the Crystal and Molecular Structure of Aqua[1,7-Bis(N-Methylbenzimidazol-2′-Yl)-2,6-Dithiaheptane]Copper( </w:t>
      </w:r>
      <w:r w:rsidRPr="00320074">
        <w:rPr>
          <w:smallCaps/>
          <w:lang w:val="en-US"/>
        </w:rPr>
        <w:t>II</w:t>
      </w:r>
      <w:r w:rsidRPr="00320074">
        <w:rPr>
          <w:lang w:val="en-US"/>
        </w:rPr>
        <w:t xml:space="preserve"> ) Perchlorate. </w:t>
      </w:r>
      <w:r w:rsidRPr="00320074">
        <w:rPr>
          <w:i/>
          <w:iCs/>
          <w:lang w:val="en-US"/>
        </w:rPr>
        <w:t>J. Chem. Soc., Dalton Trans.</w:t>
      </w:r>
      <w:r w:rsidRPr="00320074">
        <w:rPr>
          <w:lang w:val="en-US"/>
        </w:rPr>
        <w:t xml:space="preserve"> </w:t>
      </w:r>
      <w:r w:rsidRPr="00320074">
        <w:rPr>
          <w:b/>
          <w:bCs/>
          <w:lang w:val="en-US"/>
        </w:rPr>
        <w:t>1984</w:t>
      </w:r>
      <w:r w:rsidRPr="00320074">
        <w:rPr>
          <w:lang w:val="en-US"/>
        </w:rPr>
        <w:t>, No. 7, 1349–1356. https://doi.org/10.1039/DT9840001349.</w:t>
      </w:r>
    </w:p>
    <w:p w14:paraId="096128A8" w14:textId="77777777" w:rsidR="00320074" w:rsidRPr="00320074" w:rsidRDefault="00320074" w:rsidP="00320074">
      <w:pPr>
        <w:pStyle w:val="Bibliography"/>
        <w:rPr>
          <w:lang w:val="en-US"/>
        </w:rPr>
      </w:pPr>
      <w:r w:rsidRPr="00320074">
        <w:rPr>
          <w:lang w:val="en-US"/>
        </w:rPr>
        <w:t xml:space="preserve">(56) </w:t>
      </w:r>
      <w:r w:rsidRPr="00320074">
        <w:rPr>
          <w:lang w:val="en-US"/>
        </w:rPr>
        <w:tab/>
      </w:r>
      <w:r w:rsidRPr="00320074">
        <w:rPr>
          <w:i/>
          <w:iCs/>
          <w:lang w:val="en-US"/>
        </w:rPr>
        <w:t>MarvinSketch</w:t>
      </w:r>
      <w:r w:rsidRPr="00320074">
        <w:rPr>
          <w:lang w:val="en-US"/>
        </w:rPr>
        <w:t>; ChemAxon Ltd: Budapest, Hungary, 2012.</w:t>
      </w:r>
    </w:p>
    <w:p w14:paraId="6F616B6D" w14:textId="77777777" w:rsidR="00320074" w:rsidRPr="00320074" w:rsidRDefault="00320074" w:rsidP="00320074">
      <w:pPr>
        <w:pStyle w:val="Bibliography"/>
        <w:rPr>
          <w:lang w:val="en-US"/>
        </w:rPr>
      </w:pPr>
      <w:r w:rsidRPr="00320074">
        <w:rPr>
          <w:lang w:val="en-US"/>
        </w:rPr>
        <w:t xml:space="preserve">(57) </w:t>
      </w:r>
      <w:r w:rsidRPr="00320074">
        <w:rPr>
          <w:lang w:val="en-US"/>
        </w:rPr>
        <w:tab/>
        <w:t xml:space="preserve">Elmore, S. Apoptosis: A Review of Progfammed Cell Death. </w:t>
      </w:r>
      <w:r w:rsidRPr="00320074">
        <w:rPr>
          <w:i/>
          <w:iCs/>
          <w:lang w:val="en-US"/>
        </w:rPr>
        <w:t>Toxicologic Pathology</w:t>
      </w:r>
      <w:r w:rsidRPr="00320074">
        <w:rPr>
          <w:lang w:val="en-US"/>
        </w:rPr>
        <w:t xml:space="preserve"> </w:t>
      </w:r>
      <w:r w:rsidRPr="00320074">
        <w:rPr>
          <w:b/>
          <w:bCs/>
          <w:lang w:val="en-US"/>
        </w:rPr>
        <w:t>2007</w:t>
      </w:r>
      <w:r w:rsidRPr="00320074">
        <w:rPr>
          <w:lang w:val="en-US"/>
        </w:rPr>
        <w:t xml:space="preserve">, </w:t>
      </w:r>
      <w:r w:rsidRPr="00320074">
        <w:rPr>
          <w:i/>
          <w:iCs/>
          <w:lang w:val="en-US"/>
        </w:rPr>
        <w:t>35</w:t>
      </w:r>
      <w:r w:rsidRPr="00320074">
        <w:rPr>
          <w:lang w:val="en-US"/>
        </w:rPr>
        <w:t xml:space="preserve"> (4), 495–516.</w:t>
      </w:r>
    </w:p>
    <w:p w14:paraId="07632FDC" w14:textId="77777777" w:rsidR="00320074" w:rsidRPr="00320074" w:rsidRDefault="00320074" w:rsidP="00320074">
      <w:pPr>
        <w:pStyle w:val="Bibliography"/>
        <w:rPr>
          <w:lang w:val="en-US"/>
        </w:rPr>
      </w:pPr>
      <w:r w:rsidRPr="00320074">
        <w:rPr>
          <w:lang w:val="en-US"/>
        </w:rPr>
        <w:lastRenderedPageBreak/>
        <w:t xml:space="preserve">(58) </w:t>
      </w:r>
      <w:r w:rsidRPr="00320074">
        <w:rPr>
          <w:lang w:val="en-US"/>
        </w:rPr>
        <w:tab/>
        <w:t>UniProtKB - P17612 (KAPCA_HUMAN) https://www.uniprot.org/uniprot/P17612 (accessed 2021 -05 -15).</w:t>
      </w:r>
    </w:p>
    <w:p w14:paraId="032FB6C2" w14:textId="77777777" w:rsidR="00320074" w:rsidRPr="00320074" w:rsidRDefault="00320074" w:rsidP="00320074">
      <w:pPr>
        <w:pStyle w:val="Bibliography"/>
        <w:rPr>
          <w:lang w:val="en-US"/>
        </w:rPr>
      </w:pPr>
      <w:r w:rsidRPr="00320074">
        <w:rPr>
          <w:lang w:val="en-US"/>
        </w:rPr>
        <w:t xml:space="preserve">(59) </w:t>
      </w:r>
      <w:r w:rsidRPr="00320074">
        <w:rPr>
          <w:lang w:val="en-US"/>
        </w:rPr>
        <w:tab/>
        <w:t>UniProtKB - Q14012 (KCC1A_HUMAN) https://www.uniprot.org/uniprot/Q14012 (accessed 2021 -05 -15).</w:t>
      </w:r>
    </w:p>
    <w:p w14:paraId="5882EDEB" w14:textId="77777777" w:rsidR="00320074" w:rsidRPr="00320074" w:rsidRDefault="00320074" w:rsidP="00320074">
      <w:pPr>
        <w:pStyle w:val="Bibliography"/>
        <w:rPr>
          <w:lang w:val="en-US"/>
        </w:rPr>
      </w:pPr>
      <w:r w:rsidRPr="00320074">
        <w:rPr>
          <w:lang w:val="en-US"/>
        </w:rPr>
        <w:t xml:space="preserve">(60) </w:t>
      </w:r>
      <w:r w:rsidRPr="00320074">
        <w:rPr>
          <w:lang w:val="en-US"/>
        </w:rPr>
        <w:tab/>
        <w:t>UniProtKB - P11309 (PIM1_HUMAN) https://www.uniprot.org/uniprot/P11309 (accessed 2021 -05 -15).</w:t>
      </w:r>
    </w:p>
    <w:p w14:paraId="31EE281E" w14:textId="77777777" w:rsidR="00320074" w:rsidRPr="00320074" w:rsidRDefault="00320074" w:rsidP="00320074">
      <w:pPr>
        <w:pStyle w:val="Bibliography"/>
        <w:rPr>
          <w:lang w:val="en-US"/>
        </w:rPr>
      </w:pPr>
      <w:r w:rsidRPr="00320074">
        <w:rPr>
          <w:lang w:val="en-US"/>
        </w:rPr>
        <w:t xml:space="preserve">(61) </w:t>
      </w:r>
      <w:r w:rsidRPr="00320074">
        <w:rPr>
          <w:lang w:val="en-US"/>
        </w:rPr>
        <w:tab/>
        <w:t>UniProtKB - O00141 (SGK1_HUMAN) https://www.uniprot.org/uniprot/O00141 (accessed 2021 -05 -15).</w:t>
      </w:r>
    </w:p>
    <w:p w14:paraId="1885C5EA" w14:textId="77777777" w:rsidR="00320074" w:rsidRPr="00320074" w:rsidRDefault="00320074" w:rsidP="00320074">
      <w:pPr>
        <w:pStyle w:val="Bibliography"/>
        <w:rPr>
          <w:lang w:val="en-US"/>
        </w:rPr>
      </w:pPr>
      <w:r w:rsidRPr="00320074">
        <w:rPr>
          <w:lang w:val="en-US"/>
        </w:rPr>
        <w:t xml:space="preserve">(62) </w:t>
      </w:r>
      <w:r w:rsidRPr="00320074">
        <w:rPr>
          <w:lang w:val="en-US"/>
        </w:rPr>
        <w:tab/>
        <w:t>UniProtKB - P49841 (GSK3B_HUMAN) https://www.uniprot.org/uniprot/P49841 (accessed 2021 -07 -12).</w:t>
      </w:r>
    </w:p>
    <w:p w14:paraId="5F0672A1" w14:textId="77777777" w:rsidR="00320074" w:rsidRPr="00320074" w:rsidRDefault="00320074" w:rsidP="00320074">
      <w:pPr>
        <w:pStyle w:val="Bibliography"/>
        <w:rPr>
          <w:lang w:val="en-US"/>
        </w:rPr>
      </w:pPr>
      <w:r w:rsidRPr="00320074">
        <w:rPr>
          <w:lang w:val="en-US"/>
        </w:rPr>
        <w:t xml:space="preserve">(63) </w:t>
      </w:r>
      <w:r w:rsidRPr="00320074">
        <w:rPr>
          <w:lang w:val="en-US"/>
        </w:rPr>
        <w:tab/>
        <w:t>UniProtKB - O75582 (KS6A5_HUMAN) https://www.uniprot.org/uniprot/O75582 (accessed 2021 -05 -15).</w:t>
      </w:r>
    </w:p>
    <w:p w14:paraId="1568756A" w14:textId="77777777" w:rsidR="00320074" w:rsidRPr="00320074" w:rsidRDefault="00320074" w:rsidP="00320074">
      <w:pPr>
        <w:pStyle w:val="Bibliography"/>
        <w:rPr>
          <w:lang w:val="en-US"/>
        </w:rPr>
      </w:pPr>
      <w:r w:rsidRPr="00320074">
        <w:rPr>
          <w:lang w:val="en-US"/>
        </w:rPr>
        <w:t xml:space="preserve">(64) </w:t>
      </w:r>
      <w:r w:rsidRPr="00320074">
        <w:rPr>
          <w:lang w:val="en-US"/>
        </w:rPr>
        <w:tab/>
        <w:t xml:space="preserve">Sang, Y.; Kong, P.; Zhang, S.; Zhang, L.; Cao, Y.; Duan, X.; Sun, T.; Tao, Z.; Liu, W. SGK1 in Human Cancer: Emerging Roles and Mechanisms. </w:t>
      </w:r>
      <w:r w:rsidRPr="00320074">
        <w:rPr>
          <w:i/>
          <w:iCs/>
          <w:lang w:val="en-US"/>
        </w:rPr>
        <w:t>Front. Oncol.</w:t>
      </w:r>
      <w:r w:rsidRPr="00320074">
        <w:rPr>
          <w:lang w:val="en-US"/>
        </w:rPr>
        <w:t xml:space="preserve"> </w:t>
      </w:r>
      <w:r w:rsidRPr="00320074">
        <w:rPr>
          <w:b/>
          <w:bCs/>
          <w:lang w:val="en-US"/>
        </w:rPr>
        <w:t>2021</w:t>
      </w:r>
      <w:r w:rsidRPr="00320074">
        <w:rPr>
          <w:lang w:val="en-US"/>
        </w:rPr>
        <w:t xml:space="preserve">, </w:t>
      </w:r>
      <w:r w:rsidRPr="00320074">
        <w:rPr>
          <w:i/>
          <w:iCs/>
          <w:lang w:val="en-US"/>
        </w:rPr>
        <w:t>10</w:t>
      </w:r>
      <w:r w:rsidRPr="00320074">
        <w:rPr>
          <w:lang w:val="en-US"/>
        </w:rPr>
        <w:t>, 608722. https://doi.org/10.3389/fonc.2020.608722.</w:t>
      </w:r>
    </w:p>
    <w:p w14:paraId="636D1EB3" w14:textId="77777777" w:rsidR="00320074" w:rsidRPr="00320074" w:rsidRDefault="00320074" w:rsidP="00320074">
      <w:pPr>
        <w:pStyle w:val="Bibliography"/>
        <w:rPr>
          <w:lang w:val="en-US"/>
        </w:rPr>
      </w:pPr>
      <w:r w:rsidRPr="00320074">
        <w:rPr>
          <w:lang w:val="en-US"/>
        </w:rPr>
        <w:t xml:space="preserve">(65) </w:t>
      </w:r>
      <w:r w:rsidRPr="00320074">
        <w:rPr>
          <w:lang w:val="en-US"/>
        </w:rPr>
        <w:tab/>
        <w:t xml:space="preserve">Guerriero, I.; Monaco, G.; Coppola, V.; Orlacchio, A. Serum and Glucocorticoid-Inducible Kinase 1 (SGK1) in NSCLC Therapy. </w:t>
      </w:r>
      <w:r w:rsidRPr="00320074">
        <w:rPr>
          <w:i/>
          <w:iCs/>
          <w:lang w:val="en-US"/>
        </w:rPr>
        <w:t>Pharmaceuticals</w:t>
      </w:r>
      <w:r w:rsidRPr="00320074">
        <w:rPr>
          <w:lang w:val="en-US"/>
        </w:rPr>
        <w:t xml:space="preserve"> </w:t>
      </w:r>
      <w:r w:rsidRPr="00320074">
        <w:rPr>
          <w:b/>
          <w:bCs/>
          <w:lang w:val="en-US"/>
        </w:rPr>
        <w:t>2020</w:t>
      </w:r>
      <w:r w:rsidRPr="00320074">
        <w:rPr>
          <w:lang w:val="en-US"/>
        </w:rPr>
        <w:t xml:space="preserve">, </w:t>
      </w:r>
      <w:r w:rsidRPr="00320074">
        <w:rPr>
          <w:i/>
          <w:iCs/>
          <w:lang w:val="en-US"/>
        </w:rPr>
        <w:t>13</w:t>
      </w:r>
      <w:r w:rsidRPr="00320074">
        <w:rPr>
          <w:lang w:val="en-US"/>
        </w:rPr>
        <w:t xml:space="preserve"> (11), 413. https://doi.org/10.3390/ph13110413.</w:t>
      </w:r>
    </w:p>
    <w:p w14:paraId="6C3FA5E5" w14:textId="77777777" w:rsidR="00320074" w:rsidRPr="00320074" w:rsidRDefault="00320074" w:rsidP="00320074">
      <w:pPr>
        <w:pStyle w:val="Bibliography"/>
        <w:rPr>
          <w:lang w:val="en-US"/>
        </w:rPr>
      </w:pPr>
      <w:r w:rsidRPr="00320074">
        <w:rPr>
          <w:lang w:val="en-US"/>
        </w:rPr>
        <w:t xml:space="preserve">(66) </w:t>
      </w:r>
      <w:r w:rsidRPr="00320074">
        <w:rPr>
          <w:lang w:val="en-US"/>
        </w:rPr>
        <w:tab/>
        <w:t xml:space="preserve">Lang, F.; Perrotti, N.; Stournaras, C. Colorectal Carcinoma Cells—Regulation of Survival and Growth by SGK1. </w:t>
      </w:r>
      <w:r w:rsidRPr="00320074">
        <w:rPr>
          <w:i/>
          <w:iCs/>
          <w:lang w:val="en-US"/>
        </w:rPr>
        <w:t>The International Journal of Biochemistry &amp; Cell Biology</w:t>
      </w:r>
      <w:r w:rsidRPr="00320074">
        <w:rPr>
          <w:lang w:val="en-US"/>
        </w:rPr>
        <w:t xml:space="preserve"> </w:t>
      </w:r>
      <w:r w:rsidRPr="00320074">
        <w:rPr>
          <w:b/>
          <w:bCs/>
          <w:lang w:val="en-US"/>
        </w:rPr>
        <w:t>2010</w:t>
      </w:r>
      <w:r w:rsidRPr="00320074">
        <w:rPr>
          <w:lang w:val="en-US"/>
        </w:rPr>
        <w:t xml:space="preserve">, </w:t>
      </w:r>
      <w:r w:rsidRPr="00320074">
        <w:rPr>
          <w:i/>
          <w:iCs/>
          <w:lang w:val="en-US"/>
        </w:rPr>
        <w:t>42</w:t>
      </w:r>
      <w:r w:rsidRPr="00320074">
        <w:rPr>
          <w:lang w:val="en-US"/>
        </w:rPr>
        <w:t xml:space="preserve"> (10), 1571–1575. https://doi.org/10.1016/j.biocel.2010.05.016.</w:t>
      </w:r>
    </w:p>
    <w:p w14:paraId="60CC3F78" w14:textId="77777777" w:rsidR="00320074" w:rsidRPr="00320074" w:rsidRDefault="00320074" w:rsidP="00320074">
      <w:pPr>
        <w:pStyle w:val="Bibliography"/>
        <w:rPr>
          <w:lang w:val="en-US"/>
        </w:rPr>
      </w:pPr>
      <w:r w:rsidRPr="00320074">
        <w:rPr>
          <w:lang w:val="en-US"/>
        </w:rPr>
        <w:t xml:space="preserve">(67) </w:t>
      </w:r>
      <w:r w:rsidRPr="00320074">
        <w:rPr>
          <w:lang w:val="en-US"/>
        </w:rPr>
        <w:tab/>
        <w:t xml:space="preserve">Talarico, C.; Dattilo, V.; D’Antona, L.; Menniti, M.; Bianco, C.; Ortuso, F.; Alcaro, S.; Schenone, S.; Perrotti, N.; Amato, R. SGK1, the New Player in the Game of Resistance: Chemo-Radio Molecular Target and Strategy for Inhibition. </w:t>
      </w:r>
      <w:r w:rsidRPr="00320074">
        <w:rPr>
          <w:i/>
          <w:iCs/>
          <w:lang w:val="en-US"/>
        </w:rPr>
        <w:t>Cell Physiol Biochem</w:t>
      </w:r>
      <w:r w:rsidRPr="00320074">
        <w:rPr>
          <w:lang w:val="en-US"/>
        </w:rPr>
        <w:t xml:space="preserve"> </w:t>
      </w:r>
      <w:r w:rsidRPr="00320074">
        <w:rPr>
          <w:b/>
          <w:bCs/>
          <w:lang w:val="en-US"/>
        </w:rPr>
        <w:t>2016</w:t>
      </w:r>
      <w:r w:rsidRPr="00320074">
        <w:rPr>
          <w:lang w:val="en-US"/>
        </w:rPr>
        <w:t xml:space="preserve">, </w:t>
      </w:r>
      <w:r w:rsidRPr="00320074">
        <w:rPr>
          <w:i/>
          <w:iCs/>
          <w:lang w:val="en-US"/>
        </w:rPr>
        <w:t>39</w:t>
      </w:r>
      <w:r w:rsidRPr="00320074">
        <w:rPr>
          <w:lang w:val="en-US"/>
        </w:rPr>
        <w:t xml:space="preserve"> (5), 1863–1876. https://doi.org/10.1159/000447885.</w:t>
      </w:r>
    </w:p>
    <w:p w14:paraId="16ABD369" w14:textId="77777777" w:rsidR="00320074" w:rsidRPr="00320074" w:rsidRDefault="00320074" w:rsidP="00320074">
      <w:pPr>
        <w:pStyle w:val="Bibliography"/>
        <w:rPr>
          <w:lang w:val="en-US"/>
        </w:rPr>
      </w:pPr>
      <w:r w:rsidRPr="00320074">
        <w:rPr>
          <w:lang w:val="en-US"/>
        </w:rPr>
        <w:t xml:space="preserve">(68) </w:t>
      </w:r>
      <w:r w:rsidRPr="00320074">
        <w:rPr>
          <w:lang w:val="en-US"/>
        </w:rPr>
        <w:tab/>
        <w:t xml:space="preserve">Catalogna, G.; Talarico, C.; Dattilo, V.; Gangemi, V.; Calabria, F.; D’Antona, L.; Schenone, S.; Musumeci, F.; Bianco, C.; Perrotti, N.; Amato, R.; Cascini, G. L. The SGK1 Kinase Inhibitor SI113 Sensitizes Theranostic Effects of the 64CuCl2 in Human Glioblastoma Multiforme Cells. </w:t>
      </w:r>
      <w:r w:rsidRPr="00320074">
        <w:rPr>
          <w:i/>
          <w:iCs/>
          <w:lang w:val="en-US"/>
        </w:rPr>
        <w:t>Cell Physiol Biochem</w:t>
      </w:r>
      <w:r w:rsidRPr="00320074">
        <w:rPr>
          <w:lang w:val="en-US"/>
        </w:rPr>
        <w:t xml:space="preserve"> </w:t>
      </w:r>
      <w:r w:rsidRPr="00320074">
        <w:rPr>
          <w:b/>
          <w:bCs/>
          <w:lang w:val="en-US"/>
        </w:rPr>
        <w:t>2017</w:t>
      </w:r>
      <w:r w:rsidRPr="00320074">
        <w:rPr>
          <w:lang w:val="en-US"/>
        </w:rPr>
        <w:t xml:space="preserve">, </w:t>
      </w:r>
      <w:r w:rsidRPr="00320074">
        <w:rPr>
          <w:i/>
          <w:iCs/>
          <w:lang w:val="en-US"/>
        </w:rPr>
        <w:t>43</w:t>
      </w:r>
      <w:r w:rsidRPr="00320074">
        <w:rPr>
          <w:lang w:val="en-US"/>
        </w:rPr>
        <w:t xml:space="preserve"> (1), 108–119. https://doi.org/10.1159/000480328.</w:t>
      </w:r>
    </w:p>
    <w:p w14:paraId="58DA1D70" w14:textId="77777777" w:rsidR="00320074" w:rsidRPr="00320074" w:rsidRDefault="00320074" w:rsidP="00320074">
      <w:pPr>
        <w:pStyle w:val="Bibliography"/>
        <w:rPr>
          <w:lang w:val="en-US"/>
        </w:rPr>
      </w:pPr>
      <w:r w:rsidRPr="00320074">
        <w:rPr>
          <w:lang w:val="en-US"/>
        </w:rPr>
        <w:t xml:space="preserve">(69) </w:t>
      </w:r>
      <w:r w:rsidRPr="00320074">
        <w:rPr>
          <w:lang w:val="en-US"/>
        </w:rPr>
        <w:tab/>
        <w:t xml:space="preserve">Rinaldi, L.; Delle Donne, R.; Borzacchiello, D.; Insabato, L.; Feliciello, A. The Role of Compartmentalized Signaling Pathways in the Control of Mitochondrial Activities in Cancer Cells. </w:t>
      </w:r>
      <w:r w:rsidRPr="00320074">
        <w:rPr>
          <w:i/>
          <w:iCs/>
          <w:lang w:val="en-US"/>
        </w:rPr>
        <w:t>Biochimica et Biophysica Acta (BBA) - Reviews on Cancer</w:t>
      </w:r>
      <w:r w:rsidRPr="00320074">
        <w:rPr>
          <w:lang w:val="en-US"/>
        </w:rPr>
        <w:t xml:space="preserve"> </w:t>
      </w:r>
      <w:r w:rsidRPr="00320074">
        <w:rPr>
          <w:b/>
          <w:bCs/>
          <w:lang w:val="en-US"/>
        </w:rPr>
        <w:t>2018</w:t>
      </w:r>
      <w:r w:rsidRPr="00320074">
        <w:rPr>
          <w:lang w:val="en-US"/>
        </w:rPr>
        <w:t xml:space="preserve">, </w:t>
      </w:r>
      <w:r w:rsidRPr="00320074">
        <w:rPr>
          <w:i/>
          <w:iCs/>
          <w:lang w:val="en-US"/>
        </w:rPr>
        <w:t>1869</w:t>
      </w:r>
      <w:r w:rsidRPr="00320074">
        <w:rPr>
          <w:lang w:val="en-US"/>
        </w:rPr>
        <w:t xml:space="preserve"> (2), 293–302. https://doi.org/10.1016/j.bbcan.2018.04.004.</w:t>
      </w:r>
    </w:p>
    <w:p w14:paraId="42A837AA" w14:textId="77777777" w:rsidR="00320074" w:rsidRPr="00320074" w:rsidRDefault="00320074" w:rsidP="00320074">
      <w:pPr>
        <w:pStyle w:val="Bibliography"/>
        <w:rPr>
          <w:lang w:val="en-US"/>
        </w:rPr>
      </w:pPr>
      <w:r w:rsidRPr="00320074">
        <w:rPr>
          <w:lang w:val="en-US"/>
        </w:rPr>
        <w:t xml:space="preserve">(70) </w:t>
      </w:r>
      <w:r w:rsidRPr="00320074">
        <w:rPr>
          <w:lang w:val="en-US"/>
        </w:rPr>
        <w:tab/>
        <w:t xml:space="preserve">Chiaradonna, F. RAS and PKA Pathways in Cancer: New Insight from Transcriptional Analysis. </w:t>
      </w:r>
      <w:r w:rsidRPr="00320074">
        <w:rPr>
          <w:i/>
          <w:iCs/>
          <w:lang w:val="en-US"/>
        </w:rPr>
        <w:t>Front Biosci</w:t>
      </w:r>
      <w:r w:rsidRPr="00320074">
        <w:rPr>
          <w:lang w:val="en-US"/>
        </w:rPr>
        <w:t xml:space="preserve"> </w:t>
      </w:r>
      <w:r w:rsidRPr="00320074">
        <w:rPr>
          <w:b/>
          <w:bCs/>
          <w:lang w:val="en-US"/>
        </w:rPr>
        <w:t>2008</w:t>
      </w:r>
      <w:r w:rsidRPr="00320074">
        <w:rPr>
          <w:lang w:val="en-US"/>
        </w:rPr>
        <w:t xml:space="preserve">, </w:t>
      </w:r>
      <w:r w:rsidRPr="00320074">
        <w:rPr>
          <w:i/>
          <w:iCs/>
          <w:lang w:val="en-US"/>
        </w:rPr>
        <w:t>Volume</w:t>
      </w:r>
      <w:r w:rsidRPr="00320074">
        <w:rPr>
          <w:lang w:val="en-US"/>
        </w:rPr>
        <w:t xml:space="preserve"> (13), 5257. https://doi.org/10.2741/3079.</w:t>
      </w:r>
    </w:p>
    <w:p w14:paraId="4A6C56C4" w14:textId="77777777" w:rsidR="00320074" w:rsidRPr="00320074" w:rsidRDefault="00320074" w:rsidP="00320074">
      <w:pPr>
        <w:pStyle w:val="Bibliography"/>
        <w:rPr>
          <w:lang w:val="en-US"/>
        </w:rPr>
      </w:pPr>
      <w:r w:rsidRPr="00320074">
        <w:rPr>
          <w:lang w:val="en-US"/>
        </w:rPr>
        <w:t xml:space="preserve">(71) </w:t>
      </w:r>
      <w:r w:rsidRPr="00320074">
        <w:rPr>
          <w:lang w:val="en-US"/>
        </w:rPr>
        <w:tab/>
        <w:t xml:space="preserve">Fu, X.; Fan, X.; Hu, J.; Zou, H.; Chen, Z.; Liu, Q.; Ni, B.; Tan, X.; Su, Q.; Wang, J.; Wang, L.; Wang, J. Overexpression of MSK1 Is Associated with Tumor Aggressiveness and Poor Prognosis in Colorectal Cancer. </w:t>
      </w:r>
      <w:r w:rsidRPr="00320074">
        <w:rPr>
          <w:i/>
          <w:iCs/>
          <w:lang w:val="en-US"/>
        </w:rPr>
        <w:t>Digestive and Liver Disease</w:t>
      </w:r>
      <w:r w:rsidRPr="00320074">
        <w:rPr>
          <w:lang w:val="en-US"/>
        </w:rPr>
        <w:t xml:space="preserve"> </w:t>
      </w:r>
      <w:r w:rsidRPr="00320074">
        <w:rPr>
          <w:b/>
          <w:bCs/>
          <w:lang w:val="en-US"/>
        </w:rPr>
        <w:t>2017</w:t>
      </w:r>
      <w:r w:rsidRPr="00320074">
        <w:rPr>
          <w:lang w:val="en-US"/>
        </w:rPr>
        <w:t xml:space="preserve">, </w:t>
      </w:r>
      <w:r w:rsidRPr="00320074">
        <w:rPr>
          <w:i/>
          <w:iCs/>
          <w:lang w:val="en-US"/>
        </w:rPr>
        <w:t>49</w:t>
      </w:r>
      <w:r w:rsidRPr="00320074">
        <w:rPr>
          <w:lang w:val="en-US"/>
        </w:rPr>
        <w:t xml:space="preserve"> (6), 683–691. https://doi.org/10.1016/j.dld.2017.02.009.</w:t>
      </w:r>
    </w:p>
    <w:p w14:paraId="39496728" w14:textId="77777777" w:rsidR="00320074" w:rsidRPr="00320074" w:rsidRDefault="00320074" w:rsidP="00320074">
      <w:pPr>
        <w:pStyle w:val="Bibliography"/>
        <w:rPr>
          <w:lang w:val="en-US"/>
        </w:rPr>
      </w:pPr>
      <w:r w:rsidRPr="00320074">
        <w:rPr>
          <w:lang w:val="en-US"/>
        </w:rPr>
        <w:t xml:space="preserve">(72) </w:t>
      </w:r>
      <w:r w:rsidRPr="00320074">
        <w:rPr>
          <w:lang w:val="en-US"/>
        </w:rPr>
        <w:tab/>
        <w:t xml:space="preserve">Li, J.; Liu, X.; Wang, W.; Li, C.; Li, X. MSK1 Promotes Cell Proliferation and Metastasis in Uveal Melanoma by Phosphorylating CREB. </w:t>
      </w:r>
      <w:r w:rsidRPr="00320074">
        <w:rPr>
          <w:i/>
          <w:iCs/>
          <w:lang w:val="en-US"/>
        </w:rPr>
        <w:t>aoms</w:t>
      </w:r>
      <w:r w:rsidRPr="00320074">
        <w:rPr>
          <w:lang w:val="en-US"/>
        </w:rPr>
        <w:t xml:space="preserve"> </w:t>
      </w:r>
      <w:r w:rsidRPr="00320074">
        <w:rPr>
          <w:b/>
          <w:bCs/>
          <w:lang w:val="en-US"/>
        </w:rPr>
        <w:t>2020</w:t>
      </w:r>
      <w:r w:rsidRPr="00320074">
        <w:rPr>
          <w:lang w:val="en-US"/>
        </w:rPr>
        <w:t xml:space="preserve">, </w:t>
      </w:r>
      <w:r w:rsidRPr="00320074">
        <w:rPr>
          <w:i/>
          <w:iCs/>
          <w:lang w:val="en-US"/>
        </w:rPr>
        <w:t>16</w:t>
      </w:r>
      <w:r w:rsidRPr="00320074">
        <w:rPr>
          <w:lang w:val="en-US"/>
        </w:rPr>
        <w:t xml:space="preserve"> (5), 1176–1188. https://doi.org/10.5114/aoms.2019.85810.</w:t>
      </w:r>
    </w:p>
    <w:p w14:paraId="50074E16" w14:textId="77777777" w:rsidR="00320074" w:rsidRPr="00320074" w:rsidRDefault="00320074" w:rsidP="00320074">
      <w:pPr>
        <w:pStyle w:val="Bibliography"/>
        <w:rPr>
          <w:lang w:val="en-US"/>
        </w:rPr>
      </w:pPr>
      <w:r w:rsidRPr="00320074">
        <w:rPr>
          <w:lang w:val="en-US"/>
        </w:rPr>
        <w:t xml:space="preserve">(73) </w:t>
      </w:r>
      <w:r w:rsidRPr="00320074">
        <w:rPr>
          <w:lang w:val="en-US"/>
        </w:rPr>
        <w:tab/>
        <w:t xml:space="preserve">Lei, Y.; Yu, T.; Li, C.; Li, J.; Liang, Y.; Wang, X.; Chen, Y.; Wang, X. Expression of CAMK1 and Its Association with Clinicopathologic Characteristics in Pancreatic Cancer. </w:t>
      </w:r>
      <w:r w:rsidRPr="00320074">
        <w:rPr>
          <w:i/>
          <w:iCs/>
          <w:lang w:val="en-US"/>
        </w:rPr>
        <w:t>J Cell Mol Med</w:t>
      </w:r>
      <w:r w:rsidRPr="00320074">
        <w:rPr>
          <w:lang w:val="en-US"/>
        </w:rPr>
        <w:t xml:space="preserve"> </w:t>
      </w:r>
      <w:r w:rsidRPr="00320074">
        <w:rPr>
          <w:b/>
          <w:bCs/>
          <w:lang w:val="en-US"/>
        </w:rPr>
        <w:t>2021</w:t>
      </w:r>
      <w:r w:rsidRPr="00320074">
        <w:rPr>
          <w:lang w:val="en-US"/>
        </w:rPr>
        <w:t xml:space="preserve">, </w:t>
      </w:r>
      <w:r w:rsidRPr="00320074">
        <w:rPr>
          <w:i/>
          <w:iCs/>
          <w:lang w:val="en-US"/>
        </w:rPr>
        <w:t>25</w:t>
      </w:r>
      <w:r w:rsidRPr="00320074">
        <w:rPr>
          <w:lang w:val="en-US"/>
        </w:rPr>
        <w:t xml:space="preserve"> (2), 1198–1206. https://doi.org/10.1111/jcmm.16188.</w:t>
      </w:r>
    </w:p>
    <w:p w14:paraId="434B72B1" w14:textId="77777777" w:rsidR="00320074" w:rsidRPr="00320074" w:rsidRDefault="00320074" w:rsidP="00320074">
      <w:pPr>
        <w:pStyle w:val="Bibliography"/>
        <w:rPr>
          <w:lang w:val="en-US"/>
        </w:rPr>
      </w:pPr>
      <w:r w:rsidRPr="00320074">
        <w:rPr>
          <w:lang w:val="en-US"/>
        </w:rPr>
        <w:t xml:space="preserve">(74) </w:t>
      </w:r>
      <w:r w:rsidRPr="00320074">
        <w:rPr>
          <w:lang w:val="en-US"/>
        </w:rPr>
        <w:tab/>
        <w:t xml:space="preserve">Rodriguez-Mora, O.; LaHair, M. M.; Howe, C. J.; McCubrey, J. A.; Franklin, R. A. Calcium/Calmodulin-Dependent Protein Kinases as Potential Targets in Cancer Therapy. </w:t>
      </w:r>
      <w:r w:rsidRPr="00320074">
        <w:rPr>
          <w:i/>
          <w:iCs/>
          <w:lang w:val="en-US"/>
        </w:rPr>
        <w:t>Expert Opinion on Therapeutic Targets</w:t>
      </w:r>
      <w:r w:rsidRPr="00320074">
        <w:rPr>
          <w:lang w:val="en-US"/>
        </w:rPr>
        <w:t xml:space="preserve"> </w:t>
      </w:r>
      <w:r w:rsidRPr="00320074">
        <w:rPr>
          <w:b/>
          <w:bCs/>
          <w:lang w:val="en-US"/>
        </w:rPr>
        <w:t>2005</w:t>
      </w:r>
      <w:r w:rsidRPr="00320074">
        <w:rPr>
          <w:lang w:val="en-US"/>
        </w:rPr>
        <w:t xml:space="preserve">, </w:t>
      </w:r>
      <w:r w:rsidRPr="00320074">
        <w:rPr>
          <w:i/>
          <w:iCs/>
          <w:lang w:val="en-US"/>
        </w:rPr>
        <w:t>9</w:t>
      </w:r>
      <w:r w:rsidRPr="00320074">
        <w:rPr>
          <w:lang w:val="en-US"/>
        </w:rPr>
        <w:t xml:space="preserve"> (4), 791–808. https://doi.org/10.1517/14728222.9.4.791.</w:t>
      </w:r>
    </w:p>
    <w:p w14:paraId="407BBBD4" w14:textId="77777777" w:rsidR="00320074" w:rsidRPr="00320074" w:rsidRDefault="00320074" w:rsidP="00320074">
      <w:pPr>
        <w:pStyle w:val="Bibliography"/>
        <w:rPr>
          <w:lang w:val="en-US"/>
        </w:rPr>
      </w:pPr>
      <w:r w:rsidRPr="00320074">
        <w:rPr>
          <w:lang w:val="en-US"/>
        </w:rPr>
        <w:lastRenderedPageBreak/>
        <w:t xml:space="preserve">(75) </w:t>
      </w:r>
      <w:r w:rsidRPr="00320074">
        <w:rPr>
          <w:lang w:val="en-US"/>
        </w:rPr>
        <w:tab/>
        <w:t xml:space="preserve">Tsuyoshi, H.; Orisaka, M.; Fujita, Y.; Asare-Werehene, M.; Tsang, B. K.; Yoshida, Y. Prognostic Impact of Dynamin Related Protein 1 (Drp1) in Epithelial Ovarian Cancer. </w:t>
      </w:r>
      <w:r w:rsidRPr="00320074">
        <w:rPr>
          <w:i/>
          <w:iCs/>
          <w:lang w:val="en-US"/>
        </w:rPr>
        <w:t>BMC Cancer</w:t>
      </w:r>
      <w:r w:rsidRPr="00320074">
        <w:rPr>
          <w:lang w:val="en-US"/>
        </w:rPr>
        <w:t xml:space="preserve"> </w:t>
      </w:r>
      <w:r w:rsidRPr="00320074">
        <w:rPr>
          <w:b/>
          <w:bCs/>
          <w:lang w:val="en-US"/>
        </w:rPr>
        <w:t>2020</w:t>
      </w:r>
      <w:r w:rsidRPr="00320074">
        <w:rPr>
          <w:lang w:val="en-US"/>
        </w:rPr>
        <w:t xml:space="preserve">, </w:t>
      </w:r>
      <w:r w:rsidRPr="00320074">
        <w:rPr>
          <w:i/>
          <w:iCs/>
          <w:lang w:val="en-US"/>
        </w:rPr>
        <w:t>20</w:t>
      </w:r>
      <w:r w:rsidRPr="00320074">
        <w:rPr>
          <w:lang w:val="en-US"/>
        </w:rPr>
        <w:t xml:space="preserve"> (1), 467. https://doi.org/10.1186/s12885-020-06965-4.</w:t>
      </w:r>
    </w:p>
    <w:p w14:paraId="65E19173" w14:textId="77777777" w:rsidR="00320074" w:rsidRDefault="00320074" w:rsidP="00320074">
      <w:pPr>
        <w:pStyle w:val="Bibliography"/>
      </w:pPr>
      <w:r w:rsidRPr="00320074">
        <w:rPr>
          <w:lang w:val="en-US"/>
        </w:rPr>
        <w:t xml:space="preserve">(76) </w:t>
      </w:r>
      <w:r w:rsidRPr="00320074">
        <w:rPr>
          <w:lang w:val="en-US"/>
        </w:rPr>
        <w:tab/>
        <w:t xml:space="preserve">Li, Q.; Chen, L.; Luo, C.; ChenYan; Ge, J.; Zhu, Z.; Wang, K.; Yu, X.; Lei, J.; Liu, T.; Peng, X.; Liu, X.; Yuan, R. TAB3 Upregulates PIM1 Expression by Directly Activating the TAK1-STAT3 Complex to Promote Colorectal Cancer Growth. </w:t>
      </w:r>
      <w:r>
        <w:rPr>
          <w:i/>
          <w:iCs/>
        </w:rPr>
        <w:t>Experimental Cell Research</w:t>
      </w:r>
      <w:r>
        <w:t xml:space="preserve"> </w:t>
      </w:r>
      <w:r>
        <w:rPr>
          <w:b/>
          <w:bCs/>
        </w:rPr>
        <w:t>2020</w:t>
      </w:r>
      <w:r>
        <w:t xml:space="preserve">, </w:t>
      </w:r>
      <w:r>
        <w:rPr>
          <w:i/>
          <w:iCs/>
        </w:rPr>
        <w:t>391</w:t>
      </w:r>
      <w:r>
        <w:t xml:space="preserve"> (1), 111975. https://doi.org/10.1016/j.yexcr.2020.111975.</w:t>
      </w:r>
    </w:p>
    <w:p w14:paraId="1995D607" w14:textId="77777777" w:rsidR="00320074" w:rsidRPr="00320074" w:rsidRDefault="00320074" w:rsidP="00320074">
      <w:pPr>
        <w:pStyle w:val="Bibliography"/>
        <w:rPr>
          <w:lang w:val="en-US"/>
        </w:rPr>
      </w:pPr>
      <w:r>
        <w:t xml:space="preserve">(77) </w:t>
      </w:r>
      <w:r>
        <w:tab/>
        <w:t xml:space="preserve">Herzog, S.; Fink, M. A.; Weitmann, K.; Friedel, C.; Hadlich, S.; Langner, S.; Kindermann, K.; Holm, T.; Böhm, A.; Eskilsson, E.; Miletic, H.; Hildner, M.; Fritsch, M.; Vogelgesang, S.; Havemann, C.; Ritter, C. A.; Meyer zu Schwabedissen, H. E.; Rauch, B.; Hoffmann, W.; Kroemer, H. K.; Schroeder, H.; Bien-Möller, S. Pim1 Kinase Is Upregulated in Glioblastoma Multiforme and Mediates Tumor Cell Survival. </w:t>
      </w:r>
      <w:r w:rsidRPr="00320074">
        <w:rPr>
          <w:i/>
          <w:iCs/>
          <w:lang w:val="en-US"/>
        </w:rPr>
        <w:t>Neuro-Oncology</w:t>
      </w:r>
      <w:r w:rsidRPr="00320074">
        <w:rPr>
          <w:lang w:val="en-US"/>
        </w:rPr>
        <w:t xml:space="preserve"> </w:t>
      </w:r>
      <w:r w:rsidRPr="00320074">
        <w:rPr>
          <w:b/>
          <w:bCs/>
          <w:lang w:val="en-US"/>
        </w:rPr>
        <w:t>2015</w:t>
      </w:r>
      <w:r w:rsidRPr="00320074">
        <w:rPr>
          <w:lang w:val="en-US"/>
        </w:rPr>
        <w:t xml:space="preserve">, </w:t>
      </w:r>
      <w:r w:rsidRPr="00320074">
        <w:rPr>
          <w:i/>
          <w:iCs/>
          <w:lang w:val="en-US"/>
        </w:rPr>
        <w:t>17</w:t>
      </w:r>
      <w:r w:rsidRPr="00320074">
        <w:rPr>
          <w:lang w:val="en-US"/>
        </w:rPr>
        <w:t xml:space="preserve"> (2), 223–242. https://doi.org/10.1093/neuonc/nou216.</w:t>
      </w:r>
    </w:p>
    <w:p w14:paraId="24407794" w14:textId="77777777" w:rsidR="00320074" w:rsidRPr="00320074" w:rsidRDefault="00320074" w:rsidP="00320074">
      <w:pPr>
        <w:pStyle w:val="Bibliography"/>
        <w:rPr>
          <w:lang w:val="en-US"/>
        </w:rPr>
      </w:pPr>
      <w:r w:rsidRPr="00320074">
        <w:rPr>
          <w:lang w:val="en-US"/>
        </w:rPr>
        <w:t xml:space="preserve">(78) </w:t>
      </w:r>
      <w:r w:rsidRPr="00320074">
        <w:rPr>
          <w:lang w:val="en-US"/>
        </w:rPr>
        <w:tab/>
        <w:t xml:space="preserve">Zhang, C.; Qie, Y.; Yang, T.; Wang, L.; Du, E.; Liu, Y.; Xu, Y.; Qiao, B.; Zhang, Z. Kinase PIM1 Promotes Prostate Cancer Cell Growth via C-Myc-RPS7-Driven Ribosomal Stress. </w:t>
      </w:r>
      <w:r w:rsidRPr="00320074">
        <w:rPr>
          <w:i/>
          <w:iCs/>
          <w:lang w:val="en-US"/>
        </w:rPr>
        <w:t>Carcinogenesis</w:t>
      </w:r>
      <w:r w:rsidRPr="00320074">
        <w:rPr>
          <w:lang w:val="en-US"/>
        </w:rPr>
        <w:t xml:space="preserve"> </w:t>
      </w:r>
      <w:r w:rsidRPr="00320074">
        <w:rPr>
          <w:b/>
          <w:bCs/>
          <w:lang w:val="en-US"/>
        </w:rPr>
        <w:t>2019</w:t>
      </w:r>
      <w:r w:rsidRPr="00320074">
        <w:rPr>
          <w:lang w:val="en-US"/>
        </w:rPr>
        <w:t xml:space="preserve">, </w:t>
      </w:r>
      <w:r w:rsidRPr="00320074">
        <w:rPr>
          <w:i/>
          <w:iCs/>
          <w:lang w:val="en-US"/>
        </w:rPr>
        <w:t>40</w:t>
      </w:r>
      <w:r w:rsidRPr="00320074">
        <w:rPr>
          <w:lang w:val="en-US"/>
        </w:rPr>
        <w:t xml:space="preserve"> (1), 52–60. https://doi.org/10.1093/carcin/bgy126.</w:t>
      </w:r>
    </w:p>
    <w:p w14:paraId="5838229C" w14:textId="77777777" w:rsidR="00320074" w:rsidRPr="00320074" w:rsidRDefault="00320074" w:rsidP="00320074">
      <w:pPr>
        <w:pStyle w:val="Bibliography"/>
        <w:rPr>
          <w:lang w:val="en-US"/>
        </w:rPr>
      </w:pPr>
      <w:r w:rsidRPr="00320074">
        <w:rPr>
          <w:lang w:val="en-US"/>
        </w:rPr>
        <w:t xml:space="preserve">(79) </w:t>
      </w:r>
      <w:r w:rsidRPr="00320074">
        <w:rPr>
          <w:lang w:val="en-US"/>
        </w:rPr>
        <w:tab/>
        <w:t xml:space="preserve">Kim, S.; Kim, W.; Kim, D.-H.; Jang, J.-H.; Kim, S.-J.; Park, S.-A.; Hahn, H.; Han, B. W.; Na, H.-K.; Chun, K.-S.; Choi, B. Y.; Surh, Y.-J. Resveratrol Suppresses Gastric Cancer Cell Proliferation and Survival through Inhibition of PIM-1 Kinase Activity. </w:t>
      </w:r>
      <w:r w:rsidRPr="00320074">
        <w:rPr>
          <w:i/>
          <w:iCs/>
          <w:lang w:val="en-US"/>
        </w:rPr>
        <w:t>Archives of Biochemistry and Biophysics</w:t>
      </w:r>
      <w:r w:rsidRPr="00320074">
        <w:rPr>
          <w:lang w:val="en-US"/>
        </w:rPr>
        <w:t xml:space="preserve"> </w:t>
      </w:r>
      <w:r w:rsidRPr="00320074">
        <w:rPr>
          <w:b/>
          <w:bCs/>
          <w:lang w:val="en-US"/>
        </w:rPr>
        <w:t>2020</w:t>
      </w:r>
      <w:r w:rsidRPr="00320074">
        <w:rPr>
          <w:lang w:val="en-US"/>
        </w:rPr>
        <w:t xml:space="preserve">, </w:t>
      </w:r>
      <w:r w:rsidRPr="00320074">
        <w:rPr>
          <w:i/>
          <w:iCs/>
          <w:lang w:val="en-US"/>
        </w:rPr>
        <w:t>689</w:t>
      </w:r>
      <w:r w:rsidRPr="00320074">
        <w:rPr>
          <w:lang w:val="en-US"/>
        </w:rPr>
        <w:t>, 108413. https://doi.org/10.1016/j.abb.2020.108413.</w:t>
      </w:r>
    </w:p>
    <w:p w14:paraId="7C949D33" w14:textId="77777777" w:rsidR="00320074" w:rsidRPr="00320074" w:rsidRDefault="00320074" w:rsidP="00320074">
      <w:pPr>
        <w:pStyle w:val="Bibliography"/>
        <w:rPr>
          <w:lang w:val="en-US"/>
        </w:rPr>
      </w:pPr>
      <w:r w:rsidRPr="00320074">
        <w:rPr>
          <w:lang w:val="en-US"/>
        </w:rPr>
        <w:t xml:space="preserve">(80) </w:t>
      </w:r>
      <w:r w:rsidRPr="00320074">
        <w:rPr>
          <w:lang w:val="en-US"/>
        </w:rPr>
        <w:tab/>
        <w:t xml:space="preserve">Chen, Q.; Cui, W.; Cheng, Y.; Zhang, F.; Ji, M. Studying the Mechanism That Enables Paullones to Selectively Inhibit Glycogen Synthase Kinase 3 Rather than Cyclin-Dependent Kinase 5 by Molecular Dynamics Simulations and Free-Energy Calculations. </w:t>
      </w:r>
      <w:r w:rsidRPr="00320074">
        <w:rPr>
          <w:i/>
          <w:iCs/>
          <w:lang w:val="en-US"/>
        </w:rPr>
        <w:t>J Mol Model</w:t>
      </w:r>
      <w:r w:rsidRPr="00320074">
        <w:rPr>
          <w:lang w:val="en-US"/>
        </w:rPr>
        <w:t xml:space="preserve"> </w:t>
      </w:r>
      <w:r w:rsidRPr="00320074">
        <w:rPr>
          <w:b/>
          <w:bCs/>
          <w:lang w:val="en-US"/>
        </w:rPr>
        <w:t>2011</w:t>
      </w:r>
      <w:r w:rsidRPr="00320074">
        <w:rPr>
          <w:lang w:val="en-US"/>
        </w:rPr>
        <w:t xml:space="preserve">, </w:t>
      </w:r>
      <w:r w:rsidRPr="00320074">
        <w:rPr>
          <w:i/>
          <w:iCs/>
          <w:lang w:val="en-US"/>
        </w:rPr>
        <w:t>17</w:t>
      </w:r>
      <w:r w:rsidRPr="00320074">
        <w:rPr>
          <w:lang w:val="en-US"/>
        </w:rPr>
        <w:t xml:space="preserve"> (4), 795–803. https://doi.org/10.1007/s00894-010-0762-0.</w:t>
      </w:r>
    </w:p>
    <w:p w14:paraId="6C5FA842" w14:textId="77777777" w:rsidR="00320074" w:rsidRPr="00320074" w:rsidRDefault="00320074" w:rsidP="00320074">
      <w:pPr>
        <w:pStyle w:val="Bibliography"/>
        <w:rPr>
          <w:lang w:val="en-US"/>
        </w:rPr>
      </w:pPr>
      <w:r w:rsidRPr="00320074">
        <w:rPr>
          <w:lang w:val="en-US"/>
        </w:rPr>
        <w:t xml:space="preserve">(81) </w:t>
      </w:r>
      <w:r w:rsidRPr="00320074">
        <w:rPr>
          <w:lang w:val="en-US"/>
        </w:rPr>
        <w:tab/>
        <w:t xml:space="preserve">Stukenbrock, H.; Mussmann, R.; Geese, M.; Ferandin, Y.; Lozach, O.; Lemcke, T.; Kegel, S.; Lomow, A.; Burk, U.; Dohrmann, C.; Meijer, L.; Austen, M.; Kunick, C. 9-Cyano-1-Azapaullone (Cazpaullone), a Glycogen Synthase Kinase-3 (GSK-3) Inhibitor Activating Pancreatic </w:t>
      </w:r>
      <w:r>
        <w:t>β</w:t>
      </w:r>
      <w:r w:rsidRPr="00320074">
        <w:rPr>
          <w:lang w:val="en-US"/>
        </w:rPr>
        <w:t xml:space="preserve"> Cell Protection and Replication. </w:t>
      </w:r>
      <w:r w:rsidRPr="00320074">
        <w:rPr>
          <w:i/>
          <w:iCs/>
          <w:lang w:val="en-US"/>
        </w:rPr>
        <w:t>J. Med. Chem.</w:t>
      </w:r>
      <w:r w:rsidRPr="00320074">
        <w:rPr>
          <w:lang w:val="en-US"/>
        </w:rPr>
        <w:t xml:space="preserve"> </w:t>
      </w:r>
      <w:r w:rsidRPr="00320074">
        <w:rPr>
          <w:b/>
          <w:bCs/>
          <w:lang w:val="en-US"/>
        </w:rPr>
        <w:t>2008</w:t>
      </w:r>
      <w:r w:rsidRPr="00320074">
        <w:rPr>
          <w:lang w:val="en-US"/>
        </w:rPr>
        <w:t xml:space="preserve">, </w:t>
      </w:r>
      <w:r w:rsidRPr="00320074">
        <w:rPr>
          <w:i/>
          <w:iCs/>
          <w:lang w:val="en-US"/>
        </w:rPr>
        <w:t>51</w:t>
      </w:r>
      <w:r w:rsidRPr="00320074">
        <w:rPr>
          <w:lang w:val="en-US"/>
        </w:rPr>
        <w:t xml:space="preserve"> (7), 2196–2207. https://doi.org/10.1021/jm701582f.</w:t>
      </w:r>
    </w:p>
    <w:p w14:paraId="2CC6DA33" w14:textId="77777777" w:rsidR="00320074" w:rsidRPr="00320074" w:rsidRDefault="00320074" w:rsidP="00320074">
      <w:pPr>
        <w:pStyle w:val="Bibliography"/>
        <w:rPr>
          <w:lang w:val="en-US"/>
        </w:rPr>
      </w:pPr>
      <w:r w:rsidRPr="00320074">
        <w:rPr>
          <w:lang w:val="en-US"/>
        </w:rPr>
        <w:t xml:space="preserve">(82) </w:t>
      </w:r>
      <w:r w:rsidRPr="00320074">
        <w:rPr>
          <w:lang w:val="en-US"/>
        </w:rPr>
        <w:tab/>
        <w:t xml:space="preserve">Kunick, C.; Lauenroth, K.; Wieking, K.; Xie, X.; Schultz, C.; Gussio, R.; Zaharevitz, D.; Leost, M.; Meijer, L.; Weber, A.; Jørgensen, F. S.; Lemcke, T. Evaluation and Comparison of 3D-QSAR CoMSIA Models for CDK1, CDK5, and GSK-3 Inhibition by Paullones. </w:t>
      </w:r>
      <w:r w:rsidRPr="00320074">
        <w:rPr>
          <w:i/>
          <w:iCs/>
          <w:lang w:val="en-US"/>
        </w:rPr>
        <w:t>J. Med. Chem.</w:t>
      </w:r>
      <w:r w:rsidRPr="00320074">
        <w:rPr>
          <w:lang w:val="en-US"/>
        </w:rPr>
        <w:t xml:space="preserve"> </w:t>
      </w:r>
      <w:r w:rsidRPr="00320074">
        <w:rPr>
          <w:b/>
          <w:bCs/>
          <w:lang w:val="en-US"/>
        </w:rPr>
        <w:t>2004</w:t>
      </w:r>
      <w:r w:rsidRPr="00320074">
        <w:rPr>
          <w:lang w:val="en-US"/>
        </w:rPr>
        <w:t xml:space="preserve">, </w:t>
      </w:r>
      <w:r w:rsidRPr="00320074">
        <w:rPr>
          <w:i/>
          <w:iCs/>
          <w:lang w:val="en-US"/>
        </w:rPr>
        <w:t>47</w:t>
      </w:r>
      <w:r w:rsidRPr="00320074">
        <w:rPr>
          <w:lang w:val="en-US"/>
        </w:rPr>
        <w:t xml:space="preserve"> (1), 22–36. https://doi.org/10.1021/jm0308904.</w:t>
      </w:r>
    </w:p>
    <w:p w14:paraId="63AD917E" w14:textId="77777777" w:rsidR="00320074" w:rsidRPr="00320074" w:rsidRDefault="00320074" w:rsidP="00320074">
      <w:pPr>
        <w:pStyle w:val="Bibliography"/>
        <w:rPr>
          <w:lang w:val="en-US"/>
        </w:rPr>
      </w:pPr>
      <w:r w:rsidRPr="00320074">
        <w:rPr>
          <w:lang w:val="en-US"/>
        </w:rPr>
        <w:t xml:space="preserve">(83) </w:t>
      </w:r>
      <w:r w:rsidRPr="00320074">
        <w:rPr>
          <w:lang w:val="en-US"/>
        </w:rPr>
        <w:tab/>
        <w:t xml:space="preserve">Kumar, A.; Mandiyan, V.; Suzuki, Y.; Zhang, C.; Rice, J.; Tsai, J.; Artis, D. R.; Ibrahim, P.; Bremer, R. Crystal Structures of Proto-Oncogene Kinase Pim1: A Target of Aberrant Somatic Hypermutations in Diffuse Large Cell Lymphoma. </w:t>
      </w:r>
      <w:r w:rsidRPr="00320074">
        <w:rPr>
          <w:i/>
          <w:iCs/>
          <w:lang w:val="en-US"/>
        </w:rPr>
        <w:t>Journal of Molecular Biology</w:t>
      </w:r>
      <w:r w:rsidRPr="00320074">
        <w:rPr>
          <w:lang w:val="en-US"/>
        </w:rPr>
        <w:t xml:space="preserve"> </w:t>
      </w:r>
      <w:r w:rsidRPr="00320074">
        <w:rPr>
          <w:b/>
          <w:bCs/>
          <w:lang w:val="en-US"/>
        </w:rPr>
        <w:t>2005</w:t>
      </w:r>
      <w:r w:rsidRPr="00320074">
        <w:rPr>
          <w:lang w:val="en-US"/>
        </w:rPr>
        <w:t xml:space="preserve">, </w:t>
      </w:r>
      <w:r w:rsidRPr="00320074">
        <w:rPr>
          <w:i/>
          <w:iCs/>
          <w:lang w:val="en-US"/>
        </w:rPr>
        <w:t>348</w:t>
      </w:r>
      <w:r w:rsidRPr="00320074">
        <w:rPr>
          <w:lang w:val="en-US"/>
        </w:rPr>
        <w:t xml:space="preserve"> (1), 183–193. https://doi.org/10.1016/j.jmb.2005.02.039.</w:t>
      </w:r>
    </w:p>
    <w:p w14:paraId="14B38D1B" w14:textId="77777777" w:rsidR="00320074" w:rsidRPr="00320074" w:rsidRDefault="00320074" w:rsidP="00320074">
      <w:pPr>
        <w:pStyle w:val="Bibliography"/>
        <w:rPr>
          <w:lang w:val="en-US"/>
        </w:rPr>
      </w:pPr>
      <w:r w:rsidRPr="00320074">
        <w:rPr>
          <w:lang w:val="en-US"/>
        </w:rPr>
        <w:t xml:space="preserve">(84) </w:t>
      </w:r>
      <w:r w:rsidRPr="00320074">
        <w:rPr>
          <w:lang w:val="en-US"/>
        </w:rPr>
        <w:tab/>
        <w:t>Debreczeni, J. E.; Bullock, A.; Keates, T.; Niesen, F. H.; Salah, E.; Shrestha, L.; Smee, C.; Sobott, F.; Pike, A. C. W.; Bunkoczi, G.; von Delft, F.; Turnbull, A.; Weigelt, J.; Arrowsmith, C. H.; Edwards, A.; Sundstrom, M.; Knapp, S. Crystal Structure of Human Calmodulin-Dependent Protein Kinase I G.</w:t>
      </w:r>
    </w:p>
    <w:p w14:paraId="473901BA" w14:textId="77777777" w:rsidR="00320074" w:rsidRPr="00320074" w:rsidRDefault="00320074" w:rsidP="00320074">
      <w:pPr>
        <w:pStyle w:val="Bibliography"/>
        <w:rPr>
          <w:lang w:val="en-US"/>
        </w:rPr>
      </w:pPr>
      <w:r w:rsidRPr="00320074">
        <w:rPr>
          <w:lang w:val="en-US"/>
        </w:rPr>
        <w:t xml:space="preserve">(85) </w:t>
      </w:r>
      <w:r w:rsidRPr="00320074">
        <w:rPr>
          <w:lang w:val="en-US"/>
        </w:rPr>
        <w:tab/>
        <w:t xml:space="preserve">Aronov, A. M.; Tang, Q.; Martinez-Botella, G.; Bemis, G. W.; Cao, J.; Chen, G.; Ewing, N. P.; Ford, P. J.; Germann, U. A.; Green, J.; Hale, M. R.; Jacobs, M.; Janetka, J. W.; Maltais, F.; Markland, W.; Namchuk, M. N.; Nanthakumar, S.; Poondru, S.; Straub, J.; ter Haar, E.; Xie, X. Structure-Guided Design of Potent and Selective Pyrimidylpyrrole Inhibitors of Extracellular Signal-Regulated Kinase (ERK) Using </w:t>
      </w:r>
      <w:r w:rsidRPr="00320074">
        <w:rPr>
          <w:lang w:val="en-US"/>
        </w:rPr>
        <w:lastRenderedPageBreak/>
        <w:t xml:space="preserve">Conformational Control. </w:t>
      </w:r>
      <w:r w:rsidRPr="00320074">
        <w:rPr>
          <w:i/>
          <w:iCs/>
          <w:lang w:val="en-US"/>
        </w:rPr>
        <w:t>J. Med. Chem.</w:t>
      </w:r>
      <w:r w:rsidRPr="00320074">
        <w:rPr>
          <w:lang w:val="en-US"/>
        </w:rPr>
        <w:t xml:space="preserve"> </w:t>
      </w:r>
      <w:r w:rsidRPr="00320074">
        <w:rPr>
          <w:b/>
          <w:bCs/>
          <w:lang w:val="en-US"/>
        </w:rPr>
        <w:t>2009</w:t>
      </w:r>
      <w:r w:rsidRPr="00320074">
        <w:rPr>
          <w:lang w:val="en-US"/>
        </w:rPr>
        <w:t xml:space="preserve">, </w:t>
      </w:r>
      <w:r w:rsidRPr="00320074">
        <w:rPr>
          <w:i/>
          <w:iCs/>
          <w:lang w:val="en-US"/>
        </w:rPr>
        <w:t>52</w:t>
      </w:r>
      <w:r w:rsidRPr="00320074">
        <w:rPr>
          <w:lang w:val="en-US"/>
        </w:rPr>
        <w:t xml:space="preserve"> (20), 6362–6368. https://doi.org/10.1021/jm900630q.</w:t>
      </w:r>
    </w:p>
    <w:p w14:paraId="710409E5" w14:textId="77777777" w:rsidR="00320074" w:rsidRPr="00320074" w:rsidRDefault="00320074" w:rsidP="00320074">
      <w:pPr>
        <w:pStyle w:val="Bibliography"/>
        <w:rPr>
          <w:lang w:val="en-US"/>
        </w:rPr>
      </w:pPr>
      <w:r w:rsidRPr="00320074">
        <w:rPr>
          <w:lang w:val="en-US"/>
        </w:rPr>
        <w:t xml:space="preserve">(86) </w:t>
      </w:r>
      <w:r w:rsidRPr="00320074">
        <w:rPr>
          <w:lang w:val="en-US"/>
        </w:rPr>
        <w:tab/>
        <w:t xml:space="preserve">Rinaldi, J.; Wu, J.; Yang, J.; Ralston, C. Y.; Sankaran, B.; Moreno, S.; Taylor, S. S. Structure of Yeast Regulatory Subunit: A Glimpse into the Evolution of PKA Signaling. </w:t>
      </w:r>
      <w:r w:rsidRPr="00320074">
        <w:rPr>
          <w:i/>
          <w:iCs/>
          <w:lang w:val="en-US"/>
        </w:rPr>
        <w:t>Structure</w:t>
      </w:r>
      <w:r w:rsidRPr="00320074">
        <w:rPr>
          <w:lang w:val="en-US"/>
        </w:rPr>
        <w:t xml:space="preserve"> </w:t>
      </w:r>
      <w:r w:rsidRPr="00320074">
        <w:rPr>
          <w:b/>
          <w:bCs/>
          <w:lang w:val="en-US"/>
        </w:rPr>
        <w:t>2010</w:t>
      </w:r>
      <w:r w:rsidRPr="00320074">
        <w:rPr>
          <w:lang w:val="en-US"/>
        </w:rPr>
        <w:t xml:space="preserve">, </w:t>
      </w:r>
      <w:r w:rsidRPr="00320074">
        <w:rPr>
          <w:i/>
          <w:iCs/>
          <w:lang w:val="en-US"/>
        </w:rPr>
        <w:t>18</w:t>
      </w:r>
      <w:r w:rsidRPr="00320074">
        <w:rPr>
          <w:lang w:val="en-US"/>
        </w:rPr>
        <w:t xml:space="preserve"> (11), 1471–1482. https://doi.org/10.1016/j.str.2010.08.013.</w:t>
      </w:r>
    </w:p>
    <w:p w14:paraId="42FC816A" w14:textId="77777777" w:rsidR="00320074" w:rsidRPr="00320074" w:rsidRDefault="00320074" w:rsidP="00320074">
      <w:pPr>
        <w:pStyle w:val="Bibliography"/>
        <w:rPr>
          <w:lang w:val="en-US"/>
        </w:rPr>
      </w:pPr>
      <w:r w:rsidRPr="00320074">
        <w:rPr>
          <w:lang w:val="en-US"/>
        </w:rPr>
        <w:t xml:space="preserve">(87) </w:t>
      </w:r>
      <w:r w:rsidRPr="00320074">
        <w:rPr>
          <w:lang w:val="en-US"/>
        </w:rPr>
        <w:tab/>
        <w:t xml:space="preserve">Hammond, M.; Washburn, D. G.; Hoang, T. H.; Manns, S.; Frazee, J. S.; Nakamura, H.; Patterson, J. R.; Trizna, W.; Wu, C.; Azzarano, L. M.; Nagilla, R.; Nord, M.; Trejo, R.; Head, M. S.; Zhao, B.; Smallwood, A. M.; Hightower, K.; Laping, N. J.; Schnackenberg, C. G.; Thompson, S. K. Design and Synthesis of Orally Bioavailable Serum and Glucocorticoid-Regulated Kinase 1 (SGK1) Inhibitors. </w:t>
      </w:r>
      <w:r w:rsidRPr="00320074">
        <w:rPr>
          <w:i/>
          <w:iCs/>
          <w:lang w:val="en-US"/>
        </w:rPr>
        <w:t>Bioorganic &amp; Medicinal Chemistry Letters</w:t>
      </w:r>
      <w:r w:rsidRPr="00320074">
        <w:rPr>
          <w:lang w:val="en-US"/>
        </w:rPr>
        <w:t xml:space="preserve"> </w:t>
      </w:r>
      <w:r w:rsidRPr="00320074">
        <w:rPr>
          <w:b/>
          <w:bCs/>
          <w:lang w:val="en-US"/>
        </w:rPr>
        <w:t>2009</w:t>
      </w:r>
      <w:r w:rsidRPr="00320074">
        <w:rPr>
          <w:lang w:val="en-US"/>
        </w:rPr>
        <w:t xml:space="preserve">, </w:t>
      </w:r>
      <w:r w:rsidRPr="00320074">
        <w:rPr>
          <w:i/>
          <w:iCs/>
          <w:lang w:val="en-US"/>
        </w:rPr>
        <w:t>19</w:t>
      </w:r>
      <w:r w:rsidRPr="00320074">
        <w:rPr>
          <w:lang w:val="en-US"/>
        </w:rPr>
        <w:t xml:space="preserve"> (15), 4441–4445. https://doi.org/10.1016/j.bmcl.2009.05.051.</w:t>
      </w:r>
    </w:p>
    <w:p w14:paraId="6BFD96A6" w14:textId="77777777" w:rsidR="00320074" w:rsidRPr="00320074" w:rsidRDefault="00320074" w:rsidP="00320074">
      <w:pPr>
        <w:pStyle w:val="Bibliography"/>
        <w:rPr>
          <w:lang w:val="en-US"/>
        </w:rPr>
      </w:pPr>
      <w:r w:rsidRPr="00320074">
        <w:rPr>
          <w:lang w:val="en-US"/>
        </w:rPr>
        <w:t xml:space="preserve">(88) </w:t>
      </w:r>
      <w:r w:rsidRPr="00320074">
        <w:rPr>
          <w:lang w:val="en-US"/>
        </w:rPr>
        <w:tab/>
        <w:t xml:space="preserve">Jones, G. et al. Development and Validation of a Genetic Algorithm for Flexible Docking. </w:t>
      </w:r>
      <w:r w:rsidRPr="00320074">
        <w:rPr>
          <w:i/>
          <w:iCs/>
          <w:lang w:val="en-US"/>
        </w:rPr>
        <w:t>Journal of Molecular Biology</w:t>
      </w:r>
      <w:r w:rsidRPr="00320074">
        <w:rPr>
          <w:lang w:val="en-US"/>
        </w:rPr>
        <w:t xml:space="preserve"> </w:t>
      </w:r>
      <w:r w:rsidRPr="00320074">
        <w:rPr>
          <w:b/>
          <w:bCs/>
          <w:lang w:val="en-US"/>
        </w:rPr>
        <w:t>1997</w:t>
      </w:r>
      <w:r w:rsidRPr="00320074">
        <w:rPr>
          <w:lang w:val="en-US"/>
        </w:rPr>
        <w:t xml:space="preserve">, </w:t>
      </w:r>
      <w:r w:rsidRPr="00320074">
        <w:rPr>
          <w:i/>
          <w:iCs/>
          <w:lang w:val="en-US"/>
        </w:rPr>
        <w:t>267</w:t>
      </w:r>
      <w:r w:rsidRPr="00320074">
        <w:rPr>
          <w:lang w:val="en-US"/>
        </w:rPr>
        <w:t>, 727–748.</w:t>
      </w:r>
    </w:p>
    <w:p w14:paraId="7A8941A8" w14:textId="77777777" w:rsidR="00320074" w:rsidRPr="00320074" w:rsidRDefault="00320074" w:rsidP="00320074">
      <w:pPr>
        <w:pStyle w:val="Bibliography"/>
        <w:rPr>
          <w:lang w:val="en-US"/>
        </w:rPr>
      </w:pPr>
      <w:r w:rsidRPr="00320074">
        <w:rPr>
          <w:lang w:val="en-US"/>
        </w:rPr>
        <w:t xml:space="preserve">(89) </w:t>
      </w:r>
      <w:r w:rsidRPr="00320074">
        <w:rPr>
          <w:lang w:val="en-US"/>
        </w:rPr>
        <w:tab/>
        <w:t xml:space="preserve">Verdonk, M. L.; Cole, J. C.; Hartshorn, M. J.; Murray, C. W.; Taylor, R. D. Improved Protein-Ligand Docking Using GOLD. </w:t>
      </w:r>
      <w:r w:rsidRPr="00320074">
        <w:rPr>
          <w:i/>
          <w:iCs/>
          <w:lang w:val="en-US"/>
        </w:rPr>
        <w:t>Proteins</w:t>
      </w:r>
      <w:r w:rsidRPr="00320074">
        <w:rPr>
          <w:lang w:val="en-US"/>
        </w:rPr>
        <w:t xml:space="preserve"> </w:t>
      </w:r>
      <w:r w:rsidRPr="00320074">
        <w:rPr>
          <w:b/>
          <w:bCs/>
          <w:lang w:val="en-US"/>
        </w:rPr>
        <w:t>2003</w:t>
      </w:r>
      <w:r w:rsidRPr="00320074">
        <w:rPr>
          <w:lang w:val="en-US"/>
        </w:rPr>
        <w:t xml:space="preserve">, </w:t>
      </w:r>
      <w:r w:rsidRPr="00320074">
        <w:rPr>
          <w:i/>
          <w:iCs/>
          <w:lang w:val="en-US"/>
        </w:rPr>
        <w:t>52</w:t>
      </w:r>
      <w:r w:rsidRPr="00320074">
        <w:rPr>
          <w:lang w:val="en-US"/>
        </w:rPr>
        <w:t xml:space="preserve"> (4), 609–623. https://doi.org/10.1002/prot.10465.</w:t>
      </w:r>
    </w:p>
    <w:p w14:paraId="7EA8C4D6" w14:textId="77777777" w:rsidR="00320074" w:rsidRPr="00320074" w:rsidRDefault="00320074" w:rsidP="00320074">
      <w:pPr>
        <w:pStyle w:val="Bibliography"/>
        <w:rPr>
          <w:lang w:val="en-US"/>
        </w:rPr>
      </w:pPr>
      <w:r w:rsidRPr="00320074">
        <w:rPr>
          <w:lang w:val="en-US"/>
        </w:rPr>
        <w:t xml:space="preserve">(90) </w:t>
      </w:r>
      <w:r w:rsidRPr="00320074">
        <w:rPr>
          <w:lang w:val="en-US"/>
        </w:rPr>
        <w:tab/>
        <w:t xml:space="preserve">Eldridge, M. D.; Murray, C. W.; Auton, T. R.; Paolini, G. V.; Mee, R. P. Empirical Scoring Functions: I. The Development of a Fast Empirical Scoring Function to Estimate the Binding Affinity of Ligands in Receptor Complexes. </w:t>
      </w:r>
      <w:r w:rsidRPr="00320074">
        <w:rPr>
          <w:i/>
          <w:iCs/>
          <w:lang w:val="en-US"/>
        </w:rPr>
        <w:t>Journal of Computer-Aided Molecular Design</w:t>
      </w:r>
      <w:r w:rsidRPr="00320074">
        <w:rPr>
          <w:lang w:val="en-US"/>
        </w:rPr>
        <w:t xml:space="preserve"> </w:t>
      </w:r>
      <w:r w:rsidRPr="00320074">
        <w:rPr>
          <w:b/>
          <w:bCs/>
          <w:lang w:val="en-US"/>
        </w:rPr>
        <w:t>1997</w:t>
      </w:r>
      <w:r w:rsidRPr="00320074">
        <w:rPr>
          <w:lang w:val="en-US"/>
        </w:rPr>
        <w:t xml:space="preserve">, </w:t>
      </w:r>
      <w:r w:rsidRPr="00320074">
        <w:rPr>
          <w:i/>
          <w:iCs/>
          <w:lang w:val="en-US"/>
        </w:rPr>
        <w:t>11</w:t>
      </w:r>
      <w:r w:rsidRPr="00320074">
        <w:rPr>
          <w:lang w:val="en-US"/>
        </w:rPr>
        <w:t>, 425–445.</w:t>
      </w:r>
    </w:p>
    <w:p w14:paraId="2B943ADB" w14:textId="77777777" w:rsidR="00320074" w:rsidRPr="00320074" w:rsidRDefault="00320074" w:rsidP="00320074">
      <w:pPr>
        <w:pStyle w:val="Bibliography"/>
        <w:rPr>
          <w:lang w:val="en-US"/>
        </w:rPr>
      </w:pPr>
      <w:r w:rsidRPr="00320074">
        <w:rPr>
          <w:lang w:val="en-US"/>
        </w:rPr>
        <w:t xml:space="preserve">(91) </w:t>
      </w:r>
      <w:r w:rsidRPr="00320074">
        <w:rPr>
          <w:lang w:val="en-US"/>
        </w:rPr>
        <w:tab/>
        <w:t xml:space="preserve">Korb, O.; Stützle, T.; Exner, T. E. Empirical Scoring Functions for Advanced Protein−Ligand Docking with PLANTS. </w:t>
      </w:r>
      <w:r w:rsidRPr="00320074">
        <w:rPr>
          <w:i/>
          <w:iCs/>
          <w:lang w:val="en-US"/>
        </w:rPr>
        <w:t>J. Chem. Inf. Model.</w:t>
      </w:r>
      <w:r w:rsidRPr="00320074">
        <w:rPr>
          <w:lang w:val="en-US"/>
        </w:rPr>
        <w:t xml:space="preserve"> </w:t>
      </w:r>
      <w:r w:rsidRPr="00320074">
        <w:rPr>
          <w:b/>
          <w:bCs/>
          <w:lang w:val="en-US"/>
        </w:rPr>
        <w:t>2009</w:t>
      </w:r>
      <w:r w:rsidRPr="00320074">
        <w:rPr>
          <w:lang w:val="en-US"/>
        </w:rPr>
        <w:t xml:space="preserve">, </w:t>
      </w:r>
      <w:r w:rsidRPr="00320074">
        <w:rPr>
          <w:i/>
          <w:iCs/>
          <w:lang w:val="en-US"/>
        </w:rPr>
        <w:t>49</w:t>
      </w:r>
      <w:r w:rsidRPr="00320074">
        <w:rPr>
          <w:lang w:val="en-US"/>
        </w:rPr>
        <w:t xml:space="preserve"> (1), 84–96. https://doi.org/10.1021/ci800298z.</w:t>
      </w:r>
    </w:p>
    <w:p w14:paraId="70A2B9CC" w14:textId="77777777" w:rsidR="00320074" w:rsidRPr="00320074" w:rsidRDefault="00320074" w:rsidP="00320074">
      <w:pPr>
        <w:pStyle w:val="Bibliography"/>
        <w:rPr>
          <w:lang w:val="en-US"/>
        </w:rPr>
      </w:pPr>
      <w:r w:rsidRPr="00320074">
        <w:rPr>
          <w:lang w:val="en-US"/>
        </w:rPr>
        <w:t xml:space="preserve">(92) </w:t>
      </w:r>
      <w:r w:rsidRPr="00320074">
        <w:rPr>
          <w:lang w:val="en-US"/>
        </w:rPr>
        <w:tab/>
        <w:t xml:space="preserve">Mooij, W. T. M.; Verdonk, M. L. General and Targeted Statistical Potentials for Protein-Ligand Interactions. </w:t>
      </w:r>
      <w:r w:rsidRPr="00320074">
        <w:rPr>
          <w:i/>
          <w:iCs/>
          <w:lang w:val="en-US"/>
        </w:rPr>
        <w:t>Proteins</w:t>
      </w:r>
      <w:r w:rsidRPr="00320074">
        <w:rPr>
          <w:lang w:val="en-US"/>
        </w:rPr>
        <w:t xml:space="preserve"> </w:t>
      </w:r>
      <w:r w:rsidRPr="00320074">
        <w:rPr>
          <w:b/>
          <w:bCs/>
          <w:lang w:val="en-US"/>
        </w:rPr>
        <w:t>2005</w:t>
      </w:r>
      <w:r w:rsidRPr="00320074">
        <w:rPr>
          <w:lang w:val="en-US"/>
        </w:rPr>
        <w:t xml:space="preserve">, </w:t>
      </w:r>
      <w:r w:rsidRPr="00320074">
        <w:rPr>
          <w:i/>
          <w:iCs/>
          <w:lang w:val="en-US"/>
        </w:rPr>
        <w:t>61</w:t>
      </w:r>
      <w:r w:rsidRPr="00320074">
        <w:rPr>
          <w:lang w:val="en-US"/>
        </w:rPr>
        <w:t xml:space="preserve"> (2), 272–287. https://doi.org/10.1002/prot.20588.</w:t>
      </w:r>
    </w:p>
    <w:p w14:paraId="2DBEC9F0" w14:textId="77777777" w:rsidR="00320074" w:rsidRPr="00320074" w:rsidRDefault="00320074" w:rsidP="00320074">
      <w:pPr>
        <w:pStyle w:val="Bibliography"/>
        <w:rPr>
          <w:lang w:val="en-US"/>
        </w:rPr>
      </w:pPr>
      <w:r w:rsidRPr="00320074">
        <w:rPr>
          <w:lang w:val="en-US"/>
        </w:rPr>
        <w:t xml:space="preserve">(93) </w:t>
      </w:r>
      <w:r w:rsidRPr="00320074">
        <w:rPr>
          <w:lang w:val="en-US"/>
        </w:rPr>
        <w:tab/>
      </w:r>
      <w:r w:rsidRPr="00320074">
        <w:rPr>
          <w:i/>
          <w:iCs/>
          <w:lang w:val="en-US"/>
        </w:rPr>
        <w:t>QikProp</w:t>
      </w:r>
      <w:r w:rsidRPr="00320074">
        <w:rPr>
          <w:lang w:val="en-US"/>
        </w:rPr>
        <w:t>; 2009.</w:t>
      </w:r>
    </w:p>
    <w:p w14:paraId="0B55B55D" w14:textId="77777777" w:rsidR="00320074" w:rsidRPr="00320074" w:rsidRDefault="00320074" w:rsidP="00320074">
      <w:pPr>
        <w:pStyle w:val="Bibliography"/>
        <w:rPr>
          <w:lang w:val="en-US"/>
        </w:rPr>
      </w:pPr>
      <w:r w:rsidRPr="00320074">
        <w:rPr>
          <w:lang w:val="en-US"/>
        </w:rPr>
        <w:t xml:space="preserve">(94) </w:t>
      </w:r>
      <w:r w:rsidRPr="00320074">
        <w:rPr>
          <w:lang w:val="en-US"/>
        </w:rPr>
        <w:tab/>
      </w:r>
      <w:r w:rsidRPr="00320074">
        <w:rPr>
          <w:i/>
          <w:iCs/>
          <w:lang w:val="en-US"/>
        </w:rPr>
        <w:t>Scigress Ultra V F.J 2.6</w:t>
      </w:r>
      <w:r w:rsidRPr="00320074">
        <w:rPr>
          <w:lang w:val="en-US"/>
        </w:rPr>
        <w:t>.</w:t>
      </w:r>
    </w:p>
    <w:p w14:paraId="721B5499" w14:textId="77777777" w:rsidR="00320074" w:rsidRPr="00320074" w:rsidRDefault="00320074" w:rsidP="00320074">
      <w:pPr>
        <w:pStyle w:val="Bibliography"/>
        <w:rPr>
          <w:lang w:val="en-US"/>
        </w:rPr>
      </w:pPr>
      <w:r w:rsidRPr="00320074">
        <w:rPr>
          <w:lang w:val="en-US"/>
        </w:rPr>
        <w:t xml:space="preserve">(95) </w:t>
      </w:r>
      <w:r w:rsidRPr="00320074">
        <w:rPr>
          <w:lang w:val="en-US"/>
        </w:rPr>
        <w:tab/>
        <w:t xml:space="preserve">Zhu, F.; Logan, G.; Reynisson, J. Wine Compounds as a Source for HTS Screening Collections. A Feasibility Study. </w:t>
      </w:r>
      <w:r w:rsidRPr="00320074">
        <w:rPr>
          <w:i/>
          <w:iCs/>
          <w:lang w:val="en-US"/>
        </w:rPr>
        <w:t>Mol. Inf.</w:t>
      </w:r>
      <w:r w:rsidRPr="00320074">
        <w:rPr>
          <w:lang w:val="en-US"/>
        </w:rPr>
        <w:t xml:space="preserve"> </w:t>
      </w:r>
      <w:r w:rsidRPr="00320074">
        <w:rPr>
          <w:b/>
          <w:bCs/>
          <w:lang w:val="en-US"/>
        </w:rPr>
        <w:t>2012</w:t>
      </w:r>
      <w:r w:rsidRPr="00320074">
        <w:rPr>
          <w:lang w:val="en-US"/>
        </w:rPr>
        <w:t xml:space="preserve">, </w:t>
      </w:r>
      <w:r w:rsidRPr="00320074">
        <w:rPr>
          <w:i/>
          <w:iCs/>
          <w:lang w:val="en-US"/>
        </w:rPr>
        <w:t>31</w:t>
      </w:r>
      <w:r w:rsidRPr="00320074">
        <w:rPr>
          <w:lang w:val="en-US"/>
        </w:rPr>
        <w:t xml:space="preserve"> (11–12), 847–855. https://doi.org/10.1002/minf.201200103.</w:t>
      </w:r>
    </w:p>
    <w:p w14:paraId="1D896B0B" w14:textId="77777777" w:rsidR="00320074" w:rsidRPr="00320074" w:rsidRDefault="00320074" w:rsidP="00320074">
      <w:pPr>
        <w:pStyle w:val="Bibliography"/>
        <w:rPr>
          <w:lang w:val="en-US"/>
        </w:rPr>
      </w:pPr>
      <w:r w:rsidRPr="00320074">
        <w:rPr>
          <w:lang w:val="en-US"/>
        </w:rPr>
        <w:t xml:space="preserve">(96) </w:t>
      </w:r>
      <w:r w:rsidRPr="00320074">
        <w:rPr>
          <w:lang w:val="en-US"/>
        </w:rPr>
        <w:tab/>
        <w:t xml:space="preserve">Eurtivong, C.; Reynisson, J. The Development of a Weighted Index to Optimise Compound Libraries for High Throughput Screening. </w:t>
      </w:r>
      <w:r w:rsidRPr="00320074">
        <w:rPr>
          <w:i/>
          <w:iCs/>
          <w:lang w:val="en-US"/>
        </w:rPr>
        <w:t>Mol. Inf.</w:t>
      </w:r>
      <w:r w:rsidRPr="00320074">
        <w:rPr>
          <w:lang w:val="en-US"/>
        </w:rPr>
        <w:t xml:space="preserve"> </w:t>
      </w:r>
      <w:r w:rsidRPr="00320074">
        <w:rPr>
          <w:b/>
          <w:bCs/>
          <w:lang w:val="en-US"/>
        </w:rPr>
        <w:t>2019</w:t>
      </w:r>
      <w:r w:rsidRPr="00320074">
        <w:rPr>
          <w:lang w:val="en-US"/>
        </w:rPr>
        <w:t xml:space="preserve">, </w:t>
      </w:r>
      <w:r w:rsidRPr="00320074">
        <w:rPr>
          <w:i/>
          <w:iCs/>
          <w:lang w:val="en-US"/>
        </w:rPr>
        <w:t>38</w:t>
      </w:r>
      <w:r w:rsidRPr="00320074">
        <w:rPr>
          <w:lang w:val="en-US"/>
        </w:rPr>
        <w:t xml:space="preserve"> (3), 1800068. https://doi.org/10.1002/minf.201800068.</w:t>
      </w:r>
    </w:p>
    <w:p w14:paraId="3BDC4968" w14:textId="77777777" w:rsidR="00320074" w:rsidRPr="00320074" w:rsidRDefault="00320074" w:rsidP="00320074">
      <w:pPr>
        <w:pStyle w:val="Bibliography"/>
        <w:rPr>
          <w:lang w:val="en-US"/>
        </w:rPr>
      </w:pPr>
      <w:r w:rsidRPr="00320074">
        <w:rPr>
          <w:lang w:val="en-US"/>
        </w:rPr>
        <w:t xml:space="preserve">(97) </w:t>
      </w:r>
      <w:r w:rsidRPr="00320074">
        <w:rPr>
          <w:lang w:val="en-US"/>
        </w:rPr>
        <w:tab/>
        <w:t xml:space="preserve">Matuszek, A. M.; Reynisson, J. Defining Known Drug Space Using DFT. </w:t>
      </w:r>
      <w:r w:rsidRPr="00320074">
        <w:rPr>
          <w:i/>
          <w:iCs/>
          <w:lang w:val="en-US"/>
        </w:rPr>
        <w:t>Mol. Inf.</w:t>
      </w:r>
      <w:r w:rsidRPr="00320074">
        <w:rPr>
          <w:lang w:val="en-US"/>
        </w:rPr>
        <w:t xml:space="preserve"> </w:t>
      </w:r>
      <w:r w:rsidRPr="00320074">
        <w:rPr>
          <w:b/>
          <w:bCs/>
          <w:lang w:val="en-US"/>
        </w:rPr>
        <w:t>2016</w:t>
      </w:r>
      <w:r w:rsidRPr="00320074">
        <w:rPr>
          <w:lang w:val="en-US"/>
        </w:rPr>
        <w:t xml:space="preserve">, </w:t>
      </w:r>
      <w:r w:rsidRPr="00320074">
        <w:rPr>
          <w:i/>
          <w:iCs/>
          <w:lang w:val="en-US"/>
        </w:rPr>
        <w:t>35</w:t>
      </w:r>
      <w:r w:rsidRPr="00320074">
        <w:rPr>
          <w:lang w:val="en-US"/>
        </w:rPr>
        <w:t xml:space="preserve"> (2), 46–53. https://doi.org/10.1002/minf.201500105.</w:t>
      </w:r>
    </w:p>
    <w:p w14:paraId="0CF8EE68" w14:textId="77777777" w:rsidR="00320074" w:rsidRPr="00320074" w:rsidRDefault="00320074" w:rsidP="00320074">
      <w:pPr>
        <w:pStyle w:val="Bibliography"/>
        <w:rPr>
          <w:lang w:val="en-US"/>
        </w:rPr>
      </w:pPr>
      <w:r w:rsidRPr="00320074">
        <w:rPr>
          <w:lang w:val="en-US"/>
        </w:rPr>
        <w:t xml:space="preserve">(98) </w:t>
      </w:r>
      <w:r w:rsidRPr="00320074">
        <w:rPr>
          <w:lang w:val="en-US"/>
        </w:rPr>
        <w:tab/>
        <w:t xml:space="preserve">Yu, B.; Reynisson, J. Bond Stability of the “Undesirable” Heteroatom–Heteroatom Molecular Moieties for High-Throughput Screening Libraries. </w:t>
      </w:r>
      <w:r w:rsidRPr="00320074">
        <w:rPr>
          <w:i/>
          <w:iCs/>
          <w:lang w:val="en-US"/>
        </w:rPr>
        <w:t>European Journal of Medicinal Chemistry</w:t>
      </w:r>
      <w:r w:rsidRPr="00320074">
        <w:rPr>
          <w:lang w:val="en-US"/>
        </w:rPr>
        <w:t xml:space="preserve"> </w:t>
      </w:r>
      <w:r w:rsidRPr="00320074">
        <w:rPr>
          <w:b/>
          <w:bCs/>
          <w:lang w:val="en-US"/>
        </w:rPr>
        <w:t>2011</w:t>
      </w:r>
      <w:r w:rsidRPr="00320074">
        <w:rPr>
          <w:lang w:val="en-US"/>
        </w:rPr>
        <w:t xml:space="preserve">, </w:t>
      </w:r>
      <w:r w:rsidRPr="00320074">
        <w:rPr>
          <w:i/>
          <w:iCs/>
          <w:lang w:val="en-US"/>
        </w:rPr>
        <w:t>46</w:t>
      </w:r>
      <w:r w:rsidRPr="00320074">
        <w:rPr>
          <w:lang w:val="en-US"/>
        </w:rPr>
        <w:t xml:space="preserve"> (12), 5833–5837. https://doi.org/10.1016/j.ejmech.2011.09.044.</w:t>
      </w:r>
    </w:p>
    <w:p w14:paraId="44DEB42B" w14:textId="77777777" w:rsidR="00320074" w:rsidRPr="00320074" w:rsidRDefault="00320074" w:rsidP="00320074">
      <w:pPr>
        <w:pStyle w:val="Bibliography"/>
        <w:rPr>
          <w:lang w:val="en-US"/>
        </w:rPr>
      </w:pPr>
      <w:r w:rsidRPr="00320074">
        <w:rPr>
          <w:lang w:val="en-US"/>
        </w:rPr>
        <w:t xml:space="preserve">(99) </w:t>
      </w:r>
      <w:r w:rsidRPr="00320074">
        <w:rPr>
          <w:lang w:val="en-US"/>
        </w:rPr>
        <w:tab/>
        <w:t xml:space="preserve">Sheldrick, G. M. A Short History of SHELX. </w:t>
      </w:r>
      <w:r w:rsidRPr="00320074">
        <w:rPr>
          <w:i/>
          <w:iCs/>
          <w:lang w:val="en-US"/>
        </w:rPr>
        <w:t>Acta Crystallographica Section A: Foundations of Crystallography</w:t>
      </w:r>
      <w:r w:rsidRPr="00320074">
        <w:rPr>
          <w:lang w:val="en-US"/>
        </w:rPr>
        <w:t xml:space="preserve"> </w:t>
      </w:r>
      <w:r w:rsidRPr="00320074">
        <w:rPr>
          <w:b/>
          <w:bCs/>
          <w:lang w:val="en-US"/>
        </w:rPr>
        <w:t>2008</w:t>
      </w:r>
      <w:r w:rsidRPr="00320074">
        <w:rPr>
          <w:lang w:val="en-US"/>
        </w:rPr>
        <w:t xml:space="preserve">, </w:t>
      </w:r>
      <w:r w:rsidRPr="00320074">
        <w:rPr>
          <w:i/>
          <w:iCs/>
          <w:lang w:val="en-US"/>
        </w:rPr>
        <w:t>64</w:t>
      </w:r>
      <w:r w:rsidRPr="00320074">
        <w:rPr>
          <w:lang w:val="en-US"/>
        </w:rPr>
        <w:t xml:space="preserve"> (1), 112–122. https://doi.org/10.1107/S0108767307043930.</w:t>
      </w:r>
    </w:p>
    <w:p w14:paraId="2EB2ABCA" w14:textId="77777777" w:rsidR="00320074" w:rsidRPr="00320074" w:rsidRDefault="00320074" w:rsidP="00320074">
      <w:pPr>
        <w:pStyle w:val="Bibliography"/>
        <w:rPr>
          <w:lang w:val="en-US"/>
        </w:rPr>
      </w:pPr>
      <w:r w:rsidRPr="00320074">
        <w:rPr>
          <w:lang w:val="en-US"/>
        </w:rPr>
        <w:t xml:space="preserve">(100) </w:t>
      </w:r>
      <w:r w:rsidRPr="00320074">
        <w:rPr>
          <w:lang w:val="en-US"/>
        </w:rPr>
        <w:tab/>
        <w:t xml:space="preserve">Irving, H. M.; Miles, M. G.; Pettit, L. D. A STUDY OF SOME PROBLEMS IN DETERMINING THE STOCHIOMETRIC PROTON DISSOCIATION CONSTANTS OF COMPLEXES BY POTENTIOMETRIC TITRATIONS USING A GLASS ELECTRODE. </w:t>
      </w:r>
      <w:r w:rsidRPr="00320074">
        <w:rPr>
          <w:i/>
          <w:iCs/>
          <w:lang w:val="en-US"/>
        </w:rPr>
        <w:t>Analytica Chimica Acta</w:t>
      </w:r>
      <w:r w:rsidRPr="00320074">
        <w:rPr>
          <w:lang w:val="en-US"/>
        </w:rPr>
        <w:t xml:space="preserve"> </w:t>
      </w:r>
      <w:r w:rsidRPr="00320074">
        <w:rPr>
          <w:b/>
          <w:bCs/>
          <w:lang w:val="en-US"/>
        </w:rPr>
        <w:t>1967</w:t>
      </w:r>
      <w:r w:rsidRPr="00320074">
        <w:rPr>
          <w:lang w:val="en-US"/>
        </w:rPr>
        <w:t xml:space="preserve">, </w:t>
      </w:r>
      <w:r w:rsidRPr="00320074">
        <w:rPr>
          <w:i/>
          <w:iCs/>
          <w:lang w:val="en-US"/>
        </w:rPr>
        <w:t>38</w:t>
      </w:r>
      <w:r w:rsidRPr="00320074">
        <w:rPr>
          <w:lang w:val="en-US"/>
        </w:rPr>
        <w:t>, 475–488.</w:t>
      </w:r>
    </w:p>
    <w:p w14:paraId="177539E1" w14:textId="77777777" w:rsidR="00320074" w:rsidRPr="00320074" w:rsidRDefault="00320074" w:rsidP="00320074">
      <w:pPr>
        <w:pStyle w:val="Bibliography"/>
        <w:rPr>
          <w:lang w:val="en-US"/>
        </w:rPr>
      </w:pPr>
      <w:r w:rsidRPr="00320074">
        <w:rPr>
          <w:lang w:val="en-US"/>
        </w:rPr>
        <w:t xml:space="preserve">(101) </w:t>
      </w:r>
      <w:r w:rsidRPr="00320074">
        <w:rPr>
          <w:lang w:val="en-US"/>
        </w:rPr>
        <w:tab/>
        <w:t xml:space="preserve">Enyedy, É. A.; Nagy, N. V.; Zsigó, É.; Kowol, C. R.; Arion, V. B.; Keppler, B. K.; Kiss, T. Comparative Solution Equilibrium Study of the Interactions of Copper (II), </w:t>
      </w:r>
      <w:r w:rsidRPr="00320074">
        <w:rPr>
          <w:lang w:val="en-US"/>
        </w:rPr>
        <w:lastRenderedPageBreak/>
        <w:t xml:space="preserve">Iron(II) and Zinc(II) with Triapine (3-Aminopyridine-2-Carbaldehyde Thiosemicarbazone) and Related Ligands. </w:t>
      </w:r>
      <w:r w:rsidRPr="00320074">
        <w:rPr>
          <w:i/>
          <w:iCs/>
          <w:lang w:val="en-US"/>
        </w:rPr>
        <w:t>European Journal of Inorganic Chemistry</w:t>
      </w:r>
      <w:r w:rsidRPr="00320074">
        <w:rPr>
          <w:lang w:val="en-US"/>
        </w:rPr>
        <w:t xml:space="preserve"> </w:t>
      </w:r>
      <w:r w:rsidRPr="00320074">
        <w:rPr>
          <w:b/>
          <w:bCs/>
          <w:lang w:val="en-US"/>
        </w:rPr>
        <w:t>2010</w:t>
      </w:r>
      <w:r w:rsidRPr="00320074">
        <w:rPr>
          <w:lang w:val="en-US"/>
        </w:rPr>
        <w:t>, No. 11, 1717–1728. https://doi.org/10.1002/ejic.200901174.</w:t>
      </w:r>
    </w:p>
    <w:p w14:paraId="073A29E2" w14:textId="77777777" w:rsidR="00320074" w:rsidRPr="00320074" w:rsidRDefault="00320074" w:rsidP="00320074">
      <w:pPr>
        <w:pStyle w:val="Bibliography"/>
        <w:rPr>
          <w:lang w:val="en-US"/>
        </w:rPr>
      </w:pPr>
      <w:r w:rsidRPr="00320074">
        <w:rPr>
          <w:lang w:val="en-US"/>
        </w:rPr>
        <w:t xml:space="preserve">(102) </w:t>
      </w:r>
      <w:r w:rsidRPr="00320074">
        <w:rPr>
          <w:lang w:val="en-US"/>
        </w:rPr>
        <w:tab/>
        <w:t xml:space="preserve">Zekany, L.; Nagypal, I. </w:t>
      </w:r>
      <w:r w:rsidRPr="00320074">
        <w:rPr>
          <w:i/>
          <w:iCs/>
          <w:lang w:val="en-US"/>
        </w:rPr>
        <w:t>PSEQUAD A Comprehensive Program for the Evaluation of Potentiometric and! Or Spectrophotometric Equilibrium Data Using Analytical Derivatives</w:t>
      </w:r>
      <w:r w:rsidRPr="00320074">
        <w:rPr>
          <w:lang w:val="en-US"/>
        </w:rPr>
        <w:t>; Plenum Press: New York, 1985.</w:t>
      </w:r>
    </w:p>
    <w:p w14:paraId="5D657EF8" w14:textId="77777777" w:rsidR="00320074" w:rsidRPr="00320074" w:rsidRDefault="00320074" w:rsidP="00320074">
      <w:pPr>
        <w:pStyle w:val="Bibliography"/>
        <w:rPr>
          <w:lang w:val="en-US"/>
        </w:rPr>
      </w:pPr>
      <w:r w:rsidRPr="00320074">
        <w:rPr>
          <w:lang w:val="en-US"/>
        </w:rPr>
        <w:t xml:space="preserve">(103) </w:t>
      </w:r>
      <w:r w:rsidRPr="00320074">
        <w:rPr>
          <w:lang w:val="en-US"/>
        </w:rPr>
        <w:tab/>
        <w:t xml:space="preserve">Dömötör, O.; de Almeida, R. F. M.; Côrte-Real, L.; Matos, C. P.; Marques, F.; Matos, A.; Real, C.; Kiss, T.; Enyedy, É. A.; Helena Garcia, M.; Tomaz, A. I. Studies on the Mechanism of Action of Antitumor Bis(Aminophenolate) Ruthenium(III) Complexes. </w:t>
      </w:r>
      <w:r w:rsidRPr="00320074">
        <w:rPr>
          <w:i/>
          <w:iCs/>
          <w:lang w:val="en-US"/>
        </w:rPr>
        <w:t>Journal of Inorganic Biochemistry</w:t>
      </w:r>
      <w:r w:rsidRPr="00320074">
        <w:rPr>
          <w:lang w:val="en-US"/>
        </w:rPr>
        <w:t xml:space="preserve"> </w:t>
      </w:r>
      <w:r w:rsidRPr="00320074">
        <w:rPr>
          <w:b/>
          <w:bCs/>
          <w:lang w:val="en-US"/>
        </w:rPr>
        <w:t>2017</w:t>
      </w:r>
      <w:r w:rsidRPr="00320074">
        <w:rPr>
          <w:lang w:val="en-US"/>
        </w:rPr>
        <w:t xml:space="preserve">, </w:t>
      </w:r>
      <w:r w:rsidRPr="00320074">
        <w:rPr>
          <w:i/>
          <w:iCs/>
          <w:lang w:val="en-US"/>
        </w:rPr>
        <w:t>168</w:t>
      </w:r>
      <w:r w:rsidRPr="00320074">
        <w:rPr>
          <w:lang w:val="en-US"/>
        </w:rPr>
        <w:t>, 27–37. https://doi.org/10.1016/j.jinorgbio.2016.12.008.</w:t>
      </w:r>
    </w:p>
    <w:p w14:paraId="19C4CEF5" w14:textId="77777777" w:rsidR="00320074" w:rsidRPr="00320074" w:rsidRDefault="00320074" w:rsidP="00320074">
      <w:pPr>
        <w:pStyle w:val="Bibliography"/>
        <w:rPr>
          <w:lang w:val="en-US"/>
        </w:rPr>
      </w:pPr>
      <w:r w:rsidRPr="00320074">
        <w:rPr>
          <w:lang w:val="en-US"/>
        </w:rPr>
        <w:t xml:space="preserve">(104) </w:t>
      </w:r>
      <w:r w:rsidRPr="00320074">
        <w:rPr>
          <w:lang w:val="en-US"/>
        </w:rPr>
        <w:tab/>
        <w:t xml:space="preserve">Dömötör, O.; Enyedy, É. A. Binding Mechanisms of Half-Sandwich Rh(III) and Ru(II) Arene Complexes on Human Serum Albumin: A Comparative Study. </w:t>
      </w:r>
      <w:r w:rsidRPr="00320074">
        <w:rPr>
          <w:i/>
          <w:iCs/>
          <w:lang w:val="en-US"/>
        </w:rPr>
        <w:t>J Biol Inorg Chem</w:t>
      </w:r>
      <w:r w:rsidRPr="00320074">
        <w:rPr>
          <w:lang w:val="en-US"/>
        </w:rPr>
        <w:t xml:space="preserve"> </w:t>
      </w:r>
      <w:r w:rsidRPr="00320074">
        <w:rPr>
          <w:b/>
          <w:bCs/>
          <w:lang w:val="en-US"/>
        </w:rPr>
        <w:t>2019</w:t>
      </w:r>
      <w:r w:rsidRPr="00320074">
        <w:rPr>
          <w:lang w:val="en-US"/>
        </w:rPr>
        <w:t xml:space="preserve">, </w:t>
      </w:r>
      <w:r w:rsidRPr="00320074">
        <w:rPr>
          <w:i/>
          <w:iCs/>
          <w:lang w:val="en-US"/>
        </w:rPr>
        <w:t>24</w:t>
      </w:r>
      <w:r w:rsidRPr="00320074">
        <w:rPr>
          <w:lang w:val="en-US"/>
        </w:rPr>
        <w:t xml:space="preserve"> (5), 703–719. https://doi.org/10.1007/s00775-019-01683-0.</w:t>
      </w:r>
    </w:p>
    <w:p w14:paraId="2E443ED5" w14:textId="77777777" w:rsidR="00320074" w:rsidRPr="00320074" w:rsidRDefault="00320074" w:rsidP="00320074">
      <w:pPr>
        <w:pStyle w:val="Bibliography"/>
        <w:rPr>
          <w:lang w:val="en-US"/>
        </w:rPr>
      </w:pPr>
      <w:r w:rsidRPr="00320074">
        <w:rPr>
          <w:lang w:val="en-US"/>
        </w:rPr>
        <w:t xml:space="preserve">(105) </w:t>
      </w:r>
      <w:r w:rsidRPr="00320074">
        <w:rPr>
          <w:lang w:val="en-US"/>
        </w:rPr>
        <w:tab/>
        <w:t xml:space="preserve">Lakowicz, J. R. </w:t>
      </w:r>
      <w:r w:rsidRPr="00320074">
        <w:rPr>
          <w:i/>
          <w:iCs/>
          <w:lang w:val="en-US"/>
        </w:rPr>
        <w:t>Principles of Fluorescence Spectroscopy</w:t>
      </w:r>
      <w:r w:rsidRPr="00320074">
        <w:rPr>
          <w:lang w:val="en-US"/>
        </w:rPr>
        <w:t>, 3. ed. (corr. at 4. print.).; Springer: New York, 2010.</w:t>
      </w:r>
    </w:p>
    <w:p w14:paraId="0B2B4334" w14:textId="77777777" w:rsidR="00320074" w:rsidRPr="00320074" w:rsidRDefault="00320074" w:rsidP="00320074">
      <w:pPr>
        <w:pStyle w:val="Bibliography"/>
        <w:rPr>
          <w:lang w:val="en-US"/>
        </w:rPr>
      </w:pPr>
      <w:r w:rsidRPr="00320074">
        <w:rPr>
          <w:lang w:val="en-US"/>
        </w:rPr>
        <w:t xml:space="preserve">(106) </w:t>
      </w:r>
      <w:r w:rsidRPr="00320074">
        <w:rPr>
          <w:lang w:val="en-US"/>
        </w:rPr>
        <w:tab/>
        <w:t xml:space="preserve">Mucsi, I.; Varga, A.; Kawase, M.; Motohashi, N.; Molnar, J. Interaction between Various Resistance Modifiers and Apoptosis Inducer 12H-Benzo[Alpha]Phenothiazine. </w:t>
      </w:r>
      <w:r w:rsidRPr="00320074">
        <w:rPr>
          <w:i/>
          <w:iCs/>
          <w:lang w:val="en-US"/>
        </w:rPr>
        <w:t>Anticancer Res</w:t>
      </w:r>
      <w:r w:rsidRPr="00320074">
        <w:rPr>
          <w:lang w:val="en-US"/>
        </w:rPr>
        <w:t xml:space="preserve"> </w:t>
      </w:r>
      <w:r w:rsidRPr="00320074">
        <w:rPr>
          <w:b/>
          <w:bCs/>
          <w:lang w:val="en-US"/>
        </w:rPr>
        <w:t>2002</w:t>
      </w:r>
      <w:r w:rsidRPr="00320074">
        <w:rPr>
          <w:lang w:val="en-US"/>
        </w:rPr>
        <w:t xml:space="preserve">, </w:t>
      </w:r>
      <w:r w:rsidRPr="00320074">
        <w:rPr>
          <w:i/>
          <w:iCs/>
          <w:lang w:val="en-US"/>
        </w:rPr>
        <w:t>22</w:t>
      </w:r>
      <w:r w:rsidRPr="00320074">
        <w:rPr>
          <w:lang w:val="en-US"/>
        </w:rPr>
        <w:t xml:space="preserve"> (5), 2833–2836.</w:t>
      </w:r>
    </w:p>
    <w:p w14:paraId="15BDE2DB" w14:textId="77777777" w:rsidR="00320074" w:rsidRPr="00320074" w:rsidRDefault="00320074" w:rsidP="00320074">
      <w:pPr>
        <w:pStyle w:val="Bibliography"/>
        <w:rPr>
          <w:lang w:val="en-US"/>
        </w:rPr>
      </w:pPr>
      <w:r w:rsidRPr="00320074">
        <w:rPr>
          <w:lang w:val="en-US"/>
        </w:rPr>
        <w:t xml:space="preserve">(107) </w:t>
      </w:r>
      <w:r w:rsidRPr="00320074">
        <w:rPr>
          <w:lang w:val="en-US"/>
        </w:rPr>
        <w:tab/>
        <w:t xml:space="preserve">Bain, J.; Plater, L.; Elliott, M.; Shpiro, N.; Hastie, C. J.; Mclauchlan, H.; Klevernic, I.; Arthur, J. S. C.; Alessi, D. R.; Cohen, P. The Selectivity of Protein Kinase Inhibitors: A Further Update. </w:t>
      </w:r>
      <w:r w:rsidRPr="00320074">
        <w:rPr>
          <w:i/>
          <w:iCs/>
          <w:lang w:val="en-US"/>
        </w:rPr>
        <w:t>Biochemical Journal</w:t>
      </w:r>
      <w:r w:rsidRPr="00320074">
        <w:rPr>
          <w:lang w:val="en-US"/>
        </w:rPr>
        <w:t xml:space="preserve"> </w:t>
      </w:r>
      <w:r w:rsidRPr="00320074">
        <w:rPr>
          <w:b/>
          <w:bCs/>
          <w:lang w:val="en-US"/>
        </w:rPr>
        <w:t>2007</w:t>
      </w:r>
      <w:r w:rsidRPr="00320074">
        <w:rPr>
          <w:lang w:val="en-US"/>
        </w:rPr>
        <w:t xml:space="preserve">, </w:t>
      </w:r>
      <w:r w:rsidRPr="00320074">
        <w:rPr>
          <w:i/>
          <w:iCs/>
          <w:lang w:val="en-US"/>
        </w:rPr>
        <w:t>408</w:t>
      </w:r>
      <w:r w:rsidRPr="00320074">
        <w:rPr>
          <w:lang w:val="en-US"/>
        </w:rPr>
        <w:t xml:space="preserve"> (3), 297–315. https://doi.org/10.1042/BJ20070797.</w:t>
      </w:r>
    </w:p>
    <w:p w14:paraId="30B4B18B" w14:textId="77777777" w:rsidR="00320074" w:rsidRPr="00320074" w:rsidRDefault="00320074" w:rsidP="00320074">
      <w:pPr>
        <w:pStyle w:val="Bibliography"/>
        <w:rPr>
          <w:lang w:val="en-US"/>
        </w:rPr>
      </w:pPr>
      <w:r w:rsidRPr="00320074">
        <w:rPr>
          <w:lang w:val="en-US"/>
        </w:rPr>
        <w:t xml:space="preserve">(108) </w:t>
      </w:r>
      <w:r w:rsidRPr="00320074">
        <w:rPr>
          <w:lang w:val="en-US"/>
        </w:rPr>
        <w:tab/>
        <w:t xml:space="preserve">Hastie, C. J.; McLauchlan, H. J.; Cohen, P. Assay of Protein Kinases Using Radiolabeled ATP: A Protocol. </w:t>
      </w:r>
      <w:r w:rsidRPr="00320074">
        <w:rPr>
          <w:i/>
          <w:iCs/>
          <w:lang w:val="en-US"/>
        </w:rPr>
        <w:t>Nat Protoc</w:t>
      </w:r>
      <w:r w:rsidRPr="00320074">
        <w:rPr>
          <w:lang w:val="en-US"/>
        </w:rPr>
        <w:t xml:space="preserve"> </w:t>
      </w:r>
      <w:r w:rsidRPr="00320074">
        <w:rPr>
          <w:b/>
          <w:bCs/>
          <w:lang w:val="en-US"/>
        </w:rPr>
        <w:t>2006</w:t>
      </w:r>
      <w:r w:rsidRPr="00320074">
        <w:rPr>
          <w:lang w:val="en-US"/>
        </w:rPr>
        <w:t xml:space="preserve">, </w:t>
      </w:r>
      <w:r w:rsidRPr="00320074">
        <w:rPr>
          <w:i/>
          <w:iCs/>
          <w:lang w:val="en-US"/>
        </w:rPr>
        <w:t>1</w:t>
      </w:r>
      <w:r w:rsidRPr="00320074">
        <w:rPr>
          <w:lang w:val="en-US"/>
        </w:rPr>
        <w:t xml:space="preserve"> (2), 968–971. https://doi.org/10.1038/nprot.2006.149.</w:t>
      </w:r>
    </w:p>
    <w:p w14:paraId="1F0BEE00" w14:textId="77777777" w:rsidR="00320074" w:rsidRPr="00320074" w:rsidRDefault="00320074" w:rsidP="00320074">
      <w:pPr>
        <w:pStyle w:val="Bibliography"/>
        <w:rPr>
          <w:lang w:val="en-US"/>
        </w:rPr>
      </w:pPr>
      <w:r w:rsidRPr="00320074">
        <w:rPr>
          <w:lang w:val="en-US"/>
        </w:rPr>
        <w:t xml:space="preserve">(109) </w:t>
      </w:r>
      <w:r w:rsidRPr="00320074">
        <w:rPr>
          <w:lang w:val="en-US"/>
        </w:rPr>
        <w:tab/>
        <w:t xml:space="preserve">Berman, H.; Henrick, K.; Nakamura, H. Announcing the Worldwide Protein Data Bank. </w:t>
      </w:r>
      <w:r w:rsidRPr="00320074">
        <w:rPr>
          <w:i/>
          <w:iCs/>
          <w:lang w:val="en-US"/>
        </w:rPr>
        <w:t>Nat Struct Mol Biol</w:t>
      </w:r>
      <w:r w:rsidRPr="00320074">
        <w:rPr>
          <w:lang w:val="en-US"/>
        </w:rPr>
        <w:t xml:space="preserve"> </w:t>
      </w:r>
      <w:r w:rsidRPr="00320074">
        <w:rPr>
          <w:b/>
          <w:bCs/>
          <w:lang w:val="en-US"/>
        </w:rPr>
        <w:t>2003</w:t>
      </w:r>
      <w:r w:rsidRPr="00320074">
        <w:rPr>
          <w:lang w:val="en-US"/>
        </w:rPr>
        <w:t xml:space="preserve">, </w:t>
      </w:r>
      <w:r w:rsidRPr="00320074">
        <w:rPr>
          <w:i/>
          <w:iCs/>
          <w:lang w:val="en-US"/>
        </w:rPr>
        <w:t>10</w:t>
      </w:r>
      <w:r w:rsidRPr="00320074">
        <w:rPr>
          <w:lang w:val="en-US"/>
        </w:rPr>
        <w:t xml:space="preserve"> (12), 980–980. https://doi.org/10.1038/nsb1203-980.</w:t>
      </w:r>
    </w:p>
    <w:p w14:paraId="27B63AF0" w14:textId="77777777" w:rsidR="00320074" w:rsidRPr="00320074" w:rsidRDefault="00320074" w:rsidP="00320074">
      <w:pPr>
        <w:pStyle w:val="Bibliography"/>
        <w:rPr>
          <w:lang w:val="en-US"/>
        </w:rPr>
      </w:pPr>
      <w:r w:rsidRPr="00320074">
        <w:rPr>
          <w:lang w:val="en-US"/>
        </w:rPr>
        <w:t xml:space="preserve">(110) </w:t>
      </w:r>
      <w:r w:rsidRPr="00320074">
        <w:rPr>
          <w:lang w:val="en-US"/>
        </w:rPr>
        <w:tab/>
        <w:t xml:space="preserve">Berman, H.; Westbrook, J.; Feng, Z.; Gilliland, G.; Bhat, T. N.; Weissig, H.; Shindyalov, I.; Bourne, P. The Protein Data Bank. </w:t>
      </w:r>
      <w:r w:rsidRPr="00320074">
        <w:rPr>
          <w:i/>
          <w:iCs/>
          <w:lang w:val="en-US"/>
        </w:rPr>
        <w:t>Nucleic Acids Research</w:t>
      </w:r>
      <w:r w:rsidRPr="00320074">
        <w:rPr>
          <w:lang w:val="en-US"/>
        </w:rPr>
        <w:t xml:space="preserve"> </w:t>
      </w:r>
      <w:r w:rsidRPr="00320074">
        <w:rPr>
          <w:b/>
          <w:bCs/>
          <w:lang w:val="en-US"/>
        </w:rPr>
        <w:t>2000</w:t>
      </w:r>
      <w:r w:rsidRPr="00320074">
        <w:rPr>
          <w:lang w:val="en-US"/>
        </w:rPr>
        <w:t xml:space="preserve">, </w:t>
      </w:r>
      <w:r w:rsidRPr="00320074">
        <w:rPr>
          <w:i/>
          <w:iCs/>
          <w:lang w:val="en-US"/>
        </w:rPr>
        <w:t>28</w:t>
      </w:r>
      <w:r w:rsidRPr="00320074">
        <w:rPr>
          <w:lang w:val="en-US"/>
        </w:rPr>
        <w:t xml:space="preserve"> (1), 235–242.</w:t>
      </w:r>
    </w:p>
    <w:p w14:paraId="14FFC0DD" w14:textId="77777777" w:rsidR="00320074" w:rsidRPr="00320074" w:rsidRDefault="00320074" w:rsidP="00320074">
      <w:pPr>
        <w:pStyle w:val="Bibliography"/>
        <w:rPr>
          <w:lang w:val="en-US"/>
        </w:rPr>
      </w:pPr>
      <w:r w:rsidRPr="00320074">
        <w:rPr>
          <w:lang w:val="en-US"/>
        </w:rPr>
        <w:t xml:space="preserve">(111) </w:t>
      </w:r>
      <w:r w:rsidRPr="00320074">
        <w:rPr>
          <w:lang w:val="en-US"/>
        </w:rPr>
        <w:tab/>
        <w:t xml:space="preserve">Wang, Z.; Sun, H.; Yao, X.; Li, D.; Xu, L.; Li, Y.; Tian, S.; Hou, T. Comprehensive Evaluation of Ten Docking Programs on a Diverse Set of Protein–Ligand Complexes: The Prediction Accuracy of Sampling Power and Scoring Power. </w:t>
      </w:r>
      <w:r w:rsidRPr="00320074">
        <w:rPr>
          <w:i/>
          <w:iCs/>
          <w:lang w:val="en-US"/>
        </w:rPr>
        <w:t>Phys. Chem. Chem. Phys.</w:t>
      </w:r>
      <w:r w:rsidRPr="00320074">
        <w:rPr>
          <w:lang w:val="en-US"/>
        </w:rPr>
        <w:t xml:space="preserve"> </w:t>
      </w:r>
      <w:r w:rsidRPr="00320074">
        <w:rPr>
          <w:b/>
          <w:bCs/>
          <w:lang w:val="en-US"/>
        </w:rPr>
        <w:t>2016</w:t>
      </w:r>
      <w:r w:rsidRPr="00320074">
        <w:rPr>
          <w:lang w:val="en-US"/>
        </w:rPr>
        <w:t xml:space="preserve">, </w:t>
      </w:r>
      <w:r w:rsidRPr="00320074">
        <w:rPr>
          <w:i/>
          <w:iCs/>
          <w:lang w:val="en-US"/>
        </w:rPr>
        <w:t>18</w:t>
      </w:r>
      <w:r w:rsidRPr="00320074">
        <w:rPr>
          <w:lang w:val="en-US"/>
        </w:rPr>
        <w:t xml:space="preserve"> (18), 12964–12975. https://doi.org/10.1039/C6CP01555G.</w:t>
      </w:r>
    </w:p>
    <w:p w14:paraId="32969030" w14:textId="77777777" w:rsidR="00320074" w:rsidRPr="00320074" w:rsidRDefault="00320074" w:rsidP="00320074">
      <w:pPr>
        <w:pStyle w:val="Bibliography"/>
        <w:rPr>
          <w:lang w:val="en-US"/>
        </w:rPr>
      </w:pPr>
      <w:r w:rsidRPr="00320074">
        <w:rPr>
          <w:lang w:val="en-US"/>
        </w:rPr>
        <w:t xml:space="preserve">(112) </w:t>
      </w:r>
      <w:r w:rsidRPr="00320074">
        <w:rPr>
          <w:lang w:val="en-US"/>
        </w:rPr>
        <w:tab/>
        <w:t xml:space="preserve">Bissantz, C.; Folkers, G.; Rognan, D. Protein-Based Virtual Screening of Chemical Databases. 1. Evaluation of Different Docking/Scoring Combinations. </w:t>
      </w:r>
      <w:r w:rsidRPr="00320074">
        <w:rPr>
          <w:i/>
          <w:iCs/>
          <w:lang w:val="en-US"/>
        </w:rPr>
        <w:t>J. Med. Chem.</w:t>
      </w:r>
      <w:r w:rsidRPr="00320074">
        <w:rPr>
          <w:lang w:val="en-US"/>
        </w:rPr>
        <w:t xml:space="preserve"> </w:t>
      </w:r>
      <w:r w:rsidRPr="00320074">
        <w:rPr>
          <w:b/>
          <w:bCs/>
          <w:lang w:val="en-US"/>
        </w:rPr>
        <w:t>2000</w:t>
      </w:r>
      <w:r w:rsidRPr="00320074">
        <w:rPr>
          <w:lang w:val="en-US"/>
        </w:rPr>
        <w:t xml:space="preserve">, </w:t>
      </w:r>
      <w:r w:rsidRPr="00320074">
        <w:rPr>
          <w:i/>
          <w:iCs/>
          <w:lang w:val="en-US"/>
        </w:rPr>
        <w:t>43</w:t>
      </w:r>
      <w:r w:rsidRPr="00320074">
        <w:rPr>
          <w:lang w:val="en-US"/>
        </w:rPr>
        <w:t xml:space="preserve"> (25), 4759–4767. https://doi.org/10.1021/jm001044l.</w:t>
      </w:r>
    </w:p>
    <w:p w14:paraId="55265A3A" w14:textId="77777777" w:rsidR="00320074" w:rsidRPr="00320074" w:rsidRDefault="00320074" w:rsidP="00320074">
      <w:pPr>
        <w:pStyle w:val="Bibliography"/>
        <w:rPr>
          <w:lang w:val="en-US"/>
        </w:rPr>
      </w:pPr>
      <w:r w:rsidRPr="00320074">
        <w:rPr>
          <w:lang w:val="en-US"/>
        </w:rPr>
        <w:t xml:space="preserve">(113) </w:t>
      </w:r>
      <w:r w:rsidRPr="00320074">
        <w:rPr>
          <w:lang w:val="en-US"/>
        </w:rPr>
        <w:tab/>
        <w:t xml:space="preserve">Allinger, N. L.; Yuh, Y. H.; Lii, J. H. Molecular Mechanics. The MM3 Force Field for Hydrocarbons. 1. </w:t>
      </w:r>
      <w:r w:rsidRPr="00320074">
        <w:rPr>
          <w:i/>
          <w:iCs/>
          <w:lang w:val="en-US"/>
        </w:rPr>
        <w:t>J. Am. Chem. Soc.</w:t>
      </w:r>
      <w:r w:rsidRPr="00320074">
        <w:rPr>
          <w:lang w:val="en-US"/>
        </w:rPr>
        <w:t xml:space="preserve"> </w:t>
      </w:r>
      <w:r w:rsidRPr="00320074">
        <w:rPr>
          <w:b/>
          <w:bCs/>
          <w:lang w:val="en-US"/>
        </w:rPr>
        <w:t>1989</w:t>
      </w:r>
      <w:r w:rsidRPr="00320074">
        <w:rPr>
          <w:lang w:val="en-US"/>
        </w:rPr>
        <w:t xml:space="preserve">, </w:t>
      </w:r>
      <w:r w:rsidRPr="00320074">
        <w:rPr>
          <w:i/>
          <w:iCs/>
          <w:lang w:val="en-US"/>
        </w:rPr>
        <w:t>111</w:t>
      </w:r>
      <w:r w:rsidRPr="00320074">
        <w:rPr>
          <w:lang w:val="en-US"/>
        </w:rPr>
        <w:t xml:space="preserve"> (23), 8551–8566. https://doi.org/10.1021/ja00205a001.</w:t>
      </w:r>
    </w:p>
    <w:p w14:paraId="3B604647" w14:textId="77777777" w:rsidR="00320074" w:rsidRPr="00320074" w:rsidRDefault="00320074" w:rsidP="00320074">
      <w:pPr>
        <w:pStyle w:val="Bibliography"/>
        <w:rPr>
          <w:lang w:val="en-US"/>
        </w:rPr>
      </w:pPr>
      <w:r w:rsidRPr="00320074">
        <w:rPr>
          <w:lang w:val="en-US"/>
        </w:rPr>
        <w:t xml:space="preserve">(114) </w:t>
      </w:r>
      <w:r w:rsidRPr="00320074">
        <w:rPr>
          <w:lang w:val="en-US"/>
        </w:rPr>
        <w:tab/>
        <w:t xml:space="preserve">Lii, J. H.; Allinger, N. L. Molecular Mechanics. The MM3 Force Field for Hydrocarbons. 2. Vibrational Frequencies and Thermodynamics. </w:t>
      </w:r>
      <w:r w:rsidRPr="00320074">
        <w:rPr>
          <w:i/>
          <w:iCs/>
          <w:lang w:val="en-US"/>
        </w:rPr>
        <w:t>J. Am. Chem. Soc.</w:t>
      </w:r>
      <w:r w:rsidRPr="00320074">
        <w:rPr>
          <w:lang w:val="en-US"/>
        </w:rPr>
        <w:t xml:space="preserve"> </w:t>
      </w:r>
      <w:r w:rsidRPr="00320074">
        <w:rPr>
          <w:b/>
          <w:bCs/>
          <w:lang w:val="en-US"/>
        </w:rPr>
        <w:t>1989</w:t>
      </w:r>
      <w:r w:rsidRPr="00320074">
        <w:rPr>
          <w:lang w:val="en-US"/>
        </w:rPr>
        <w:t xml:space="preserve">, </w:t>
      </w:r>
      <w:r w:rsidRPr="00320074">
        <w:rPr>
          <w:i/>
          <w:iCs/>
          <w:lang w:val="en-US"/>
        </w:rPr>
        <w:t>111</w:t>
      </w:r>
      <w:r w:rsidRPr="00320074">
        <w:rPr>
          <w:lang w:val="en-US"/>
        </w:rPr>
        <w:t xml:space="preserve"> (23), 8566–8575. https://doi.org/10.1021/ja00205a002.</w:t>
      </w:r>
    </w:p>
    <w:p w14:paraId="7774D826" w14:textId="77777777" w:rsidR="00320074" w:rsidRPr="00320074" w:rsidRDefault="00320074" w:rsidP="00320074">
      <w:pPr>
        <w:pStyle w:val="Bibliography"/>
        <w:rPr>
          <w:lang w:val="en-US"/>
        </w:rPr>
      </w:pPr>
      <w:r w:rsidRPr="00320074">
        <w:rPr>
          <w:lang w:val="en-US"/>
        </w:rPr>
        <w:t xml:space="preserve">(115) </w:t>
      </w:r>
      <w:r w:rsidRPr="00320074">
        <w:rPr>
          <w:lang w:val="en-US"/>
        </w:rPr>
        <w:tab/>
        <w:t xml:space="preserve">Lii, J. H.; Allinger, N. L. Molecular Mechanics. The MM3 Force Field for Hydrocarbons. 3. The van Der Waals’ Potentials and Crystal Data for Aliphatic and Aromatic Hydrocarbons. </w:t>
      </w:r>
      <w:r w:rsidRPr="00320074">
        <w:rPr>
          <w:i/>
          <w:iCs/>
          <w:lang w:val="en-US"/>
        </w:rPr>
        <w:t>J. Am. Chem. Soc.</w:t>
      </w:r>
      <w:r w:rsidRPr="00320074">
        <w:rPr>
          <w:lang w:val="en-US"/>
        </w:rPr>
        <w:t xml:space="preserve"> </w:t>
      </w:r>
      <w:r w:rsidRPr="00320074">
        <w:rPr>
          <w:b/>
          <w:bCs/>
          <w:lang w:val="en-US"/>
        </w:rPr>
        <w:t>1989</w:t>
      </w:r>
      <w:r w:rsidRPr="00320074">
        <w:rPr>
          <w:lang w:val="en-US"/>
        </w:rPr>
        <w:t xml:space="preserve">, </w:t>
      </w:r>
      <w:r w:rsidRPr="00320074">
        <w:rPr>
          <w:i/>
          <w:iCs/>
          <w:lang w:val="en-US"/>
        </w:rPr>
        <w:t>111</w:t>
      </w:r>
      <w:r w:rsidRPr="00320074">
        <w:rPr>
          <w:lang w:val="en-US"/>
        </w:rPr>
        <w:t xml:space="preserve"> (23), 8576–8582. https://doi.org/10.1021/ja00205a003.</w:t>
      </w:r>
    </w:p>
    <w:p w14:paraId="58951926" w14:textId="77777777" w:rsidR="00320074" w:rsidRDefault="00320074" w:rsidP="00320074">
      <w:pPr>
        <w:pStyle w:val="Bibliography"/>
      </w:pPr>
      <w:r w:rsidRPr="00320074">
        <w:rPr>
          <w:lang w:val="en-US"/>
        </w:rPr>
        <w:lastRenderedPageBreak/>
        <w:t xml:space="preserve">(116) </w:t>
      </w:r>
      <w:r w:rsidRPr="00320074">
        <w:rPr>
          <w:lang w:val="en-US"/>
        </w:rPr>
        <w:tab/>
        <w:t xml:space="preserve">Goto, H.; Osawa, E. An Efficient Algorithm for Searching Low-Energy Conformers of Cyclic and Acyclic Molecules. </w:t>
      </w:r>
      <w:r>
        <w:rPr>
          <w:i/>
          <w:iCs/>
        </w:rPr>
        <w:t>Perkin 2 : an international journal of physical organic chemistry</w:t>
      </w:r>
      <w:r>
        <w:t xml:space="preserve"> </w:t>
      </w:r>
      <w:r>
        <w:rPr>
          <w:b/>
          <w:bCs/>
        </w:rPr>
        <w:t>1993</w:t>
      </w:r>
      <w:r>
        <w:t>, 187–198.</w:t>
      </w:r>
    </w:p>
    <w:p w14:paraId="490475F9" w14:textId="4199E54C" w:rsidR="00334C4A" w:rsidRDefault="00334C4A" w:rsidP="00CA1D09">
      <w:pPr>
        <w:tabs>
          <w:tab w:val="left" w:pos="360"/>
        </w:tabs>
        <w:spacing w:line="360" w:lineRule="auto"/>
        <w:jc w:val="both"/>
        <w:rPr>
          <w:lang w:val="en-US"/>
        </w:rPr>
      </w:pPr>
      <w:r w:rsidRPr="00F23300">
        <w:rPr>
          <w:lang w:val="en-US"/>
        </w:rPr>
        <w:fldChar w:fldCharType="end"/>
      </w:r>
    </w:p>
    <w:p w14:paraId="74E6E526" w14:textId="7D59E42B" w:rsidR="0011546B" w:rsidRDefault="0011546B" w:rsidP="00CA1D09">
      <w:pPr>
        <w:tabs>
          <w:tab w:val="left" w:pos="360"/>
        </w:tabs>
        <w:spacing w:line="360" w:lineRule="auto"/>
        <w:jc w:val="both"/>
        <w:rPr>
          <w:lang w:val="en-US"/>
        </w:rPr>
      </w:pPr>
    </w:p>
    <w:p w14:paraId="7C9344EC" w14:textId="12B9379C" w:rsidR="0011546B" w:rsidRDefault="0011546B" w:rsidP="00CA1D09">
      <w:pPr>
        <w:tabs>
          <w:tab w:val="left" w:pos="360"/>
        </w:tabs>
        <w:spacing w:line="360" w:lineRule="auto"/>
        <w:jc w:val="both"/>
        <w:rPr>
          <w:lang w:val="en-US"/>
        </w:rPr>
      </w:pPr>
    </w:p>
    <w:p w14:paraId="66971DC2" w14:textId="5AA512C1" w:rsidR="0011546B" w:rsidRDefault="0011546B" w:rsidP="00CA1D09">
      <w:pPr>
        <w:tabs>
          <w:tab w:val="left" w:pos="360"/>
        </w:tabs>
        <w:spacing w:line="360" w:lineRule="auto"/>
        <w:jc w:val="both"/>
        <w:rPr>
          <w:lang w:val="en-US"/>
        </w:rPr>
      </w:pPr>
    </w:p>
    <w:p w14:paraId="09CD6C5B" w14:textId="39F763B7" w:rsidR="00C871BC" w:rsidRDefault="00C871BC" w:rsidP="00CA1D09">
      <w:pPr>
        <w:tabs>
          <w:tab w:val="left" w:pos="360"/>
        </w:tabs>
        <w:spacing w:line="360" w:lineRule="auto"/>
        <w:jc w:val="both"/>
        <w:rPr>
          <w:lang w:val="en-US"/>
        </w:rPr>
      </w:pPr>
    </w:p>
    <w:p w14:paraId="62B931EE" w14:textId="60ACFE64" w:rsidR="00C871BC" w:rsidRDefault="00C871BC" w:rsidP="00CA1D09">
      <w:pPr>
        <w:tabs>
          <w:tab w:val="left" w:pos="360"/>
        </w:tabs>
        <w:spacing w:line="360" w:lineRule="auto"/>
        <w:jc w:val="both"/>
        <w:rPr>
          <w:lang w:val="en-US"/>
        </w:rPr>
      </w:pPr>
    </w:p>
    <w:p w14:paraId="67A82DFF" w14:textId="4822109E" w:rsidR="00C871BC" w:rsidRDefault="00C871BC" w:rsidP="00CA1D09">
      <w:pPr>
        <w:tabs>
          <w:tab w:val="left" w:pos="360"/>
        </w:tabs>
        <w:spacing w:line="360" w:lineRule="auto"/>
        <w:jc w:val="both"/>
        <w:rPr>
          <w:lang w:val="en-US"/>
        </w:rPr>
      </w:pPr>
    </w:p>
    <w:p w14:paraId="5DE45643" w14:textId="184B606A" w:rsidR="00C871BC" w:rsidRDefault="00C871BC" w:rsidP="00CA1D09">
      <w:pPr>
        <w:tabs>
          <w:tab w:val="left" w:pos="360"/>
        </w:tabs>
        <w:spacing w:line="360" w:lineRule="auto"/>
        <w:jc w:val="both"/>
        <w:rPr>
          <w:lang w:val="en-US"/>
        </w:rPr>
      </w:pPr>
    </w:p>
    <w:p w14:paraId="1EBE6E6B" w14:textId="69D4B751" w:rsidR="00C871BC" w:rsidRDefault="00C871BC" w:rsidP="00CA1D09">
      <w:pPr>
        <w:tabs>
          <w:tab w:val="left" w:pos="360"/>
        </w:tabs>
        <w:spacing w:line="360" w:lineRule="auto"/>
        <w:jc w:val="both"/>
        <w:rPr>
          <w:lang w:val="en-US"/>
        </w:rPr>
      </w:pPr>
    </w:p>
    <w:p w14:paraId="208984DB" w14:textId="3FE273C7" w:rsidR="00C871BC" w:rsidRDefault="00C871BC" w:rsidP="00CA1D09">
      <w:pPr>
        <w:tabs>
          <w:tab w:val="left" w:pos="360"/>
        </w:tabs>
        <w:spacing w:line="360" w:lineRule="auto"/>
        <w:jc w:val="both"/>
        <w:rPr>
          <w:lang w:val="en-US"/>
        </w:rPr>
      </w:pPr>
    </w:p>
    <w:p w14:paraId="6D805D21" w14:textId="77777777" w:rsidR="00C871BC" w:rsidRDefault="00C871BC" w:rsidP="00CA1D09">
      <w:pPr>
        <w:tabs>
          <w:tab w:val="left" w:pos="360"/>
        </w:tabs>
        <w:spacing w:line="360" w:lineRule="auto"/>
        <w:jc w:val="both"/>
        <w:rPr>
          <w:lang w:val="en-US"/>
        </w:rPr>
      </w:pPr>
    </w:p>
    <w:p w14:paraId="6A67332C" w14:textId="77777777" w:rsidR="00C871BC" w:rsidRDefault="00C871BC" w:rsidP="00C871BC">
      <w:pPr>
        <w:tabs>
          <w:tab w:val="left" w:pos="360"/>
        </w:tabs>
        <w:spacing w:line="360" w:lineRule="auto"/>
        <w:jc w:val="both"/>
        <w:rPr>
          <w:lang w:val="en-US"/>
        </w:rPr>
      </w:pPr>
    </w:p>
    <w:p w14:paraId="142304F7" w14:textId="77777777" w:rsidR="00C871BC" w:rsidRPr="00C871BC" w:rsidRDefault="00C871BC" w:rsidP="00C871BC">
      <w:pPr>
        <w:tabs>
          <w:tab w:val="left" w:pos="360"/>
        </w:tabs>
        <w:spacing w:line="360" w:lineRule="auto"/>
        <w:jc w:val="center"/>
        <w:rPr>
          <w:b/>
          <w:lang w:val="en-US"/>
        </w:rPr>
      </w:pPr>
      <w:r w:rsidRPr="00C871BC">
        <w:rPr>
          <w:b/>
          <w:lang w:val="en-US"/>
        </w:rPr>
        <w:t>For Table of Contents only</w:t>
      </w:r>
    </w:p>
    <w:p w14:paraId="4FC9CC7C" w14:textId="04857321" w:rsidR="0011546B" w:rsidRDefault="004E70E4" w:rsidP="004E70E4">
      <w:pPr>
        <w:tabs>
          <w:tab w:val="left" w:pos="360"/>
        </w:tabs>
        <w:spacing w:line="360" w:lineRule="auto"/>
        <w:jc w:val="center"/>
        <w:rPr>
          <w:lang w:val="en-US"/>
        </w:rPr>
      </w:pPr>
      <w:r>
        <w:rPr>
          <w:noProof/>
          <w:lang w:val="en-GB" w:eastAsia="en-GB"/>
        </w:rPr>
        <w:drawing>
          <wp:inline distT="0" distB="0" distL="0" distR="0" wp14:anchorId="2B6ADCFB" wp14:editId="2C69B15F">
            <wp:extent cx="2971800" cy="11704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1170432"/>
                    </a:xfrm>
                    <a:prstGeom prst="rect">
                      <a:avLst/>
                    </a:prstGeom>
                    <a:noFill/>
                    <a:ln>
                      <a:noFill/>
                    </a:ln>
                  </pic:spPr>
                </pic:pic>
              </a:graphicData>
            </a:graphic>
          </wp:inline>
        </w:drawing>
      </w:r>
    </w:p>
    <w:p w14:paraId="3C3568C0" w14:textId="37FDA10E" w:rsidR="0011546B" w:rsidRDefault="0011546B" w:rsidP="00CA1D09">
      <w:pPr>
        <w:tabs>
          <w:tab w:val="left" w:pos="360"/>
        </w:tabs>
        <w:spacing w:line="360" w:lineRule="auto"/>
        <w:jc w:val="both"/>
        <w:rPr>
          <w:lang w:val="en-US"/>
        </w:rPr>
      </w:pPr>
    </w:p>
    <w:p w14:paraId="18186DFB" w14:textId="32641A34" w:rsidR="0011546B" w:rsidRDefault="0011546B" w:rsidP="00CA1D09">
      <w:pPr>
        <w:tabs>
          <w:tab w:val="left" w:pos="360"/>
        </w:tabs>
        <w:spacing w:line="360" w:lineRule="auto"/>
        <w:jc w:val="both"/>
        <w:rPr>
          <w:lang w:val="en-US"/>
        </w:rPr>
      </w:pPr>
    </w:p>
    <w:p w14:paraId="454DFB61" w14:textId="4E62BAD9" w:rsidR="0011546B" w:rsidRDefault="0011546B" w:rsidP="00CA1D09">
      <w:pPr>
        <w:tabs>
          <w:tab w:val="left" w:pos="360"/>
        </w:tabs>
        <w:spacing w:line="360" w:lineRule="auto"/>
        <w:jc w:val="both"/>
        <w:rPr>
          <w:lang w:val="en-US"/>
        </w:rPr>
      </w:pPr>
    </w:p>
    <w:p w14:paraId="3CA70760" w14:textId="001313B7" w:rsidR="0011546B" w:rsidRDefault="0011546B" w:rsidP="00CA1D09">
      <w:pPr>
        <w:tabs>
          <w:tab w:val="left" w:pos="360"/>
        </w:tabs>
        <w:spacing w:line="360" w:lineRule="auto"/>
        <w:jc w:val="both"/>
        <w:rPr>
          <w:lang w:val="en-US"/>
        </w:rPr>
      </w:pPr>
    </w:p>
    <w:p w14:paraId="76E8168A" w14:textId="0DA74EB2" w:rsidR="0011546B" w:rsidRDefault="0011546B" w:rsidP="00CA1D09">
      <w:pPr>
        <w:tabs>
          <w:tab w:val="left" w:pos="360"/>
        </w:tabs>
        <w:spacing w:line="360" w:lineRule="auto"/>
        <w:jc w:val="both"/>
        <w:rPr>
          <w:lang w:val="en-US"/>
        </w:rPr>
      </w:pPr>
    </w:p>
    <w:p w14:paraId="6682AE58" w14:textId="5F018C9E" w:rsidR="0011546B" w:rsidRDefault="0011546B" w:rsidP="00CA1D09">
      <w:pPr>
        <w:tabs>
          <w:tab w:val="left" w:pos="360"/>
        </w:tabs>
        <w:spacing w:line="360" w:lineRule="auto"/>
        <w:jc w:val="both"/>
        <w:rPr>
          <w:lang w:val="en-US"/>
        </w:rPr>
      </w:pPr>
    </w:p>
    <w:p w14:paraId="19EDE4F8" w14:textId="1A53108A" w:rsidR="0011546B" w:rsidRDefault="0011546B" w:rsidP="00CA1D09">
      <w:pPr>
        <w:tabs>
          <w:tab w:val="left" w:pos="360"/>
        </w:tabs>
        <w:spacing w:line="360" w:lineRule="auto"/>
        <w:jc w:val="both"/>
        <w:rPr>
          <w:lang w:val="en-US"/>
        </w:rPr>
      </w:pPr>
    </w:p>
    <w:p w14:paraId="392804B5" w14:textId="678F2C16" w:rsidR="0011546B" w:rsidRPr="00F23300" w:rsidRDefault="0011546B" w:rsidP="001D06AE">
      <w:pPr>
        <w:tabs>
          <w:tab w:val="left" w:pos="360"/>
        </w:tabs>
        <w:spacing w:line="360" w:lineRule="auto"/>
        <w:jc w:val="center"/>
        <w:rPr>
          <w:lang w:val="en-US"/>
        </w:rPr>
      </w:pPr>
    </w:p>
    <w:sectPr w:rsidR="0011546B" w:rsidRPr="00F23300" w:rsidSect="00354557">
      <w:footerReference w:type="default" r:id="rId36"/>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CCB37A" w16cid:durableId="2501B2D4"/>
  <w16cid:commentId w16cid:paraId="191EBA5A" w16cid:durableId="2501B2E6"/>
  <w16cid:commentId w16cid:paraId="2DA202D9" w16cid:durableId="2501D0F4"/>
  <w16cid:commentId w16cid:paraId="7DD5DB76" w16cid:durableId="2501CE0D"/>
  <w16cid:commentId w16cid:paraId="0E50B7D8" w16cid:durableId="2501B40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EDAF5" w14:textId="77777777" w:rsidR="002F461E" w:rsidRDefault="002F461E" w:rsidP="003734FB">
      <w:pPr>
        <w:spacing w:after="0" w:line="240" w:lineRule="auto"/>
      </w:pPr>
      <w:r>
        <w:separator/>
      </w:r>
    </w:p>
  </w:endnote>
  <w:endnote w:type="continuationSeparator" w:id="0">
    <w:p w14:paraId="54231B53" w14:textId="77777777" w:rsidR="002F461E" w:rsidRDefault="002F461E" w:rsidP="00373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OT2e364b11+25">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155241"/>
      <w:docPartObj>
        <w:docPartGallery w:val="Page Numbers (Bottom of Page)"/>
        <w:docPartUnique/>
      </w:docPartObj>
    </w:sdtPr>
    <w:sdtEndPr>
      <w:rPr>
        <w:noProof/>
      </w:rPr>
    </w:sdtEndPr>
    <w:sdtContent>
      <w:p w14:paraId="76FBEF46" w14:textId="66952326" w:rsidR="00052C1D" w:rsidRDefault="00052C1D" w:rsidP="004A3398">
        <w:pPr>
          <w:pStyle w:val="Footer"/>
          <w:jc w:val="center"/>
        </w:pPr>
        <w:r>
          <w:fldChar w:fldCharType="begin"/>
        </w:r>
        <w:r>
          <w:instrText xml:space="preserve"> PAGE    \* MERGEFORMAT </w:instrText>
        </w:r>
        <w:r>
          <w:fldChar w:fldCharType="separate"/>
        </w:r>
        <w:r w:rsidR="00E168EF">
          <w:rPr>
            <w:noProof/>
          </w:rPr>
          <w:t>7</w:t>
        </w:r>
        <w:r>
          <w:fldChar w:fldCharType="end"/>
        </w:r>
      </w:p>
    </w:sdtContent>
  </w:sdt>
  <w:p w14:paraId="167CEC7E" w14:textId="77777777" w:rsidR="00052C1D" w:rsidRDefault="00052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FBEA9" w14:textId="77777777" w:rsidR="002F461E" w:rsidRDefault="002F461E" w:rsidP="003734FB">
      <w:pPr>
        <w:spacing w:after="0" w:line="240" w:lineRule="auto"/>
      </w:pPr>
      <w:r>
        <w:separator/>
      </w:r>
    </w:p>
  </w:footnote>
  <w:footnote w:type="continuationSeparator" w:id="0">
    <w:p w14:paraId="7FBC7FD9" w14:textId="77777777" w:rsidR="002F461E" w:rsidRDefault="002F461E" w:rsidP="003734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D4B6C"/>
    <w:multiLevelType w:val="multilevel"/>
    <w:tmpl w:val="71D46994"/>
    <w:lvl w:ilvl="0">
      <w:start w:val="1"/>
      <w:numFmt w:val="decimal"/>
      <w:lvlText w:val="%1."/>
      <w:lvlJc w:val="left"/>
      <w:pPr>
        <w:ind w:left="360" w:hanging="360"/>
      </w:pPr>
      <w:rPr>
        <w:rFonts w:hint="default"/>
        <w:b/>
        <w:sz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BE152A"/>
    <w:multiLevelType w:val="hybridMultilevel"/>
    <w:tmpl w:val="69844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50107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59752492"/>
    <w:multiLevelType w:val="hybridMultilevel"/>
    <w:tmpl w:val="8E5AA6D8"/>
    <w:lvl w:ilvl="0" w:tplc="2BA250B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B2D1096"/>
    <w:multiLevelType w:val="hybridMultilevel"/>
    <w:tmpl w:val="86202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CB7BBE"/>
    <w:multiLevelType w:val="hybridMultilevel"/>
    <w:tmpl w:val="65E22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0E6F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B9721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D44"/>
    <w:rsid w:val="00000248"/>
    <w:rsid w:val="00001D12"/>
    <w:rsid w:val="00002EE4"/>
    <w:rsid w:val="00003FC7"/>
    <w:rsid w:val="000054F6"/>
    <w:rsid w:val="0000624E"/>
    <w:rsid w:val="000070AC"/>
    <w:rsid w:val="000077A1"/>
    <w:rsid w:val="0001064F"/>
    <w:rsid w:val="00012971"/>
    <w:rsid w:val="0001683D"/>
    <w:rsid w:val="00016A4A"/>
    <w:rsid w:val="00017785"/>
    <w:rsid w:val="000211BD"/>
    <w:rsid w:val="000211E4"/>
    <w:rsid w:val="00021383"/>
    <w:rsid w:val="00023212"/>
    <w:rsid w:val="000249E4"/>
    <w:rsid w:val="00031823"/>
    <w:rsid w:val="00033E45"/>
    <w:rsid w:val="00037D77"/>
    <w:rsid w:val="00044229"/>
    <w:rsid w:val="00045007"/>
    <w:rsid w:val="000466C4"/>
    <w:rsid w:val="0005050D"/>
    <w:rsid w:val="00052A86"/>
    <w:rsid w:val="00052C1D"/>
    <w:rsid w:val="00053D80"/>
    <w:rsid w:val="000546D1"/>
    <w:rsid w:val="000558FF"/>
    <w:rsid w:val="0005668C"/>
    <w:rsid w:val="000613D0"/>
    <w:rsid w:val="00070AAD"/>
    <w:rsid w:val="00072040"/>
    <w:rsid w:val="000723A0"/>
    <w:rsid w:val="0007252C"/>
    <w:rsid w:val="00076CC4"/>
    <w:rsid w:val="00076FCC"/>
    <w:rsid w:val="00076FF7"/>
    <w:rsid w:val="000818FF"/>
    <w:rsid w:val="00083315"/>
    <w:rsid w:val="000853B9"/>
    <w:rsid w:val="0008590E"/>
    <w:rsid w:val="00087F2E"/>
    <w:rsid w:val="000915B0"/>
    <w:rsid w:val="000930AD"/>
    <w:rsid w:val="00093A88"/>
    <w:rsid w:val="00093E44"/>
    <w:rsid w:val="00094596"/>
    <w:rsid w:val="000A0F7A"/>
    <w:rsid w:val="000A4C64"/>
    <w:rsid w:val="000A7D9E"/>
    <w:rsid w:val="000B0968"/>
    <w:rsid w:val="000B0E8C"/>
    <w:rsid w:val="000B139D"/>
    <w:rsid w:val="000B34CC"/>
    <w:rsid w:val="000B4D94"/>
    <w:rsid w:val="000B4FA4"/>
    <w:rsid w:val="000B5E73"/>
    <w:rsid w:val="000C102F"/>
    <w:rsid w:val="000C2A51"/>
    <w:rsid w:val="000C459B"/>
    <w:rsid w:val="000C488C"/>
    <w:rsid w:val="000C4944"/>
    <w:rsid w:val="000C77D1"/>
    <w:rsid w:val="000D0730"/>
    <w:rsid w:val="000D4528"/>
    <w:rsid w:val="000E459A"/>
    <w:rsid w:val="000E6A08"/>
    <w:rsid w:val="000F52A6"/>
    <w:rsid w:val="00100475"/>
    <w:rsid w:val="00100D6B"/>
    <w:rsid w:val="0010101D"/>
    <w:rsid w:val="00103694"/>
    <w:rsid w:val="00107421"/>
    <w:rsid w:val="001074DC"/>
    <w:rsid w:val="00114622"/>
    <w:rsid w:val="0011546B"/>
    <w:rsid w:val="001154EA"/>
    <w:rsid w:val="00116570"/>
    <w:rsid w:val="001178FE"/>
    <w:rsid w:val="001201C9"/>
    <w:rsid w:val="00122470"/>
    <w:rsid w:val="00124A67"/>
    <w:rsid w:val="001256B8"/>
    <w:rsid w:val="001259F8"/>
    <w:rsid w:val="001343A4"/>
    <w:rsid w:val="00135220"/>
    <w:rsid w:val="00136C10"/>
    <w:rsid w:val="0014287D"/>
    <w:rsid w:val="00143B38"/>
    <w:rsid w:val="00143DAD"/>
    <w:rsid w:val="00143FBF"/>
    <w:rsid w:val="00144B46"/>
    <w:rsid w:val="00147525"/>
    <w:rsid w:val="00153889"/>
    <w:rsid w:val="0015476D"/>
    <w:rsid w:val="00157726"/>
    <w:rsid w:val="00160DA1"/>
    <w:rsid w:val="00162AEC"/>
    <w:rsid w:val="00162E80"/>
    <w:rsid w:val="0016435A"/>
    <w:rsid w:val="001648A0"/>
    <w:rsid w:val="00165D0C"/>
    <w:rsid w:val="001668E4"/>
    <w:rsid w:val="00167047"/>
    <w:rsid w:val="00172011"/>
    <w:rsid w:val="00172273"/>
    <w:rsid w:val="0017279C"/>
    <w:rsid w:val="00172C47"/>
    <w:rsid w:val="0017322D"/>
    <w:rsid w:val="001733E0"/>
    <w:rsid w:val="0017476B"/>
    <w:rsid w:val="00177BB0"/>
    <w:rsid w:val="00180F96"/>
    <w:rsid w:val="001813F2"/>
    <w:rsid w:val="00183866"/>
    <w:rsid w:val="0018603C"/>
    <w:rsid w:val="001901C0"/>
    <w:rsid w:val="00190931"/>
    <w:rsid w:val="001927F5"/>
    <w:rsid w:val="001938AE"/>
    <w:rsid w:val="0019514A"/>
    <w:rsid w:val="00195260"/>
    <w:rsid w:val="001A4BC1"/>
    <w:rsid w:val="001B2D99"/>
    <w:rsid w:val="001B3AE4"/>
    <w:rsid w:val="001B6A99"/>
    <w:rsid w:val="001B7ACE"/>
    <w:rsid w:val="001C03C9"/>
    <w:rsid w:val="001C2BD6"/>
    <w:rsid w:val="001C5A48"/>
    <w:rsid w:val="001C5DBD"/>
    <w:rsid w:val="001D06AE"/>
    <w:rsid w:val="001D1724"/>
    <w:rsid w:val="001D2A03"/>
    <w:rsid w:val="001D6AEA"/>
    <w:rsid w:val="001D7D6C"/>
    <w:rsid w:val="001E1B16"/>
    <w:rsid w:val="001E1DD6"/>
    <w:rsid w:val="001E2D65"/>
    <w:rsid w:val="001E440D"/>
    <w:rsid w:val="001F034B"/>
    <w:rsid w:val="001F32D6"/>
    <w:rsid w:val="001F4D85"/>
    <w:rsid w:val="00201BD3"/>
    <w:rsid w:val="00202A4D"/>
    <w:rsid w:val="002044C0"/>
    <w:rsid w:val="00211FF1"/>
    <w:rsid w:val="00213538"/>
    <w:rsid w:val="00215629"/>
    <w:rsid w:val="002204EF"/>
    <w:rsid w:val="00221AA2"/>
    <w:rsid w:val="0022460A"/>
    <w:rsid w:val="00225FE2"/>
    <w:rsid w:val="00226337"/>
    <w:rsid w:val="00226C33"/>
    <w:rsid w:val="002271FC"/>
    <w:rsid w:val="002305D3"/>
    <w:rsid w:val="002327FE"/>
    <w:rsid w:val="00233525"/>
    <w:rsid w:val="0023550D"/>
    <w:rsid w:val="00237922"/>
    <w:rsid w:val="00237B83"/>
    <w:rsid w:val="0024129F"/>
    <w:rsid w:val="00241F7C"/>
    <w:rsid w:val="00243B5D"/>
    <w:rsid w:val="00243D6E"/>
    <w:rsid w:val="002450F7"/>
    <w:rsid w:val="00246856"/>
    <w:rsid w:val="00252FFF"/>
    <w:rsid w:val="00253125"/>
    <w:rsid w:val="00253FDD"/>
    <w:rsid w:val="00254897"/>
    <w:rsid w:val="002548DA"/>
    <w:rsid w:val="002556B5"/>
    <w:rsid w:val="00262637"/>
    <w:rsid w:val="00266C45"/>
    <w:rsid w:val="002756B0"/>
    <w:rsid w:val="00276F83"/>
    <w:rsid w:val="00277C7D"/>
    <w:rsid w:val="002824C2"/>
    <w:rsid w:val="0028266E"/>
    <w:rsid w:val="00286EE7"/>
    <w:rsid w:val="002903A9"/>
    <w:rsid w:val="00290C71"/>
    <w:rsid w:val="00291032"/>
    <w:rsid w:val="002910CA"/>
    <w:rsid w:val="00291E01"/>
    <w:rsid w:val="00292D31"/>
    <w:rsid w:val="00296446"/>
    <w:rsid w:val="002970A3"/>
    <w:rsid w:val="00297F3E"/>
    <w:rsid w:val="002A075C"/>
    <w:rsid w:val="002A6860"/>
    <w:rsid w:val="002B0BF9"/>
    <w:rsid w:val="002B3E96"/>
    <w:rsid w:val="002C0835"/>
    <w:rsid w:val="002C0D45"/>
    <w:rsid w:val="002C1691"/>
    <w:rsid w:val="002C5379"/>
    <w:rsid w:val="002C70B9"/>
    <w:rsid w:val="002D09A3"/>
    <w:rsid w:val="002D1FF5"/>
    <w:rsid w:val="002D29D8"/>
    <w:rsid w:val="002D2DAE"/>
    <w:rsid w:val="002D44C9"/>
    <w:rsid w:val="002D4A6D"/>
    <w:rsid w:val="002D5B2A"/>
    <w:rsid w:val="002D7A28"/>
    <w:rsid w:val="002E73EF"/>
    <w:rsid w:val="002F223B"/>
    <w:rsid w:val="002F2E99"/>
    <w:rsid w:val="002F461E"/>
    <w:rsid w:val="003008D2"/>
    <w:rsid w:val="003067A1"/>
    <w:rsid w:val="00307F92"/>
    <w:rsid w:val="00311FB1"/>
    <w:rsid w:val="00320074"/>
    <w:rsid w:val="003226CC"/>
    <w:rsid w:val="00323813"/>
    <w:rsid w:val="00323926"/>
    <w:rsid w:val="00323F2E"/>
    <w:rsid w:val="00324109"/>
    <w:rsid w:val="00324508"/>
    <w:rsid w:val="003245A2"/>
    <w:rsid w:val="003253EA"/>
    <w:rsid w:val="0033139C"/>
    <w:rsid w:val="0033363C"/>
    <w:rsid w:val="00334C4A"/>
    <w:rsid w:val="0033574E"/>
    <w:rsid w:val="00336D51"/>
    <w:rsid w:val="00337BAB"/>
    <w:rsid w:val="00342F78"/>
    <w:rsid w:val="00346CEC"/>
    <w:rsid w:val="00351F44"/>
    <w:rsid w:val="00354557"/>
    <w:rsid w:val="0035513D"/>
    <w:rsid w:val="00356ADE"/>
    <w:rsid w:val="003577B7"/>
    <w:rsid w:val="00360C23"/>
    <w:rsid w:val="00361835"/>
    <w:rsid w:val="003635A1"/>
    <w:rsid w:val="00370474"/>
    <w:rsid w:val="00371ACD"/>
    <w:rsid w:val="003734FB"/>
    <w:rsid w:val="0037545F"/>
    <w:rsid w:val="003813B7"/>
    <w:rsid w:val="00381E49"/>
    <w:rsid w:val="003827E7"/>
    <w:rsid w:val="0038449E"/>
    <w:rsid w:val="0038490E"/>
    <w:rsid w:val="00385CE8"/>
    <w:rsid w:val="00392D20"/>
    <w:rsid w:val="00393C19"/>
    <w:rsid w:val="0039718B"/>
    <w:rsid w:val="003A040A"/>
    <w:rsid w:val="003A27E0"/>
    <w:rsid w:val="003A2D84"/>
    <w:rsid w:val="003A46C4"/>
    <w:rsid w:val="003A5375"/>
    <w:rsid w:val="003A7351"/>
    <w:rsid w:val="003B4540"/>
    <w:rsid w:val="003B60F6"/>
    <w:rsid w:val="003B646F"/>
    <w:rsid w:val="003B6EFC"/>
    <w:rsid w:val="003C0993"/>
    <w:rsid w:val="003C4B92"/>
    <w:rsid w:val="003C6978"/>
    <w:rsid w:val="003C714F"/>
    <w:rsid w:val="003C7178"/>
    <w:rsid w:val="003D33D9"/>
    <w:rsid w:val="003D3A13"/>
    <w:rsid w:val="003E0DEA"/>
    <w:rsid w:val="003E1BFB"/>
    <w:rsid w:val="003E1C17"/>
    <w:rsid w:val="003E4CE8"/>
    <w:rsid w:val="003F7BD6"/>
    <w:rsid w:val="00400DC6"/>
    <w:rsid w:val="004010EA"/>
    <w:rsid w:val="0040193B"/>
    <w:rsid w:val="00403787"/>
    <w:rsid w:val="00412BED"/>
    <w:rsid w:val="00412DE7"/>
    <w:rsid w:val="00413573"/>
    <w:rsid w:val="00413621"/>
    <w:rsid w:val="0041426B"/>
    <w:rsid w:val="004205B8"/>
    <w:rsid w:val="00422567"/>
    <w:rsid w:val="00423515"/>
    <w:rsid w:val="00424EB3"/>
    <w:rsid w:val="00426B62"/>
    <w:rsid w:val="00431598"/>
    <w:rsid w:val="00433A20"/>
    <w:rsid w:val="00433A3A"/>
    <w:rsid w:val="00433EE3"/>
    <w:rsid w:val="00437DDA"/>
    <w:rsid w:val="00444441"/>
    <w:rsid w:val="0045010D"/>
    <w:rsid w:val="004502C8"/>
    <w:rsid w:val="00450D15"/>
    <w:rsid w:val="00454115"/>
    <w:rsid w:val="0045439B"/>
    <w:rsid w:val="00456AA1"/>
    <w:rsid w:val="00462263"/>
    <w:rsid w:val="00465AC1"/>
    <w:rsid w:val="00465C75"/>
    <w:rsid w:val="004661CB"/>
    <w:rsid w:val="004702F6"/>
    <w:rsid w:val="00470A36"/>
    <w:rsid w:val="0047252D"/>
    <w:rsid w:val="00473731"/>
    <w:rsid w:val="00481A6D"/>
    <w:rsid w:val="004856C5"/>
    <w:rsid w:val="00491B5C"/>
    <w:rsid w:val="00492DF0"/>
    <w:rsid w:val="004937A4"/>
    <w:rsid w:val="0049481E"/>
    <w:rsid w:val="00494A1F"/>
    <w:rsid w:val="00496AA1"/>
    <w:rsid w:val="004970BA"/>
    <w:rsid w:val="004A25BF"/>
    <w:rsid w:val="004A3398"/>
    <w:rsid w:val="004A4A12"/>
    <w:rsid w:val="004A6232"/>
    <w:rsid w:val="004B279D"/>
    <w:rsid w:val="004B5E05"/>
    <w:rsid w:val="004C1DC9"/>
    <w:rsid w:val="004C31E2"/>
    <w:rsid w:val="004C718A"/>
    <w:rsid w:val="004C72CA"/>
    <w:rsid w:val="004D06C9"/>
    <w:rsid w:val="004D1E45"/>
    <w:rsid w:val="004D41AE"/>
    <w:rsid w:val="004D43C3"/>
    <w:rsid w:val="004D6A06"/>
    <w:rsid w:val="004D7A7E"/>
    <w:rsid w:val="004E0F26"/>
    <w:rsid w:val="004E23DE"/>
    <w:rsid w:val="004E25CA"/>
    <w:rsid w:val="004E27D0"/>
    <w:rsid w:val="004E3CEC"/>
    <w:rsid w:val="004E428F"/>
    <w:rsid w:val="004E56AE"/>
    <w:rsid w:val="004E70E4"/>
    <w:rsid w:val="004E7CC3"/>
    <w:rsid w:val="004F2B37"/>
    <w:rsid w:val="004F6344"/>
    <w:rsid w:val="00500137"/>
    <w:rsid w:val="00512738"/>
    <w:rsid w:val="005129A2"/>
    <w:rsid w:val="0051589A"/>
    <w:rsid w:val="00515924"/>
    <w:rsid w:val="0052039F"/>
    <w:rsid w:val="005204F3"/>
    <w:rsid w:val="00520630"/>
    <w:rsid w:val="005254D2"/>
    <w:rsid w:val="005301A9"/>
    <w:rsid w:val="00535ADC"/>
    <w:rsid w:val="00535CF8"/>
    <w:rsid w:val="00537829"/>
    <w:rsid w:val="00537A77"/>
    <w:rsid w:val="005433D1"/>
    <w:rsid w:val="005444EA"/>
    <w:rsid w:val="00545757"/>
    <w:rsid w:val="00545914"/>
    <w:rsid w:val="005463E1"/>
    <w:rsid w:val="00547907"/>
    <w:rsid w:val="00547BE5"/>
    <w:rsid w:val="005518BB"/>
    <w:rsid w:val="00552218"/>
    <w:rsid w:val="00552BAF"/>
    <w:rsid w:val="00553096"/>
    <w:rsid w:val="005601CA"/>
    <w:rsid w:val="0056298A"/>
    <w:rsid w:val="0056303C"/>
    <w:rsid w:val="005639F4"/>
    <w:rsid w:val="005647C6"/>
    <w:rsid w:val="00565320"/>
    <w:rsid w:val="005654DE"/>
    <w:rsid w:val="00565BCB"/>
    <w:rsid w:val="00565D1D"/>
    <w:rsid w:val="00565DDC"/>
    <w:rsid w:val="00567938"/>
    <w:rsid w:val="00570890"/>
    <w:rsid w:val="00570DE8"/>
    <w:rsid w:val="005725ED"/>
    <w:rsid w:val="00572DDD"/>
    <w:rsid w:val="0057465F"/>
    <w:rsid w:val="00576701"/>
    <w:rsid w:val="00582253"/>
    <w:rsid w:val="00583978"/>
    <w:rsid w:val="00584181"/>
    <w:rsid w:val="00591F6D"/>
    <w:rsid w:val="00592E97"/>
    <w:rsid w:val="00593AAF"/>
    <w:rsid w:val="0059405B"/>
    <w:rsid w:val="0059452F"/>
    <w:rsid w:val="005A0531"/>
    <w:rsid w:val="005A09A8"/>
    <w:rsid w:val="005A5987"/>
    <w:rsid w:val="005A5BAC"/>
    <w:rsid w:val="005A6ACB"/>
    <w:rsid w:val="005A7486"/>
    <w:rsid w:val="005B1231"/>
    <w:rsid w:val="005B4843"/>
    <w:rsid w:val="005C0C22"/>
    <w:rsid w:val="005C0F2B"/>
    <w:rsid w:val="005C14F4"/>
    <w:rsid w:val="005C48F8"/>
    <w:rsid w:val="005C5C79"/>
    <w:rsid w:val="005D64D9"/>
    <w:rsid w:val="005E081B"/>
    <w:rsid w:val="005E0885"/>
    <w:rsid w:val="005E20FF"/>
    <w:rsid w:val="005E215E"/>
    <w:rsid w:val="005E50CC"/>
    <w:rsid w:val="005E5B67"/>
    <w:rsid w:val="005F0131"/>
    <w:rsid w:val="005F0C7A"/>
    <w:rsid w:val="005F2D7C"/>
    <w:rsid w:val="0060190E"/>
    <w:rsid w:val="00603850"/>
    <w:rsid w:val="00605EA8"/>
    <w:rsid w:val="006066F8"/>
    <w:rsid w:val="0061044E"/>
    <w:rsid w:val="00612A1C"/>
    <w:rsid w:val="0061411D"/>
    <w:rsid w:val="00617221"/>
    <w:rsid w:val="006172BA"/>
    <w:rsid w:val="00617D86"/>
    <w:rsid w:val="00623675"/>
    <w:rsid w:val="006249EE"/>
    <w:rsid w:val="006250B9"/>
    <w:rsid w:val="006271AF"/>
    <w:rsid w:val="00627C57"/>
    <w:rsid w:val="006336BB"/>
    <w:rsid w:val="00635C61"/>
    <w:rsid w:val="0063612F"/>
    <w:rsid w:val="00637ED3"/>
    <w:rsid w:val="00644E58"/>
    <w:rsid w:val="00646ED9"/>
    <w:rsid w:val="00647891"/>
    <w:rsid w:val="00652C5B"/>
    <w:rsid w:val="00654272"/>
    <w:rsid w:val="00654B3C"/>
    <w:rsid w:val="00654CB3"/>
    <w:rsid w:val="006652DA"/>
    <w:rsid w:val="0066666A"/>
    <w:rsid w:val="00666B13"/>
    <w:rsid w:val="00670370"/>
    <w:rsid w:val="006713D2"/>
    <w:rsid w:val="0067535E"/>
    <w:rsid w:val="00675807"/>
    <w:rsid w:val="00680C74"/>
    <w:rsid w:val="00682D3F"/>
    <w:rsid w:val="0068634B"/>
    <w:rsid w:val="006866E0"/>
    <w:rsid w:val="006953FC"/>
    <w:rsid w:val="00696877"/>
    <w:rsid w:val="006A0245"/>
    <w:rsid w:val="006A2D1E"/>
    <w:rsid w:val="006B01CD"/>
    <w:rsid w:val="006B086A"/>
    <w:rsid w:val="006B221E"/>
    <w:rsid w:val="006B288C"/>
    <w:rsid w:val="006B30D6"/>
    <w:rsid w:val="006B3691"/>
    <w:rsid w:val="006B36A6"/>
    <w:rsid w:val="006B4492"/>
    <w:rsid w:val="006B5D31"/>
    <w:rsid w:val="006B6CFF"/>
    <w:rsid w:val="006B7D90"/>
    <w:rsid w:val="006C2424"/>
    <w:rsid w:val="006C2F44"/>
    <w:rsid w:val="006C3F14"/>
    <w:rsid w:val="006C560F"/>
    <w:rsid w:val="006C77BB"/>
    <w:rsid w:val="006D03DC"/>
    <w:rsid w:val="006D59D9"/>
    <w:rsid w:val="006D5BDC"/>
    <w:rsid w:val="006D6F3B"/>
    <w:rsid w:val="006D7297"/>
    <w:rsid w:val="006E75A5"/>
    <w:rsid w:val="006F13C5"/>
    <w:rsid w:val="006F1F97"/>
    <w:rsid w:val="006F293C"/>
    <w:rsid w:val="006F5282"/>
    <w:rsid w:val="006F6A15"/>
    <w:rsid w:val="007008A4"/>
    <w:rsid w:val="007045E1"/>
    <w:rsid w:val="00704819"/>
    <w:rsid w:val="00704E86"/>
    <w:rsid w:val="00705C84"/>
    <w:rsid w:val="00706421"/>
    <w:rsid w:val="00706C28"/>
    <w:rsid w:val="0072046F"/>
    <w:rsid w:val="00723D10"/>
    <w:rsid w:val="0072411F"/>
    <w:rsid w:val="007307FB"/>
    <w:rsid w:val="00732B1C"/>
    <w:rsid w:val="007352DD"/>
    <w:rsid w:val="007361FA"/>
    <w:rsid w:val="00737AF9"/>
    <w:rsid w:val="007404F3"/>
    <w:rsid w:val="00741AB2"/>
    <w:rsid w:val="007424D9"/>
    <w:rsid w:val="0074578A"/>
    <w:rsid w:val="00746069"/>
    <w:rsid w:val="0075353B"/>
    <w:rsid w:val="007569D5"/>
    <w:rsid w:val="00757236"/>
    <w:rsid w:val="00760A6D"/>
    <w:rsid w:val="00760B22"/>
    <w:rsid w:val="0076388C"/>
    <w:rsid w:val="00763943"/>
    <w:rsid w:val="00764935"/>
    <w:rsid w:val="0077181D"/>
    <w:rsid w:val="00774DFC"/>
    <w:rsid w:val="00781255"/>
    <w:rsid w:val="00782FEA"/>
    <w:rsid w:val="0078646E"/>
    <w:rsid w:val="00790C51"/>
    <w:rsid w:val="00793405"/>
    <w:rsid w:val="0079383B"/>
    <w:rsid w:val="007965B1"/>
    <w:rsid w:val="0079703A"/>
    <w:rsid w:val="007A09DD"/>
    <w:rsid w:val="007A12EF"/>
    <w:rsid w:val="007A13EB"/>
    <w:rsid w:val="007A1403"/>
    <w:rsid w:val="007A576A"/>
    <w:rsid w:val="007A741D"/>
    <w:rsid w:val="007B09FF"/>
    <w:rsid w:val="007B0B0B"/>
    <w:rsid w:val="007B115B"/>
    <w:rsid w:val="007B2FD6"/>
    <w:rsid w:val="007B3416"/>
    <w:rsid w:val="007C17FE"/>
    <w:rsid w:val="007C1C86"/>
    <w:rsid w:val="007C1CA6"/>
    <w:rsid w:val="007C269A"/>
    <w:rsid w:val="007C2EE3"/>
    <w:rsid w:val="007C5A4F"/>
    <w:rsid w:val="007C5C61"/>
    <w:rsid w:val="007D0AAB"/>
    <w:rsid w:val="007D0F27"/>
    <w:rsid w:val="007D2185"/>
    <w:rsid w:val="007D50BD"/>
    <w:rsid w:val="007D5F89"/>
    <w:rsid w:val="007D694C"/>
    <w:rsid w:val="007E107D"/>
    <w:rsid w:val="007E2AC9"/>
    <w:rsid w:val="007E3680"/>
    <w:rsid w:val="007E69E7"/>
    <w:rsid w:val="007E79E0"/>
    <w:rsid w:val="007F02FE"/>
    <w:rsid w:val="007F10B9"/>
    <w:rsid w:val="007F24D2"/>
    <w:rsid w:val="007F2875"/>
    <w:rsid w:val="007F6330"/>
    <w:rsid w:val="007F718D"/>
    <w:rsid w:val="00801CF4"/>
    <w:rsid w:val="0080305C"/>
    <w:rsid w:val="008065F1"/>
    <w:rsid w:val="00814810"/>
    <w:rsid w:val="008157CD"/>
    <w:rsid w:val="008213E3"/>
    <w:rsid w:val="008227E0"/>
    <w:rsid w:val="0082288E"/>
    <w:rsid w:val="00825DCB"/>
    <w:rsid w:val="00827AE6"/>
    <w:rsid w:val="00832BC7"/>
    <w:rsid w:val="00833976"/>
    <w:rsid w:val="00837BDB"/>
    <w:rsid w:val="00841473"/>
    <w:rsid w:val="00842276"/>
    <w:rsid w:val="00842FDC"/>
    <w:rsid w:val="00843E66"/>
    <w:rsid w:val="0084475C"/>
    <w:rsid w:val="0084774A"/>
    <w:rsid w:val="00853716"/>
    <w:rsid w:val="008554B0"/>
    <w:rsid w:val="008573B0"/>
    <w:rsid w:val="00857EBD"/>
    <w:rsid w:val="0086630E"/>
    <w:rsid w:val="00867F85"/>
    <w:rsid w:val="00872B00"/>
    <w:rsid w:val="00875120"/>
    <w:rsid w:val="008762B8"/>
    <w:rsid w:val="00883243"/>
    <w:rsid w:val="00892BAD"/>
    <w:rsid w:val="00892C17"/>
    <w:rsid w:val="008933BA"/>
    <w:rsid w:val="008943B0"/>
    <w:rsid w:val="00897422"/>
    <w:rsid w:val="008A0EC3"/>
    <w:rsid w:val="008A2B97"/>
    <w:rsid w:val="008A2CE9"/>
    <w:rsid w:val="008A3966"/>
    <w:rsid w:val="008A66A2"/>
    <w:rsid w:val="008A7B6D"/>
    <w:rsid w:val="008B45DA"/>
    <w:rsid w:val="008B5A7B"/>
    <w:rsid w:val="008C2501"/>
    <w:rsid w:val="008C3965"/>
    <w:rsid w:val="008C552A"/>
    <w:rsid w:val="008C7C9A"/>
    <w:rsid w:val="008D16C6"/>
    <w:rsid w:val="008D451F"/>
    <w:rsid w:val="008E4AD0"/>
    <w:rsid w:val="008E6AEB"/>
    <w:rsid w:val="008F5B9C"/>
    <w:rsid w:val="008F5EB5"/>
    <w:rsid w:val="0090139E"/>
    <w:rsid w:val="00903498"/>
    <w:rsid w:val="00903BDF"/>
    <w:rsid w:val="00903F41"/>
    <w:rsid w:val="009054F3"/>
    <w:rsid w:val="0091194C"/>
    <w:rsid w:val="00914872"/>
    <w:rsid w:val="00915AE6"/>
    <w:rsid w:val="00917AEB"/>
    <w:rsid w:val="00920CD8"/>
    <w:rsid w:val="00921E82"/>
    <w:rsid w:val="00924895"/>
    <w:rsid w:val="00926748"/>
    <w:rsid w:val="00926F5E"/>
    <w:rsid w:val="00933202"/>
    <w:rsid w:val="0093519E"/>
    <w:rsid w:val="00935E07"/>
    <w:rsid w:val="0093602A"/>
    <w:rsid w:val="00936E7E"/>
    <w:rsid w:val="00937908"/>
    <w:rsid w:val="00940C81"/>
    <w:rsid w:val="00941074"/>
    <w:rsid w:val="00941EBA"/>
    <w:rsid w:val="00942690"/>
    <w:rsid w:val="00942881"/>
    <w:rsid w:val="00945D89"/>
    <w:rsid w:val="00945FEC"/>
    <w:rsid w:val="00947664"/>
    <w:rsid w:val="00950690"/>
    <w:rsid w:val="0095416E"/>
    <w:rsid w:val="00957674"/>
    <w:rsid w:val="009576BC"/>
    <w:rsid w:val="00957EE5"/>
    <w:rsid w:val="00962278"/>
    <w:rsid w:val="009627D8"/>
    <w:rsid w:val="00963289"/>
    <w:rsid w:val="00963BF4"/>
    <w:rsid w:val="009652B4"/>
    <w:rsid w:val="009654A4"/>
    <w:rsid w:val="0096557F"/>
    <w:rsid w:val="0097019B"/>
    <w:rsid w:val="00972EA4"/>
    <w:rsid w:val="00972EEC"/>
    <w:rsid w:val="009748FD"/>
    <w:rsid w:val="00976850"/>
    <w:rsid w:val="0098106A"/>
    <w:rsid w:val="00982423"/>
    <w:rsid w:val="009864E1"/>
    <w:rsid w:val="00987384"/>
    <w:rsid w:val="00987913"/>
    <w:rsid w:val="009902E0"/>
    <w:rsid w:val="00991C55"/>
    <w:rsid w:val="00995384"/>
    <w:rsid w:val="00995FAF"/>
    <w:rsid w:val="009A015B"/>
    <w:rsid w:val="009A4FF6"/>
    <w:rsid w:val="009B0060"/>
    <w:rsid w:val="009B08BF"/>
    <w:rsid w:val="009B1D0E"/>
    <w:rsid w:val="009B2795"/>
    <w:rsid w:val="009B5859"/>
    <w:rsid w:val="009B6FDA"/>
    <w:rsid w:val="009C250A"/>
    <w:rsid w:val="009C30ED"/>
    <w:rsid w:val="009C7396"/>
    <w:rsid w:val="009D168B"/>
    <w:rsid w:val="009D1F6F"/>
    <w:rsid w:val="009D2ED3"/>
    <w:rsid w:val="009D4FB0"/>
    <w:rsid w:val="009D53A1"/>
    <w:rsid w:val="009D5832"/>
    <w:rsid w:val="009D59B0"/>
    <w:rsid w:val="009D5E18"/>
    <w:rsid w:val="009D7359"/>
    <w:rsid w:val="009E305A"/>
    <w:rsid w:val="009E58C9"/>
    <w:rsid w:val="009E60FA"/>
    <w:rsid w:val="009E6462"/>
    <w:rsid w:val="009F0B0D"/>
    <w:rsid w:val="009F4913"/>
    <w:rsid w:val="009F60F0"/>
    <w:rsid w:val="009F786A"/>
    <w:rsid w:val="00A00407"/>
    <w:rsid w:val="00A00972"/>
    <w:rsid w:val="00A00CF3"/>
    <w:rsid w:val="00A043A1"/>
    <w:rsid w:val="00A04AB7"/>
    <w:rsid w:val="00A0505D"/>
    <w:rsid w:val="00A05322"/>
    <w:rsid w:val="00A1614D"/>
    <w:rsid w:val="00A205E7"/>
    <w:rsid w:val="00A23851"/>
    <w:rsid w:val="00A26269"/>
    <w:rsid w:val="00A27175"/>
    <w:rsid w:val="00A31127"/>
    <w:rsid w:val="00A32541"/>
    <w:rsid w:val="00A42137"/>
    <w:rsid w:val="00A42336"/>
    <w:rsid w:val="00A44F1B"/>
    <w:rsid w:val="00A47C8C"/>
    <w:rsid w:val="00A51C62"/>
    <w:rsid w:val="00A53D0B"/>
    <w:rsid w:val="00A54F05"/>
    <w:rsid w:val="00A6093B"/>
    <w:rsid w:val="00A64ECC"/>
    <w:rsid w:val="00A723B2"/>
    <w:rsid w:val="00A74E7A"/>
    <w:rsid w:val="00A74E9F"/>
    <w:rsid w:val="00A77F85"/>
    <w:rsid w:val="00A809FD"/>
    <w:rsid w:val="00A84B14"/>
    <w:rsid w:val="00A904DD"/>
    <w:rsid w:val="00A90BCC"/>
    <w:rsid w:val="00A90C9C"/>
    <w:rsid w:val="00A9143F"/>
    <w:rsid w:val="00A92023"/>
    <w:rsid w:val="00A948FB"/>
    <w:rsid w:val="00A949FA"/>
    <w:rsid w:val="00A97A72"/>
    <w:rsid w:val="00AB17FE"/>
    <w:rsid w:val="00AC1BDA"/>
    <w:rsid w:val="00AC7B12"/>
    <w:rsid w:val="00AD134E"/>
    <w:rsid w:val="00AD7C84"/>
    <w:rsid w:val="00AD7E52"/>
    <w:rsid w:val="00AE084D"/>
    <w:rsid w:val="00AE0FE7"/>
    <w:rsid w:val="00AE133F"/>
    <w:rsid w:val="00AE6A6F"/>
    <w:rsid w:val="00AE7107"/>
    <w:rsid w:val="00AF02B1"/>
    <w:rsid w:val="00AF2D57"/>
    <w:rsid w:val="00AF46D0"/>
    <w:rsid w:val="00AF6076"/>
    <w:rsid w:val="00AF60FB"/>
    <w:rsid w:val="00B05F95"/>
    <w:rsid w:val="00B139F3"/>
    <w:rsid w:val="00B203F2"/>
    <w:rsid w:val="00B250D8"/>
    <w:rsid w:val="00B26082"/>
    <w:rsid w:val="00B273A1"/>
    <w:rsid w:val="00B3202C"/>
    <w:rsid w:val="00B324A7"/>
    <w:rsid w:val="00B32ED2"/>
    <w:rsid w:val="00B40FC5"/>
    <w:rsid w:val="00B420FC"/>
    <w:rsid w:val="00B431AB"/>
    <w:rsid w:val="00B44522"/>
    <w:rsid w:val="00B45559"/>
    <w:rsid w:val="00B46FF6"/>
    <w:rsid w:val="00B5161E"/>
    <w:rsid w:val="00B51765"/>
    <w:rsid w:val="00B535D7"/>
    <w:rsid w:val="00B54F65"/>
    <w:rsid w:val="00B600A4"/>
    <w:rsid w:val="00B61646"/>
    <w:rsid w:val="00B61A82"/>
    <w:rsid w:val="00B63AEF"/>
    <w:rsid w:val="00B65132"/>
    <w:rsid w:val="00B70C34"/>
    <w:rsid w:val="00B72714"/>
    <w:rsid w:val="00B729A0"/>
    <w:rsid w:val="00B75FE3"/>
    <w:rsid w:val="00B81EE6"/>
    <w:rsid w:val="00B836E4"/>
    <w:rsid w:val="00B87290"/>
    <w:rsid w:val="00B906EA"/>
    <w:rsid w:val="00B931A3"/>
    <w:rsid w:val="00B93239"/>
    <w:rsid w:val="00B94B32"/>
    <w:rsid w:val="00B94D85"/>
    <w:rsid w:val="00B970C2"/>
    <w:rsid w:val="00BA00F6"/>
    <w:rsid w:val="00BA3535"/>
    <w:rsid w:val="00BA69EE"/>
    <w:rsid w:val="00BB4A05"/>
    <w:rsid w:val="00BB6AF7"/>
    <w:rsid w:val="00BB7C10"/>
    <w:rsid w:val="00BC07EE"/>
    <w:rsid w:val="00BC2323"/>
    <w:rsid w:val="00BC4D9F"/>
    <w:rsid w:val="00BC5FCC"/>
    <w:rsid w:val="00BC611F"/>
    <w:rsid w:val="00BD0DBA"/>
    <w:rsid w:val="00BD3C44"/>
    <w:rsid w:val="00BD4560"/>
    <w:rsid w:val="00BD4DE4"/>
    <w:rsid w:val="00BE56F6"/>
    <w:rsid w:val="00BE6EB2"/>
    <w:rsid w:val="00BF14A6"/>
    <w:rsid w:val="00BF155F"/>
    <w:rsid w:val="00BF2748"/>
    <w:rsid w:val="00BF2C60"/>
    <w:rsid w:val="00BF304F"/>
    <w:rsid w:val="00BF7CD7"/>
    <w:rsid w:val="00C00D41"/>
    <w:rsid w:val="00C01243"/>
    <w:rsid w:val="00C03CFD"/>
    <w:rsid w:val="00C0475C"/>
    <w:rsid w:val="00C0755B"/>
    <w:rsid w:val="00C07DF1"/>
    <w:rsid w:val="00C12E6A"/>
    <w:rsid w:val="00C14472"/>
    <w:rsid w:val="00C15845"/>
    <w:rsid w:val="00C161FA"/>
    <w:rsid w:val="00C2136E"/>
    <w:rsid w:val="00C22BC0"/>
    <w:rsid w:val="00C24D64"/>
    <w:rsid w:val="00C252D4"/>
    <w:rsid w:val="00C26939"/>
    <w:rsid w:val="00C272E3"/>
    <w:rsid w:val="00C27F1B"/>
    <w:rsid w:val="00C30F6F"/>
    <w:rsid w:val="00C32D3F"/>
    <w:rsid w:val="00C33FAC"/>
    <w:rsid w:val="00C36138"/>
    <w:rsid w:val="00C37E18"/>
    <w:rsid w:val="00C417EB"/>
    <w:rsid w:val="00C448CD"/>
    <w:rsid w:val="00C44A1D"/>
    <w:rsid w:val="00C44B7F"/>
    <w:rsid w:val="00C46907"/>
    <w:rsid w:val="00C46DCC"/>
    <w:rsid w:val="00C47B14"/>
    <w:rsid w:val="00C505EB"/>
    <w:rsid w:val="00C511CA"/>
    <w:rsid w:val="00C51C87"/>
    <w:rsid w:val="00C51FB7"/>
    <w:rsid w:val="00C5446C"/>
    <w:rsid w:val="00C55181"/>
    <w:rsid w:val="00C57D44"/>
    <w:rsid w:val="00C57E72"/>
    <w:rsid w:val="00C61888"/>
    <w:rsid w:val="00C61A9B"/>
    <w:rsid w:val="00C62BFA"/>
    <w:rsid w:val="00C6352A"/>
    <w:rsid w:val="00C643C0"/>
    <w:rsid w:val="00C66A12"/>
    <w:rsid w:val="00C762CD"/>
    <w:rsid w:val="00C80C8C"/>
    <w:rsid w:val="00C80D53"/>
    <w:rsid w:val="00C81049"/>
    <w:rsid w:val="00C8481A"/>
    <w:rsid w:val="00C86558"/>
    <w:rsid w:val="00C871BC"/>
    <w:rsid w:val="00C874AA"/>
    <w:rsid w:val="00C87A11"/>
    <w:rsid w:val="00C909B5"/>
    <w:rsid w:val="00C90B69"/>
    <w:rsid w:val="00C90CBC"/>
    <w:rsid w:val="00C91D29"/>
    <w:rsid w:val="00C96F27"/>
    <w:rsid w:val="00CA037C"/>
    <w:rsid w:val="00CA118C"/>
    <w:rsid w:val="00CA1D09"/>
    <w:rsid w:val="00CA2C5B"/>
    <w:rsid w:val="00CA3259"/>
    <w:rsid w:val="00CA6FD0"/>
    <w:rsid w:val="00CB044E"/>
    <w:rsid w:val="00CB63D8"/>
    <w:rsid w:val="00CB6FF4"/>
    <w:rsid w:val="00CB78CE"/>
    <w:rsid w:val="00CC30E7"/>
    <w:rsid w:val="00CC5013"/>
    <w:rsid w:val="00CC729D"/>
    <w:rsid w:val="00CD0252"/>
    <w:rsid w:val="00CD14B9"/>
    <w:rsid w:val="00CD257F"/>
    <w:rsid w:val="00CD2DAC"/>
    <w:rsid w:val="00CD6659"/>
    <w:rsid w:val="00CD6D70"/>
    <w:rsid w:val="00CD744D"/>
    <w:rsid w:val="00CE2393"/>
    <w:rsid w:val="00CE2D51"/>
    <w:rsid w:val="00CE3520"/>
    <w:rsid w:val="00CF11A7"/>
    <w:rsid w:val="00CF20CC"/>
    <w:rsid w:val="00CF5040"/>
    <w:rsid w:val="00CF7F6E"/>
    <w:rsid w:val="00D059BB"/>
    <w:rsid w:val="00D05A31"/>
    <w:rsid w:val="00D14288"/>
    <w:rsid w:val="00D14760"/>
    <w:rsid w:val="00D14ABB"/>
    <w:rsid w:val="00D14C42"/>
    <w:rsid w:val="00D16022"/>
    <w:rsid w:val="00D16E05"/>
    <w:rsid w:val="00D16FDB"/>
    <w:rsid w:val="00D20010"/>
    <w:rsid w:val="00D23084"/>
    <w:rsid w:val="00D252C1"/>
    <w:rsid w:val="00D27780"/>
    <w:rsid w:val="00D27CB0"/>
    <w:rsid w:val="00D3174F"/>
    <w:rsid w:val="00D32F75"/>
    <w:rsid w:val="00D34E2D"/>
    <w:rsid w:val="00D37515"/>
    <w:rsid w:val="00D455B5"/>
    <w:rsid w:val="00D47424"/>
    <w:rsid w:val="00D510AC"/>
    <w:rsid w:val="00D525E0"/>
    <w:rsid w:val="00D5752D"/>
    <w:rsid w:val="00D6156C"/>
    <w:rsid w:val="00D651FE"/>
    <w:rsid w:val="00D65269"/>
    <w:rsid w:val="00D671CF"/>
    <w:rsid w:val="00D72BA6"/>
    <w:rsid w:val="00D72CAD"/>
    <w:rsid w:val="00D7453C"/>
    <w:rsid w:val="00D74BA7"/>
    <w:rsid w:val="00D76DE7"/>
    <w:rsid w:val="00D8096D"/>
    <w:rsid w:val="00D82127"/>
    <w:rsid w:val="00D8225C"/>
    <w:rsid w:val="00D858F8"/>
    <w:rsid w:val="00D918D0"/>
    <w:rsid w:val="00D93083"/>
    <w:rsid w:val="00D93AD4"/>
    <w:rsid w:val="00D93D34"/>
    <w:rsid w:val="00D955BB"/>
    <w:rsid w:val="00DA1188"/>
    <w:rsid w:val="00DA13BC"/>
    <w:rsid w:val="00DB1411"/>
    <w:rsid w:val="00DB1F66"/>
    <w:rsid w:val="00DB346E"/>
    <w:rsid w:val="00DB3924"/>
    <w:rsid w:val="00DB501D"/>
    <w:rsid w:val="00DC0663"/>
    <w:rsid w:val="00DC11A5"/>
    <w:rsid w:val="00DC188D"/>
    <w:rsid w:val="00DC254B"/>
    <w:rsid w:val="00DC2B06"/>
    <w:rsid w:val="00DC6B05"/>
    <w:rsid w:val="00DD054A"/>
    <w:rsid w:val="00DD24E1"/>
    <w:rsid w:val="00DD2B89"/>
    <w:rsid w:val="00DD5ADB"/>
    <w:rsid w:val="00DE00EA"/>
    <w:rsid w:val="00DE16EA"/>
    <w:rsid w:val="00DE1E10"/>
    <w:rsid w:val="00DF0DB6"/>
    <w:rsid w:val="00DF1474"/>
    <w:rsid w:val="00DF66A9"/>
    <w:rsid w:val="00DF67B8"/>
    <w:rsid w:val="00DF67B9"/>
    <w:rsid w:val="00DF7B41"/>
    <w:rsid w:val="00DF7F91"/>
    <w:rsid w:val="00E005A0"/>
    <w:rsid w:val="00E02170"/>
    <w:rsid w:val="00E032B7"/>
    <w:rsid w:val="00E03939"/>
    <w:rsid w:val="00E05763"/>
    <w:rsid w:val="00E11B19"/>
    <w:rsid w:val="00E16344"/>
    <w:rsid w:val="00E168EF"/>
    <w:rsid w:val="00E23F7A"/>
    <w:rsid w:val="00E24479"/>
    <w:rsid w:val="00E2543B"/>
    <w:rsid w:val="00E26DBA"/>
    <w:rsid w:val="00E26F1B"/>
    <w:rsid w:val="00E31616"/>
    <w:rsid w:val="00E32D70"/>
    <w:rsid w:val="00E33E88"/>
    <w:rsid w:val="00E35ABF"/>
    <w:rsid w:val="00E365B1"/>
    <w:rsid w:val="00E43795"/>
    <w:rsid w:val="00E453ED"/>
    <w:rsid w:val="00E460AD"/>
    <w:rsid w:val="00E50618"/>
    <w:rsid w:val="00E50930"/>
    <w:rsid w:val="00E52D88"/>
    <w:rsid w:val="00E53068"/>
    <w:rsid w:val="00E5491E"/>
    <w:rsid w:val="00E5641C"/>
    <w:rsid w:val="00E616D9"/>
    <w:rsid w:val="00E62E20"/>
    <w:rsid w:val="00E6434A"/>
    <w:rsid w:val="00E67293"/>
    <w:rsid w:val="00E7439E"/>
    <w:rsid w:val="00E806B3"/>
    <w:rsid w:val="00E82575"/>
    <w:rsid w:val="00E82D47"/>
    <w:rsid w:val="00E84556"/>
    <w:rsid w:val="00E85256"/>
    <w:rsid w:val="00E92A72"/>
    <w:rsid w:val="00E93D22"/>
    <w:rsid w:val="00E94472"/>
    <w:rsid w:val="00EA06A0"/>
    <w:rsid w:val="00EA35CB"/>
    <w:rsid w:val="00EA6B44"/>
    <w:rsid w:val="00EA720E"/>
    <w:rsid w:val="00EB04BF"/>
    <w:rsid w:val="00EB3E08"/>
    <w:rsid w:val="00EB44EC"/>
    <w:rsid w:val="00EB5DC9"/>
    <w:rsid w:val="00EB76AE"/>
    <w:rsid w:val="00EC27FD"/>
    <w:rsid w:val="00EC3D3F"/>
    <w:rsid w:val="00EC44B9"/>
    <w:rsid w:val="00EC5584"/>
    <w:rsid w:val="00ED3C7B"/>
    <w:rsid w:val="00ED59FB"/>
    <w:rsid w:val="00ED745A"/>
    <w:rsid w:val="00EE0271"/>
    <w:rsid w:val="00EE1877"/>
    <w:rsid w:val="00EE242A"/>
    <w:rsid w:val="00EE2581"/>
    <w:rsid w:val="00EE397F"/>
    <w:rsid w:val="00EE3CA1"/>
    <w:rsid w:val="00EE3E7B"/>
    <w:rsid w:val="00EE76F2"/>
    <w:rsid w:val="00EF11E7"/>
    <w:rsid w:val="00EF1C07"/>
    <w:rsid w:val="00EF27BC"/>
    <w:rsid w:val="00EF5157"/>
    <w:rsid w:val="00EF73A9"/>
    <w:rsid w:val="00EF751A"/>
    <w:rsid w:val="00F00C85"/>
    <w:rsid w:val="00F03BB8"/>
    <w:rsid w:val="00F043D6"/>
    <w:rsid w:val="00F065A2"/>
    <w:rsid w:val="00F1020F"/>
    <w:rsid w:val="00F1030D"/>
    <w:rsid w:val="00F10F56"/>
    <w:rsid w:val="00F1309E"/>
    <w:rsid w:val="00F13AD1"/>
    <w:rsid w:val="00F143BA"/>
    <w:rsid w:val="00F14BB6"/>
    <w:rsid w:val="00F153B7"/>
    <w:rsid w:val="00F23300"/>
    <w:rsid w:val="00F27E4A"/>
    <w:rsid w:val="00F3068C"/>
    <w:rsid w:val="00F34CB2"/>
    <w:rsid w:val="00F357AF"/>
    <w:rsid w:val="00F4014A"/>
    <w:rsid w:val="00F41242"/>
    <w:rsid w:val="00F52A30"/>
    <w:rsid w:val="00F557B8"/>
    <w:rsid w:val="00F63651"/>
    <w:rsid w:val="00F636D3"/>
    <w:rsid w:val="00F6600B"/>
    <w:rsid w:val="00F663B6"/>
    <w:rsid w:val="00F75F66"/>
    <w:rsid w:val="00F77560"/>
    <w:rsid w:val="00F840C2"/>
    <w:rsid w:val="00F84893"/>
    <w:rsid w:val="00F8551A"/>
    <w:rsid w:val="00F86851"/>
    <w:rsid w:val="00F90BA6"/>
    <w:rsid w:val="00FA04F5"/>
    <w:rsid w:val="00FA0CE5"/>
    <w:rsid w:val="00FA3F4F"/>
    <w:rsid w:val="00FA66FA"/>
    <w:rsid w:val="00FA7674"/>
    <w:rsid w:val="00FB029F"/>
    <w:rsid w:val="00FB1D25"/>
    <w:rsid w:val="00FB29D5"/>
    <w:rsid w:val="00FB6130"/>
    <w:rsid w:val="00FB7C38"/>
    <w:rsid w:val="00FC2522"/>
    <w:rsid w:val="00FC4020"/>
    <w:rsid w:val="00FC4894"/>
    <w:rsid w:val="00FC6DA1"/>
    <w:rsid w:val="00FC7EE9"/>
    <w:rsid w:val="00FD07DF"/>
    <w:rsid w:val="00FD0F90"/>
    <w:rsid w:val="00FD2086"/>
    <w:rsid w:val="00FD26BF"/>
    <w:rsid w:val="00FD392A"/>
    <w:rsid w:val="00FD5766"/>
    <w:rsid w:val="00FD6FC4"/>
    <w:rsid w:val="00FE10D8"/>
    <w:rsid w:val="00FE159D"/>
    <w:rsid w:val="00FE6B85"/>
    <w:rsid w:val="00FF4879"/>
    <w:rsid w:val="00FF4BC2"/>
    <w:rsid w:val="00FF6260"/>
    <w:rsid w:val="00FF70D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6BE297"/>
  <w15:docId w15:val="{3FADA1ED-65DB-491F-9B79-CDB1D0F09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624E"/>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215E"/>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475C"/>
    <w:pPr>
      <w:keepNext/>
      <w:keepLines/>
      <w:numPr>
        <w:ilvl w:val="2"/>
        <w:numId w:val="6"/>
      </w:numPr>
      <w:spacing w:before="40" w:after="0"/>
      <w:outlineLvl w:val="2"/>
    </w:pPr>
    <w:rPr>
      <w:rFonts w:asciiTheme="majorHAnsi" w:eastAsiaTheme="majorEastAsia" w:hAnsiTheme="majorHAnsi" w:cstheme="majorBidi"/>
      <w:b/>
      <w:color w:val="1F4D78" w:themeColor="accent1" w:themeShade="7F"/>
    </w:rPr>
  </w:style>
  <w:style w:type="paragraph" w:styleId="Heading4">
    <w:name w:val="heading 4"/>
    <w:basedOn w:val="Normal"/>
    <w:next w:val="Normal"/>
    <w:link w:val="Heading4Char"/>
    <w:uiPriority w:val="9"/>
    <w:semiHidden/>
    <w:unhideWhenUsed/>
    <w:qFormat/>
    <w:rsid w:val="005E215E"/>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E215E"/>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E215E"/>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E215E"/>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E215E"/>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215E"/>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4760"/>
  </w:style>
  <w:style w:type="paragraph" w:styleId="Caption">
    <w:name w:val="caption"/>
    <w:basedOn w:val="Normal"/>
    <w:next w:val="Normal"/>
    <w:uiPriority w:val="35"/>
    <w:unhideWhenUsed/>
    <w:qFormat/>
    <w:rsid w:val="00083315"/>
    <w:pPr>
      <w:spacing w:after="200" w:line="240" w:lineRule="auto"/>
    </w:pPr>
    <w:rPr>
      <w:i/>
      <w:iCs/>
      <w:color w:val="44546A" w:themeColor="text2"/>
      <w:sz w:val="18"/>
      <w:szCs w:val="18"/>
    </w:rPr>
  </w:style>
  <w:style w:type="paragraph" w:customStyle="1" w:styleId="VDTableTitle">
    <w:name w:val="VD_Table_Title"/>
    <w:basedOn w:val="Normal"/>
    <w:next w:val="Normal"/>
    <w:link w:val="VDTableTitleChar"/>
    <w:rsid w:val="00892BAD"/>
    <w:pPr>
      <w:spacing w:after="200" w:line="480" w:lineRule="auto"/>
      <w:jc w:val="both"/>
    </w:pPr>
    <w:rPr>
      <w:rFonts w:ascii="Times" w:eastAsia="Times New Roman" w:hAnsi="Times"/>
      <w:szCs w:val="20"/>
      <w:lang w:val="en-US"/>
    </w:rPr>
  </w:style>
  <w:style w:type="character" w:customStyle="1" w:styleId="VDTableTitleChar">
    <w:name w:val="VD_Table_Title Char"/>
    <w:link w:val="VDTableTitle"/>
    <w:rsid w:val="00892BAD"/>
    <w:rPr>
      <w:rFonts w:ascii="Times" w:eastAsia="Times New Roman" w:hAnsi="Times" w:cs="Times New Roman"/>
      <w:sz w:val="24"/>
      <w:szCs w:val="20"/>
      <w:lang w:val="en-US"/>
    </w:rPr>
  </w:style>
  <w:style w:type="character" w:styleId="PlaceholderText">
    <w:name w:val="Placeholder Text"/>
    <w:basedOn w:val="DefaultParagraphFont"/>
    <w:uiPriority w:val="99"/>
    <w:semiHidden/>
    <w:rsid w:val="00C36138"/>
    <w:rPr>
      <w:color w:val="808080"/>
    </w:rPr>
  </w:style>
  <w:style w:type="paragraph" w:styleId="BalloonText">
    <w:name w:val="Balloon Text"/>
    <w:basedOn w:val="Normal"/>
    <w:link w:val="BalloonTextChar"/>
    <w:uiPriority w:val="99"/>
    <w:semiHidden/>
    <w:unhideWhenUsed/>
    <w:rsid w:val="00172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011"/>
    <w:rPr>
      <w:rFonts w:ascii="Segoe UI" w:hAnsi="Segoe UI" w:cs="Segoe UI"/>
      <w:sz w:val="18"/>
      <w:szCs w:val="18"/>
      <w:lang w:val="en-GB"/>
    </w:rPr>
  </w:style>
  <w:style w:type="paragraph" w:styleId="Bibliography">
    <w:name w:val="Bibliography"/>
    <w:basedOn w:val="Normal"/>
    <w:next w:val="Normal"/>
    <w:uiPriority w:val="37"/>
    <w:unhideWhenUsed/>
    <w:rsid w:val="0082288E"/>
    <w:pPr>
      <w:tabs>
        <w:tab w:val="left" w:pos="624"/>
      </w:tabs>
      <w:spacing w:after="0" w:line="240" w:lineRule="auto"/>
      <w:ind w:left="624" w:hanging="624"/>
    </w:pPr>
  </w:style>
  <w:style w:type="character" w:styleId="CommentReference">
    <w:name w:val="annotation reference"/>
    <w:basedOn w:val="DefaultParagraphFont"/>
    <w:uiPriority w:val="99"/>
    <w:semiHidden/>
    <w:unhideWhenUsed/>
    <w:rsid w:val="009B6FDA"/>
    <w:rPr>
      <w:sz w:val="16"/>
      <w:szCs w:val="16"/>
    </w:rPr>
  </w:style>
  <w:style w:type="paragraph" w:styleId="CommentText">
    <w:name w:val="annotation text"/>
    <w:basedOn w:val="Normal"/>
    <w:link w:val="CommentTextChar"/>
    <w:uiPriority w:val="99"/>
    <w:semiHidden/>
    <w:unhideWhenUsed/>
    <w:rsid w:val="009B6FDA"/>
    <w:pPr>
      <w:spacing w:line="240" w:lineRule="auto"/>
    </w:pPr>
    <w:rPr>
      <w:sz w:val="20"/>
      <w:szCs w:val="20"/>
    </w:rPr>
  </w:style>
  <w:style w:type="character" w:customStyle="1" w:styleId="CommentTextChar">
    <w:name w:val="Comment Text Char"/>
    <w:basedOn w:val="DefaultParagraphFont"/>
    <w:link w:val="CommentText"/>
    <w:uiPriority w:val="99"/>
    <w:semiHidden/>
    <w:rsid w:val="009B6FDA"/>
    <w:rPr>
      <w:sz w:val="20"/>
      <w:szCs w:val="20"/>
      <w:lang w:val="en-GB"/>
    </w:rPr>
  </w:style>
  <w:style w:type="paragraph" w:styleId="CommentSubject">
    <w:name w:val="annotation subject"/>
    <w:basedOn w:val="CommentText"/>
    <w:next w:val="CommentText"/>
    <w:link w:val="CommentSubjectChar"/>
    <w:uiPriority w:val="99"/>
    <w:semiHidden/>
    <w:unhideWhenUsed/>
    <w:rsid w:val="009B6FDA"/>
    <w:rPr>
      <w:b/>
      <w:bCs/>
    </w:rPr>
  </w:style>
  <w:style w:type="character" w:customStyle="1" w:styleId="CommentSubjectChar">
    <w:name w:val="Comment Subject Char"/>
    <w:basedOn w:val="CommentTextChar"/>
    <w:link w:val="CommentSubject"/>
    <w:uiPriority w:val="99"/>
    <w:semiHidden/>
    <w:rsid w:val="009B6FDA"/>
    <w:rPr>
      <w:b/>
      <w:bCs/>
      <w:sz w:val="20"/>
      <w:szCs w:val="20"/>
      <w:lang w:val="en-GB"/>
    </w:rPr>
  </w:style>
  <w:style w:type="paragraph" w:styleId="Header">
    <w:name w:val="header"/>
    <w:basedOn w:val="Normal"/>
    <w:link w:val="HeaderChar"/>
    <w:uiPriority w:val="99"/>
    <w:unhideWhenUsed/>
    <w:rsid w:val="00373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4FB"/>
    <w:rPr>
      <w:lang w:val="en-GB"/>
    </w:rPr>
  </w:style>
  <w:style w:type="paragraph" w:styleId="Footer">
    <w:name w:val="footer"/>
    <w:basedOn w:val="Normal"/>
    <w:link w:val="FooterChar"/>
    <w:uiPriority w:val="99"/>
    <w:unhideWhenUsed/>
    <w:rsid w:val="003734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4FB"/>
    <w:rPr>
      <w:lang w:val="en-GB"/>
    </w:rPr>
  </w:style>
  <w:style w:type="character" w:styleId="Hyperlink">
    <w:name w:val="Hyperlink"/>
    <w:basedOn w:val="DefaultParagraphFont"/>
    <w:uiPriority w:val="99"/>
    <w:semiHidden/>
    <w:unhideWhenUsed/>
    <w:rsid w:val="00F4014A"/>
    <w:rPr>
      <w:color w:val="0000FF"/>
      <w:u w:val="single"/>
    </w:rPr>
  </w:style>
  <w:style w:type="paragraph" w:styleId="ListParagraph">
    <w:name w:val="List Paragraph"/>
    <w:basedOn w:val="Normal"/>
    <w:uiPriority w:val="34"/>
    <w:qFormat/>
    <w:rsid w:val="0045010D"/>
    <w:pPr>
      <w:ind w:left="720"/>
      <w:contextualSpacing/>
    </w:pPr>
    <w:rPr>
      <w:lang w:val="en-US"/>
    </w:rPr>
  </w:style>
  <w:style w:type="paragraph" w:styleId="EndnoteText">
    <w:name w:val="endnote text"/>
    <w:basedOn w:val="Normal"/>
    <w:link w:val="EndnoteTextChar"/>
    <w:uiPriority w:val="99"/>
    <w:unhideWhenUsed/>
    <w:rsid w:val="0045010D"/>
    <w:pPr>
      <w:spacing w:after="0" w:line="240" w:lineRule="auto"/>
      <w:jc w:val="both"/>
    </w:pPr>
    <w:rPr>
      <w:rFonts w:ascii="Arial" w:hAnsi="Arial"/>
      <w:sz w:val="20"/>
      <w:szCs w:val="20"/>
      <w:lang w:val="ru-RU"/>
    </w:rPr>
  </w:style>
  <w:style w:type="character" w:customStyle="1" w:styleId="EndnoteTextChar">
    <w:name w:val="Endnote Text Char"/>
    <w:basedOn w:val="DefaultParagraphFont"/>
    <w:link w:val="EndnoteText"/>
    <w:uiPriority w:val="99"/>
    <w:rsid w:val="0045010D"/>
    <w:rPr>
      <w:rFonts w:ascii="Arial" w:hAnsi="Arial"/>
      <w:sz w:val="20"/>
      <w:szCs w:val="20"/>
      <w:lang w:val="ru-RU"/>
    </w:rPr>
  </w:style>
  <w:style w:type="character" w:styleId="EndnoteReference">
    <w:name w:val="endnote reference"/>
    <w:basedOn w:val="DefaultParagraphFont"/>
    <w:uiPriority w:val="99"/>
    <w:semiHidden/>
    <w:unhideWhenUsed/>
    <w:rsid w:val="0045010D"/>
    <w:rPr>
      <w:vertAlign w:val="superscript"/>
    </w:rPr>
  </w:style>
  <w:style w:type="paragraph" w:styleId="Revision">
    <w:name w:val="Revision"/>
    <w:hidden/>
    <w:uiPriority w:val="99"/>
    <w:semiHidden/>
    <w:rsid w:val="0045010D"/>
    <w:pPr>
      <w:spacing w:after="0" w:line="240" w:lineRule="auto"/>
    </w:pPr>
    <w:rPr>
      <w:lang w:val="en-GB"/>
    </w:rPr>
  </w:style>
  <w:style w:type="character" w:customStyle="1" w:styleId="fontstyle01">
    <w:name w:val="fontstyle01"/>
    <w:basedOn w:val="DefaultParagraphFont"/>
    <w:rsid w:val="00ED59FB"/>
    <w:rPr>
      <w:rFonts w:ascii="ArialMT" w:hAnsi="ArialMT" w:hint="default"/>
      <w:b w:val="0"/>
      <w:bCs w:val="0"/>
      <w:i w:val="0"/>
      <w:iCs w:val="0"/>
      <w:color w:val="000000"/>
      <w:sz w:val="24"/>
      <w:szCs w:val="24"/>
    </w:rPr>
  </w:style>
  <w:style w:type="paragraph" w:styleId="NoSpacing">
    <w:name w:val="No Spacing"/>
    <w:uiPriority w:val="1"/>
    <w:qFormat/>
    <w:rsid w:val="004C31E2"/>
    <w:pPr>
      <w:spacing w:after="0" w:line="240" w:lineRule="auto"/>
      <w:jc w:val="both"/>
    </w:pPr>
    <w:rPr>
      <w:lang w:val="en-IE"/>
    </w:rPr>
  </w:style>
  <w:style w:type="character" w:customStyle="1" w:styleId="Heading1Char">
    <w:name w:val="Heading 1 Char"/>
    <w:basedOn w:val="DefaultParagraphFont"/>
    <w:link w:val="Heading1"/>
    <w:uiPriority w:val="9"/>
    <w:rsid w:val="0000624E"/>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5E215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0475C"/>
    <w:rPr>
      <w:rFonts w:asciiTheme="majorHAnsi" w:eastAsiaTheme="majorEastAsia" w:hAnsiTheme="majorHAnsi" w:cstheme="majorBidi"/>
      <w:b/>
      <w:color w:val="1F4D78" w:themeColor="accent1" w:themeShade="7F"/>
    </w:rPr>
  </w:style>
  <w:style w:type="character" w:customStyle="1" w:styleId="Heading4Char">
    <w:name w:val="Heading 4 Char"/>
    <w:basedOn w:val="DefaultParagraphFont"/>
    <w:link w:val="Heading4"/>
    <w:uiPriority w:val="9"/>
    <w:semiHidden/>
    <w:rsid w:val="005E215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E215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E215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E215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E21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E215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15088">
      <w:bodyDiv w:val="1"/>
      <w:marLeft w:val="0"/>
      <w:marRight w:val="0"/>
      <w:marTop w:val="0"/>
      <w:marBottom w:val="0"/>
      <w:divBdr>
        <w:top w:val="none" w:sz="0" w:space="0" w:color="auto"/>
        <w:left w:val="none" w:sz="0" w:space="0" w:color="auto"/>
        <w:bottom w:val="none" w:sz="0" w:space="0" w:color="auto"/>
        <w:right w:val="none" w:sz="0" w:space="0" w:color="auto"/>
      </w:divBdr>
    </w:div>
    <w:div w:id="154422209">
      <w:bodyDiv w:val="1"/>
      <w:marLeft w:val="0"/>
      <w:marRight w:val="0"/>
      <w:marTop w:val="0"/>
      <w:marBottom w:val="0"/>
      <w:divBdr>
        <w:top w:val="none" w:sz="0" w:space="0" w:color="auto"/>
        <w:left w:val="none" w:sz="0" w:space="0" w:color="auto"/>
        <w:bottom w:val="none" w:sz="0" w:space="0" w:color="auto"/>
        <w:right w:val="none" w:sz="0" w:space="0" w:color="auto"/>
      </w:divBdr>
    </w:div>
    <w:div w:id="221335863">
      <w:bodyDiv w:val="1"/>
      <w:marLeft w:val="0"/>
      <w:marRight w:val="0"/>
      <w:marTop w:val="0"/>
      <w:marBottom w:val="0"/>
      <w:divBdr>
        <w:top w:val="none" w:sz="0" w:space="0" w:color="auto"/>
        <w:left w:val="none" w:sz="0" w:space="0" w:color="auto"/>
        <w:bottom w:val="none" w:sz="0" w:space="0" w:color="auto"/>
        <w:right w:val="none" w:sz="0" w:space="0" w:color="auto"/>
      </w:divBdr>
    </w:div>
    <w:div w:id="248389992">
      <w:bodyDiv w:val="1"/>
      <w:marLeft w:val="0"/>
      <w:marRight w:val="0"/>
      <w:marTop w:val="0"/>
      <w:marBottom w:val="0"/>
      <w:divBdr>
        <w:top w:val="none" w:sz="0" w:space="0" w:color="auto"/>
        <w:left w:val="none" w:sz="0" w:space="0" w:color="auto"/>
        <w:bottom w:val="none" w:sz="0" w:space="0" w:color="auto"/>
        <w:right w:val="none" w:sz="0" w:space="0" w:color="auto"/>
      </w:divBdr>
    </w:div>
    <w:div w:id="258368826">
      <w:bodyDiv w:val="1"/>
      <w:marLeft w:val="0"/>
      <w:marRight w:val="0"/>
      <w:marTop w:val="0"/>
      <w:marBottom w:val="0"/>
      <w:divBdr>
        <w:top w:val="none" w:sz="0" w:space="0" w:color="auto"/>
        <w:left w:val="none" w:sz="0" w:space="0" w:color="auto"/>
        <w:bottom w:val="none" w:sz="0" w:space="0" w:color="auto"/>
        <w:right w:val="none" w:sz="0" w:space="0" w:color="auto"/>
      </w:divBdr>
    </w:div>
    <w:div w:id="270864381">
      <w:bodyDiv w:val="1"/>
      <w:marLeft w:val="0"/>
      <w:marRight w:val="0"/>
      <w:marTop w:val="0"/>
      <w:marBottom w:val="0"/>
      <w:divBdr>
        <w:top w:val="none" w:sz="0" w:space="0" w:color="auto"/>
        <w:left w:val="none" w:sz="0" w:space="0" w:color="auto"/>
        <w:bottom w:val="none" w:sz="0" w:space="0" w:color="auto"/>
        <w:right w:val="none" w:sz="0" w:space="0" w:color="auto"/>
      </w:divBdr>
    </w:div>
    <w:div w:id="295182113">
      <w:bodyDiv w:val="1"/>
      <w:marLeft w:val="0"/>
      <w:marRight w:val="0"/>
      <w:marTop w:val="0"/>
      <w:marBottom w:val="0"/>
      <w:divBdr>
        <w:top w:val="none" w:sz="0" w:space="0" w:color="auto"/>
        <w:left w:val="none" w:sz="0" w:space="0" w:color="auto"/>
        <w:bottom w:val="none" w:sz="0" w:space="0" w:color="auto"/>
        <w:right w:val="none" w:sz="0" w:space="0" w:color="auto"/>
      </w:divBdr>
    </w:div>
    <w:div w:id="305159209">
      <w:bodyDiv w:val="1"/>
      <w:marLeft w:val="0"/>
      <w:marRight w:val="0"/>
      <w:marTop w:val="0"/>
      <w:marBottom w:val="0"/>
      <w:divBdr>
        <w:top w:val="none" w:sz="0" w:space="0" w:color="auto"/>
        <w:left w:val="none" w:sz="0" w:space="0" w:color="auto"/>
        <w:bottom w:val="none" w:sz="0" w:space="0" w:color="auto"/>
        <w:right w:val="none" w:sz="0" w:space="0" w:color="auto"/>
      </w:divBdr>
    </w:div>
    <w:div w:id="317610228">
      <w:bodyDiv w:val="1"/>
      <w:marLeft w:val="0"/>
      <w:marRight w:val="0"/>
      <w:marTop w:val="0"/>
      <w:marBottom w:val="0"/>
      <w:divBdr>
        <w:top w:val="none" w:sz="0" w:space="0" w:color="auto"/>
        <w:left w:val="none" w:sz="0" w:space="0" w:color="auto"/>
        <w:bottom w:val="none" w:sz="0" w:space="0" w:color="auto"/>
        <w:right w:val="none" w:sz="0" w:space="0" w:color="auto"/>
      </w:divBdr>
    </w:div>
    <w:div w:id="393086400">
      <w:bodyDiv w:val="1"/>
      <w:marLeft w:val="0"/>
      <w:marRight w:val="0"/>
      <w:marTop w:val="0"/>
      <w:marBottom w:val="0"/>
      <w:divBdr>
        <w:top w:val="none" w:sz="0" w:space="0" w:color="auto"/>
        <w:left w:val="none" w:sz="0" w:space="0" w:color="auto"/>
        <w:bottom w:val="none" w:sz="0" w:space="0" w:color="auto"/>
        <w:right w:val="none" w:sz="0" w:space="0" w:color="auto"/>
      </w:divBdr>
    </w:div>
    <w:div w:id="407384293">
      <w:bodyDiv w:val="1"/>
      <w:marLeft w:val="0"/>
      <w:marRight w:val="0"/>
      <w:marTop w:val="0"/>
      <w:marBottom w:val="0"/>
      <w:divBdr>
        <w:top w:val="none" w:sz="0" w:space="0" w:color="auto"/>
        <w:left w:val="none" w:sz="0" w:space="0" w:color="auto"/>
        <w:bottom w:val="none" w:sz="0" w:space="0" w:color="auto"/>
        <w:right w:val="none" w:sz="0" w:space="0" w:color="auto"/>
      </w:divBdr>
    </w:div>
    <w:div w:id="578559163">
      <w:bodyDiv w:val="1"/>
      <w:marLeft w:val="0"/>
      <w:marRight w:val="0"/>
      <w:marTop w:val="0"/>
      <w:marBottom w:val="0"/>
      <w:divBdr>
        <w:top w:val="none" w:sz="0" w:space="0" w:color="auto"/>
        <w:left w:val="none" w:sz="0" w:space="0" w:color="auto"/>
        <w:bottom w:val="none" w:sz="0" w:space="0" w:color="auto"/>
        <w:right w:val="none" w:sz="0" w:space="0" w:color="auto"/>
      </w:divBdr>
    </w:div>
    <w:div w:id="807433806">
      <w:bodyDiv w:val="1"/>
      <w:marLeft w:val="0"/>
      <w:marRight w:val="0"/>
      <w:marTop w:val="0"/>
      <w:marBottom w:val="0"/>
      <w:divBdr>
        <w:top w:val="none" w:sz="0" w:space="0" w:color="auto"/>
        <w:left w:val="none" w:sz="0" w:space="0" w:color="auto"/>
        <w:bottom w:val="none" w:sz="0" w:space="0" w:color="auto"/>
        <w:right w:val="none" w:sz="0" w:space="0" w:color="auto"/>
      </w:divBdr>
    </w:div>
    <w:div w:id="837694694">
      <w:bodyDiv w:val="1"/>
      <w:marLeft w:val="0"/>
      <w:marRight w:val="0"/>
      <w:marTop w:val="0"/>
      <w:marBottom w:val="0"/>
      <w:divBdr>
        <w:top w:val="none" w:sz="0" w:space="0" w:color="auto"/>
        <w:left w:val="none" w:sz="0" w:space="0" w:color="auto"/>
        <w:bottom w:val="none" w:sz="0" w:space="0" w:color="auto"/>
        <w:right w:val="none" w:sz="0" w:space="0" w:color="auto"/>
      </w:divBdr>
    </w:div>
    <w:div w:id="1088577783">
      <w:bodyDiv w:val="1"/>
      <w:marLeft w:val="0"/>
      <w:marRight w:val="0"/>
      <w:marTop w:val="0"/>
      <w:marBottom w:val="0"/>
      <w:divBdr>
        <w:top w:val="none" w:sz="0" w:space="0" w:color="auto"/>
        <w:left w:val="none" w:sz="0" w:space="0" w:color="auto"/>
        <w:bottom w:val="none" w:sz="0" w:space="0" w:color="auto"/>
        <w:right w:val="none" w:sz="0" w:space="0" w:color="auto"/>
      </w:divBdr>
    </w:div>
    <w:div w:id="1145203463">
      <w:bodyDiv w:val="1"/>
      <w:marLeft w:val="0"/>
      <w:marRight w:val="0"/>
      <w:marTop w:val="0"/>
      <w:marBottom w:val="0"/>
      <w:divBdr>
        <w:top w:val="none" w:sz="0" w:space="0" w:color="auto"/>
        <w:left w:val="none" w:sz="0" w:space="0" w:color="auto"/>
        <w:bottom w:val="none" w:sz="0" w:space="0" w:color="auto"/>
        <w:right w:val="none" w:sz="0" w:space="0" w:color="auto"/>
      </w:divBdr>
    </w:div>
    <w:div w:id="1247373872">
      <w:bodyDiv w:val="1"/>
      <w:marLeft w:val="0"/>
      <w:marRight w:val="0"/>
      <w:marTop w:val="0"/>
      <w:marBottom w:val="0"/>
      <w:divBdr>
        <w:top w:val="none" w:sz="0" w:space="0" w:color="auto"/>
        <w:left w:val="none" w:sz="0" w:space="0" w:color="auto"/>
        <w:bottom w:val="none" w:sz="0" w:space="0" w:color="auto"/>
        <w:right w:val="none" w:sz="0" w:space="0" w:color="auto"/>
      </w:divBdr>
    </w:div>
    <w:div w:id="1263807333">
      <w:bodyDiv w:val="1"/>
      <w:marLeft w:val="0"/>
      <w:marRight w:val="0"/>
      <w:marTop w:val="0"/>
      <w:marBottom w:val="0"/>
      <w:divBdr>
        <w:top w:val="none" w:sz="0" w:space="0" w:color="auto"/>
        <w:left w:val="none" w:sz="0" w:space="0" w:color="auto"/>
        <w:bottom w:val="none" w:sz="0" w:space="0" w:color="auto"/>
        <w:right w:val="none" w:sz="0" w:space="0" w:color="auto"/>
      </w:divBdr>
    </w:div>
    <w:div w:id="1314220689">
      <w:bodyDiv w:val="1"/>
      <w:marLeft w:val="0"/>
      <w:marRight w:val="0"/>
      <w:marTop w:val="0"/>
      <w:marBottom w:val="0"/>
      <w:divBdr>
        <w:top w:val="none" w:sz="0" w:space="0" w:color="auto"/>
        <w:left w:val="none" w:sz="0" w:space="0" w:color="auto"/>
        <w:bottom w:val="none" w:sz="0" w:space="0" w:color="auto"/>
        <w:right w:val="none" w:sz="0" w:space="0" w:color="auto"/>
      </w:divBdr>
    </w:div>
    <w:div w:id="1408379963">
      <w:bodyDiv w:val="1"/>
      <w:marLeft w:val="0"/>
      <w:marRight w:val="0"/>
      <w:marTop w:val="0"/>
      <w:marBottom w:val="0"/>
      <w:divBdr>
        <w:top w:val="none" w:sz="0" w:space="0" w:color="auto"/>
        <w:left w:val="none" w:sz="0" w:space="0" w:color="auto"/>
        <w:bottom w:val="none" w:sz="0" w:space="0" w:color="auto"/>
        <w:right w:val="none" w:sz="0" w:space="0" w:color="auto"/>
      </w:divBdr>
    </w:div>
    <w:div w:id="1487278379">
      <w:bodyDiv w:val="1"/>
      <w:marLeft w:val="0"/>
      <w:marRight w:val="0"/>
      <w:marTop w:val="0"/>
      <w:marBottom w:val="0"/>
      <w:divBdr>
        <w:top w:val="none" w:sz="0" w:space="0" w:color="auto"/>
        <w:left w:val="none" w:sz="0" w:space="0" w:color="auto"/>
        <w:bottom w:val="none" w:sz="0" w:space="0" w:color="auto"/>
        <w:right w:val="none" w:sz="0" w:space="0" w:color="auto"/>
      </w:divBdr>
    </w:div>
    <w:div w:id="1591305931">
      <w:bodyDiv w:val="1"/>
      <w:marLeft w:val="0"/>
      <w:marRight w:val="0"/>
      <w:marTop w:val="0"/>
      <w:marBottom w:val="0"/>
      <w:divBdr>
        <w:top w:val="none" w:sz="0" w:space="0" w:color="auto"/>
        <w:left w:val="none" w:sz="0" w:space="0" w:color="auto"/>
        <w:bottom w:val="none" w:sz="0" w:space="0" w:color="auto"/>
        <w:right w:val="none" w:sz="0" w:space="0" w:color="auto"/>
      </w:divBdr>
    </w:div>
    <w:div w:id="1873641216">
      <w:bodyDiv w:val="1"/>
      <w:marLeft w:val="0"/>
      <w:marRight w:val="0"/>
      <w:marTop w:val="0"/>
      <w:marBottom w:val="0"/>
      <w:divBdr>
        <w:top w:val="none" w:sz="0" w:space="0" w:color="auto"/>
        <w:left w:val="none" w:sz="0" w:space="0" w:color="auto"/>
        <w:bottom w:val="none" w:sz="0" w:space="0" w:color="auto"/>
        <w:right w:val="none" w:sz="0" w:space="0" w:color="auto"/>
      </w:divBdr>
    </w:div>
    <w:div w:id="1894002669">
      <w:bodyDiv w:val="1"/>
      <w:marLeft w:val="0"/>
      <w:marRight w:val="0"/>
      <w:marTop w:val="0"/>
      <w:marBottom w:val="0"/>
      <w:divBdr>
        <w:top w:val="none" w:sz="0" w:space="0" w:color="auto"/>
        <w:left w:val="none" w:sz="0" w:space="0" w:color="auto"/>
        <w:bottom w:val="none" w:sz="0" w:space="0" w:color="auto"/>
        <w:right w:val="none" w:sz="0" w:space="0" w:color="auto"/>
      </w:divBdr>
    </w:div>
    <w:div w:id="1946576935">
      <w:bodyDiv w:val="1"/>
      <w:marLeft w:val="0"/>
      <w:marRight w:val="0"/>
      <w:marTop w:val="0"/>
      <w:marBottom w:val="0"/>
      <w:divBdr>
        <w:top w:val="none" w:sz="0" w:space="0" w:color="auto"/>
        <w:left w:val="none" w:sz="0" w:space="0" w:color="auto"/>
        <w:bottom w:val="none" w:sz="0" w:space="0" w:color="auto"/>
        <w:right w:val="none" w:sz="0" w:space="0" w:color="auto"/>
      </w:divBdr>
    </w:div>
    <w:div w:id="2005277237">
      <w:bodyDiv w:val="1"/>
      <w:marLeft w:val="0"/>
      <w:marRight w:val="0"/>
      <w:marTop w:val="0"/>
      <w:marBottom w:val="0"/>
      <w:divBdr>
        <w:top w:val="none" w:sz="0" w:space="0" w:color="auto"/>
        <w:left w:val="none" w:sz="0" w:space="0" w:color="auto"/>
        <w:bottom w:val="none" w:sz="0" w:space="0" w:color="auto"/>
        <w:right w:val="none" w:sz="0" w:space="0" w:color="auto"/>
      </w:divBdr>
    </w:div>
    <w:div w:id="203884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image" Target="media/image12.emf"/><Relationship Id="rId39" Type="http://schemas.microsoft.com/office/2016/09/relationships/commentsIds" Target="commentsIds.xml"/><Relationship Id="rId21" Type="http://schemas.openxmlformats.org/officeDocument/2006/relationships/oleObject" Target="embeddings/oleObject6.bin"/><Relationship Id="rId34" Type="http://schemas.openxmlformats.org/officeDocument/2006/relationships/image" Target="media/image19.w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20.tif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391BA-5E51-465D-8069-107EA41E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59</Pages>
  <Words>59552</Words>
  <Characters>339453</Characters>
  <Application>Microsoft Office Word</Application>
  <DocSecurity>0</DocSecurity>
  <Lines>2828</Lines>
  <Paragraphs>796</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398209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StudentIn</dc:creator>
  <cp:lastModifiedBy>Johannes Reynisson</cp:lastModifiedBy>
  <cp:revision>5</cp:revision>
  <cp:lastPrinted>2021-08-23T08:43:00Z</cp:lastPrinted>
  <dcterms:created xsi:type="dcterms:W3CDTF">2021-12-05T11:28:00Z</dcterms:created>
  <dcterms:modified xsi:type="dcterms:W3CDTF">2021-12-06T13:31:00Z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7fe99013-0cab-319c-a0b1-94421de3c5d6</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http://www.zotero.org/styles/angewandte-chemie</vt:lpwstr>
  </property>
  <property fmtid="{D5CDD505-2E9C-101B-9397-08002B2CF9AE}" pid="14" name="Mendeley Recent Style Name 4_1">
    <vt:lpwstr>Angewandte Chemie International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http://www.zotero.org/styles/dalton-transactions</vt:lpwstr>
  </property>
  <property fmtid="{D5CDD505-2E9C-101B-9397-08002B2CF9AE}" pid="20" name="Mendeley Recent Style Name 7_1">
    <vt:lpwstr>Dalton Transactions</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zotero-version="5.0.69"&gt;&lt;session id="2gJGbXPr"/&gt;&lt;style id="http://www.zotero.org/styles/inorganic-chemistry" hasBibliography="1" bibliographyStyleHasBeenSet="1"/&gt;&lt;prefs&gt;&lt;pref name="fieldType" value="Field"/&gt;&lt;pref name="dontAskDelayC</vt:lpwstr>
  </property>
  <property fmtid="{D5CDD505-2E9C-101B-9397-08002B2CF9AE}" pid="26" name="ZOTERO_PREF_2">
    <vt:lpwstr>itationUpdates" value="true"/&gt;&lt;/prefs&gt;&lt;/data&gt;</vt:lpwstr>
  </property>
</Properties>
</file>