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45710" w14:textId="4477358D" w:rsidR="00070EDB" w:rsidRPr="000F70A6" w:rsidRDefault="00D61EE3" w:rsidP="003F6ECE">
      <w:pPr>
        <w:rPr>
          <w:rFonts w:ascii="Arial" w:hAnsi="Arial" w:cs="Arial"/>
          <w:b/>
          <w:sz w:val="24"/>
        </w:rPr>
      </w:pPr>
      <w:r w:rsidRPr="000F70A6">
        <w:rPr>
          <w:rFonts w:ascii="Arial" w:hAnsi="Arial" w:cs="Arial"/>
          <w:b/>
          <w:sz w:val="24"/>
        </w:rPr>
        <w:t>Endocytotic potential governs magnetic particle loading in dividing neural cells: Studying modes of particle inheritance</w:t>
      </w:r>
    </w:p>
    <w:p w14:paraId="3C9CBF74" w14:textId="4E9A3B0A" w:rsidR="00070EDB" w:rsidRPr="003324CF" w:rsidRDefault="00663341" w:rsidP="00FC17E7">
      <w:pPr>
        <w:spacing w:before="100" w:beforeAutospacing="1" w:after="100" w:afterAutospacing="1" w:line="480" w:lineRule="auto"/>
        <w:jc w:val="both"/>
        <w:rPr>
          <w:rFonts w:ascii="Arial" w:hAnsi="Arial" w:cs="Arial"/>
          <w:sz w:val="24"/>
          <w:szCs w:val="24"/>
        </w:rPr>
      </w:pPr>
      <w:r>
        <w:rPr>
          <w:rFonts w:ascii="Arial" w:hAnsi="Arial" w:cs="Arial"/>
          <w:sz w:val="24"/>
          <w:szCs w:val="24"/>
        </w:rPr>
        <w:t>Jacqueline A</w:t>
      </w:r>
      <w:r w:rsidR="00D87CF3">
        <w:rPr>
          <w:rFonts w:ascii="Arial" w:hAnsi="Arial" w:cs="Arial"/>
          <w:sz w:val="24"/>
          <w:szCs w:val="24"/>
        </w:rPr>
        <w:t>.</w:t>
      </w:r>
      <w:r w:rsidR="00070EDB" w:rsidRPr="003324CF">
        <w:rPr>
          <w:rFonts w:ascii="Arial" w:hAnsi="Arial" w:cs="Arial"/>
          <w:sz w:val="24"/>
          <w:szCs w:val="24"/>
        </w:rPr>
        <w:t xml:space="preserve"> Tickle</w:t>
      </w:r>
      <w:r w:rsidR="00E1548D" w:rsidRPr="00E1548D">
        <w:rPr>
          <w:rFonts w:ascii="Arial" w:hAnsi="Arial" w:cs="Arial"/>
          <w:sz w:val="24"/>
          <w:szCs w:val="24"/>
          <w:vertAlign w:val="superscript"/>
        </w:rPr>
        <w:t>†</w:t>
      </w:r>
      <w:r w:rsidR="00070EDB" w:rsidRPr="003324CF">
        <w:rPr>
          <w:rFonts w:ascii="Arial" w:hAnsi="Arial" w:cs="Arial"/>
          <w:sz w:val="24"/>
          <w:szCs w:val="24"/>
        </w:rPr>
        <w:t>, Stuart I. Jenkins</w:t>
      </w:r>
      <w:r w:rsidR="00E1548D" w:rsidRPr="00E1548D">
        <w:rPr>
          <w:rFonts w:ascii="Arial" w:hAnsi="Arial" w:cs="Arial"/>
          <w:sz w:val="24"/>
          <w:szCs w:val="24"/>
          <w:vertAlign w:val="superscript"/>
        </w:rPr>
        <w:t>†</w:t>
      </w:r>
      <w:r w:rsidR="00070EDB" w:rsidRPr="003324CF">
        <w:rPr>
          <w:rFonts w:ascii="Arial" w:hAnsi="Arial" w:cs="Arial"/>
          <w:sz w:val="24"/>
          <w:szCs w:val="24"/>
        </w:rPr>
        <w:t xml:space="preserve">, </w:t>
      </w:r>
      <w:r w:rsidR="00877EE1" w:rsidRPr="003324CF">
        <w:rPr>
          <w:rFonts w:ascii="Arial" w:hAnsi="Arial" w:cs="Arial"/>
          <w:sz w:val="24"/>
          <w:szCs w:val="24"/>
        </w:rPr>
        <w:t xml:space="preserve">Boris </w:t>
      </w:r>
      <w:proofErr w:type="spellStart"/>
      <w:r w:rsidR="00877EE1" w:rsidRPr="003324CF">
        <w:rPr>
          <w:rFonts w:ascii="Arial" w:hAnsi="Arial" w:cs="Arial"/>
          <w:sz w:val="24"/>
          <w:szCs w:val="24"/>
        </w:rPr>
        <w:t>Polyak</w:t>
      </w:r>
      <w:proofErr w:type="spellEnd"/>
      <w:r w:rsidR="00D822EA" w:rsidRPr="00D822EA">
        <w:rPr>
          <w:rFonts w:ascii="Arial" w:hAnsi="Arial" w:cs="Arial"/>
          <w:sz w:val="24"/>
          <w:szCs w:val="24"/>
          <w:vertAlign w:val="superscript"/>
        </w:rPr>
        <w:t>¥</w:t>
      </w:r>
      <w:r w:rsidR="00877EE1" w:rsidRPr="003324CF">
        <w:rPr>
          <w:rFonts w:ascii="Arial" w:hAnsi="Arial" w:cs="Arial"/>
          <w:sz w:val="24"/>
          <w:szCs w:val="24"/>
        </w:rPr>
        <w:t xml:space="preserve">, </w:t>
      </w:r>
      <w:r w:rsidR="00070EDB" w:rsidRPr="003324CF">
        <w:rPr>
          <w:rFonts w:ascii="Arial" w:hAnsi="Arial" w:cs="Arial"/>
          <w:sz w:val="24"/>
          <w:szCs w:val="24"/>
        </w:rPr>
        <w:t>Mark R. Pickard</w:t>
      </w:r>
      <w:r w:rsidR="00E1548D" w:rsidRPr="00E1548D">
        <w:rPr>
          <w:rFonts w:ascii="Arial" w:hAnsi="Arial" w:cs="Arial"/>
          <w:sz w:val="24"/>
          <w:szCs w:val="24"/>
          <w:vertAlign w:val="superscript"/>
        </w:rPr>
        <w:t>†</w:t>
      </w:r>
      <w:r w:rsidR="00070EDB" w:rsidRPr="003324CF">
        <w:rPr>
          <w:rFonts w:ascii="Arial" w:hAnsi="Arial" w:cs="Arial"/>
          <w:sz w:val="24"/>
          <w:szCs w:val="24"/>
        </w:rPr>
        <w:t xml:space="preserve">, </w:t>
      </w:r>
      <w:proofErr w:type="spellStart"/>
      <w:r w:rsidR="00070EDB" w:rsidRPr="003324CF">
        <w:rPr>
          <w:rFonts w:ascii="Arial" w:hAnsi="Arial" w:cs="Arial"/>
          <w:sz w:val="24"/>
          <w:szCs w:val="24"/>
        </w:rPr>
        <w:t>Divya</w:t>
      </w:r>
      <w:proofErr w:type="spellEnd"/>
      <w:r w:rsidR="00070EDB" w:rsidRPr="003324CF">
        <w:rPr>
          <w:rFonts w:ascii="Arial" w:hAnsi="Arial" w:cs="Arial"/>
          <w:sz w:val="24"/>
          <w:szCs w:val="24"/>
        </w:rPr>
        <w:t xml:space="preserve"> M. Chari</w:t>
      </w:r>
      <w:r w:rsidR="00E1548D" w:rsidRPr="003324CF">
        <w:rPr>
          <w:rFonts w:ascii="Arial" w:hAnsi="Arial" w:cs="Arial"/>
          <w:sz w:val="24"/>
          <w:szCs w:val="24"/>
        </w:rPr>
        <w:t>*</w:t>
      </w:r>
      <w:r w:rsidR="00E1548D" w:rsidRPr="00E1548D">
        <w:rPr>
          <w:rFonts w:ascii="Arial" w:hAnsi="Arial" w:cs="Arial"/>
          <w:sz w:val="24"/>
          <w:szCs w:val="24"/>
          <w:vertAlign w:val="superscript"/>
        </w:rPr>
        <w:t>†</w:t>
      </w:r>
    </w:p>
    <w:p w14:paraId="64699948" w14:textId="665D94DD" w:rsidR="00070EDB" w:rsidRDefault="00E1548D" w:rsidP="00FC17E7">
      <w:pPr>
        <w:spacing w:before="100" w:beforeAutospacing="1" w:after="100" w:afterAutospacing="1" w:line="480" w:lineRule="auto"/>
        <w:jc w:val="both"/>
        <w:rPr>
          <w:rFonts w:ascii="Arial" w:hAnsi="Arial" w:cs="Arial"/>
          <w:sz w:val="24"/>
          <w:szCs w:val="24"/>
        </w:rPr>
      </w:pPr>
      <w:r w:rsidRPr="00E1548D">
        <w:rPr>
          <w:rFonts w:ascii="Arial" w:hAnsi="Arial" w:cs="Arial"/>
          <w:sz w:val="24"/>
          <w:szCs w:val="24"/>
          <w:vertAlign w:val="superscript"/>
        </w:rPr>
        <w:t>†</w:t>
      </w:r>
      <w:r w:rsidR="00FE646D" w:rsidRPr="003324CF">
        <w:rPr>
          <w:rFonts w:ascii="Arial" w:hAnsi="Arial" w:cs="Arial"/>
          <w:sz w:val="24"/>
          <w:szCs w:val="24"/>
        </w:rPr>
        <w:t xml:space="preserve">Institute for Science and Technology in Medicine, School of Medicine, David </w:t>
      </w:r>
      <w:proofErr w:type="spellStart"/>
      <w:r w:rsidR="00FE646D" w:rsidRPr="003324CF">
        <w:rPr>
          <w:rFonts w:ascii="Arial" w:hAnsi="Arial" w:cs="Arial"/>
          <w:sz w:val="24"/>
          <w:szCs w:val="24"/>
        </w:rPr>
        <w:t>Weatherall</w:t>
      </w:r>
      <w:proofErr w:type="spellEnd"/>
      <w:r w:rsidR="00FE646D" w:rsidRPr="003324CF">
        <w:rPr>
          <w:rFonts w:ascii="Arial" w:hAnsi="Arial" w:cs="Arial"/>
          <w:sz w:val="24"/>
          <w:szCs w:val="24"/>
        </w:rPr>
        <w:t xml:space="preserve"> Building, Keele University, Staffordshire, ST5 5BG, UK</w:t>
      </w:r>
    </w:p>
    <w:p w14:paraId="11235E69" w14:textId="22A64AEA" w:rsidR="00017382" w:rsidRPr="00017382" w:rsidRDefault="00D822EA" w:rsidP="00017382">
      <w:pPr>
        <w:spacing w:before="100" w:beforeAutospacing="1" w:after="100" w:afterAutospacing="1" w:line="480" w:lineRule="auto"/>
        <w:jc w:val="both"/>
        <w:rPr>
          <w:rFonts w:ascii="Arial" w:hAnsi="Arial" w:cs="Arial"/>
          <w:sz w:val="24"/>
          <w:szCs w:val="24"/>
        </w:rPr>
      </w:pPr>
      <w:r w:rsidRPr="00D822EA">
        <w:rPr>
          <w:rFonts w:ascii="Arial" w:hAnsi="Arial" w:cs="Arial"/>
          <w:sz w:val="24"/>
          <w:szCs w:val="24"/>
          <w:vertAlign w:val="superscript"/>
        </w:rPr>
        <w:t>¥</w:t>
      </w:r>
      <w:r w:rsidR="00017382" w:rsidRPr="00017382">
        <w:rPr>
          <w:rFonts w:ascii="Arial" w:hAnsi="Arial" w:cs="Arial"/>
          <w:sz w:val="24"/>
          <w:szCs w:val="24"/>
        </w:rPr>
        <w:t>Department of Surgery and</w:t>
      </w:r>
      <w:r w:rsidR="00E1548D">
        <w:rPr>
          <w:rFonts w:ascii="Arial" w:hAnsi="Arial" w:cs="Arial"/>
          <w:sz w:val="24"/>
          <w:szCs w:val="24"/>
        </w:rPr>
        <w:t xml:space="preserve"> </w:t>
      </w:r>
      <w:r w:rsidR="00017382" w:rsidRPr="00017382">
        <w:rPr>
          <w:rFonts w:ascii="Arial" w:hAnsi="Arial" w:cs="Arial"/>
          <w:sz w:val="24"/>
          <w:szCs w:val="24"/>
        </w:rPr>
        <w:t>Department of Pharmacology and Physiology, Drexel University College of Medicine, Philadelphia, PA 19102, USA</w:t>
      </w:r>
    </w:p>
    <w:p w14:paraId="5EE09F20" w14:textId="1D8F2BE5" w:rsidR="008F1F22" w:rsidRDefault="008F1F22" w:rsidP="008F1F22">
      <w:pPr>
        <w:spacing w:before="100" w:beforeAutospacing="1" w:after="100" w:afterAutospacing="1" w:line="240" w:lineRule="auto"/>
        <w:jc w:val="both"/>
        <w:rPr>
          <w:rFonts w:ascii="Arial" w:hAnsi="Arial" w:cs="Arial"/>
          <w:sz w:val="24"/>
          <w:szCs w:val="24"/>
        </w:rPr>
      </w:pPr>
      <w:proofErr w:type="gramStart"/>
      <w:r>
        <w:rPr>
          <w:rFonts w:ascii="Arial" w:hAnsi="Arial" w:cs="Arial"/>
          <w:sz w:val="24"/>
          <w:szCs w:val="24"/>
        </w:rPr>
        <w:t>email</w:t>
      </w:r>
      <w:proofErr w:type="gramEnd"/>
      <w:r>
        <w:rPr>
          <w:rFonts w:ascii="Arial" w:hAnsi="Arial" w:cs="Arial"/>
          <w:sz w:val="24"/>
          <w:szCs w:val="24"/>
        </w:rPr>
        <w:t>:</w:t>
      </w:r>
      <w:r>
        <w:rPr>
          <w:rFonts w:ascii="Arial" w:hAnsi="Arial" w:cs="Arial"/>
          <w:sz w:val="24"/>
          <w:szCs w:val="24"/>
        </w:rPr>
        <w:tab/>
      </w:r>
      <w:r w:rsidRPr="001648BA">
        <w:rPr>
          <w:rFonts w:ascii="Arial" w:hAnsi="Arial" w:cs="Arial"/>
          <w:sz w:val="24"/>
          <w:szCs w:val="24"/>
        </w:rPr>
        <w:t>j.a.tickle@keele.ac.uk</w:t>
      </w:r>
    </w:p>
    <w:p w14:paraId="6A45860F" w14:textId="18178487" w:rsidR="008F1F22" w:rsidRDefault="008F1F22" w:rsidP="008F1F22">
      <w:pPr>
        <w:spacing w:before="100" w:beforeAutospacing="1" w:after="100" w:afterAutospacing="1" w:line="240" w:lineRule="auto"/>
        <w:ind w:firstLine="720"/>
        <w:jc w:val="both"/>
        <w:rPr>
          <w:rFonts w:ascii="Arial" w:hAnsi="Arial" w:cs="Arial"/>
          <w:sz w:val="24"/>
          <w:szCs w:val="24"/>
        </w:rPr>
      </w:pPr>
      <w:r w:rsidRPr="001648BA">
        <w:rPr>
          <w:rFonts w:ascii="Arial" w:hAnsi="Arial" w:cs="Arial"/>
          <w:sz w:val="24"/>
          <w:szCs w:val="24"/>
        </w:rPr>
        <w:t>s.i.jenkins@keele.ac.uk</w:t>
      </w:r>
    </w:p>
    <w:p w14:paraId="0834DBD3" w14:textId="6579F764" w:rsidR="008F1F22" w:rsidRDefault="008F1F22" w:rsidP="008F1F22">
      <w:pPr>
        <w:spacing w:before="100" w:beforeAutospacing="1" w:after="100" w:afterAutospacing="1" w:line="240" w:lineRule="auto"/>
        <w:ind w:firstLine="720"/>
        <w:jc w:val="both"/>
        <w:rPr>
          <w:rFonts w:ascii="Arial" w:hAnsi="Arial" w:cs="Arial"/>
          <w:sz w:val="24"/>
          <w:szCs w:val="24"/>
        </w:rPr>
      </w:pPr>
      <w:r w:rsidRPr="001648BA">
        <w:rPr>
          <w:rFonts w:ascii="Arial" w:hAnsi="Arial" w:cs="Arial"/>
          <w:sz w:val="24"/>
          <w:szCs w:val="24"/>
        </w:rPr>
        <w:t>Boris.Polyak@drexelmed.edu</w:t>
      </w:r>
    </w:p>
    <w:p w14:paraId="6EE1D01E" w14:textId="7A1F1623" w:rsidR="008F1F22" w:rsidRDefault="008F1F22" w:rsidP="008F1F22">
      <w:pPr>
        <w:spacing w:before="100" w:beforeAutospacing="1" w:after="100" w:afterAutospacing="1" w:line="240" w:lineRule="auto"/>
        <w:ind w:firstLine="720"/>
        <w:jc w:val="both"/>
        <w:rPr>
          <w:rFonts w:ascii="Arial" w:hAnsi="Arial" w:cs="Arial"/>
          <w:sz w:val="24"/>
          <w:szCs w:val="24"/>
        </w:rPr>
      </w:pPr>
      <w:r w:rsidRPr="001648BA">
        <w:rPr>
          <w:rFonts w:ascii="Arial" w:hAnsi="Arial" w:cs="Arial"/>
          <w:sz w:val="24"/>
          <w:szCs w:val="24"/>
        </w:rPr>
        <w:t>m.r.pickard@keele.ac.uk</w:t>
      </w:r>
    </w:p>
    <w:p w14:paraId="67F9FE04" w14:textId="5057D2E0" w:rsidR="008F1F22" w:rsidRPr="00017382" w:rsidRDefault="008F1F22" w:rsidP="008F1F22">
      <w:pPr>
        <w:spacing w:before="100" w:beforeAutospacing="1" w:after="100" w:afterAutospacing="1" w:line="240" w:lineRule="auto"/>
        <w:ind w:firstLine="720"/>
        <w:jc w:val="both"/>
        <w:rPr>
          <w:rFonts w:ascii="Arial" w:hAnsi="Arial" w:cs="Arial"/>
          <w:sz w:val="24"/>
          <w:szCs w:val="24"/>
        </w:rPr>
      </w:pPr>
      <w:r w:rsidRPr="001648BA">
        <w:rPr>
          <w:rFonts w:ascii="Arial" w:hAnsi="Arial" w:cs="Arial"/>
          <w:sz w:val="24"/>
          <w:szCs w:val="24"/>
        </w:rPr>
        <w:t>d.chari@keele.ac.uk</w:t>
      </w:r>
      <w:r w:rsidR="00EE6F3C">
        <w:rPr>
          <w:rFonts w:ascii="Arial" w:hAnsi="Arial" w:cs="Arial"/>
          <w:sz w:val="24"/>
          <w:szCs w:val="24"/>
        </w:rPr>
        <w:t xml:space="preserve"> </w:t>
      </w:r>
      <w:r>
        <w:rPr>
          <w:rFonts w:ascii="Arial" w:hAnsi="Arial" w:cs="Arial"/>
          <w:sz w:val="24"/>
          <w:szCs w:val="24"/>
        </w:rPr>
        <w:t>*(corresponding author)</w:t>
      </w:r>
    </w:p>
    <w:p w14:paraId="4848CEBE" w14:textId="3EE65DEA" w:rsidR="00E1548D" w:rsidRDefault="00E1548D" w:rsidP="00FC17E7">
      <w:pPr>
        <w:spacing w:before="100" w:beforeAutospacing="1" w:after="100" w:afterAutospacing="1" w:line="480" w:lineRule="auto"/>
        <w:jc w:val="both"/>
        <w:rPr>
          <w:rFonts w:ascii="Arial" w:hAnsi="Arial" w:cs="Arial"/>
          <w:b/>
          <w:sz w:val="24"/>
          <w:szCs w:val="24"/>
        </w:rPr>
      </w:pPr>
    </w:p>
    <w:p w14:paraId="76B79557" w14:textId="77777777" w:rsidR="00ED125C" w:rsidRDefault="00ED125C" w:rsidP="00ED125C">
      <w:pPr>
        <w:pStyle w:val="Default"/>
      </w:pPr>
    </w:p>
    <w:p w14:paraId="2C14F155" w14:textId="37844255" w:rsidR="007110AF" w:rsidRDefault="007110AF" w:rsidP="00ED125C">
      <w:pPr>
        <w:spacing w:after="160" w:line="259" w:lineRule="auto"/>
        <w:rPr>
          <w:rFonts w:ascii="Arial" w:hAnsi="Arial" w:cs="Arial"/>
          <w:b/>
          <w:sz w:val="24"/>
          <w:szCs w:val="24"/>
        </w:rPr>
      </w:pPr>
      <w:r>
        <w:rPr>
          <w:rFonts w:ascii="Arial" w:hAnsi="Arial" w:cs="Arial"/>
          <w:b/>
          <w:sz w:val="24"/>
          <w:szCs w:val="24"/>
        </w:rPr>
        <w:br w:type="page"/>
      </w:r>
    </w:p>
    <w:p w14:paraId="422A5EAF" w14:textId="7B635085" w:rsidR="00070EDB" w:rsidRPr="000E3AB2" w:rsidRDefault="00070EDB" w:rsidP="00FC17E7">
      <w:pPr>
        <w:spacing w:before="100" w:beforeAutospacing="1" w:after="100" w:afterAutospacing="1" w:line="480" w:lineRule="auto"/>
        <w:jc w:val="both"/>
        <w:rPr>
          <w:rFonts w:ascii="Arial" w:hAnsi="Arial" w:cs="Arial"/>
          <w:sz w:val="24"/>
          <w:szCs w:val="24"/>
        </w:rPr>
      </w:pPr>
      <w:r w:rsidRPr="000E3AB2">
        <w:rPr>
          <w:rFonts w:ascii="Arial" w:hAnsi="Arial" w:cs="Arial"/>
          <w:b/>
          <w:sz w:val="24"/>
          <w:szCs w:val="24"/>
        </w:rPr>
        <w:lastRenderedPageBreak/>
        <w:t xml:space="preserve">Abstract </w:t>
      </w:r>
    </w:p>
    <w:p w14:paraId="1B96E33B" w14:textId="5DA1CC69" w:rsidR="00CD5234" w:rsidRPr="00D8134B" w:rsidRDefault="00CD5234" w:rsidP="00CD5234">
      <w:pPr>
        <w:spacing w:before="100" w:beforeAutospacing="1" w:after="100" w:afterAutospacing="1" w:line="480" w:lineRule="auto"/>
        <w:jc w:val="both"/>
        <w:rPr>
          <w:rFonts w:ascii="Times New Roman" w:eastAsia="Times New Roman" w:hAnsi="Times New Roman"/>
          <w:sz w:val="24"/>
          <w:szCs w:val="24"/>
          <w:lang w:eastAsia="en-GB"/>
        </w:rPr>
      </w:pPr>
      <w:r w:rsidRPr="00D8134B">
        <w:rPr>
          <w:rFonts w:ascii="Arial" w:eastAsia="Times New Roman" w:hAnsi="Arial" w:cs="Arial"/>
          <w:b/>
          <w:bCs/>
          <w:sz w:val="24"/>
          <w:szCs w:val="24"/>
          <w:lang w:eastAsia="en-GB"/>
        </w:rPr>
        <w:t>Aim:</w:t>
      </w:r>
      <w:r w:rsidRPr="00D8134B">
        <w:rPr>
          <w:rFonts w:ascii="Arial" w:eastAsia="Times New Roman" w:hAnsi="Arial" w:cs="Arial"/>
          <w:sz w:val="24"/>
          <w:szCs w:val="24"/>
          <w:lang w:eastAsia="en-GB"/>
        </w:rPr>
        <w:t xml:space="preserve"> To achieve high and sustained magnetic particle (MP)</w:t>
      </w:r>
      <w:r>
        <w:rPr>
          <w:rFonts w:ascii="Arial" w:eastAsia="Times New Roman" w:hAnsi="Arial" w:cs="Arial"/>
          <w:sz w:val="24"/>
          <w:szCs w:val="24"/>
          <w:lang w:eastAsia="en-GB"/>
        </w:rPr>
        <w:t>-</w:t>
      </w:r>
      <w:r w:rsidRPr="00D8134B">
        <w:rPr>
          <w:rFonts w:ascii="Arial" w:eastAsia="Times New Roman" w:hAnsi="Arial" w:cs="Arial"/>
          <w:sz w:val="24"/>
          <w:szCs w:val="24"/>
          <w:lang w:eastAsia="en-GB"/>
        </w:rPr>
        <w:t xml:space="preserve">loading in a proliferative and </w:t>
      </w:r>
      <w:proofErr w:type="spellStart"/>
      <w:r w:rsidRPr="00D8134B">
        <w:rPr>
          <w:rFonts w:ascii="Arial" w:eastAsia="Times New Roman" w:hAnsi="Arial" w:cs="Arial"/>
          <w:sz w:val="24"/>
          <w:szCs w:val="24"/>
          <w:lang w:eastAsia="en-GB"/>
        </w:rPr>
        <w:t>endocytotically</w:t>
      </w:r>
      <w:proofErr w:type="spellEnd"/>
      <w:r>
        <w:rPr>
          <w:rFonts w:ascii="Arial" w:eastAsia="Times New Roman" w:hAnsi="Arial" w:cs="Arial"/>
          <w:sz w:val="24"/>
          <w:szCs w:val="24"/>
          <w:lang w:eastAsia="en-GB"/>
        </w:rPr>
        <w:t>-</w:t>
      </w:r>
      <w:r w:rsidRPr="00D8134B">
        <w:rPr>
          <w:rFonts w:ascii="Arial" w:eastAsia="Times New Roman" w:hAnsi="Arial" w:cs="Arial"/>
          <w:sz w:val="24"/>
          <w:szCs w:val="24"/>
          <w:lang w:eastAsia="en-GB"/>
        </w:rPr>
        <w:t>active neural transplant population (astrocytes) through tailored magn</w:t>
      </w:r>
      <w:r w:rsidR="005C5EE2">
        <w:rPr>
          <w:rFonts w:ascii="Arial" w:eastAsia="Times New Roman" w:hAnsi="Arial" w:cs="Arial"/>
          <w:sz w:val="24"/>
          <w:szCs w:val="24"/>
          <w:lang w:eastAsia="en-GB"/>
        </w:rPr>
        <w:t>etite content in polymeric iron</w:t>
      </w:r>
      <w:r w:rsidR="00A06989">
        <w:rPr>
          <w:rFonts w:ascii="Arial" w:eastAsia="Times New Roman" w:hAnsi="Arial" w:cs="Arial"/>
          <w:sz w:val="24"/>
          <w:szCs w:val="24"/>
          <w:lang w:eastAsia="en-GB"/>
        </w:rPr>
        <w:t xml:space="preserve"> </w:t>
      </w:r>
      <w:r w:rsidRPr="00D8134B">
        <w:rPr>
          <w:rFonts w:ascii="Arial" w:eastAsia="Times New Roman" w:hAnsi="Arial" w:cs="Arial"/>
          <w:sz w:val="24"/>
          <w:szCs w:val="24"/>
          <w:lang w:eastAsia="en-GB"/>
        </w:rPr>
        <w:t xml:space="preserve">oxide particles. </w:t>
      </w:r>
      <w:r w:rsidRPr="00D8134B">
        <w:rPr>
          <w:rFonts w:ascii="Arial" w:eastAsia="Times New Roman" w:hAnsi="Arial" w:cs="Arial"/>
          <w:b/>
          <w:bCs/>
          <w:sz w:val="24"/>
          <w:szCs w:val="24"/>
          <w:lang w:eastAsia="en-GB"/>
        </w:rPr>
        <w:t>Materials &amp; methods:</w:t>
      </w:r>
      <w:r w:rsidRPr="00D8134B">
        <w:rPr>
          <w:rFonts w:ascii="Arial" w:eastAsia="Times New Roman" w:hAnsi="Arial" w:cs="Arial"/>
          <w:sz w:val="24"/>
          <w:szCs w:val="24"/>
          <w:lang w:eastAsia="en-GB"/>
        </w:rPr>
        <w:t xml:space="preserve"> MPs of varying magnetite content were applied to primary-derived rat cortical astrocytes</w:t>
      </w:r>
      <w:r w:rsidR="002D6F3A">
        <w:rPr>
          <w:rFonts w:ascii="Arial" w:eastAsia="Times New Roman" w:hAnsi="Arial" w:cs="Arial"/>
          <w:sz w:val="24"/>
          <w:szCs w:val="24"/>
          <w:lang w:eastAsia="en-GB"/>
        </w:rPr>
        <w:t xml:space="preserve"> </w:t>
      </w:r>
      <w:r w:rsidRPr="00D8134B">
        <w:rPr>
          <w:rFonts w:ascii="Arial" w:eastAsia="Times New Roman" w:hAnsi="Arial" w:cs="Arial"/>
          <w:sz w:val="24"/>
          <w:szCs w:val="24"/>
          <w:lang w:eastAsia="en-GB"/>
        </w:rPr>
        <w:t>±</w:t>
      </w:r>
      <w:r w:rsidR="002D6F3A">
        <w:rPr>
          <w:rFonts w:ascii="Arial" w:eastAsia="Times New Roman" w:hAnsi="Arial" w:cs="Arial"/>
          <w:sz w:val="24"/>
          <w:szCs w:val="24"/>
          <w:lang w:eastAsia="en-GB"/>
        </w:rPr>
        <w:t xml:space="preserve"> </w:t>
      </w:r>
      <w:r w:rsidRPr="00D8134B">
        <w:rPr>
          <w:rFonts w:ascii="Arial" w:eastAsia="Times New Roman" w:hAnsi="Arial" w:cs="Arial"/>
          <w:sz w:val="24"/>
          <w:szCs w:val="24"/>
          <w:lang w:eastAsia="en-GB"/>
        </w:rPr>
        <w:t xml:space="preserve">static/oscillating magnetic fields </w:t>
      </w:r>
      <w:r>
        <w:rPr>
          <w:rFonts w:ascii="Arial" w:eastAsia="Times New Roman" w:hAnsi="Arial" w:cs="Arial"/>
          <w:sz w:val="24"/>
          <w:szCs w:val="24"/>
          <w:lang w:eastAsia="en-GB"/>
        </w:rPr>
        <w:t xml:space="preserve">to assess </w:t>
      </w:r>
      <w:r w:rsidR="000F70A6">
        <w:rPr>
          <w:rFonts w:ascii="Arial" w:eastAsia="Times New Roman" w:hAnsi="Arial" w:cs="Arial"/>
          <w:sz w:val="24"/>
          <w:szCs w:val="24"/>
          <w:lang w:eastAsia="en-GB"/>
        </w:rPr>
        <w:t>label</w:t>
      </w:r>
      <w:r w:rsidRPr="00D8134B">
        <w:rPr>
          <w:rFonts w:ascii="Arial" w:eastAsia="Times New Roman" w:hAnsi="Arial" w:cs="Arial"/>
          <w:sz w:val="24"/>
          <w:szCs w:val="24"/>
          <w:lang w:eastAsia="en-GB"/>
        </w:rPr>
        <w:t xml:space="preserve">ing efficiency and safety. </w:t>
      </w:r>
      <w:r w:rsidRPr="00D8134B">
        <w:rPr>
          <w:rFonts w:ascii="Arial" w:eastAsia="Times New Roman" w:hAnsi="Arial" w:cs="Arial"/>
          <w:b/>
          <w:bCs/>
          <w:sz w:val="24"/>
          <w:szCs w:val="24"/>
          <w:lang w:eastAsia="en-GB"/>
        </w:rPr>
        <w:t>Results:</w:t>
      </w:r>
      <w:r w:rsidRPr="00D8134B">
        <w:rPr>
          <w:rFonts w:ascii="Arial" w:eastAsia="Times New Roman" w:hAnsi="Arial" w:cs="Arial"/>
          <w:sz w:val="24"/>
          <w:szCs w:val="24"/>
          <w:lang w:eastAsia="en-GB"/>
        </w:rPr>
        <w:t xml:space="preserve"> Higher magnetite content particles display high but safe accumulation in astrocytes, with longer</w:t>
      </w:r>
      <w:r>
        <w:rPr>
          <w:rFonts w:ascii="Arial" w:eastAsia="Times New Roman" w:hAnsi="Arial" w:cs="Arial"/>
          <w:sz w:val="24"/>
          <w:szCs w:val="24"/>
          <w:lang w:eastAsia="en-GB"/>
        </w:rPr>
        <w:t>-</w:t>
      </w:r>
      <w:r w:rsidRPr="00D8134B">
        <w:rPr>
          <w:rFonts w:ascii="Arial" w:eastAsia="Times New Roman" w:hAnsi="Arial" w:cs="Arial"/>
          <w:sz w:val="24"/>
          <w:szCs w:val="24"/>
          <w:lang w:eastAsia="en-GB"/>
        </w:rPr>
        <w:t xml:space="preserve">term label retention versus lower/no magnetite content particles. </w:t>
      </w:r>
      <w:r>
        <w:rPr>
          <w:rFonts w:ascii="Arial" w:eastAsia="Times New Roman" w:hAnsi="Arial" w:cs="Arial"/>
          <w:sz w:val="24"/>
          <w:szCs w:val="24"/>
          <w:lang w:eastAsia="en-GB"/>
        </w:rPr>
        <w:t>M</w:t>
      </w:r>
      <w:r w:rsidRPr="00D8134B">
        <w:rPr>
          <w:rFonts w:ascii="Arial" w:eastAsia="Times New Roman" w:hAnsi="Arial" w:cs="Arial"/>
          <w:sz w:val="24"/>
          <w:szCs w:val="24"/>
          <w:lang w:eastAsia="en-GB"/>
        </w:rPr>
        <w:t>agnetic field</w:t>
      </w:r>
      <w:r w:rsidR="002D6F3A">
        <w:rPr>
          <w:rFonts w:ascii="Arial" w:eastAsia="Times New Roman" w:hAnsi="Arial" w:cs="Arial"/>
          <w:sz w:val="24"/>
          <w:szCs w:val="24"/>
          <w:lang w:eastAsia="en-GB"/>
        </w:rPr>
        <w:t>s enhanced loading extent</w:t>
      </w:r>
      <w:r w:rsidRPr="00D8134B">
        <w:rPr>
          <w:rFonts w:ascii="Arial" w:eastAsia="Times New Roman" w:hAnsi="Arial" w:cs="Arial"/>
          <w:sz w:val="24"/>
          <w:szCs w:val="24"/>
          <w:lang w:eastAsia="en-GB"/>
        </w:rPr>
        <w:t xml:space="preserve">. Dynamic live cell imaging of dividing labeled astrocytes demonstrated that particle distribution into daughter cells is predominantly ‘asymmetric’. </w:t>
      </w:r>
      <w:r w:rsidRPr="00D8134B">
        <w:rPr>
          <w:rFonts w:ascii="Arial" w:eastAsia="Times New Roman" w:hAnsi="Arial" w:cs="Arial"/>
          <w:b/>
          <w:bCs/>
          <w:sz w:val="24"/>
          <w:szCs w:val="24"/>
          <w:lang w:eastAsia="en-GB"/>
        </w:rPr>
        <w:t xml:space="preserve">Conclusion: </w:t>
      </w:r>
      <w:r w:rsidRPr="00D8134B">
        <w:rPr>
          <w:rFonts w:ascii="Arial" w:eastAsia="Times New Roman" w:hAnsi="Arial" w:cs="Arial"/>
          <w:sz w:val="24"/>
          <w:szCs w:val="24"/>
          <w:lang w:eastAsia="en-GB"/>
        </w:rPr>
        <w:t xml:space="preserve">These findings could </w:t>
      </w:r>
      <w:r>
        <w:rPr>
          <w:rFonts w:ascii="Arial" w:eastAsia="Times New Roman" w:hAnsi="Arial" w:cs="Arial"/>
          <w:sz w:val="24"/>
          <w:szCs w:val="24"/>
          <w:lang w:eastAsia="en-GB"/>
        </w:rPr>
        <w:t xml:space="preserve">inform </w:t>
      </w:r>
      <w:r w:rsidRPr="00D8134B">
        <w:rPr>
          <w:rFonts w:ascii="Arial" w:eastAsia="Times New Roman" w:hAnsi="Arial" w:cs="Arial"/>
          <w:sz w:val="24"/>
          <w:szCs w:val="24"/>
          <w:lang w:eastAsia="en-GB"/>
        </w:rPr>
        <w:t xml:space="preserve">protocols to achieve efficient MP loading into neural transplant cells, with significant implications for </w:t>
      </w:r>
      <w:r>
        <w:rPr>
          <w:rFonts w:ascii="Arial" w:eastAsia="Times New Roman" w:hAnsi="Arial" w:cs="Arial"/>
          <w:sz w:val="24"/>
          <w:szCs w:val="24"/>
          <w:lang w:eastAsia="en-GB"/>
        </w:rPr>
        <w:t>post-tra</w:t>
      </w:r>
      <w:r w:rsidR="005C5EE2">
        <w:rPr>
          <w:rFonts w:ascii="Arial" w:eastAsia="Times New Roman" w:hAnsi="Arial" w:cs="Arial"/>
          <w:sz w:val="24"/>
          <w:szCs w:val="24"/>
          <w:lang w:eastAsia="en-GB"/>
        </w:rPr>
        <w:t>n</w:t>
      </w:r>
      <w:r>
        <w:rPr>
          <w:rFonts w:ascii="Arial" w:eastAsia="Times New Roman" w:hAnsi="Arial" w:cs="Arial"/>
          <w:sz w:val="24"/>
          <w:szCs w:val="24"/>
          <w:lang w:eastAsia="en-GB"/>
        </w:rPr>
        <w:t>splantation</w:t>
      </w:r>
      <w:r w:rsidR="005C5EE2">
        <w:rPr>
          <w:rFonts w:ascii="Arial" w:eastAsia="Times New Roman" w:hAnsi="Arial" w:cs="Arial"/>
          <w:sz w:val="24"/>
          <w:szCs w:val="24"/>
          <w:lang w:eastAsia="en-GB"/>
        </w:rPr>
        <w:t xml:space="preserve"> </w:t>
      </w:r>
      <w:r w:rsidRPr="00D8134B">
        <w:rPr>
          <w:rFonts w:ascii="Arial" w:eastAsia="Times New Roman" w:hAnsi="Arial" w:cs="Arial"/>
          <w:sz w:val="24"/>
          <w:szCs w:val="24"/>
          <w:lang w:eastAsia="en-GB"/>
        </w:rPr>
        <w:t>track</w:t>
      </w:r>
      <w:r>
        <w:rPr>
          <w:rFonts w:ascii="Arial" w:eastAsia="Times New Roman" w:hAnsi="Arial" w:cs="Arial"/>
          <w:sz w:val="24"/>
          <w:szCs w:val="24"/>
          <w:lang w:eastAsia="en-GB"/>
        </w:rPr>
        <w:t>ing</w:t>
      </w:r>
      <w:r w:rsidRPr="00D8134B">
        <w:rPr>
          <w:rFonts w:ascii="Arial" w:eastAsia="Times New Roman" w:hAnsi="Arial" w:cs="Arial"/>
          <w:sz w:val="24"/>
          <w:szCs w:val="24"/>
          <w:lang w:eastAsia="en-GB"/>
        </w:rPr>
        <w:t>/localiz</w:t>
      </w:r>
      <w:r>
        <w:rPr>
          <w:rFonts w:ascii="Arial" w:eastAsia="Times New Roman" w:hAnsi="Arial" w:cs="Arial"/>
          <w:sz w:val="24"/>
          <w:szCs w:val="24"/>
          <w:lang w:eastAsia="en-GB"/>
        </w:rPr>
        <w:t>ation</w:t>
      </w:r>
      <w:r w:rsidRPr="00D8134B">
        <w:rPr>
          <w:rFonts w:ascii="Arial" w:eastAsia="Times New Roman" w:hAnsi="Arial" w:cs="Arial"/>
          <w:sz w:val="24"/>
          <w:szCs w:val="24"/>
          <w:lang w:eastAsia="en-GB"/>
        </w:rPr>
        <w:t>.</w:t>
      </w:r>
    </w:p>
    <w:p w14:paraId="67E56DE6" w14:textId="565DCB5A" w:rsidR="00FB5C25" w:rsidRPr="00A87421" w:rsidRDefault="00FB5C25" w:rsidP="00FB5C25">
      <w:pPr>
        <w:jc w:val="both"/>
        <w:rPr>
          <w:rFonts w:ascii="Arial" w:hAnsi="Arial" w:cs="Arial"/>
          <w:sz w:val="24"/>
          <w:szCs w:val="24"/>
        </w:rPr>
      </w:pPr>
      <w:r w:rsidRPr="00E1548D">
        <w:rPr>
          <w:rFonts w:ascii="Arial" w:hAnsi="Arial" w:cs="Arial"/>
          <w:b/>
          <w:sz w:val="24"/>
          <w:szCs w:val="24"/>
        </w:rPr>
        <w:t>Key words</w:t>
      </w:r>
      <w:r w:rsidRPr="00A87421">
        <w:rPr>
          <w:rFonts w:ascii="Arial" w:hAnsi="Arial" w:cs="Arial"/>
          <w:sz w:val="24"/>
          <w:szCs w:val="24"/>
        </w:rPr>
        <w:t>: Astrocytes, magnetite, magnetolabeling, cell transplantation, polymeric particles</w:t>
      </w:r>
      <w:r>
        <w:rPr>
          <w:rFonts w:ascii="Arial" w:hAnsi="Arial" w:cs="Arial"/>
          <w:sz w:val="24"/>
          <w:szCs w:val="24"/>
        </w:rPr>
        <w:t>, label dilution</w:t>
      </w:r>
    </w:p>
    <w:p w14:paraId="16E80C29" w14:textId="77777777" w:rsidR="00EA5448" w:rsidRDefault="00EA5448" w:rsidP="00765EFB">
      <w:pPr>
        <w:spacing w:after="160" w:line="259" w:lineRule="auto"/>
        <w:rPr>
          <w:rFonts w:ascii="Arial" w:hAnsi="Arial" w:cs="Arial"/>
          <w:b/>
          <w:sz w:val="24"/>
          <w:szCs w:val="24"/>
        </w:rPr>
      </w:pPr>
    </w:p>
    <w:p w14:paraId="5D8D7304" w14:textId="67B6036B" w:rsidR="00070EDB" w:rsidRPr="003324CF" w:rsidRDefault="00663341" w:rsidP="00765EFB">
      <w:pPr>
        <w:spacing w:after="160" w:line="259" w:lineRule="auto"/>
        <w:rPr>
          <w:rFonts w:ascii="Arial" w:hAnsi="Arial" w:cs="Arial"/>
        </w:rPr>
      </w:pPr>
      <w:r>
        <w:rPr>
          <w:rFonts w:ascii="Arial" w:hAnsi="Arial" w:cs="Arial"/>
          <w:b/>
          <w:sz w:val="24"/>
          <w:szCs w:val="24"/>
        </w:rPr>
        <w:t>Introduction</w:t>
      </w:r>
    </w:p>
    <w:p w14:paraId="168256D8" w14:textId="54930445" w:rsidR="00BA620C" w:rsidRPr="003324CF" w:rsidRDefault="00BA620C" w:rsidP="00BA620C">
      <w:pPr>
        <w:spacing w:line="480" w:lineRule="auto"/>
        <w:jc w:val="both"/>
        <w:rPr>
          <w:rFonts w:ascii="Arial" w:hAnsi="Arial" w:cs="Arial"/>
          <w:sz w:val="24"/>
          <w:szCs w:val="24"/>
        </w:rPr>
      </w:pPr>
      <w:r w:rsidRPr="003324CF">
        <w:rPr>
          <w:rFonts w:ascii="Arial" w:hAnsi="Arial" w:cs="Arial"/>
          <w:sz w:val="24"/>
          <w:szCs w:val="24"/>
        </w:rPr>
        <w:t>Deploying magnetic particles (MPs) with cell therapies for magnetic cell localization and imaging applications is paving the way for safe and efficient delivery of cell transplant populations to sites of pathology, and allowing for non-invasive monitoring of grafts</w:t>
      </w:r>
      <w:r w:rsidR="00343FF8">
        <w:rPr>
          <w:rFonts w:ascii="Arial" w:hAnsi="Arial" w:cs="Arial"/>
          <w:sz w:val="24"/>
          <w:szCs w:val="24"/>
        </w:rPr>
        <w:t xml:space="preserve"> </w:t>
      </w:r>
      <w:r w:rsidR="00663341" w:rsidRPr="00663341">
        <w:rPr>
          <w:rFonts w:ascii="Arial" w:hAnsi="Arial" w:cs="Arial"/>
          <w:noProof/>
          <w:sz w:val="24"/>
          <w:szCs w:val="24"/>
        </w:rPr>
        <w:t>[1–4]</w:t>
      </w:r>
      <w:r w:rsidR="00343FF8">
        <w:rPr>
          <w:rFonts w:ascii="Arial" w:hAnsi="Arial" w:cs="Arial"/>
          <w:sz w:val="24"/>
          <w:szCs w:val="24"/>
        </w:rPr>
        <w:t>.</w:t>
      </w:r>
      <w:r w:rsidRPr="003324CF">
        <w:rPr>
          <w:rFonts w:ascii="Arial" w:hAnsi="Arial" w:cs="Arial"/>
          <w:sz w:val="24"/>
          <w:szCs w:val="24"/>
        </w:rPr>
        <w:t xml:space="preserve"> A major emergent area for such applications</w:t>
      </w:r>
      <w:r w:rsidR="00343FF8">
        <w:rPr>
          <w:rFonts w:ascii="Arial" w:hAnsi="Arial" w:cs="Arial"/>
          <w:sz w:val="24"/>
          <w:szCs w:val="24"/>
        </w:rPr>
        <w:t>,</w:t>
      </w:r>
      <w:r w:rsidR="00343FF8" w:rsidRPr="00343FF8">
        <w:rPr>
          <w:rFonts w:ascii="Arial" w:hAnsi="Arial" w:cs="Arial"/>
          <w:sz w:val="24"/>
          <w:szCs w:val="24"/>
        </w:rPr>
        <w:t xml:space="preserve"> </w:t>
      </w:r>
      <w:r w:rsidR="00343FF8" w:rsidRPr="003324CF">
        <w:rPr>
          <w:rFonts w:ascii="Arial" w:hAnsi="Arial" w:cs="Arial"/>
          <w:sz w:val="24"/>
          <w:szCs w:val="24"/>
        </w:rPr>
        <w:t>given the limited regenerative capacity of the central nervous system</w:t>
      </w:r>
      <w:r w:rsidR="00343FF8">
        <w:rPr>
          <w:rFonts w:ascii="Arial" w:hAnsi="Arial" w:cs="Arial"/>
          <w:sz w:val="24"/>
          <w:szCs w:val="24"/>
        </w:rPr>
        <w:t>,</w:t>
      </w:r>
      <w:r w:rsidRPr="003324CF">
        <w:rPr>
          <w:rFonts w:ascii="Arial" w:hAnsi="Arial" w:cs="Arial"/>
          <w:sz w:val="24"/>
          <w:szCs w:val="24"/>
        </w:rPr>
        <w:t xml:space="preserve"> is in neural cell transplantation for the repair of neurological injury and disease. Labeling cells prior to transplantation requires a cell-particle combination that results in rapid and safe particle uptake by the majority of (ideally all) cells. However, the regenerative capacity of most transplant populations relies</w:t>
      </w:r>
      <w:r w:rsidR="00110A02">
        <w:rPr>
          <w:rFonts w:ascii="Arial" w:hAnsi="Arial" w:cs="Arial"/>
          <w:sz w:val="24"/>
          <w:szCs w:val="24"/>
        </w:rPr>
        <w:t xml:space="preserve"> partially</w:t>
      </w:r>
      <w:r w:rsidRPr="003324CF">
        <w:rPr>
          <w:rFonts w:ascii="Arial" w:hAnsi="Arial" w:cs="Arial"/>
          <w:sz w:val="24"/>
          <w:szCs w:val="24"/>
        </w:rPr>
        <w:t xml:space="preserve"> on their proliferative capacity which results in rapid dilution of intracellular particle accumulations in labeled cells</w:t>
      </w:r>
      <w:r w:rsidR="008F1F22">
        <w:rPr>
          <w:rFonts w:ascii="Arial" w:hAnsi="Arial" w:cs="Arial"/>
          <w:sz w:val="24"/>
          <w:szCs w:val="24"/>
        </w:rPr>
        <w:t xml:space="preserve"> </w:t>
      </w:r>
      <w:r w:rsidR="008F1F22" w:rsidRPr="00663341">
        <w:rPr>
          <w:rFonts w:ascii="Arial" w:hAnsi="Arial" w:cs="Arial"/>
          <w:noProof/>
          <w:sz w:val="24"/>
          <w:szCs w:val="24"/>
        </w:rPr>
        <w:t>[5]</w:t>
      </w:r>
      <w:r w:rsidRPr="003324CF">
        <w:rPr>
          <w:rFonts w:ascii="Arial" w:hAnsi="Arial" w:cs="Arial"/>
          <w:sz w:val="24"/>
          <w:szCs w:val="24"/>
        </w:rPr>
        <w:t>. Particle loss can also occur via exocytosis, potentially compromising magnetic cell localization and imaging success</w:t>
      </w:r>
      <w:r w:rsidR="008F1F22">
        <w:rPr>
          <w:rFonts w:ascii="Arial" w:hAnsi="Arial" w:cs="Arial"/>
          <w:sz w:val="24"/>
          <w:szCs w:val="24"/>
        </w:rPr>
        <w:t xml:space="preserve"> </w:t>
      </w:r>
      <w:r w:rsidR="008F1F22" w:rsidRPr="00663341">
        <w:rPr>
          <w:rFonts w:ascii="Arial" w:hAnsi="Arial" w:cs="Arial"/>
          <w:noProof/>
          <w:sz w:val="24"/>
          <w:szCs w:val="24"/>
        </w:rPr>
        <w:t>[6]</w:t>
      </w:r>
      <w:r w:rsidRPr="003324CF">
        <w:rPr>
          <w:rFonts w:ascii="Arial" w:hAnsi="Arial" w:cs="Arial"/>
          <w:sz w:val="24"/>
          <w:szCs w:val="24"/>
        </w:rPr>
        <w:t xml:space="preserve">. Therefore, a further requirement for transplant cell labeling is long term retention of sufficient particles per cell to confer utility, </w:t>
      </w:r>
      <w:r w:rsidRPr="003324CF">
        <w:rPr>
          <w:rFonts w:ascii="Arial" w:hAnsi="Arial" w:cs="Arial"/>
          <w:sz w:val="24"/>
          <w:szCs w:val="24"/>
        </w:rPr>
        <w:lastRenderedPageBreak/>
        <w:t>despite the proliferative nature of the cell, which could be achieved by high initial loading of label into graft cells.</w:t>
      </w:r>
    </w:p>
    <w:p w14:paraId="214A4FA6" w14:textId="54CA0982" w:rsidR="00BA620C" w:rsidRPr="003324CF" w:rsidRDefault="00BA620C" w:rsidP="00BA620C">
      <w:pPr>
        <w:spacing w:line="480" w:lineRule="auto"/>
        <w:jc w:val="both"/>
        <w:rPr>
          <w:rFonts w:ascii="Arial" w:hAnsi="Arial" w:cs="Arial"/>
          <w:sz w:val="24"/>
          <w:szCs w:val="24"/>
        </w:rPr>
      </w:pPr>
      <w:r w:rsidRPr="003324CF">
        <w:rPr>
          <w:rFonts w:ascii="Arial" w:hAnsi="Arial" w:cs="Arial"/>
          <w:sz w:val="24"/>
          <w:szCs w:val="24"/>
        </w:rPr>
        <w:t>In order to achieve this goal, we require a clear understanding of both the physicochemical and biological parameters that govern particle loading in transplant pop</w:t>
      </w:r>
      <w:r w:rsidRPr="00145FD4">
        <w:rPr>
          <w:rFonts w:ascii="Arial" w:hAnsi="Arial" w:cs="Arial"/>
          <w:sz w:val="24"/>
          <w:szCs w:val="24"/>
        </w:rPr>
        <w:t>ulations.</w:t>
      </w:r>
      <w:r w:rsidRPr="003324CF">
        <w:rPr>
          <w:rFonts w:ascii="Arial" w:hAnsi="Arial" w:cs="Arial"/>
          <w:sz w:val="24"/>
          <w:szCs w:val="24"/>
        </w:rPr>
        <w:t xml:space="preserve"> However, there is a major knowledge gap regarding the factors that contribute to successful ‘magnetolabeling’ and label retention in neural cells. These issues are complicated by the complexity of the architecture of the nervous system wherein multiple cell types are present possessing distinct biological properties. These cell types vary greatly in terms of proliferative and endocytotic capacity, cell-specific modes of intracellular particle processing and susceptibility to particle induced toxicity</w:t>
      </w:r>
      <w:r w:rsidR="001057CE" w:rsidRPr="003324CF">
        <w:rPr>
          <w:rFonts w:ascii="Arial" w:hAnsi="Arial" w:cs="Arial"/>
          <w:sz w:val="24"/>
          <w:szCs w:val="24"/>
        </w:rPr>
        <w:t>,</w:t>
      </w:r>
      <w:r w:rsidRPr="003324CF">
        <w:rPr>
          <w:rFonts w:ascii="Arial" w:hAnsi="Arial" w:cs="Arial"/>
          <w:sz w:val="24"/>
          <w:szCs w:val="24"/>
        </w:rPr>
        <w:t xml:space="preserve"> requir</w:t>
      </w:r>
      <w:r w:rsidR="001057CE" w:rsidRPr="003324CF">
        <w:rPr>
          <w:rFonts w:ascii="Arial" w:hAnsi="Arial" w:cs="Arial"/>
          <w:sz w:val="24"/>
          <w:szCs w:val="24"/>
        </w:rPr>
        <w:t>ing</w:t>
      </w:r>
      <w:r w:rsidR="00853BA8" w:rsidRPr="003324CF">
        <w:rPr>
          <w:rFonts w:ascii="Arial" w:hAnsi="Arial" w:cs="Arial"/>
          <w:sz w:val="24"/>
          <w:szCs w:val="24"/>
        </w:rPr>
        <w:t xml:space="preserve"> detailed characteriz</w:t>
      </w:r>
      <w:r w:rsidRPr="003324CF">
        <w:rPr>
          <w:rFonts w:ascii="Arial" w:hAnsi="Arial" w:cs="Arial"/>
          <w:sz w:val="24"/>
          <w:szCs w:val="24"/>
        </w:rPr>
        <w:t>ations on a cell-by-cell basis</w:t>
      </w:r>
      <w:r w:rsidR="00326171">
        <w:rPr>
          <w:rFonts w:ascii="Arial" w:hAnsi="Arial" w:cs="Arial"/>
          <w:sz w:val="24"/>
          <w:szCs w:val="24"/>
        </w:rPr>
        <w:t xml:space="preserve"> for neurological applications</w:t>
      </w:r>
      <w:r w:rsidR="008F1F22">
        <w:rPr>
          <w:rFonts w:ascii="Arial" w:hAnsi="Arial" w:cs="Arial"/>
          <w:sz w:val="24"/>
          <w:szCs w:val="24"/>
        </w:rPr>
        <w:t xml:space="preserve"> </w:t>
      </w:r>
      <w:r w:rsidR="008F1F22" w:rsidRPr="00CC3EE6">
        <w:rPr>
          <w:rFonts w:ascii="Arial" w:hAnsi="Arial" w:cs="Arial"/>
          <w:noProof/>
          <w:sz w:val="24"/>
          <w:szCs w:val="24"/>
        </w:rPr>
        <w:t>[7]</w:t>
      </w:r>
      <w:r w:rsidRPr="003324CF">
        <w:rPr>
          <w:rFonts w:ascii="Arial" w:hAnsi="Arial" w:cs="Arial"/>
          <w:sz w:val="24"/>
          <w:szCs w:val="24"/>
        </w:rPr>
        <w:t xml:space="preserve">. </w:t>
      </w:r>
    </w:p>
    <w:p w14:paraId="3ADE491B" w14:textId="35537E80" w:rsidR="00BA620C" w:rsidRPr="003324CF" w:rsidRDefault="00BA620C" w:rsidP="00BA620C">
      <w:pPr>
        <w:spacing w:line="480" w:lineRule="auto"/>
        <w:jc w:val="both"/>
        <w:rPr>
          <w:rFonts w:ascii="Arial" w:hAnsi="Arial" w:cs="Arial"/>
          <w:sz w:val="24"/>
          <w:szCs w:val="24"/>
        </w:rPr>
      </w:pPr>
      <w:r w:rsidRPr="003324CF">
        <w:rPr>
          <w:rFonts w:ascii="Arial" w:hAnsi="Arial" w:cs="Arial"/>
          <w:sz w:val="24"/>
          <w:szCs w:val="24"/>
        </w:rPr>
        <w:t xml:space="preserve">We recently proved that systematic tailored </w:t>
      </w:r>
      <w:r w:rsidR="00CC3EE6">
        <w:rPr>
          <w:rFonts w:ascii="Arial" w:hAnsi="Arial" w:cs="Arial"/>
          <w:sz w:val="24"/>
          <w:szCs w:val="24"/>
        </w:rPr>
        <w:t>increases in</w:t>
      </w:r>
      <w:r w:rsidRPr="003324CF">
        <w:rPr>
          <w:rFonts w:ascii="Arial" w:hAnsi="Arial" w:cs="Arial"/>
          <w:sz w:val="24"/>
          <w:szCs w:val="24"/>
        </w:rPr>
        <w:t xml:space="preserve"> the magnetite content of polymeric particles could significantly enhance cell labeling (&gt;95% </w:t>
      </w:r>
      <w:r w:rsidR="00CC3EE6">
        <w:rPr>
          <w:rFonts w:ascii="Arial" w:hAnsi="Arial" w:cs="Arial"/>
          <w:sz w:val="24"/>
          <w:szCs w:val="24"/>
        </w:rPr>
        <w:t xml:space="preserve">cells </w:t>
      </w:r>
      <w:r w:rsidRPr="003324CF">
        <w:rPr>
          <w:rFonts w:ascii="Arial" w:hAnsi="Arial" w:cs="Arial"/>
          <w:sz w:val="24"/>
          <w:szCs w:val="24"/>
        </w:rPr>
        <w:t>label</w:t>
      </w:r>
      <w:r w:rsidR="00CC3EE6">
        <w:rPr>
          <w:rFonts w:ascii="Arial" w:hAnsi="Arial" w:cs="Arial"/>
          <w:sz w:val="24"/>
          <w:szCs w:val="24"/>
        </w:rPr>
        <w:t>ed</w:t>
      </w:r>
      <w:r w:rsidRPr="003324CF">
        <w:rPr>
          <w:rFonts w:ascii="Arial" w:hAnsi="Arial" w:cs="Arial"/>
          <w:sz w:val="24"/>
          <w:szCs w:val="24"/>
        </w:rPr>
        <w:t>) in the ‘hard-to-label’ transplant population of neural stem cells (NSCs</w:t>
      </w:r>
      <w:r w:rsidR="00343FF8">
        <w:rPr>
          <w:rFonts w:ascii="Arial" w:hAnsi="Arial" w:cs="Arial"/>
          <w:sz w:val="24"/>
          <w:szCs w:val="24"/>
        </w:rPr>
        <w:t xml:space="preserve"> </w:t>
      </w:r>
      <w:r w:rsidR="00CC3EE6" w:rsidRPr="00CC3EE6">
        <w:rPr>
          <w:rFonts w:ascii="Arial" w:hAnsi="Arial" w:cs="Arial"/>
          <w:noProof/>
          <w:sz w:val="24"/>
          <w:szCs w:val="24"/>
        </w:rPr>
        <w:t>[8]</w:t>
      </w:r>
      <w:r w:rsidR="002D6F3A">
        <w:rPr>
          <w:rFonts w:ascii="Arial" w:hAnsi="Arial" w:cs="Arial"/>
          <w:noProof/>
          <w:sz w:val="24"/>
          <w:szCs w:val="24"/>
        </w:rPr>
        <w:t>)</w:t>
      </w:r>
      <w:r w:rsidRPr="003324CF">
        <w:rPr>
          <w:rFonts w:ascii="Arial" w:hAnsi="Arial" w:cs="Arial"/>
          <w:sz w:val="24"/>
          <w:szCs w:val="24"/>
        </w:rPr>
        <w:t xml:space="preserve">. However, this study did not evaluate the longer term retention of particles of </w:t>
      </w:r>
      <w:r w:rsidR="00CC3EE6">
        <w:rPr>
          <w:rFonts w:ascii="Arial" w:hAnsi="Arial" w:cs="Arial"/>
          <w:sz w:val="24"/>
          <w:szCs w:val="24"/>
        </w:rPr>
        <w:t xml:space="preserve">different </w:t>
      </w:r>
      <w:r w:rsidRPr="003324CF">
        <w:rPr>
          <w:rFonts w:ascii="Arial" w:hAnsi="Arial" w:cs="Arial"/>
          <w:sz w:val="24"/>
          <w:szCs w:val="24"/>
        </w:rPr>
        <w:t xml:space="preserve">magnetite </w:t>
      </w:r>
      <w:r w:rsidR="00CC3EE6">
        <w:rPr>
          <w:rFonts w:ascii="Arial" w:hAnsi="Arial" w:cs="Arial"/>
          <w:sz w:val="24"/>
          <w:szCs w:val="24"/>
        </w:rPr>
        <w:t xml:space="preserve">content </w:t>
      </w:r>
      <w:r w:rsidRPr="003324CF">
        <w:rPr>
          <w:rFonts w:ascii="Arial" w:hAnsi="Arial" w:cs="Arial"/>
          <w:sz w:val="24"/>
          <w:szCs w:val="24"/>
        </w:rPr>
        <w:t>by the labeled cells, or establish th</w:t>
      </w:r>
      <w:r w:rsidR="00326171">
        <w:rPr>
          <w:rFonts w:ascii="Arial" w:hAnsi="Arial" w:cs="Arial"/>
          <w:sz w:val="24"/>
          <w:szCs w:val="24"/>
        </w:rPr>
        <w:t>e pa</w:t>
      </w:r>
      <w:r w:rsidR="00853BA8" w:rsidRPr="003324CF">
        <w:rPr>
          <w:rFonts w:ascii="Arial" w:hAnsi="Arial" w:cs="Arial"/>
          <w:sz w:val="24"/>
          <w:szCs w:val="24"/>
        </w:rPr>
        <w:t>ttern of</w:t>
      </w:r>
      <w:r w:rsidRPr="003324CF">
        <w:rPr>
          <w:rFonts w:ascii="Arial" w:hAnsi="Arial" w:cs="Arial"/>
          <w:sz w:val="24"/>
          <w:szCs w:val="24"/>
        </w:rPr>
        <w:t xml:space="preserve"> ‘inheritance’ of particles by daughter NSCs post-proliferation. Furthermore, it is well established that uptake of nanoparticles is mediated via a range of </w:t>
      </w:r>
      <w:r w:rsidR="002D6F3A">
        <w:rPr>
          <w:rFonts w:ascii="Arial" w:hAnsi="Arial" w:cs="Arial"/>
          <w:sz w:val="24"/>
          <w:szCs w:val="24"/>
        </w:rPr>
        <w:t>endocytotic</w:t>
      </w:r>
      <w:r w:rsidRPr="003324CF">
        <w:rPr>
          <w:rFonts w:ascii="Arial" w:hAnsi="Arial" w:cs="Arial"/>
          <w:sz w:val="24"/>
          <w:szCs w:val="24"/>
        </w:rPr>
        <w:t xml:space="preserve"> mechanisms</w:t>
      </w:r>
      <w:r w:rsidR="00CC3EE6">
        <w:rPr>
          <w:rFonts w:ascii="Arial" w:hAnsi="Arial" w:cs="Arial"/>
          <w:sz w:val="24"/>
          <w:szCs w:val="24"/>
        </w:rPr>
        <w:t xml:space="preserve"> </w:t>
      </w:r>
      <w:r w:rsidR="00CC3EE6" w:rsidRPr="00CC3EE6">
        <w:rPr>
          <w:rFonts w:ascii="Arial" w:hAnsi="Arial" w:cs="Arial"/>
          <w:noProof/>
          <w:sz w:val="24"/>
          <w:szCs w:val="24"/>
        </w:rPr>
        <w:t>[9–12]</w:t>
      </w:r>
      <w:r w:rsidR="00CC3EE6">
        <w:rPr>
          <w:rFonts w:ascii="Arial" w:hAnsi="Arial" w:cs="Arial"/>
          <w:sz w:val="24"/>
          <w:szCs w:val="24"/>
        </w:rPr>
        <w:t>.</w:t>
      </w:r>
      <w:r w:rsidRPr="003324CF">
        <w:rPr>
          <w:rFonts w:ascii="Arial" w:hAnsi="Arial" w:cs="Arial"/>
          <w:sz w:val="24"/>
          <w:szCs w:val="24"/>
        </w:rPr>
        <w:t xml:space="preserve"> In this context, it should be noted that NSCs have</w:t>
      </w:r>
      <w:r w:rsidR="00CC3EE6">
        <w:rPr>
          <w:rFonts w:ascii="Arial" w:hAnsi="Arial" w:cs="Arial"/>
          <w:sz w:val="24"/>
          <w:szCs w:val="24"/>
        </w:rPr>
        <w:t xml:space="preserve"> relatively</w:t>
      </w:r>
      <w:r w:rsidRPr="003324CF">
        <w:rPr>
          <w:rFonts w:ascii="Arial" w:hAnsi="Arial" w:cs="Arial"/>
          <w:sz w:val="24"/>
          <w:szCs w:val="24"/>
        </w:rPr>
        <w:t xml:space="preserve"> small cell bodies, elaborate limited amounts of cell membrane and appear </w:t>
      </w:r>
      <w:r w:rsidR="00853BA8" w:rsidRPr="003324CF">
        <w:rPr>
          <w:rFonts w:ascii="Arial" w:hAnsi="Arial" w:cs="Arial"/>
          <w:sz w:val="24"/>
          <w:szCs w:val="24"/>
        </w:rPr>
        <w:t xml:space="preserve">in ultrastructural observations </w:t>
      </w:r>
      <w:r w:rsidRPr="003324CF">
        <w:rPr>
          <w:rFonts w:ascii="Arial" w:hAnsi="Arial" w:cs="Arial"/>
          <w:sz w:val="24"/>
          <w:szCs w:val="24"/>
        </w:rPr>
        <w:t xml:space="preserve">to possess </w:t>
      </w:r>
      <w:r w:rsidR="00CC3EE6">
        <w:rPr>
          <w:rFonts w:ascii="Arial" w:hAnsi="Arial" w:cs="Arial"/>
          <w:sz w:val="24"/>
          <w:szCs w:val="24"/>
        </w:rPr>
        <w:t>comparatively</w:t>
      </w:r>
      <w:r w:rsidR="00CC3EE6" w:rsidRPr="003324CF">
        <w:rPr>
          <w:rFonts w:ascii="Arial" w:hAnsi="Arial" w:cs="Arial"/>
          <w:sz w:val="24"/>
          <w:szCs w:val="24"/>
        </w:rPr>
        <w:t xml:space="preserve"> </w:t>
      </w:r>
      <w:r w:rsidRPr="003324CF">
        <w:rPr>
          <w:rFonts w:ascii="Arial" w:hAnsi="Arial" w:cs="Arial"/>
          <w:sz w:val="24"/>
          <w:szCs w:val="24"/>
        </w:rPr>
        <w:t>quiescent membranes</w:t>
      </w:r>
      <w:r w:rsidR="008F1F22">
        <w:rPr>
          <w:rFonts w:ascii="Arial" w:hAnsi="Arial" w:cs="Arial"/>
          <w:sz w:val="24"/>
          <w:szCs w:val="24"/>
        </w:rPr>
        <w:t xml:space="preserve"> </w:t>
      </w:r>
      <w:r w:rsidR="008F1F22" w:rsidRPr="00CC3EE6">
        <w:rPr>
          <w:rFonts w:ascii="Arial" w:hAnsi="Arial" w:cs="Arial"/>
          <w:noProof/>
          <w:sz w:val="24"/>
          <w:szCs w:val="24"/>
        </w:rPr>
        <w:t>[13]</w:t>
      </w:r>
      <w:r w:rsidRPr="003324CF">
        <w:rPr>
          <w:rFonts w:ascii="Arial" w:hAnsi="Arial" w:cs="Arial"/>
          <w:sz w:val="24"/>
          <w:szCs w:val="24"/>
        </w:rPr>
        <w:t xml:space="preserve">. How neural transplant cell populations with </w:t>
      </w:r>
      <w:r w:rsidR="00CC3EE6">
        <w:rPr>
          <w:rFonts w:ascii="Arial" w:hAnsi="Arial" w:cs="Arial"/>
          <w:sz w:val="24"/>
          <w:szCs w:val="24"/>
        </w:rPr>
        <w:t>greater levels of</w:t>
      </w:r>
      <w:r w:rsidR="00CC3EE6" w:rsidRPr="003324CF">
        <w:rPr>
          <w:rFonts w:ascii="Arial" w:hAnsi="Arial" w:cs="Arial"/>
          <w:sz w:val="24"/>
          <w:szCs w:val="24"/>
        </w:rPr>
        <w:t xml:space="preserve"> </w:t>
      </w:r>
      <w:r w:rsidRPr="003324CF">
        <w:rPr>
          <w:rFonts w:ascii="Arial" w:hAnsi="Arial" w:cs="Arial"/>
          <w:sz w:val="24"/>
          <w:szCs w:val="24"/>
        </w:rPr>
        <w:t xml:space="preserve">endocytotic activity handle such high magnetite content MPs is unclear, but it can be postulated that such cell/MP combinations can result in greater enhancement of cell labeling for neural transplant applications. </w:t>
      </w:r>
    </w:p>
    <w:p w14:paraId="7CA75451" w14:textId="25FE3C1F" w:rsidR="00BA620C" w:rsidRPr="003324CF" w:rsidRDefault="00BA620C" w:rsidP="00BA620C">
      <w:pPr>
        <w:spacing w:line="480" w:lineRule="auto"/>
        <w:jc w:val="both"/>
        <w:rPr>
          <w:rFonts w:ascii="Arial" w:hAnsi="Arial" w:cs="Arial"/>
          <w:sz w:val="24"/>
          <w:szCs w:val="24"/>
        </w:rPr>
      </w:pPr>
      <w:r w:rsidRPr="003324CF">
        <w:rPr>
          <w:rFonts w:ascii="Arial" w:hAnsi="Arial" w:cs="Arial"/>
          <w:sz w:val="24"/>
          <w:szCs w:val="24"/>
        </w:rPr>
        <w:t xml:space="preserve">In order to address these issues, we have applied particles </w:t>
      </w:r>
      <w:r w:rsidR="006347BD">
        <w:rPr>
          <w:rFonts w:ascii="Arial" w:hAnsi="Arial" w:cs="Arial"/>
          <w:sz w:val="24"/>
          <w:szCs w:val="24"/>
        </w:rPr>
        <w:t xml:space="preserve">with differing </w:t>
      </w:r>
      <w:r w:rsidRPr="003324CF">
        <w:rPr>
          <w:rFonts w:ascii="Arial" w:hAnsi="Arial" w:cs="Arial"/>
          <w:sz w:val="24"/>
          <w:szCs w:val="24"/>
        </w:rPr>
        <w:t xml:space="preserve">magnetite content to cortical astrocytes of primary origin. </w:t>
      </w:r>
      <w:r w:rsidR="00110A02" w:rsidRPr="003324CF">
        <w:rPr>
          <w:rFonts w:ascii="Arial" w:hAnsi="Arial" w:cs="Arial"/>
          <w:sz w:val="24"/>
          <w:szCs w:val="24"/>
        </w:rPr>
        <w:t>The astrocytes offer major promise as a transplant population</w:t>
      </w:r>
      <w:r w:rsidR="006347BD">
        <w:rPr>
          <w:rFonts w:ascii="Arial" w:hAnsi="Arial" w:cs="Arial"/>
          <w:sz w:val="24"/>
          <w:szCs w:val="24"/>
        </w:rPr>
        <w:t xml:space="preserve"> </w:t>
      </w:r>
      <w:r w:rsidR="00CC3EE6" w:rsidRPr="00CC3EE6">
        <w:rPr>
          <w:rFonts w:ascii="Arial" w:hAnsi="Arial" w:cs="Arial"/>
          <w:noProof/>
          <w:sz w:val="24"/>
          <w:szCs w:val="24"/>
        </w:rPr>
        <w:t>[14–16]</w:t>
      </w:r>
      <w:r w:rsidR="00110A02" w:rsidRPr="003324CF">
        <w:rPr>
          <w:rFonts w:ascii="Arial" w:hAnsi="Arial" w:cs="Arial"/>
          <w:sz w:val="24"/>
          <w:szCs w:val="24"/>
        </w:rPr>
        <w:t xml:space="preserve"> and also play key roles in lesion sites post-injury</w:t>
      </w:r>
      <w:r w:rsidR="008F1F22">
        <w:rPr>
          <w:rFonts w:ascii="Arial" w:hAnsi="Arial" w:cs="Arial"/>
          <w:sz w:val="24"/>
          <w:szCs w:val="24"/>
        </w:rPr>
        <w:t xml:space="preserve"> </w:t>
      </w:r>
      <w:r w:rsidR="008F1F22" w:rsidRPr="00CC3EE6">
        <w:rPr>
          <w:rFonts w:ascii="Arial" w:hAnsi="Arial" w:cs="Arial"/>
          <w:noProof/>
          <w:sz w:val="24"/>
          <w:szCs w:val="24"/>
        </w:rPr>
        <w:t>[17]</w:t>
      </w:r>
      <w:r w:rsidR="00110A02" w:rsidRPr="003324CF">
        <w:rPr>
          <w:rFonts w:ascii="Arial" w:hAnsi="Arial" w:cs="Arial"/>
          <w:sz w:val="24"/>
          <w:szCs w:val="24"/>
        </w:rPr>
        <w:t xml:space="preserve">; as such these are of </w:t>
      </w:r>
      <w:r w:rsidR="006347BD">
        <w:rPr>
          <w:rFonts w:ascii="Arial" w:hAnsi="Arial" w:cs="Arial"/>
          <w:sz w:val="24"/>
          <w:szCs w:val="24"/>
        </w:rPr>
        <w:t>great</w:t>
      </w:r>
      <w:r w:rsidR="006347BD" w:rsidRPr="003324CF">
        <w:rPr>
          <w:rFonts w:ascii="Arial" w:hAnsi="Arial" w:cs="Arial"/>
          <w:sz w:val="24"/>
          <w:szCs w:val="24"/>
        </w:rPr>
        <w:t xml:space="preserve"> </w:t>
      </w:r>
      <w:r w:rsidR="00110A02" w:rsidRPr="003324CF">
        <w:rPr>
          <w:rFonts w:ascii="Arial" w:hAnsi="Arial" w:cs="Arial"/>
          <w:sz w:val="24"/>
          <w:szCs w:val="24"/>
        </w:rPr>
        <w:t xml:space="preserve">interest as a target cell population for nanotechnology studies. </w:t>
      </w:r>
      <w:r w:rsidR="00FC48E1" w:rsidRPr="003324CF">
        <w:rPr>
          <w:rFonts w:ascii="Arial" w:eastAsia="Times New Roman" w:hAnsi="Arial" w:cs="Arial"/>
          <w:sz w:val="24"/>
          <w:szCs w:val="24"/>
          <w:lang w:eastAsia="en-GB"/>
        </w:rPr>
        <w:t xml:space="preserve">Astrocytes have major homeostatic </w:t>
      </w:r>
      <w:r w:rsidR="00FC48E1" w:rsidRPr="003324CF">
        <w:rPr>
          <w:rFonts w:ascii="Arial" w:eastAsia="Times New Roman" w:hAnsi="Arial" w:cs="Arial"/>
          <w:sz w:val="24"/>
          <w:szCs w:val="24"/>
          <w:lang w:eastAsia="en-GB"/>
        </w:rPr>
        <w:lastRenderedPageBreak/>
        <w:t>functions in the CNS, for example in the maintenance of normal ionic concentrations and neurotransmitter levels in the extracellular space</w:t>
      </w:r>
      <w:r w:rsidR="008F1F22">
        <w:rPr>
          <w:rFonts w:ascii="Arial" w:eastAsia="Times New Roman" w:hAnsi="Arial" w:cs="Arial"/>
          <w:sz w:val="24"/>
          <w:szCs w:val="24"/>
          <w:lang w:eastAsia="en-GB"/>
        </w:rPr>
        <w:t xml:space="preserve"> </w:t>
      </w:r>
      <w:r w:rsidR="008F1F22" w:rsidRPr="006347BD">
        <w:rPr>
          <w:rFonts w:ascii="Arial" w:eastAsia="Times New Roman" w:hAnsi="Arial" w:cs="Arial"/>
          <w:noProof/>
          <w:sz w:val="24"/>
          <w:szCs w:val="24"/>
          <w:lang w:eastAsia="en-GB"/>
        </w:rPr>
        <w:t>[18,19]</w:t>
      </w:r>
      <w:r w:rsidR="00FC48E1" w:rsidRPr="003324CF">
        <w:rPr>
          <w:rFonts w:ascii="Arial" w:eastAsia="Times New Roman" w:hAnsi="Arial" w:cs="Arial"/>
          <w:sz w:val="24"/>
          <w:szCs w:val="24"/>
          <w:lang w:eastAsia="en-GB"/>
        </w:rPr>
        <w:t xml:space="preserve">. </w:t>
      </w:r>
      <w:r w:rsidR="006347BD">
        <w:rPr>
          <w:rFonts w:ascii="Arial" w:eastAsia="Times New Roman" w:hAnsi="Arial" w:cs="Arial"/>
          <w:sz w:val="24"/>
          <w:szCs w:val="24"/>
          <w:lang w:eastAsia="en-GB"/>
        </w:rPr>
        <w:t>Consistent with</w:t>
      </w:r>
      <w:r w:rsidR="006347BD" w:rsidRPr="003324CF">
        <w:rPr>
          <w:rFonts w:ascii="Arial" w:eastAsia="Times New Roman" w:hAnsi="Arial" w:cs="Arial"/>
          <w:sz w:val="24"/>
          <w:szCs w:val="24"/>
          <w:lang w:eastAsia="en-GB"/>
        </w:rPr>
        <w:t xml:space="preserve"> </w:t>
      </w:r>
      <w:r w:rsidR="00FC48E1" w:rsidRPr="003324CF">
        <w:rPr>
          <w:rFonts w:ascii="Arial" w:eastAsia="Times New Roman" w:hAnsi="Arial" w:cs="Arial"/>
          <w:sz w:val="24"/>
          <w:szCs w:val="24"/>
          <w:lang w:eastAsia="en-GB"/>
        </w:rPr>
        <w:t xml:space="preserve">these roles, </w:t>
      </w:r>
      <w:r w:rsidR="006347BD">
        <w:rPr>
          <w:rFonts w:ascii="Arial" w:eastAsia="Times New Roman" w:hAnsi="Arial" w:cs="Arial"/>
          <w:sz w:val="24"/>
          <w:szCs w:val="24"/>
          <w:lang w:eastAsia="en-GB"/>
        </w:rPr>
        <w:t xml:space="preserve">astrocytes </w:t>
      </w:r>
      <w:r w:rsidR="00FC48E1" w:rsidRPr="003324CF">
        <w:rPr>
          <w:rFonts w:ascii="Arial" w:eastAsia="Times New Roman" w:hAnsi="Arial" w:cs="Arial"/>
          <w:sz w:val="24"/>
          <w:szCs w:val="24"/>
          <w:lang w:eastAsia="en-GB"/>
        </w:rPr>
        <w:t>display high levels of membrane activity and can mediate nanoparticle uptake via a broad range of endocytotic mechanisms</w:t>
      </w:r>
      <w:r w:rsidR="006347BD">
        <w:rPr>
          <w:rFonts w:ascii="Arial" w:eastAsia="Times New Roman" w:hAnsi="Arial" w:cs="Arial"/>
          <w:sz w:val="24"/>
          <w:szCs w:val="24"/>
          <w:lang w:eastAsia="en-GB"/>
        </w:rPr>
        <w:t xml:space="preserve"> </w:t>
      </w:r>
      <w:r w:rsidR="006347BD" w:rsidRPr="006347BD">
        <w:rPr>
          <w:rFonts w:ascii="Arial" w:eastAsia="Times New Roman" w:hAnsi="Arial" w:cs="Arial"/>
          <w:noProof/>
          <w:sz w:val="24"/>
          <w:szCs w:val="24"/>
          <w:lang w:eastAsia="en-GB"/>
        </w:rPr>
        <w:t>[19,20]</w:t>
      </w:r>
      <w:r w:rsidR="008F1F22">
        <w:rPr>
          <w:rFonts w:ascii="Arial" w:eastAsia="Times New Roman" w:hAnsi="Arial" w:cs="Arial"/>
          <w:sz w:val="24"/>
          <w:szCs w:val="24"/>
          <w:lang w:eastAsia="en-GB"/>
        </w:rPr>
        <w:t>. I</w:t>
      </w:r>
      <w:r w:rsidR="00FC48E1" w:rsidRPr="003324CF">
        <w:rPr>
          <w:rFonts w:ascii="Arial" w:eastAsia="Times New Roman" w:hAnsi="Arial" w:cs="Arial"/>
          <w:sz w:val="24"/>
          <w:szCs w:val="24"/>
          <w:lang w:eastAsia="en-GB"/>
        </w:rPr>
        <w:t xml:space="preserve">ndeed, in a recent ultrastructural study using an advanced and high resolution scanning electron microscopy technique, we showed that astrocytes are the dominant </w:t>
      </w:r>
      <w:proofErr w:type="spellStart"/>
      <w:r w:rsidR="00FC48E1" w:rsidRPr="003324CF">
        <w:rPr>
          <w:rFonts w:ascii="Arial" w:eastAsia="Times New Roman" w:hAnsi="Arial" w:cs="Arial"/>
          <w:sz w:val="24"/>
          <w:szCs w:val="24"/>
          <w:lang w:eastAsia="en-GB"/>
        </w:rPr>
        <w:t>neuroepithelial</w:t>
      </w:r>
      <w:proofErr w:type="spellEnd"/>
      <w:r w:rsidR="00FC48E1" w:rsidRPr="003324CF">
        <w:rPr>
          <w:rFonts w:ascii="Arial" w:eastAsia="Times New Roman" w:hAnsi="Arial" w:cs="Arial"/>
          <w:sz w:val="24"/>
          <w:szCs w:val="24"/>
          <w:lang w:eastAsia="en-GB"/>
        </w:rPr>
        <w:t xml:space="preserve"> population in terms of particle uptake</w:t>
      </w:r>
      <w:r w:rsidR="00FC48E1">
        <w:rPr>
          <w:rFonts w:ascii="Arial" w:eastAsia="Times New Roman" w:hAnsi="Arial" w:cs="Arial"/>
          <w:sz w:val="24"/>
          <w:szCs w:val="24"/>
          <w:lang w:eastAsia="en-GB"/>
        </w:rPr>
        <w:t>,</w:t>
      </w:r>
      <w:r w:rsidR="00FC48E1" w:rsidRPr="003324CF">
        <w:rPr>
          <w:rFonts w:ascii="Arial" w:eastAsia="Times New Roman" w:hAnsi="Arial" w:cs="Arial"/>
          <w:sz w:val="24"/>
          <w:szCs w:val="24"/>
          <w:lang w:eastAsia="en-GB"/>
        </w:rPr>
        <w:t xml:space="preserve"> displaying </w:t>
      </w:r>
      <w:r w:rsidR="00D61240">
        <w:rPr>
          <w:rFonts w:ascii="Arial" w:eastAsia="Times New Roman" w:hAnsi="Arial" w:cs="Arial"/>
          <w:sz w:val="24"/>
          <w:szCs w:val="24"/>
          <w:lang w:eastAsia="en-GB"/>
        </w:rPr>
        <w:t xml:space="preserve">extensive </w:t>
      </w:r>
      <w:r w:rsidR="00D61240" w:rsidRPr="003324CF">
        <w:rPr>
          <w:rFonts w:ascii="Arial" w:eastAsia="Times New Roman" w:hAnsi="Arial" w:cs="Arial"/>
          <w:sz w:val="24"/>
          <w:szCs w:val="24"/>
          <w:lang w:eastAsia="en-GB"/>
        </w:rPr>
        <w:t xml:space="preserve">membrane ruffling </w:t>
      </w:r>
      <w:r w:rsidR="00D61240">
        <w:rPr>
          <w:rFonts w:ascii="Arial" w:eastAsia="Times New Roman" w:hAnsi="Arial" w:cs="Arial"/>
          <w:sz w:val="24"/>
          <w:szCs w:val="24"/>
          <w:lang w:eastAsia="en-GB"/>
        </w:rPr>
        <w:t xml:space="preserve">with numerous </w:t>
      </w:r>
      <w:proofErr w:type="spellStart"/>
      <w:r w:rsidR="00FC48E1" w:rsidRPr="003324CF">
        <w:rPr>
          <w:rFonts w:ascii="Arial" w:eastAsia="Times New Roman" w:hAnsi="Arial" w:cs="Arial"/>
          <w:sz w:val="24"/>
          <w:szCs w:val="24"/>
          <w:lang w:eastAsia="en-GB"/>
        </w:rPr>
        <w:t>filopodia</w:t>
      </w:r>
      <w:proofErr w:type="spellEnd"/>
      <w:r w:rsidR="00D61240">
        <w:rPr>
          <w:rFonts w:ascii="Arial" w:eastAsia="Times New Roman" w:hAnsi="Arial" w:cs="Arial"/>
          <w:sz w:val="24"/>
          <w:szCs w:val="24"/>
          <w:lang w:eastAsia="en-GB"/>
        </w:rPr>
        <w:t>/</w:t>
      </w:r>
      <w:r w:rsidR="00FC48E1" w:rsidRPr="003324CF">
        <w:rPr>
          <w:rFonts w:ascii="Arial" w:eastAsia="Times New Roman" w:hAnsi="Arial" w:cs="Arial"/>
          <w:sz w:val="24"/>
          <w:szCs w:val="24"/>
          <w:lang w:eastAsia="en-GB"/>
        </w:rPr>
        <w:t xml:space="preserve">membrane pits in line with </w:t>
      </w:r>
      <w:r w:rsidR="00D61240">
        <w:rPr>
          <w:rFonts w:ascii="Arial" w:eastAsia="Times New Roman" w:hAnsi="Arial" w:cs="Arial"/>
          <w:sz w:val="24"/>
          <w:szCs w:val="24"/>
          <w:lang w:eastAsia="en-GB"/>
        </w:rPr>
        <w:t xml:space="preserve">greater </w:t>
      </w:r>
      <w:r w:rsidR="00FC48E1" w:rsidRPr="003324CF">
        <w:rPr>
          <w:rFonts w:ascii="Arial" w:eastAsia="Times New Roman" w:hAnsi="Arial" w:cs="Arial"/>
          <w:sz w:val="24"/>
          <w:szCs w:val="24"/>
          <w:lang w:eastAsia="en-GB"/>
        </w:rPr>
        <w:t>particle uptake/transfection, relative to other major neural cell types such as neurons and oligodendrocytes</w:t>
      </w:r>
      <w:r w:rsidR="002835DC">
        <w:rPr>
          <w:rFonts w:ascii="Arial" w:eastAsia="Times New Roman" w:hAnsi="Arial" w:cs="Arial"/>
          <w:sz w:val="24"/>
          <w:szCs w:val="24"/>
          <w:lang w:eastAsia="en-GB"/>
        </w:rPr>
        <w:t xml:space="preserve"> </w:t>
      </w:r>
      <w:r w:rsidR="00CC3EE6" w:rsidRPr="00CC3EE6">
        <w:rPr>
          <w:rFonts w:ascii="Arial" w:eastAsia="Times New Roman" w:hAnsi="Arial" w:cs="Arial"/>
          <w:noProof/>
          <w:sz w:val="24"/>
          <w:szCs w:val="24"/>
          <w:lang w:eastAsia="en-GB"/>
        </w:rPr>
        <w:t>[21]</w:t>
      </w:r>
      <w:r w:rsidR="002835DC">
        <w:rPr>
          <w:rFonts w:ascii="Arial" w:eastAsia="Times New Roman" w:hAnsi="Arial" w:cs="Arial"/>
          <w:sz w:val="24"/>
          <w:szCs w:val="24"/>
          <w:lang w:eastAsia="en-GB"/>
        </w:rPr>
        <w:t>;</w:t>
      </w:r>
      <w:r w:rsidR="00FC48E1" w:rsidRPr="003324CF">
        <w:rPr>
          <w:rFonts w:ascii="Arial" w:eastAsia="Times New Roman" w:hAnsi="Arial" w:cs="Arial"/>
          <w:sz w:val="24"/>
          <w:szCs w:val="24"/>
          <w:lang w:eastAsia="en-GB"/>
        </w:rPr>
        <w:t xml:space="preserve"> </w:t>
      </w:r>
      <w:r w:rsidR="00110A02">
        <w:rPr>
          <w:rFonts w:ascii="Arial" w:hAnsi="Arial" w:cs="Arial"/>
          <w:sz w:val="24"/>
          <w:szCs w:val="24"/>
        </w:rPr>
        <w:t xml:space="preserve">MPs </w:t>
      </w:r>
      <w:r w:rsidR="00110A02" w:rsidRPr="003324CF">
        <w:rPr>
          <w:rFonts w:ascii="Arial" w:hAnsi="Arial" w:cs="Arial"/>
          <w:sz w:val="24"/>
          <w:szCs w:val="24"/>
        </w:rPr>
        <w:t>appear to be relatively stable (not degraded) within these cells</w:t>
      </w:r>
      <w:r w:rsidR="008F1F22">
        <w:rPr>
          <w:rFonts w:ascii="Arial" w:hAnsi="Arial" w:cs="Arial"/>
          <w:sz w:val="24"/>
          <w:szCs w:val="24"/>
        </w:rPr>
        <w:t xml:space="preserve"> </w:t>
      </w:r>
      <w:r w:rsidR="008F1F22" w:rsidRPr="00CC3EE6">
        <w:rPr>
          <w:rFonts w:ascii="Arial" w:hAnsi="Arial" w:cs="Arial"/>
          <w:noProof/>
          <w:sz w:val="24"/>
          <w:szCs w:val="24"/>
        </w:rPr>
        <w:t>[7]</w:t>
      </w:r>
      <w:r w:rsidR="00110A02" w:rsidRPr="003324CF">
        <w:rPr>
          <w:rFonts w:ascii="Arial" w:hAnsi="Arial" w:cs="Arial"/>
          <w:sz w:val="24"/>
          <w:szCs w:val="24"/>
        </w:rPr>
        <w:t xml:space="preserve">. </w:t>
      </w:r>
      <w:r w:rsidR="006347BD">
        <w:rPr>
          <w:rFonts w:ascii="Arial" w:hAnsi="Arial" w:cs="Arial"/>
          <w:sz w:val="24"/>
          <w:szCs w:val="24"/>
        </w:rPr>
        <w:t xml:space="preserve">Of relevance to </w:t>
      </w:r>
      <w:r w:rsidR="00110A02" w:rsidRPr="003324CF">
        <w:rPr>
          <w:rFonts w:ascii="Arial" w:hAnsi="Arial" w:cs="Arial"/>
          <w:sz w:val="24"/>
          <w:szCs w:val="24"/>
        </w:rPr>
        <w:t>the current study</w:t>
      </w:r>
      <w:r w:rsidRPr="003324CF">
        <w:rPr>
          <w:rFonts w:ascii="Arial" w:hAnsi="Arial" w:cs="Arial"/>
          <w:sz w:val="24"/>
          <w:szCs w:val="24"/>
        </w:rPr>
        <w:t xml:space="preserve">, these </w:t>
      </w:r>
      <w:r w:rsidR="00110A02">
        <w:rPr>
          <w:rFonts w:ascii="Arial" w:hAnsi="Arial" w:cs="Arial"/>
          <w:sz w:val="24"/>
          <w:szCs w:val="24"/>
        </w:rPr>
        <w:t xml:space="preserve">cells also </w:t>
      </w:r>
      <w:r w:rsidRPr="003324CF">
        <w:rPr>
          <w:rFonts w:ascii="Arial" w:hAnsi="Arial" w:cs="Arial"/>
          <w:sz w:val="24"/>
          <w:szCs w:val="24"/>
        </w:rPr>
        <w:t>have a relatively short cell cycle time (</w:t>
      </w:r>
      <w:r w:rsidR="00853BA8" w:rsidRPr="003324CF">
        <w:rPr>
          <w:rFonts w:ascii="Arial" w:hAnsi="Arial" w:cs="Arial"/>
          <w:sz w:val="24"/>
          <w:szCs w:val="24"/>
        </w:rPr>
        <w:t>ca</w:t>
      </w:r>
      <w:r w:rsidR="007204C7">
        <w:rPr>
          <w:rFonts w:ascii="Arial" w:hAnsi="Arial" w:cs="Arial"/>
          <w:sz w:val="24"/>
          <w:szCs w:val="24"/>
        </w:rPr>
        <w:t>.</w:t>
      </w:r>
      <w:r w:rsidR="00853BA8" w:rsidRPr="003324CF">
        <w:rPr>
          <w:rFonts w:ascii="Arial" w:hAnsi="Arial" w:cs="Arial"/>
          <w:sz w:val="24"/>
          <w:szCs w:val="24"/>
        </w:rPr>
        <w:t xml:space="preserve"> 20</w:t>
      </w:r>
      <w:r w:rsidRPr="003324CF">
        <w:rPr>
          <w:rFonts w:ascii="Arial" w:hAnsi="Arial" w:cs="Arial"/>
          <w:sz w:val="24"/>
          <w:szCs w:val="24"/>
        </w:rPr>
        <w:t xml:space="preserve"> h) making these ideal for capture of cell division events and dynamic imaging studies o</w:t>
      </w:r>
      <w:r w:rsidR="006347BD">
        <w:rPr>
          <w:rFonts w:ascii="Arial" w:hAnsi="Arial" w:cs="Arial"/>
          <w:sz w:val="24"/>
          <w:szCs w:val="24"/>
        </w:rPr>
        <w:t>f</w:t>
      </w:r>
      <w:r w:rsidRPr="003324CF">
        <w:rPr>
          <w:rFonts w:ascii="Arial" w:hAnsi="Arial" w:cs="Arial"/>
          <w:sz w:val="24"/>
          <w:szCs w:val="24"/>
        </w:rPr>
        <w:t xml:space="preserve"> particle inh</w:t>
      </w:r>
      <w:r w:rsidR="006E34E3" w:rsidRPr="003324CF">
        <w:rPr>
          <w:rFonts w:ascii="Arial" w:hAnsi="Arial" w:cs="Arial"/>
          <w:sz w:val="24"/>
          <w:szCs w:val="24"/>
        </w:rPr>
        <w:t>eritance</w:t>
      </w:r>
      <w:r w:rsidR="008F1F22">
        <w:rPr>
          <w:rFonts w:ascii="Arial" w:hAnsi="Arial" w:cs="Arial"/>
          <w:sz w:val="24"/>
          <w:szCs w:val="24"/>
        </w:rPr>
        <w:t xml:space="preserve"> </w:t>
      </w:r>
      <w:r w:rsidR="008F1F22" w:rsidRPr="00CC3EE6">
        <w:rPr>
          <w:rFonts w:ascii="Arial" w:hAnsi="Arial" w:cs="Arial"/>
          <w:noProof/>
          <w:sz w:val="24"/>
          <w:szCs w:val="24"/>
        </w:rPr>
        <w:t>[22,23]</w:t>
      </w:r>
      <w:r w:rsidR="006E34E3" w:rsidRPr="003324CF">
        <w:rPr>
          <w:rFonts w:ascii="Arial" w:hAnsi="Arial" w:cs="Arial"/>
          <w:sz w:val="24"/>
          <w:szCs w:val="24"/>
        </w:rPr>
        <w:t xml:space="preserve">. </w:t>
      </w:r>
      <w:r w:rsidR="00110A02">
        <w:rPr>
          <w:rFonts w:ascii="Arial" w:eastAsia="Times New Roman" w:hAnsi="Arial" w:cs="Arial"/>
          <w:sz w:val="24"/>
          <w:szCs w:val="24"/>
          <w:lang w:eastAsia="en-GB"/>
        </w:rPr>
        <w:t>Polymeric particles with</w:t>
      </w:r>
      <w:r w:rsidR="00011500" w:rsidRPr="00011500">
        <w:rPr>
          <w:rFonts w:ascii="Arial" w:eastAsia="Times New Roman" w:hAnsi="Arial" w:cs="Arial"/>
          <w:sz w:val="24"/>
          <w:szCs w:val="24"/>
          <w:lang w:eastAsia="en-GB"/>
        </w:rPr>
        <w:t xml:space="preserve"> </w:t>
      </w:r>
      <w:r w:rsidR="006347BD">
        <w:rPr>
          <w:rFonts w:ascii="Arial" w:eastAsia="Times New Roman" w:hAnsi="Arial" w:cs="Arial"/>
          <w:sz w:val="24"/>
          <w:szCs w:val="24"/>
          <w:lang w:eastAsia="en-GB"/>
        </w:rPr>
        <w:t>different levels of</w:t>
      </w:r>
      <w:r w:rsidR="006347BD" w:rsidRPr="00011500">
        <w:rPr>
          <w:rFonts w:ascii="Arial" w:eastAsia="Times New Roman" w:hAnsi="Arial" w:cs="Arial"/>
          <w:sz w:val="24"/>
          <w:szCs w:val="24"/>
          <w:lang w:eastAsia="en-GB"/>
        </w:rPr>
        <w:t xml:space="preserve"> </w:t>
      </w:r>
      <w:r w:rsidR="00011500" w:rsidRPr="00011500">
        <w:rPr>
          <w:rFonts w:ascii="Arial" w:eastAsia="Times New Roman" w:hAnsi="Arial" w:cs="Arial"/>
          <w:sz w:val="24"/>
          <w:szCs w:val="24"/>
          <w:lang w:eastAsia="en-GB"/>
        </w:rPr>
        <w:t>magnetite content deployed in this study were formulated using biocompatible and biodegradable components highlighting their translational potential and justifying their use in this study</w:t>
      </w:r>
      <w:r w:rsidR="006347BD">
        <w:rPr>
          <w:rFonts w:ascii="Arial" w:eastAsia="Times New Roman" w:hAnsi="Arial" w:cs="Arial"/>
          <w:sz w:val="24"/>
          <w:szCs w:val="24"/>
          <w:lang w:eastAsia="en-GB"/>
        </w:rPr>
        <w:t xml:space="preserve"> </w:t>
      </w:r>
      <w:r w:rsidR="00CC3EE6" w:rsidRPr="00CC3EE6">
        <w:rPr>
          <w:rFonts w:ascii="Arial" w:eastAsia="Times New Roman" w:hAnsi="Arial" w:cs="Arial"/>
          <w:noProof/>
          <w:sz w:val="24"/>
          <w:szCs w:val="24"/>
          <w:lang w:eastAsia="en-GB"/>
        </w:rPr>
        <w:t>[8]</w:t>
      </w:r>
      <w:r w:rsidR="00011500" w:rsidRPr="00011500">
        <w:rPr>
          <w:rFonts w:ascii="Arial" w:eastAsia="Times New Roman" w:hAnsi="Arial" w:cs="Arial"/>
          <w:sz w:val="24"/>
          <w:szCs w:val="24"/>
          <w:lang w:eastAsia="en-GB"/>
        </w:rPr>
        <w:t>.</w:t>
      </w:r>
      <w:r w:rsidR="003D35DA" w:rsidRPr="003324CF">
        <w:rPr>
          <w:rFonts w:ascii="Arial" w:hAnsi="Arial" w:cs="Arial"/>
          <w:sz w:val="24"/>
          <w:szCs w:val="24"/>
        </w:rPr>
        <w:t xml:space="preserve"> </w:t>
      </w:r>
      <w:r w:rsidR="003D35DA">
        <w:rPr>
          <w:rFonts w:ascii="Arial" w:hAnsi="Arial" w:cs="Arial"/>
          <w:sz w:val="24"/>
          <w:szCs w:val="24"/>
        </w:rPr>
        <w:t>T</w:t>
      </w:r>
      <w:r w:rsidR="006E34E3" w:rsidRPr="003324CF">
        <w:rPr>
          <w:rFonts w:ascii="Arial" w:hAnsi="Arial" w:cs="Arial"/>
          <w:sz w:val="24"/>
          <w:szCs w:val="24"/>
        </w:rPr>
        <w:t>he main study goals were</w:t>
      </w:r>
      <w:r w:rsidRPr="003324CF">
        <w:rPr>
          <w:rFonts w:ascii="Arial" w:hAnsi="Arial" w:cs="Arial"/>
          <w:sz w:val="24"/>
          <w:szCs w:val="24"/>
        </w:rPr>
        <w:t xml:space="preserve"> to investigate the influence of </w:t>
      </w:r>
      <w:r w:rsidR="006347BD" w:rsidRPr="003324CF">
        <w:rPr>
          <w:rFonts w:ascii="Arial" w:hAnsi="Arial" w:cs="Arial"/>
          <w:sz w:val="24"/>
          <w:szCs w:val="24"/>
        </w:rPr>
        <w:t>tailor</w:t>
      </w:r>
      <w:r w:rsidR="006347BD">
        <w:rPr>
          <w:rFonts w:ascii="Arial" w:hAnsi="Arial" w:cs="Arial"/>
          <w:sz w:val="24"/>
          <w:szCs w:val="24"/>
        </w:rPr>
        <w:t>ed</w:t>
      </w:r>
      <w:r w:rsidR="006347BD" w:rsidRPr="003324CF">
        <w:rPr>
          <w:rFonts w:ascii="Arial" w:hAnsi="Arial" w:cs="Arial"/>
          <w:sz w:val="24"/>
          <w:szCs w:val="24"/>
        </w:rPr>
        <w:t xml:space="preserve"> </w:t>
      </w:r>
      <w:r w:rsidRPr="003324CF">
        <w:rPr>
          <w:rFonts w:ascii="Arial" w:hAnsi="Arial" w:cs="Arial"/>
          <w:sz w:val="24"/>
          <w:szCs w:val="24"/>
        </w:rPr>
        <w:t xml:space="preserve">particle magnetite content on </w:t>
      </w:r>
      <w:r w:rsidR="006E34E3" w:rsidRPr="003324CF">
        <w:rPr>
          <w:rFonts w:ascii="Arial" w:hAnsi="Arial" w:cs="Arial"/>
          <w:sz w:val="24"/>
          <w:szCs w:val="24"/>
        </w:rPr>
        <w:t>(</w:t>
      </w:r>
      <w:proofErr w:type="spellStart"/>
      <w:r w:rsidR="006E34E3" w:rsidRPr="003324CF">
        <w:rPr>
          <w:rFonts w:ascii="Arial" w:hAnsi="Arial" w:cs="Arial"/>
          <w:sz w:val="24"/>
          <w:szCs w:val="24"/>
        </w:rPr>
        <w:t>i</w:t>
      </w:r>
      <w:proofErr w:type="spellEnd"/>
      <w:r w:rsidR="006E34E3" w:rsidRPr="003324CF">
        <w:rPr>
          <w:rFonts w:ascii="Arial" w:hAnsi="Arial" w:cs="Arial"/>
          <w:sz w:val="24"/>
          <w:szCs w:val="24"/>
        </w:rPr>
        <w:t xml:space="preserve">) </w:t>
      </w:r>
      <w:r w:rsidRPr="003324CF">
        <w:rPr>
          <w:rFonts w:ascii="Arial" w:hAnsi="Arial" w:cs="Arial"/>
          <w:sz w:val="24"/>
          <w:szCs w:val="24"/>
        </w:rPr>
        <w:t xml:space="preserve">astrocyte loading and </w:t>
      </w:r>
      <w:r w:rsidR="006E34E3" w:rsidRPr="003324CF">
        <w:rPr>
          <w:rFonts w:ascii="Arial" w:hAnsi="Arial" w:cs="Arial"/>
          <w:sz w:val="24"/>
          <w:szCs w:val="24"/>
        </w:rPr>
        <w:t xml:space="preserve">(ii) </w:t>
      </w:r>
      <w:r w:rsidRPr="003324CF">
        <w:rPr>
          <w:rFonts w:ascii="Arial" w:hAnsi="Arial" w:cs="Arial"/>
          <w:sz w:val="24"/>
          <w:szCs w:val="24"/>
        </w:rPr>
        <w:t xml:space="preserve">particle retention, </w:t>
      </w:r>
      <w:r w:rsidR="006E34E3" w:rsidRPr="003324CF">
        <w:rPr>
          <w:rFonts w:ascii="Arial" w:hAnsi="Arial" w:cs="Arial"/>
          <w:sz w:val="24"/>
          <w:szCs w:val="24"/>
        </w:rPr>
        <w:t xml:space="preserve">whilst </w:t>
      </w:r>
      <w:r w:rsidRPr="003324CF">
        <w:rPr>
          <w:rFonts w:ascii="Arial" w:hAnsi="Arial" w:cs="Arial"/>
          <w:sz w:val="24"/>
          <w:szCs w:val="24"/>
        </w:rPr>
        <w:t>e</w:t>
      </w:r>
      <w:r w:rsidR="006E34E3" w:rsidRPr="003324CF">
        <w:rPr>
          <w:rFonts w:ascii="Arial" w:hAnsi="Arial" w:cs="Arial"/>
          <w:sz w:val="24"/>
          <w:szCs w:val="24"/>
        </w:rPr>
        <w:t>valuating</w:t>
      </w:r>
      <w:r w:rsidRPr="003324CF">
        <w:rPr>
          <w:rFonts w:ascii="Arial" w:hAnsi="Arial" w:cs="Arial"/>
          <w:sz w:val="24"/>
          <w:szCs w:val="24"/>
        </w:rPr>
        <w:t xml:space="preserve"> the safety of the methods</w:t>
      </w:r>
      <w:r w:rsidR="006E34E3" w:rsidRPr="003324CF">
        <w:rPr>
          <w:rFonts w:ascii="Arial" w:hAnsi="Arial" w:cs="Arial"/>
          <w:sz w:val="24"/>
          <w:szCs w:val="24"/>
        </w:rPr>
        <w:t xml:space="preserve">, and (iii) </w:t>
      </w:r>
      <w:r w:rsidRPr="003324CF">
        <w:rPr>
          <w:rFonts w:ascii="Arial" w:hAnsi="Arial" w:cs="Arial"/>
          <w:sz w:val="24"/>
          <w:szCs w:val="24"/>
        </w:rPr>
        <w:t>to investigate the profiles of particle inheritance in the daughter cells of labeled astrocytes using dynamic time lapse imaging.</w:t>
      </w:r>
    </w:p>
    <w:p w14:paraId="7E08DB38" w14:textId="388B1D5E" w:rsidR="006323B8" w:rsidRPr="00853BA8" w:rsidRDefault="00680079" w:rsidP="006323B8">
      <w:pPr>
        <w:spacing w:before="100" w:beforeAutospacing="1" w:after="100" w:afterAutospacing="1" w:line="480" w:lineRule="auto"/>
        <w:rPr>
          <w:rFonts w:ascii="Arial" w:hAnsi="Arial" w:cs="Arial"/>
          <w:b/>
          <w:sz w:val="24"/>
          <w:szCs w:val="24"/>
        </w:rPr>
      </w:pPr>
      <w:r>
        <w:rPr>
          <w:rFonts w:ascii="Arial" w:hAnsi="Arial" w:cs="Arial"/>
          <w:b/>
          <w:sz w:val="24"/>
          <w:szCs w:val="24"/>
        </w:rPr>
        <w:t>M</w:t>
      </w:r>
      <w:r w:rsidR="00663341">
        <w:rPr>
          <w:rFonts w:ascii="Arial" w:hAnsi="Arial" w:cs="Arial"/>
          <w:b/>
          <w:sz w:val="24"/>
          <w:szCs w:val="24"/>
        </w:rPr>
        <w:t>aterials &amp; Methods</w:t>
      </w:r>
    </w:p>
    <w:p w14:paraId="34CEEF0D" w14:textId="11E7833D" w:rsidR="006323B8" w:rsidRPr="00853BA8" w:rsidRDefault="006323B8" w:rsidP="006323B8">
      <w:pPr>
        <w:spacing w:line="480" w:lineRule="auto"/>
        <w:jc w:val="both"/>
        <w:rPr>
          <w:rFonts w:ascii="Arial" w:hAnsi="Arial" w:cs="Arial"/>
          <w:sz w:val="24"/>
        </w:rPr>
      </w:pPr>
      <w:r w:rsidRPr="00853BA8">
        <w:rPr>
          <w:rFonts w:ascii="Arial" w:hAnsi="Arial" w:cs="Arial"/>
          <w:sz w:val="24"/>
        </w:rPr>
        <w:t xml:space="preserve">The care and use of animals was in accordance with the Animals (Scientific Procedures) Act of 1986 (UK), and approved by </w:t>
      </w:r>
      <w:r w:rsidR="003F0687">
        <w:rPr>
          <w:rFonts w:ascii="Arial" w:hAnsi="Arial" w:cs="Arial"/>
          <w:sz w:val="24"/>
        </w:rPr>
        <w:t xml:space="preserve">the </w:t>
      </w:r>
      <w:r w:rsidRPr="00853BA8">
        <w:rPr>
          <w:rFonts w:ascii="Arial" w:hAnsi="Arial" w:cs="Arial"/>
          <w:sz w:val="24"/>
        </w:rPr>
        <w:t>local ethics committee.</w:t>
      </w:r>
    </w:p>
    <w:p w14:paraId="01B5A6E9" w14:textId="77777777" w:rsidR="006323B8" w:rsidRPr="00853BA8" w:rsidRDefault="006323B8" w:rsidP="006323B8">
      <w:pPr>
        <w:spacing w:line="480" w:lineRule="auto"/>
        <w:jc w:val="both"/>
        <w:rPr>
          <w:rFonts w:ascii="Arial" w:hAnsi="Arial" w:cs="Arial"/>
          <w:i/>
          <w:sz w:val="24"/>
        </w:rPr>
      </w:pPr>
      <w:r w:rsidRPr="00853BA8">
        <w:rPr>
          <w:rFonts w:ascii="Arial" w:hAnsi="Arial" w:cs="Arial"/>
          <w:i/>
          <w:sz w:val="24"/>
        </w:rPr>
        <w:t>Astrocyte cell culture</w:t>
      </w:r>
    </w:p>
    <w:p w14:paraId="30D0DC50" w14:textId="2B6B6B36" w:rsidR="006323B8" w:rsidRPr="00853BA8" w:rsidRDefault="006323B8" w:rsidP="006323B8">
      <w:pPr>
        <w:spacing w:line="480" w:lineRule="auto"/>
        <w:jc w:val="both"/>
        <w:rPr>
          <w:rFonts w:ascii="Arial" w:hAnsi="Arial" w:cs="Arial"/>
          <w:sz w:val="24"/>
        </w:rPr>
      </w:pPr>
      <w:r w:rsidRPr="00853BA8">
        <w:rPr>
          <w:rFonts w:ascii="Arial" w:hAnsi="Arial" w:cs="Arial"/>
          <w:sz w:val="24"/>
        </w:rPr>
        <w:t xml:space="preserve">Disaggregated cerebral cortices from Sprague-Dawley rats (postnatal day 1-3) were used to establish mixed glial cultures. Following seven days’ culture in D10 medium (Dulbecco’s modified Eagle’s medium, 2 </w:t>
      </w:r>
      <w:proofErr w:type="spellStart"/>
      <w:r w:rsidRPr="00853BA8">
        <w:rPr>
          <w:rFonts w:ascii="Arial" w:hAnsi="Arial" w:cs="Arial"/>
          <w:sz w:val="24"/>
        </w:rPr>
        <w:t>mM</w:t>
      </w:r>
      <w:proofErr w:type="spellEnd"/>
      <w:r w:rsidRPr="00853BA8">
        <w:rPr>
          <w:rFonts w:ascii="Arial" w:hAnsi="Arial" w:cs="Arial"/>
          <w:sz w:val="24"/>
        </w:rPr>
        <w:t xml:space="preserve"> </w:t>
      </w:r>
      <w:proofErr w:type="spellStart"/>
      <w:r w:rsidRPr="00853BA8">
        <w:rPr>
          <w:rFonts w:ascii="Arial" w:hAnsi="Arial" w:cs="Arial"/>
          <w:sz w:val="24"/>
        </w:rPr>
        <w:t>glutaMAX</w:t>
      </w:r>
      <w:proofErr w:type="spellEnd"/>
      <w:r w:rsidRPr="00853BA8">
        <w:rPr>
          <w:rFonts w:ascii="Arial" w:hAnsi="Arial" w:cs="Arial"/>
          <w:sz w:val="24"/>
        </w:rPr>
        <w:t xml:space="preserve">-I, 1 </w:t>
      </w:r>
      <w:proofErr w:type="spellStart"/>
      <w:r w:rsidRPr="00853BA8">
        <w:rPr>
          <w:rFonts w:ascii="Arial" w:hAnsi="Arial" w:cs="Arial"/>
          <w:sz w:val="24"/>
        </w:rPr>
        <w:t>mM</w:t>
      </w:r>
      <w:proofErr w:type="spellEnd"/>
      <w:r w:rsidRPr="00853BA8">
        <w:rPr>
          <w:rFonts w:ascii="Arial" w:hAnsi="Arial" w:cs="Arial"/>
          <w:sz w:val="24"/>
        </w:rPr>
        <w:t xml:space="preserve"> sodium pyruvate, 50 U/mL penicillin, 50 µg/mL streptomycin, and 10% </w:t>
      </w:r>
      <w:proofErr w:type="spellStart"/>
      <w:r w:rsidRPr="00853BA8">
        <w:rPr>
          <w:rFonts w:ascii="Arial" w:hAnsi="Arial" w:cs="Arial"/>
          <w:sz w:val="24"/>
        </w:rPr>
        <w:t>fetal</w:t>
      </w:r>
      <w:proofErr w:type="spellEnd"/>
      <w:r w:rsidRPr="00853BA8">
        <w:rPr>
          <w:rFonts w:ascii="Arial" w:hAnsi="Arial" w:cs="Arial"/>
          <w:sz w:val="24"/>
        </w:rPr>
        <w:t xml:space="preserve"> bovine serum), sequential overnight shakes facilitated astrocyte </w:t>
      </w:r>
      <w:r w:rsidRPr="00853BA8">
        <w:rPr>
          <w:rFonts w:ascii="Arial" w:hAnsi="Arial" w:cs="Arial"/>
          <w:sz w:val="24"/>
        </w:rPr>
        <w:lastRenderedPageBreak/>
        <w:t>purification</w:t>
      </w:r>
      <w:r w:rsidR="008F1F22">
        <w:rPr>
          <w:rFonts w:ascii="Arial" w:hAnsi="Arial" w:cs="Arial"/>
          <w:sz w:val="24"/>
        </w:rPr>
        <w:t xml:space="preserve"> </w:t>
      </w:r>
      <w:r w:rsidR="008F1F22" w:rsidRPr="002835DC">
        <w:rPr>
          <w:rFonts w:ascii="Arial" w:hAnsi="Arial" w:cs="Arial"/>
          <w:noProof/>
          <w:sz w:val="24"/>
        </w:rPr>
        <w:t>[24]</w:t>
      </w:r>
      <w:r w:rsidRPr="00853BA8">
        <w:rPr>
          <w:rFonts w:ascii="Arial" w:hAnsi="Arial" w:cs="Arial"/>
          <w:sz w:val="24"/>
        </w:rPr>
        <w:t>. Astrocytes were enzymatically-detached (</w:t>
      </w:r>
      <w:proofErr w:type="spellStart"/>
      <w:r w:rsidRPr="00853BA8">
        <w:rPr>
          <w:rFonts w:ascii="Arial" w:hAnsi="Arial" w:cs="Arial"/>
          <w:sz w:val="24"/>
        </w:rPr>
        <w:t>TrypLE</w:t>
      </w:r>
      <w:proofErr w:type="spellEnd"/>
      <w:r w:rsidRPr="00853BA8">
        <w:rPr>
          <w:rFonts w:ascii="Arial" w:hAnsi="Arial" w:cs="Arial"/>
          <w:sz w:val="24"/>
        </w:rPr>
        <w:t xml:space="preserve"> synthetic trypsin, Life Technologies)</w:t>
      </w:r>
      <w:r w:rsidR="00684BE5">
        <w:rPr>
          <w:rFonts w:ascii="Arial" w:hAnsi="Arial" w:cs="Arial"/>
          <w:sz w:val="24"/>
        </w:rPr>
        <w:t>,</w:t>
      </w:r>
      <w:r w:rsidRPr="00853BA8">
        <w:rPr>
          <w:rFonts w:ascii="Arial" w:hAnsi="Arial" w:cs="Arial"/>
          <w:sz w:val="24"/>
        </w:rPr>
        <w:t xml:space="preserve"> plated on poly-D-lysine (PDL) coated T75 flasks, and maintained in D10 medium, as previously described</w:t>
      </w:r>
      <w:r w:rsidR="008F1F22">
        <w:rPr>
          <w:rFonts w:ascii="Arial" w:hAnsi="Arial" w:cs="Arial"/>
          <w:sz w:val="24"/>
        </w:rPr>
        <w:t xml:space="preserve"> </w:t>
      </w:r>
      <w:r w:rsidR="008F1F22" w:rsidRPr="002835DC">
        <w:rPr>
          <w:rFonts w:ascii="Arial" w:hAnsi="Arial" w:cs="Arial"/>
          <w:noProof/>
          <w:sz w:val="24"/>
        </w:rPr>
        <w:t>[25]</w:t>
      </w:r>
      <w:r w:rsidRPr="00853BA8">
        <w:rPr>
          <w:rFonts w:ascii="Arial" w:hAnsi="Arial" w:cs="Arial"/>
          <w:sz w:val="24"/>
        </w:rPr>
        <w:t xml:space="preserve">. </w:t>
      </w:r>
      <w:proofErr w:type="spellStart"/>
      <w:r w:rsidRPr="00853BA8">
        <w:rPr>
          <w:rFonts w:ascii="Arial" w:hAnsi="Arial" w:cs="Arial"/>
          <w:sz w:val="24"/>
        </w:rPr>
        <w:t>Subconfluent</w:t>
      </w:r>
      <w:proofErr w:type="spellEnd"/>
      <w:r w:rsidRPr="00853BA8">
        <w:rPr>
          <w:rFonts w:ascii="Arial" w:hAnsi="Arial" w:cs="Arial"/>
          <w:sz w:val="24"/>
        </w:rPr>
        <w:t xml:space="preserve"> cultures were enzymatically-detached by addition of </w:t>
      </w:r>
      <w:proofErr w:type="spellStart"/>
      <w:r w:rsidRPr="00853BA8">
        <w:rPr>
          <w:rFonts w:ascii="Arial" w:hAnsi="Arial" w:cs="Arial"/>
          <w:sz w:val="24"/>
        </w:rPr>
        <w:t>TrypLE</w:t>
      </w:r>
      <w:proofErr w:type="spellEnd"/>
      <w:r>
        <w:rPr>
          <w:rFonts w:ascii="Arial" w:hAnsi="Arial" w:cs="Arial"/>
          <w:sz w:val="24"/>
        </w:rPr>
        <w:t xml:space="preserve"> </w:t>
      </w:r>
      <w:r w:rsidRPr="00853BA8">
        <w:rPr>
          <w:rFonts w:ascii="Arial" w:hAnsi="Arial" w:cs="Arial"/>
          <w:sz w:val="24"/>
        </w:rPr>
        <w:t xml:space="preserve">and orbital shaking at 100 rpm, &lt;5 min. Following centrifugation (1000 rpm; 4 min) and phosphate buffered saline (PBS) wash (800 µL), cells were re-suspended in D10 </w:t>
      </w:r>
      <w:r>
        <w:rPr>
          <w:rFonts w:ascii="Arial" w:hAnsi="Arial" w:cs="Arial"/>
          <w:sz w:val="24"/>
        </w:rPr>
        <w:t>for plating</w:t>
      </w:r>
      <w:r w:rsidRPr="00853BA8">
        <w:rPr>
          <w:rFonts w:ascii="Arial" w:hAnsi="Arial" w:cs="Arial"/>
          <w:sz w:val="24"/>
        </w:rPr>
        <w:t xml:space="preserve">. </w:t>
      </w:r>
    </w:p>
    <w:p w14:paraId="28FEF94B" w14:textId="3364C006" w:rsidR="00145FD4" w:rsidDel="00111DAF" w:rsidRDefault="006323B8" w:rsidP="006323B8">
      <w:pPr>
        <w:spacing w:line="480" w:lineRule="auto"/>
        <w:jc w:val="both"/>
        <w:rPr>
          <w:rFonts w:ascii="Arial" w:hAnsi="Arial" w:cs="Arial"/>
          <w:i/>
          <w:sz w:val="24"/>
        </w:rPr>
      </w:pPr>
      <w:r w:rsidRPr="00853BA8" w:rsidDel="00111DAF">
        <w:rPr>
          <w:rFonts w:ascii="Arial" w:hAnsi="Arial" w:cs="Arial"/>
          <w:i/>
          <w:sz w:val="24"/>
        </w:rPr>
        <w:t>Magnetic particle characterization</w:t>
      </w:r>
    </w:p>
    <w:p w14:paraId="4A48A449" w14:textId="3F4AEE21" w:rsidR="006323B8" w:rsidRPr="00145FD4" w:rsidDel="00111DAF" w:rsidRDefault="00110A02" w:rsidP="006323B8">
      <w:pPr>
        <w:spacing w:line="480" w:lineRule="auto"/>
        <w:jc w:val="both"/>
        <w:rPr>
          <w:rFonts w:ascii="Arial" w:hAnsi="Arial" w:cs="Arial"/>
          <w:i/>
          <w:sz w:val="24"/>
        </w:rPr>
      </w:pPr>
      <w:r w:rsidRPr="001C5768" w:rsidDel="00111DAF">
        <w:rPr>
          <w:rFonts w:ascii="Arial" w:hAnsi="Arial" w:cs="Arial"/>
          <w:sz w:val="24"/>
        </w:rPr>
        <w:t>Superparamagnetic, PLA</w:t>
      </w:r>
      <w:r w:rsidDel="00111DAF">
        <w:rPr>
          <w:rFonts w:ascii="Arial" w:hAnsi="Arial" w:cs="Arial"/>
          <w:sz w:val="24"/>
        </w:rPr>
        <w:t>/</w:t>
      </w:r>
      <w:r w:rsidRPr="001C5768" w:rsidDel="00111DAF">
        <w:rPr>
          <w:rFonts w:ascii="Arial" w:hAnsi="Arial" w:cs="Arial"/>
          <w:sz w:val="24"/>
        </w:rPr>
        <w:t xml:space="preserve">PVA coated particles, </w:t>
      </w:r>
      <w:r w:rsidDel="00111DAF">
        <w:rPr>
          <w:rFonts w:ascii="Arial" w:hAnsi="Arial" w:cs="Arial"/>
          <w:sz w:val="24"/>
        </w:rPr>
        <w:t>with</w:t>
      </w:r>
      <w:r w:rsidRPr="001C5768" w:rsidDel="00111DAF">
        <w:rPr>
          <w:rFonts w:ascii="Arial" w:hAnsi="Arial" w:cs="Arial"/>
          <w:sz w:val="24"/>
        </w:rPr>
        <w:t xml:space="preserve"> a fluorescent BODIPY® 564/570–</w:t>
      </w:r>
      <w:r w:rsidDel="00111DAF">
        <w:rPr>
          <w:rFonts w:ascii="Arial" w:hAnsi="Arial" w:cs="Arial"/>
          <w:sz w:val="24"/>
        </w:rPr>
        <w:t>PLA co</w:t>
      </w:r>
      <w:r w:rsidRPr="001C5768" w:rsidDel="00111DAF">
        <w:rPr>
          <w:rFonts w:ascii="Arial" w:hAnsi="Arial" w:cs="Arial"/>
          <w:sz w:val="24"/>
        </w:rPr>
        <w:t>ating and of differing relativ</w:t>
      </w:r>
      <w:r w:rsidDel="00111DAF">
        <w:rPr>
          <w:rFonts w:ascii="Arial" w:hAnsi="Arial" w:cs="Arial"/>
          <w:sz w:val="24"/>
        </w:rPr>
        <w:t>e magnetite matrix loading, termed MP-0x (non-magnetite</w:t>
      </w:r>
      <w:r w:rsidRPr="001C5768" w:rsidDel="00111DAF">
        <w:rPr>
          <w:rFonts w:ascii="Arial" w:hAnsi="Arial" w:cs="Arial"/>
          <w:sz w:val="24"/>
        </w:rPr>
        <w:t xml:space="preserve">), MP-1x and MP-5x, were prepared by the Boris </w:t>
      </w:r>
      <w:proofErr w:type="spellStart"/>
      <w:r w:rsidRPr="001C5768" w:rsidDel="00111DAF">
        <w:rPr>
          <w:rFonts w:ascii="Arial" w:hAnsi="Arial" w:cs="Arial"/>
          <w:sz w:val="24"/>
        </w:rPr>
        <w:t>Polyak</w:t>
      </w:r>
      <w:proofErr w:type="spellEnd"/>
      <w:r w:rsidRPr="001C5768" w:rsidDel="00111DAF">
        <w:rPr>
          <w:rFonts w:ascii="Arial" w:hAnsi="Arial" w:cs="Arial"/>
          <w:sz w:val="24"/>
        </w:rPr>
        <w:t xml:space="preserve"> Laboratory, Drexel University, Philadelphia</w:t>
      </w:r>
      <w:r w:rsidDel="00111DAF">
        <w:rPr>
          <w:rFonts w:ascii="Arial" w:hAnsi="Arial" w:cs="Arial"/>
          <w:sz w:val="24"/>
        </w:rPr>
        <w:t xml:space="preserve">, </w:t>
      </w:r>
      <w:r w:rsidRPr="001C5768" w:rsidDel="00111DAF">
        <w:rPr>
          <w:rFonts w:ascii="Arial" w:hAnsi="Arial" w:cs="Arial"/>
          <w:sz w:val="24"/>
        </w:rPr>
        <w:t>using published procedures</w:t>
      </w:r>
      <w:r w:rsidR="008F1F22">
        <w:rPr>
          <w:rFonts w:ascii="Arial" w:hAnsi="Arial" w:cs="Arial"/>
          <w:sz w:val="24"/>
        </w:rPr>
        <w:t xml:space="preserve"> </w:t>
      </w:r>
      <w:r w:rsidR="008F1F22" w:rsidRPr="00CC3EE6" w:rsidDel="00111DAF">
        <w:rPr>
          <w:rFonts w:ascii="Arial" w:hAnsi="Arial" w:cs="Arial"/>
          <w:noProof/>
          <w:sz w:val="24"/>
        </w:rPr>
        <w:t>[26]</w:t>
      </w:r>
      <w:r w:rsidDel="00111DAF">
        <w:rPr>
          <w:rFonts w:ascii="Arial" w:hAnsi="Arial" w:cs="Arial"/>
          <w:sz w:val="24"/>
        </w:rPr>
        <w:t>.</w:t>
      </w:r>
      <w:r w:rsidRPr="001C5768" w:rsidDel="00111DAF">
        <w:rPr>
          <w:rFonts w:ascii="Arial" w:hAnsi="Arial" w:cs="Arial"/>
          <w:sz w:val="24"/>
        </w:rPr>
        <w:t xml:space="preserve"> </w:t>
      </w:r>
      <w:r w:rsidR="000230C0" w:rsidRPr="000230C0" w:rsidDel="00111DAF">
        <w:rPr>
          <w:rFonts w:ascii="Arial" w:hAnsi="Arial" w:cs="Arial"/>
          <w:sz w:val="24"/>
        </w:rPr>
        <w:t>The</w:t>
      </w:r>
      <w:r w:rsidDel="00111DAF">
        <w:rPr>
          <w:rFonts w:ascii="Arial" w:hAnsi="Arial" w:cs="Arial"/>
          <w:sz w:val="24"/>
        </w:rPr>
        <w:t>se</w:t>
      </w:r>
      <w:r w:rsidR="000230C0" w:rsidRPr="000230C0" w:rsidDel="00111DAF">
        <w:rPr>
          <w:rFonts w:ascii="Arial" w:hAnsi="Arial" w:cs="Arial"/>
          <w:sz w:val="24"/>
        </w:rPr>
        <w:t xml:space="preserve"> were formulated using biocompatible and biodegradable components [</w:t>
      </w:r>
      <w:proofErr w:type="gramStart"/>
      <w:r w:rsidR="000230C0" w:rsidRPr="000230C0" w:rsidDel="00111DAF">
        <w:rPr>
          <w:rFonts w:ascii="Arial" w:hAnsi="Arial" w:cs="Arial"/>
          <w:sz w:val="24"/>
        </w:rPr>
        <w:t>poly(</w:t>
      </w:r>
      <w:proofErr w:type="gramEnd"/>
      <w:r w:rsidR="000230C0" w:rsidRPr="000230C0" w:rsidDel="00111DAF">
        <w:rPr>
          <w:rFonts w:ascii="Arial" w:hAnsi="Arial" w:cs="Arial"/>
          <w:sz w:val="24"/>
        </w:rPr>
        <w:t>lactic acid; PLA), poly(vinyl alcohol;</w:t>
      </w:r>
      <w:r w:rsidR="007F7DD5" w:rsidDel="00111DAF">
        <w:rPr>
          <w:rFonts w:ascii="Arial" w:hAnsi="Arial" w:cs="Arial"/>
          <w:sz w:val="24"/>
        </w:rPr>
        <w:t xml:space="preserve"> PVA), magnetite and oleic acid</w:t>
      </w:r>
      <w:r w:rsidR="005D47BB">
        <w:rPr>
          <w:rFonts w:ascii="Arial" w:hAnsi="Arial" w:cs="Arial"/>
          <w:sz w:val="24"/>
        </w:rPr>
        <w:t>]</w:t>
      </w:r>
      <w:r w:rsidR="007F7DD5" w:rsidDel="00111DAF">
        <w:rPr>
          <w:rFonts w:ascii="Arial" w:hAnsi="Arial" w:cs="Arial"/>
          <w:sz w:val="24"/>
        </w:rPr>
        <w:t>.</w:t>
      </w:r>
      <w:r w:rsidR="000230C0" w:rsidRPr="000230C0" w:rsidDel="00111DAF">
        <w:rPr>
          <w:rFonts w:ascii="Arial" w:hAnsi="Arial" w:cs="Arial"/>
          <w:sz w:val="24"/>
        </w:rPr>
        <w:t xml:space="preserve"> </w:t>
      </w:r>
      <w:r w:rsidR="006323B8" w:rsidRPr="001C5768" w:rsidDel="00111DAF">
        <w:rPr>
          <w:rFonts w:ascii="Arial" w:hAnsi="Arial" w:cs="Arial"/>
          <w:sz w:val="24"/>
        </w:rPr>
        <w:t>Extensive characterization of these MPs</w:t>
      </w:r>
      <w:r w:rsidR="006323B8" w:rsidRPr="00853BA8" w:rsidDel="00111DAF">
        <w:rPr>
          <w:rFonts w:ascii="Arial" w:hAnsi="Arial" w:cs="Arial"/>
          <w:sz w:val="24"/>
        </w:rPr>
        <w:t xml:space="preserve"> has previously been undertaken</w:t>
      </w:r>
      <w:r w:rsidR="002835DC">
        <w:rPr>
          <w:rFonts w:ascii="Arial" w:hAnsi="Arial" w:cs="Arial"/>
          <w:sz w:val="24"/>
        </w:rPr>
        <w:t xml:space="preserve"> </w:t>
      </w:r>
      <w:r w:rsidR="002835DC" w:rsidRPr="002835DC">
        <w:rPr>
          <w:rFonts w:ascii="Arial" w:hAnsi="Arial" w:cs="Arial"/>
          <w:noProof/>
          <w:sz w:val="24"/>
        </w:rPr>
        <w:t>[8,27]</w:t>
      </w:r>
      <w:r w:rsidR="002835DC">
        <w:rPr>
          <w:rFonts w:ascii="Arial" w:hAnsi="Arial" w:cs="Arial"/>
          <w:sz w:val="24"/>
        </w:rPr>
        <w:t>.</w:t>
      </w:r>
      <w:r w:rsidR="006323B8" w:rsidRPr="00853BA8" w:rsidDel="00111DAF">
        <w:rPr>
          <w:rFonts w:ascii="Arial" w:hAnsi="Arial" w:cs="Arial"/>
          <w:sz w:val="24"/>
        </w:rPr>
        <w:t xml:space="preserve"> In brief, the average sizes are similar for each particle type (hydrodynamic diameter 262-278 nm) with a </w:t>
      </w:r>
      <w:r w:rsidR="006D2A7D" w:rsidDel="00111DAF">
        <w:rPr>
          <w:rFonts w:ascii="Arial" w:hAnsi="Arial" w:cs="Arial"/>
          <w:sz w:val="24"/>
        </w:rPr>
        <w:t xml:space="preserve">slightly </w:t>
      </w:r>
      <w:r w:rsidR="006323B8" w:rsidRPr="00853BA8" w:rsidDel="00111DAF">
        <w:rPr>
          <w:rFonts w:ascii="Arial" w:hAnsi="Arial" w:cs="Arial"/>
          <w:sz w:val="24"/>
        </w:rPr>
        <w:t>negative surface charge (-9.</w:t>
      </w:r>
      <w:r w:rsidR="002835DC">
        <w:rPr>
          <w:rFonts w:ascii="Arial" w:hAnsi="Arial" w:cs="Arial"/>
          <w:sz w:val="24"/>
        </w:rPr>
        <w:t>5</w:t>
      </w:r>
      <w:r w:rsidR="006323B8" w:rsidRPr="00853BA8" w:rsidDel="00111DAF">
        <w:rPr>
          <w:rFonts w:ascii="Arial" w:hAnsi="Arial" w:cs="Arial"/>
          <w:sz w:val="24"/>
        </w:rPr>
        <w:t xml:space="preserve"> to -14.4 mV). The differing magnetite </w:t>
      </w:r>
      <w:r w:rsidR="005D47BB">
        <w:rPr>
          <w:rFonts w:ascii="Arial" w:hAnsi="Arial" w:cs="Arial"/>
          <w:sz w:val="24"/>
        </w:rPr>
        <w:t>content</w:t>
      </w:r>
      <w:r w:rsidR="005D47BB" w:rsidRPr="00853BA8" w:rsidDel="00111DAF">
        <w:rPr>
          <w:rFonts w:ascii="Arial" w:hAnsi="Arial" w:cs="Arial"/>
          <w:sz w:val="24"/>
        </w:rPr>
        <w:t xml:space="preserve"> </w:t>
      </w:r>
      <w:r w:rsidR="006323B8" w:rsidRPr="00853BA8" w:rsidDel="00111DAF">
        <w:rPr>
          <w:rFonts w:ascii="Arial" w:hAnsi="Arial" w:cs="Arial"/>
          <w:sz w:val="24"/>
        </w:rPr>
        <w:t xml:space="preserve">of these particles alters magnetic responsiveness and weight ratio of the MPs, but not particle size or </w:t>
      </w:r>
      <w:r w:rsidR="006323B8" w:rsidDel="00111DAF">
        <w:rPr>
          <w:rFonts w:ascii="Arial" w:hAnsi="Arial" w:cs="Arial"/>
          <w:sz w:val="24"/>
        </w:rPr>
        <w:t>surface charge. FTIR</w:t>
      </w:r>
      <w:r w:rsidR="006323B8" w:rsidRPr="00853BA8" w:rsidDel="00111DAF">
        <w:rPr>
          <w:rFonts w:ascii="Arial" w:hAnsi="Arial" w:cs="Arial"/>
          <w:sz w:val="24"/>
        </w:rPr>
        <w:t xml:space="preserve"> spectroscopy confirmed similar organic composition of each particle type, with no alteration due to increased magnetite loading</w:t>
      </w:r>
      <w:r w:rsidR="008F1F22">
        <w:rPr>
          <w:rFonts w:ascii="Arial" w:hAnsi="Arial" w:cs="Arial"/>
          <w:sz w:val="24"/>
        </w:rPr>
        <w:t xml:space="preserve"> </w:t>
      </w:r>
      <w:r w:rsidR="008F1F22" w:rsidRPr="00CC3EE6" w:rsidDel="00111DAF">
        <w:rPr>
          <w:rFonts w:ascii="Arial" w:hAnsi="Arial" w:cs="Arial"/>
          <w:noProof/>
          <w:sz w:val="24"/>
        </w:rPr>
        <w:t>[8]</w:t>
      </w:r>
      <w:r w:rsidR="006323B8" w:rsidRPr="00853BA8" w:rsidDel="00111DAF">
        <w:rPr>
          <w:rFonts w:ascii="Arial" w:hAnsi="Arial" w:cs="Arial"/>
          <w:sz w:val="24"/>
        </w:rPr>
        <w:t>.</w:t>
      </w:r>
      <w:r w:rsidR="008F1F22" w:rsidRPr="00145FD4" w:rsidDel="00111DAF">
        <w:rPr>
          <w:rFonts w:ascii="Arial" w:hAnsi="Arial" w:cs="Arial"/>
          <w:i/>
          <w:sz w:val="24"/>
        </w:rPr>
        <w:t xml:space="preserve"> </w:t>
      </w:r>
    </w:p>
    <w:p w14:paraId="5FD36DB8" w14:textId="77777777" w:rsidR="006323B8" w:rsidRPr="00853BA8" w:rsidRDefault="006323B8" w:rsidP="006323B8">
      <w:pPr>
        <w:spacing w:line="480" w:lineRule="auto"/>
        <w:jc w:val="both"/>
        <w:rPr>
          <w:rFonts w:ascii="Arial" w:hAnsi="Arial" w:cs="Arial"/>
          <w:i/>
          <w:sz w:val="24"/>
          <w:szCs w:val="24"/>
        </w:rPr>
      </w:pPr>
      <w:r w:rsidRPr="00853BA8">
        <w:rPr>
          <w:rFonts w:ascii="Arial" w:hAnsi="Arial" w:cs="Arial"/>
          <w:i/>
          <w:sz w:val="24"/>
          <w:szCs w:val="24"/>
        </w:rPr>
        <w:t xml:space="preserve">Magnetic particle labeling utilizing the </w:t>
      </w:r>
      <w:proofErr w:type="spellStart"/>
      <w:r w:rsidRPr="00853BA8">
        <w:rPr>
          <w:rFonts w:ascii="Arial" w:hAnsi="Arial" w:cs="Arial"/>
          <w:i/>
          <w:sz w:val="24"/>
          <w:szCs w:val="24"/>
        </w:rPr>
        <w:t>magnefect-nano</w:t>
      </w:r>
      <w:proofErr w:type="spellEnd"/>
      <w:r w:rsidRPr="00853BA8">
        <w:rPr>
          <w:rFonts w:ascii="Arial" w:hAnsi="Arial" w:cs="Arial"/>
          <w:i/>
          <w:sz w:val="24"/>
          <w:szCs w:val="24"/>
        </w:rPr>
        <w:t xml:space="preserve"> device</w:t>
      </w:r>
    </w:p>
    <w:p w14:paraId="4D250695" w14:textId="0CCFDE00" w:rsidR="006323B8" w:rsidRPr="00853BA8" w:rsidRDefault="00110A02" w:rsidP="006323B8">
      <w:pPr>
        <w:spacing w:line="480" w:lineRule="auto"/>
        <w:jc w:val="both"/>
        <w:rPr>
          <w:rFonts w:ascii="Arial" w:hAnsi="Arial" w:cs="Arial"/>
          <w:sz w:val="24"/>
          <w:szCs w:val="24"/>
        </w:rPr>
      </w:pPr>
      <w:r w:rsidRPr="00110A02">
        <w:rPr>
          <w:rFonts w:ascii="Arial" w:hAnsi="Arial" w:cs="Arial"/>
          <w:sz w:val="24"/>
          <w:szCs w:val="24"/>
        </w:rPr>
        <w:t xml:space="preserve">The MPs were evaluated for </w:t>
      </w:r>
      <w:r>
        <w:rPr>
          <w:rFonts w:ascii="Arial" w:hAnsi="Arial" w:cs="Arial"/>
          <w:sz w:val="24"/>
          <w:szCs w:val="24"/>
        </w:rPr>
        <w:t xml:space="preserve">cellular </w:t>
      </w:r>
      <w:r w:rsidRPr="00110A02">
        <w:rPr>
          <w:rFonts w:ascii="Arial" w:hAnsi="Arial" w:cs="Arial"/>
          <w:sz w:val="24"/>
          <w:szCs w:val="24"/>
        </w:rPr>
        <w:t xml:space="preserve">labeling efficiency and extent of </w:t>
      </w:r>
      <w:r>
        <w:rPr>
          <w:rFonts w:ascii="Arial" w:hAnsi="Arial" w:cs="Arial"/>
          <w:sz w:val="24"/>
          <w:szCs w:val="24"/>
        </w:rPr>
        <w:t xml:space="preserve">cellular </w:t>
      </w:r>
      <w:r w:rsidRPr="00110A02">
        <w:rPr>
          <w:rFonts w:ascii="Arial" w:hAnsi="Arial" w:cs="Arial"/>
          <w:sz w:val="24"/>
          <w:szCs w:val="24"/>
        </w:rPr>
        <w:t xml:space="preserve">accumulation over time. </w:t>
      </w:r>
      <w:r w:rsidR="006323B8" w:rsidRPr="00853BA8">
        <w:rPr>
          <w:rFonts w:ascii="Arial" w:hAnsi="Arial" w:cs="Arial"/>
          <w:sz w:val="24"/>
          <w:szCs w:val="24"/>
        </w:rPr>
        <w:t>For particle uptake experiments, astrocytes were seeded onto PDL-coated glass coverslips in 24-well plates (0.4 x 10</w:t>
      </w:r>
      <w:r w:rsidR="006323B8" w:rsidRPr="00853BA8">
        <w:rPr>
          <w:rFonts w:ascii="Arial" w:hAnsi="Arial" w:cs="Arial"/>
          <w:sz w:val="24"/>
          <w:szCs w:val="24"/>
          <w:vertAlign w:val="superscript"/>
        </w:rPr>
        <w:t>5</w:t>
      </w:r>
      <w:r w:rsidR="00111DAF">
        <w:rPr>
          <w:rFonts w:ascii="Arial" w:hAnsi="Arial" w:cs="Arial"/>
          <w:sz w:val="24"/>
          <w:szCs w:val="24"/>
          <w:vertAlign w:val="subscript"/>
        </w:rPr>
        <w:t xml:space="preserve"> </w:t>
      </w:r>
      <w:r w:rsidR="00111DAF" w:rsidRPr="00326171">
        <w:rPr>
          <w:rFonts w:ascii="Arial" w:hAnsi="Arial" w:cs="Arial"/>
          <w:sz w:val="24"/>
          <w:szCs w:val="24"/>
        </w:rPr>
        <w:t>cells</w:t>
      </w:r>
      <w:r w:rsidR="006323B8" w:rsidRPr="00853BA8">
        <w:rPr>
          <w:rFonts w:ascii="Arial" w:hAnsi="Arial" w:cs="Arial"/>
          <w:sz w:val="24"/>
          <w:szCs w:val="24"/>
        </w:rPr>
        <w:t>/cm</w:t>
      </w:r>
      <w:r w:rsidR="006323B8" w:rsidRPr="00853BA8">
        <w:rPr>
          <w:rFonts w:ascii="Arial" w:hAnsi="Arial" w:cs="Arial"/>
          <w:sz w:val="24"/>
          <w:szCs w:val="24"/>
          <w:vertAlign w:val="superscript"/>
        </w:rPr>
        <w:t>2</w:t>
      </w:r>
      <w:r w:rsidR="006323B8" w:rsidRPr="00853BA8">
        <w:rPr>
          <w:rFonts w:ascii="Arial" w:hAnsi="Arial" w:cs="Arial"/>
          <w:sz w:val="24"/>
          <w:szCs w:val="24"/>
        </w:rPr>
        <w:t>), and allowed to adhere for 24 h prior to addition of MPs</w:t>
      </w:r>
      <w:r w:rsidR="00111DAF">
        <w:rPr>
          <w:rFonts w:ascii="Arial" w:hAnsi="Arial" w:cs="Arial"/>
          <w:sz w:val="24"/>
          <w:szCs w:val="24"/>
        </w:rPr>
        <w:t>,</w:t>
      </w:r>
      <w:r w:rsidR="006323B8" w:rsidRPr="00853BA8">
        <w:rPr>
          <w:rFonts w:ascii="Arial" w:hAnsi="Arial" w:cs="Arial"/>
          <w:sz w:val="24"/>
          <w:szCs w:val="24"/>
        </w:rPr>
        <w:t xml:space="preserve"> followed immediately by exposure to a magnetic field. Lyophilized MPs were re-suspended in sterile water and added to D10 at a concentration of 13 µg (MP-0x), 15 µg (MP-1x) and 26.5 µg (MP-5x) per mL of fresh D10 medium; each corresponding to an identical concentration (particles per mL), as </w:t>
      </w:r>
      <w:r w:rsidR="00111DAF">
        <w:rPr>
          <w:rFonts w:ascii="Arial" w:hAnsi="Arial" w:cs="Arial"/>
          <w:sz w:val="24"/>
          <w:szCs w:val="24"/>
        </w:rPr>
        <w:t xml:space="preserve">MP density </w:t>
      </w:r>
      <w:r w:rsidR="006323B8" w:rsidRPr="00853BA8">
        <w:rPr>
          <w:rFonts w:ascii="Arial" w:hAnsi="Arial" w:cs="Arial"/>
          <w:sz w:val="24"/>
          <w:szCs w:val="24"/>
        </w:rPr>
        <w:t>i</w:t>
      </w:r>
      <w:r w:rsidR="006323B8">
        <w:rPr>
          <w:rFonts w:ascii="Arial" w:hAnsi="Arial" w:cs="Arial"/>
          <w:sz w:val="24"/>
          <w:szCs w:val="24"/>
        </w:rPr>
        <w:t xml:space="preserve">ncreases with </w:t>
      </w:r>
      <w:r w:rsidR="00111DAF">
        <w:rPr>
          <w:rFonts w:ascii="Arial" w:hAnsi="Arial" w:cs="Arial"/>
          <w:sz w:val="24"/>
          <w:szCs w:val="24"/>
        </w:rPr>
        <w:t xml:space="preserve">greater </w:t>
      </w:r>
      <w:r w:rsidR="006323B8">
        <w:rPr>
          <w:rFonts w:ascii="Arial" w:hAnsi="Arial" w:cs="Arial"/>
          <w:sz w:val="24"/>
          <w:szCs w:val="24"/>
        </w:rPr>
        <w:t xml:space="preserve">magnetite </w:t>
      </w:r>
      <w:r w:rsidR="00111DAF">
        <w:rPr>
          <w:rFonts w:ascii="Arial" w:hAnsi="Arial" w:cs="Arial"/>
          <w:sz w:val="24"/>
          <w:szCs w:val="24"/>
        </w:rPr>
        <w:t>content</w:t>
      </w:r>
      <w:r w:rsidR="008F1F22">
        <w:rPr>
          <w:rFonts w:ascii="Arial" w:hAnsi="Arial" w:cs="Arial"/>
          <w:sz w:val="24"/>
          <w:szCs w:val="24"/>
        </w:rPr>
        <w:t xml:space="preserve"> </w:t>
      </w:r>
      <w:r w:rsidR="008F1F22" w:rsidRPr="00CC3EE6">
        <w:rPr>
          <w:rFonts w:ascii="Arial" w:hAnsi="Arial" w:cs="Arial"/>
          <w:noProof/>
          <w:sz w:val="24"/>
          <w:szCs w:val="24"/>
        </w:rPr>
        <w:t>[8]</w:t>
      </w:r>
      <w:r w:rsidR="006323B8" w:rsidRPr="00853BA8">
        <w:rPr>
          <w:rFonts w:ascii="Arial" w:hAnsi="Arial" w:cs="Arial"/>
          <w:sz w:val="24"/>
          <w:szCs w:val="24"/>
        </w:rPr>
        <w:t>.</w:t>
      </w:r>
      <w:r w:rsidR="008F1F22" w:rsidRPr="00853BA8">
        <w:rPr>
          <w:rFonts w:ascii="Arial" w:hAnsi="Arial" w:cs="Arial"/>
          <w:sz w:val="24"/>
          <w:szCs w:val="24"/>
        </w:rPr>
        <w:t xml:space="preserve"> </w:t>
      </w:r>
    </w:p>
    <w:p w14:paraId="207A5AB2" w14:textId="4BB79988" w:rsidR="006323B8" w:rsidRPr="00853BA8" w:rsidRDefault="006323B8" w:rsidP="006323B8">
      <w:pPr>
        <w:spacing w:line="480" w:lineRule="auto"/>
        <w:jc w:val="both"/>
        <w:rPr>
          <w:rFonts w:ascii="Arial" w:hAnsi="Arial" w:cs="Arial"/>
          <w:sz w:val="24"/>
          <w:szCs w:val="24"/>
        </w:rPr>
      </w:pPr>
      <w:r w:rsidRPr="00853BA8">
        <w:rPr>
          <w:rFonts w:ascii="Arial" w:hAnsi="Arial" w:cs="Arial"/>
          <w:sz w:val="24"/>
          <w:szCs w:val="24"/>
        </w:rPr>
        <w:lastRenderedPageBreak/>
        <w:t xml:space="preserve">Particles were added to cultures (0.3 mL per culture well), with control cultures receiving D10 </w:t>
      </w:r>
      <w:r w:rsidR="00110A02">
        <w:rPr>
          <w:rFonts w:ascii="Arial" w:hAnsi="Arial" w:cs="Arial"/>
          <w:sz w:val="24"/>
          <w:szCs w:val="24"/>
        </w:rPr>
        <w:t>without</w:t>
      </w:r>
      <w:r w:rsidRPr="00853BA8">
        <w:rPr>
          <w:rFonts w:ascii="Arial" w:hAnsi="Arial" w:cs="Arial"/>
          <w:sz w:val="24"/>
          <w:szCs w:val="24"/>
        </w:rPr>
        <w:t xml:space="preserve"> MPs. To enhance particle/cell interactions, a </w:t>
      </w:r>
      <w:proofErr w:type="spellStart"/>
      <w:r>
        <w:rPr>
          <w:rFonts w:ascii="Arial" w:hAnsi="Arial" w:cs="Arial"/>
          <w:sz w:val="24"/>
          <w:szCs w:val="24"/>
        </w:rPr>
        <w:t>magnefect-nano</w:t>
      </w:r>
      <w:proofErr w:type="spellEnd"/>
      <w:r>
        <w:rPr>
          <w:rFonts w:ascii="Arial" w:hAnsi="Arial" w:cs="Arial"/>
          <w:sz w:val="24"/>
          <w:szCs w:val="24"/>
        </w:rPr>
        <w:t xml:space="preserve"> device was used [</w:t>
      </w:r>
      <w:r w:rsidRPr="00853BA8">
        <w:rPr>
          <w:rFonts w:ascii="Arial" w:hAnsi="Arial" w:cs="Arial"/>
          <w:sz w:val="24"/>
          <w:szCs w:val="24"/>
        </w:rPr>
        <w:t xml:space="preserve">high gradient neodymium iron boron </w:t>
      </w:r>
      <w:r>
        <w:rPr>
          <w:rFonts w:ascii="Arial" w:hAnsi="Arial" w:cs="Arial"/>
          <w:sz w:val="24"/>
          <w:szCs w:val="24"/>
        </w:rPr>
        <w:t>(</w:t>
      </w:r>
      <w:proofErr w:type="spellStart"/>
      <w:r w:rsidRPr="00853BA8">
        <w:rPr>
          <w:rFonts w:ascii="Arial" w:hAnsi="Arial" w:cs="Arial"/>
          <w:sz w:val="24"/>
          <w:szCs w:val="24"/>
        </w:rPr>
        <w:t>NdFeB</w:t>
      </w:r>
      <w:proofErr w:type="spellEnd"/>
      <w:r>
        <w:rPr>
          <w:rFonts w:ascii="Arial" w:hAnsi="Arial" w:cs="Arial"/>
          <w:sz w:val="24"/>
          <w:szCs w:val="24"/>
        </w:rPr>
        <w:t>)</w:t>
      </w:r>
      <w:r w:rsidRPr="00853BA8">
        <w:rPr>
          <w:rFonts w:ascii="Arial" w:hAnsi="Arial" w:cs="Arial"/>
          <w:sz w:val="24"/>
          <w:szCs w:val="24"/>
        </w:rPr>
        <w:t xml:space="preserve"> magnets with lateral oscillation capability and programmable frequency/amplitude; field strength at magnet face 421 ± 20 </w:t>
      </w:r>
      <w:proofErr w:type="spellStart"/>
      <w:r w:rsidRPr="00853BA8">
        <w:rPr>
          <w:rFonts w:ascii="Arial" w:hAnsi="Arial" w:cs="Arial"/>
          <w:sz w:val="24"/>
          <w:szCs w:val="24"/>
        </w:rPr>
        <w:t>mT</w:t>
      </w:r>
      <w:proofErr w:type="spellEnd"/>
      <w:r w:rsidRPr="00853BA8">
        <w:rPr>
          <w:rFonts w:ascii="Arial" w:hAnsi="Arial" w:cs="Arial"/>
          <w:sz w:val="24"/>
          <w:szCs w:val="24"/>
        </w:rPr>
        <w:t xml:space="preserve"> </w:t>
      </w:r>
      <w:r>
        <w:rPr>
          <w:rFonts w:ascii="Arial" w:hAnsi="Arial" w:cs="Arial"/>
          <w:sz w:val="24"/>
          <w:szCs w:val="24"/>
        </w:rPr>
        <w:t>(</w:t>
      </w:r>
      <w:r w:rsidRPr="00853BA8">
        <w:rPr>
          <w:rFonts w:ascii="Arial" w:hAnsi="Arial" w:cs="Arial"/>
          <w:sz w:val="24"/>
          <w:szCs w:val="24"/>
        </w:rPr>
        <w:t>24-magnet array</w:t>
      </w:r>
      <w:r>
        <w:rPr>
          <w:rFonts w:ascii="Arial" w:hAnsi="Arial" w:cs="Arial"/>
          <w:sz w:val="24"/>
          <w:szCs w:val="24"/>
        </w:rPr>
        <w:t>)</w:t>
      </w:r>
      <w:r w:rsidRPr="00853BA8">
        <w:rPr>
          <w:rFonts w:ascii="Arial" w:hAnsi="Arial" w:cs="Arial"/>
          <w:sz w:val="24"/>
          <w:szCs w:val="24"/>
        </w:rPr>
        <w:t xml:space="preserve"> and 303 ± 5 </w:t>
      </w:r>
      <w:proofErr w:type="spellStart"/>
      <w:r w:rsidRPr="00853BA8">
        <w:rPr>
          <w:rFonts w:ascii="Arial" w:hAnsi="Arial" w:cs="Arial"/>
          <w:sz w:val="24"/>
          <w:szCs w:val="24"/>
        </w:rPr>
        <w:t>mT</w:t>
      </w:r>
      <w:proofErr w:type="spellEnd"/>
      <w:r w:rsidRPr="00853BA8">
        <w:rPr>
          <w:rFonts w:ascii="Arial" w:hAnsi="Arial" w:cs="Arial"/>
          <w:sz w:val="24"/>
          <w:szCs w:val="24"/>
        </w:rPr>
        <w:t xml:space="preserve"> </w:t>
      </w:r>
      <w:r>
        <w:rPr>
          <w:rFonts w:ascii="Arial" w:hAnsi="Arial" w:cs="Arial"/>
          <w:sz w:val="24"/>
          <w:szCs w:val="24"/>
        </w:rPr>
        <w:t>(</w:t>
      </w:r>
      <w:r w:rsidRPr="00853BA8">
        <w:rPr>
          <w:rFonts w:ascii="Arial" w:hAnsi="Arial" w:cs="Arial"/>
          <w:sz w:val="24"/>
          <w:szCs w:val="24"/>
        </w:rPr>
        <w:t>96-magnet array</w:t>
      </w:r>
      <w:r>
        <w:rPr>
          <w:rFonts w:ascii="Arial" w:hAnsi="Arial" w:cs="Arial"/>
          <w:sz w:val="24"/>
          <w:szCs w:val="24"/>
        </w:rPr>
        <w:t xml:space="preserve">); </w:t>
      </w:r>
      <w:r w:rsidRPr="00853BA8">
        <w:rPr>
          <w:rFonts w:ascii="Arial" w:hAnsi="Arial" w:cs="Arial"/>
          <w:sz w:val="24"/>
          <w:szCs w:val="24"/>
        </w:rPr>
        <w:t>nanoTherics Ltd., Stoke-on-Trent, UK</w:t>
      </w:r>
      <w:r>
        <w:rPr>
          <w:rFonts w:ascii="Arial" w:hAnsi="Arial" w:cs="Arial"/>
          <w:sz w:val="24"/>
          <w:szCs w:val="24"/>
        </w:rPr>
        <w:t>]</w:t>
      </w:r>
      <w:r w:rsidRPr="00853BA8">
        <w:rPr>
          <w:rFonts w:ascii="Arial" w:hAnsi="Arial" w:cs="Arial"/>
          <w:sz w:val="24"/>
          <w:szCs w:val="24"/>
        </w:rPr>
        <w:t>. The superparamagnetic nature of the particles allows for magnetic responsiveness only when</w:t>
      </w:r>
      <w:r w:rsidR="00BE1E0F">
        <w:rPr>
          <w:rFonts w:ascii="Arial" w:hAnsi="Arial" w:cs="Arial"/>
          <w:sz w:val="24"/>
          <w:szCs w:val="24"/>
        </w:rPr>
        <w:t xml:space="preserve"> particles are exposed to</w:t>
      </w:r>
      <w:r w:rsidRPr="00853BA8">
        <w:rPr>
          <w:rFonts w:ascii="Arial" w:hAnsi="Arial" w:cs="Arial"/>
          <w:sz w:val="24"/>
          <w:szCs w:val="24"/>
        </w:rPr>
        <w:t xml:space="preserve"> a magnetic field</w:t>
      </w:r>
      <w:r w:rsidR="00BE02F9">
        <w:rPr>
          <w:rFonts w:ascii="Arial" w:hAnsi="Arial" w:cs="Arial"/>
          <w:sz w:val="24"/>
          <w:szCs w:val="24"/>
        </w:rPr>
        <w:t xml:space="preserve"> and field gradient</w:t>
      </w:r>
      <w:r w:rsidRPr="00853BA8">
        <w:rPr>
          <w:rFonts w:ascii="Arial" w:hAnsi="Arial" w:cs="Arial"/>
          <w:sz w:val="24"/>
          <w:szCs w:val="24"/>
        </w:rPr>
        <w:t>. Therefore, deploying a magnetic field</w:t>
      </w:r>
      <w:r w:rsidR="00BE02F9">
        <w:rPr>
          <w:rFonts w:ascii="Arial" w:hAnsi="Arial" w:cs="Arial"/>
          <w:sz w:val="24"/>
          <w:szCs w:val="24"/>
        </w:rPr>
        <w:t xml:space="preserve"> and field gradient</w:t>
      </w:r>
      <w:r w:rsidR="006359AF">
        <w:rPr>
          <w:rFonts w:ascii="Arial" w:hAnsi="Arial" w:cs="Arial"/>
          <w:sz w:val="24"/>
          <w:szCs w:val="24"/>
        </w:rPr>
        <w:t xml:space="preserve"> (permanent </w:t>
      </w:r>
      <w:proofErr w:type="spellStart"/>
      <w:r w:rsidR="001E2410">
        <w:rPr>
          <w:rFonts w:ascii="Arial" w:hAnsi="Arial" w:cs="Arial"/>
          <w:sz w:val="24"/>
          <w:szCs w:val="24"/>
        </w:rPr>
        <w:t>NdFeB</w:t>
      </w:r>
      <w:proofErr w:type="spellEnd"/>
      <w:r w:rsidR="001E2410">
        <w:rPr>
          <w:rFonts w:ascii="Arial" w:hAnsi="Arial" w:cs="Arial"/>
          <w:sz w:val="24"/>
          <w:szCs w:val="24"/>
        </w:rPr>
        <w:t xml:space="preserve"> </w:t>
      </w:r>
      <w:r w:rsidR="00370EF6">
        <w:rPr>
          <w:rFonts w:ascii="Arial" w:hAnsi="Arial" w:cs="Arial"/>
          <w:sz w:val="24"/>
          <w:szCs w:val="24"/>
        </w:rPr>
        <w:t xml:space="preserve">magnets in this study) </w:t>
      </w:r>
      <w:r w:rsidRPr="00853BA8">
        <w:rPr>
          <w:rFonts w:ascii="Arial" w:hAnsi="Arial" w:cs="Arial"/>
          <w:sz w:val="24"/>
          <w:szCs w:val="24"/>
        </w:rPr>
        <w:t xml:space="preserve">beneath the culture plate attracts the particles down to the cell monolayer, </w:t>
      </w:r>
      <w:r w:rsidR="00111DAF">
        <w:rPr>
          <w:rFonts w:ascii="Arial" w:hAnsi="Arial" w:cs="Arial"/>
          <w:sz w:val="24"/>
          <w:szCs w:val="24"/>
        </w:rPr>
        <w:t xml:space="preserve">while </w:t>
      </w:r>
      <w:r w:rsidRPr="00853BA8">
        <w:rPr>
          <w:rFonts w:ascii="Arial" w:hAnsi="Arial" w:cs="Arial"/>
          <w:sz w:val="24"/>
          <w:szCs w:val="24"/>
        </w:rPr>
        <w:t>the application of an oscillating field</w:t>
      </w:r>
      <w:r w:rsidR="00F633D5">
        <w:rPr>
          <w:rFonts w:ascii="Arial" w:hAnsi="Arial" w:cs="Arial"/>
          <w:sz w:val="24"/>
          <w:szCs w:val="24"/>
        </w:rPr>
        <w:t>/gradient</w:t>
      </w:r>
      <w:r w:rsidRPr="00853BA8">
        <w:rPr>
          <w:rFonts w:ascii="Arial" w:hAnsi="Arial" w:cs="Arial"/>
          <w:sz w:val="24"/>
          <w:szCs w:val="24"/>
        </w:rPr>
        <w:t xml:space="preserve"> </w:t>
      </w:r>
      <w:r w:rsidR="006C74D7">
        <w:rPr>
          <w:rFonts w:ascii="Arial" w:hAnsi="Arial" w:cs="Arial"/>
          <w:sz w:val="24"/>
          <w:szCs w:val="24"/>
        </w:rPr>
        <w:t>(</w:t>
      </w:r>
      <w:r w:rsidR="006C74D7" w:rsidRPr="006C74D7">
        <w:rPr>
          <w:rFonts w:ascii="Arial" w:hAnsi="Arial" w:cs="Arial"/>
          <w:sz w:val="24"/>
          <w:szCs w:val="24"/>
          <w:lang w:val="en-US"/>
        </w:rPr>
        <w:t xml:space="preserve">termed later as </w:t>
      </w:r>
      <w:r w:rsidR="006C74D7">
        <w:rPr>
          <w:rFonts w:ascii="Arial" w:hAnsi="Arial" w:cs="Arial"/>
          <w:sz w:val="24"/>
          <w:szCs w:val="24"/>
          <w:lang w:val="en-US"/>
        </w:rPr>
        <w:t>a magnetic</w:t>
      </w:r>
      <w:r w:rsidR="006C74D7" w:rsidRPr="006C74D7">
        <w:rPr>
          <w:rFonts w:ascii="Arial" w:hAnsi="Arial" w:cs="Arial"/>
          <w:sz w:val="24"/>
          <w:szCs w:val="24"/>
          <w:lang w:val="en-US"/>
        </w:rPr>
        <w:t xml:space="preserve"> field condition for simplicity</w:t>
      </w:r>
      <w:r w:rsidR="006C74D7">
        <w:rPr>
          <w:rFonts w:ascii="Arial" w:hAnsi="Arial" w:cs="Arial"/>
          <w:sz w:val="24"/>
          <w:szCs w:val="24"/>
          <w:lang w:val="en-US"/>
        </w:rPr>
        <w:t>)</w:t>
      </w:r>
      <w:r w:rsidR="006C74D7" w:rsidRPr="006C74D7">
        <w:rPr>
          <w:rFonts w:ascii="Arial" w:hAnsi="Arial" w:cs="Arial"/>
          <w:sz w:val="24"/>
          <w:szCs w:val="24"/>
          <w:lang w:val="en-US"/>
        </w:rPr>
        <w:t xml:space="preserve"> </w:t>
      </w:r>
      <w:r w:rsidR="008F1F22">
        <w:rPr>
          <w:rFonts w:ascii="Arial" w:hAnsi="Arial" w:cs="Arial"/>
          <w:sz w:val="24"/>
          <w:szCs w:val="24"/>
        </w:rPr>
        <w:t>theoretically causes</w:t>
      </w:r>
      <w:r w:rsidRPr="00853BA8">
        <w:rPr>
          <w:rFonts w:ascii="Arial" w:hAnsi="Arial" w:cs="Arial"/>
          <w:sz w:val="24"/>
          <w:szCs w:val="24"/>
        </w:rPr>
        <w:t xml:space="preserve"> particles to move horizontally </w:t>
      </w:r>
      <w:r w:rsidR="00F633D5">
        <w:rPr>
          <w:rFonts w:ascii="Arial" w:hAnsi="Arial" w:cs="Arial"/>
          <w:sz w:val="24"/>
          <w:szCs w:val="24"/>
        </w:rPr>
        <w:t xml:space="preserve">along </w:t>
      </w:r>
      <w:r w:rsidRPr="00853BA8">
        <w:rPr>
          <w:rFonts w:ascii="Arial" w:hAnsi="Arial" w:cs="Arial"/>
          <w:sz w:val="24"/>
          <w:szCs w:val="24"/>
        </w:rPr>
        <w:t>the magnet</w:t>
      </w:r>
      <w:r w:rsidR="00F633D5">
        <w:rPr>
          <w:rFonts w:ascii="Arial" w:hAnsi="Arial" w:cs="Arial"/>
          <w:sz w:val="24"/>
          <w:szCs w:val="24"/>
        </w:rPr>
        <w:t>’s surface</w:t>
      </w:r>
      <w:r w:rsidRPr="00853BA8">
        <w:rPr>
          <w:rFonts w:ascii="Arial" w:hAnsi="Arial" w:cs="Arial"/>
          <w:sz w:val="24"/>
          <w:szCs w:val="24"/>
        </w:rPr>
        <w:t xml:space="preserve"> enhancing the l</w:t>
      </w:r>
      <w:r w:rsidR="00370EF6">
        <w:rPr>
          <w:rFonts w:ascii="Arial" w:hAnsi="Arial" w:cs="Arial"/>
          <w:sz w:val="24"/>
          <w:szCs w:val="24"/>
        </w:rPr>
        <w:t>ikelihood of contact with cells,</w:t>
      </w:r>
      <w:r w:rsidRPr="00853BA8">
        <w:rPr>
          <w:rFonts w:ascii="Arial" w:hAnsi="Arial" w:cs="Arial"/>
          <w:sz w:val="24"/>
          <w:szCs w:val="24"/>
        </w:rPr>
        <w:t xml:space="preserve"> and/or </w:t>
      </w:r>
      <w:r w:rsidR="009019A3">
        <w:rPr>
          <w:rFonts w:ascii="Arial" w:hAnsi="Arial" w:cs="Arial"/>
          <w:sz w:val="24"/>
          <w:szCs w:val="24"/>
        </w:rPr>
        <w:t>oscillate</w:t>
      </w:r>
      <w:r w:rsidR="009019A3" w:rsidRPr="00853BA8">
        <w:rPr>
          <w:rFonts w:ascii="Arial" w:hAnsi="Arial" w:cs="Arial"/>
          <w:sz w:val="24"/>
          <w:szCs w:val="24"/>
        </w:rPr>
        <w:t xml:space="preserve"> </w:t>
      </w:r>
      <w:r w:rsidRPr="00853BA8">
        <w:rPr>
          <w:rFonts w:ascii="Arial" w:hAnsi="Arial" w:cs="Arial"/>
          <w:i/>
          <w:sz w:val="24"/>
          <w:szCs w:val="24"/>
        </w:rPr>
        <w:t>in situ</w:t>
      </w:r>
      <w:r w:rsidRPr="00853BA8">
        <w:rPr>
          <w:rFonts w:ascii="Arial" w:hAnsi="Arial" w:cs="Arial"/>
          <w:sz w:val="24"/>
          <w:szCs w:val="24"/>
        </w:rPr>
        <w:t xml:space="preserve"> when attached to cell membrane, thus stimulating endocytotic mechanisms and enhancing cellular MP uptake</w:t>
      </w:r>
      <w:r w:rsidR="008F1F22">
        <w:rPr>
          <w:rFonts w:ascii="Arial" w:hAnsi="Arial" w:cs="Arial"/>
          <w:sz w:val="24"/>
          <w:szCs w:val="24"/>
        </w:rPr>
        <w:t xml:space="preserve"> </w:t>
      </w:r>
      <w:r w:rsidR="008F1F22" w:rsidRPr="00CC3EE6">
        <w:rPr>
          <w:rFonts w:ascii="Arial" w:hAnsi="Arial" w:cs="Arial"/>
          <w:noProof/>
          <w:sz w:val="24"/>
          <w:szCs w:val="24"/>
        </w:rPr>
        <w:t>[20,28–30]</w:t>
      </w:r>
      <w:r w:rsidRPr="00853BA8">
        <w:rPr>
          <w:rFonts w:ascii="Arial" w:hAnsi="Arial" w:cs="Arial"/>
          <w:sz w:val="24"/>
          <w:szCs w:val="24"/>
        </w:rPr>
        <w:t xml:space="preserve">. Culture plates were exposed to a static magnetic field (frequency, F = 0 Hz), an oscillating field (F = 1 Hz; 200 µm amplitude) or no magnetic field (NF) for the first 30 minutes of the </w:t>
      </w:r>
      <w:r w:rsidR="00111DAF">
        <w:rPr>
          <w:rFonts w:ascii="Arial" w:hAnsi="Arial" w:cs="Arial"/>
          <w:sz w:val="24"/>
          <w:szCs w:val="24"/>
        </w:rPr>
        <w:t xml:space="preserve">MP </w:t>
      </w:r>
      <w:r w:rsidRPr="00853BA8">
        <w:rPr>
          <w:rFonts w:ascii="Arial" w:hAnsi="Arial" w:cs="Arial"/>
          <w:sz w:val="24"/>
          <w:szCs w:val="24"/>
        </w:rPr>
        <w:t>incubation period (either 4 or 24 h; 37°C, 5% CO</w:t>
      </w:r>
      <w:r w:rsidRPr="00853BA8">
        <w:rPr>
          <w:rFonts w:ascii="Arial" w:hAnsi="Arial" w:cs="Arial"/>
          <w:sz w:val="24"/>
          <w:szCs w:val="24"/>
          <w:vertAlign w:val="subscript"/>
        </w:rPr>
        <w:t>2</w:t>
      </w:r>
      <w:r w:rsidRPr="00853BA8">
        <w:rPr>
          <w:rFonts w:ascii="Arial" w:hAnsi="Arial" w:cs="Arial"/>
          <w:sz w:val="24"/>
          <w:szCs w:val="24"/>
        </w:rPr>
        <w:t xml:space="preserve">/95% humidified air throughout). Then cells were washed twice with PBS to remove any particles not internalized by cells, and fixed with 4% paraformaldehyde (25 min at room temperature, RT). </w:t>
      </w:r>
    </w:p>
    <w:p w14:paraId="10F62CF8" w14:textId="347BFCA0" w:rsidR="006323B8" w:rsidRPr="00853BA8" w:rsidRDefault="006323B8" w:rsidP="006323B8">
      <w:pPr>
        <w:spacing w:line="480" w:lineRule="auto"/>
        <w:jc w:val="both"/>
        <w:rPr>
          <w:rFonts w:ascii="Arial" w:hAnsi="Arial" w:cs="Arial"/>
          <w:i/>
          <w:sz w:val="24"/>
          <w:szCs w:val="24"/>
        </w:rPr>
      </w:pPr>
      <w:r w:rsidRPr="00853BA8">
        <w:rPr>
          <w:rFonts w:ascii="Arial" w:hAnsi="Arial" w:cs="Arial"/>
          <w:i/>
          <w:sz w:val="24"/>
          <w:szCs w:val="24"/>
        </w:rPr>
        <w:t xml:space="preserve">Long term particle </w:t>
      </w:r>
      <w:r w:rsidR="00D533E5">
        <w:rPr>
          <w:rFonts w:ascii="Arial" w:hAnsi="Arial" w:cs="Arial"/>
          <w:i/>
          <w:sz w:val="24"/>
          <w:szCs w:val="24"/>
        </w:rPr>
        <w:t>retention</w:t>
      </w:r>
    </w:p>
    <w:p w14:paraId="4F27D273" w14:textId="3C9FDCDF" w:rsidR="006323B8" w:rsidRPr="00853BA8" w:rsidRDefault="00D533E5" w:rsidP="006323B8">
      <w:pPr>
        <w:spacing w:line="480" w:lineRule="auto"/>
        <w:jc w:val="both"/>
        <w:rPr>
          <w:rFonts w:ascii="Arial" w:hAnsi="Arial" w:cs="Arial"/>
          <w:sz w:val="24"/>
          <w:szCs w:val="24"/>
        </w:rPr>
      </w:pPr>
      <w:r>
        <w:rPr>
          <w:rFonts w:ascii="Arial" w:hAnsi="Arial" w:cs="Arial"/>
          <w:sz w:val="24"/>
          <w:szCs w:val="24"/>
        </w:rPr>
        <w:t>P</w:t>
      </w:r>
      <w:r w:rsidRPr="00853BA8">
        <w:rPr>
          <w:rFonts w:ascii="Arial" w:hAnsi="Arial" w:cs="Arial"/>
          <w:sz w:val="24"/>
          <w:szCs w:val="24"/>
        </w:rPr>
        <w:t>article retention</w:t>
      </w:r>
      <w:r>
        <w:rPr>
          <w:rFonts w:ascii="Arial" w:hAnsi="Arial" w:cs="Arial"/>
          <w:sz w:val="24"/>
          <w:szCs w:val="24"/>
        </w:rPr>
        <w:t>, i.e. p</w:t>
      </w:r>
      <w:r w:rsidR="006323B8" w:rsidRPr="00853BA8">
        <w:rPr>
          <w:rFonts w:ascii="Arial" w:hAnsi="Arial" w:cs="Arial"/>
          <w:sz w:val="24"/>
          <w:szCs w:val="24"/>
        </w:rPr>
        <w:t xml:space="preserve">ercentage of cells </w:t>
      </w:r>
      <w:r w:rsidR="00370EF6">
        <w:rPr>
          <w:rFonts w:ascii="Arial" w:hAnsi="Arial" w:cs="Arial"/>
          <w:sz w:val="24"/>
          <w:szCs w:val="24"/>
        </w:rPr>
        <w:t>label</w:t>
      </w:r>
      <w:r>
        <w:rPr>
          <w:rFonts w:ascii="Arial" w:hAnsi="Arial" w:cs="Arial"/>
          <w:sz w:val="24"/>
          <w:szCs w:val="24"/>
        </w:rPr>
        <w:t>ed and the</w:t>
      </w:r>
      <w:r w:rsidR="006323B8" w:rsidRPr="00853BA8">
        <w:rPr>
          <w:rFonts w:ascii="Arial" w:hAnsi="Arial" w:cs="Arial"/>
          <w:sz w:val="24"/>
          <w:szCs w:val="24"/>
        </w:rPr>
        <w:t xml:space="preserve"> extent of MP accumulation were monitored over a 21 day period, together with assessment of particle safety. For these experiments, astrocytes were incubated with particles for 24 h, with exposure to magnetic field conditions for the first 30 minutes, as detailed above, followed by PBS washes (x2) to remove non-internalized particles, then fresh D10 medium was added. To facilitate continued proliferation of astrocytes over the long term, coverslips </w:t>
      </w:r>
      <w:r w:rsidR="00107356">
        <w:rPr>
          <w:rFonts w:ascii="Arial" w:hAnsi="Arial" w:cs="Arial"/>
          <w:sz w:val="24"/>
          <w:szCs w:val="24"/>
        </w:rPr>
        <w:t xml:space="preserve">containing MP-loaded cells </w:t>
      </w:r>
      <w:r w:rsidR="006323B8" w:rsidRPr="00853BA8">
        <w:rPr>
          <w:rFonts w:ascii="Arial" w:hAnsi="Arial" w:cs="Arial"/>
          <w:sz w:val="24"/>
          <w:szCs w:val="24"/>
        </w:rPr>
        <w:t xml:space="preserve">were transferred to PDL-coated 6-well plates at 96 h, </w:t>
      </w:r>
      <w:r w:rsidR="00370EF6">
        <w:rPr>
          <w:rFonts w:ascii="Arial" w:hAnsi="Arial" w:cs="Arial"/>
          <w:sz w:val="24"/>
          <w:szCs w:val="24"/>
        </w:rPr>
        <w:t xml:space="preserve">cultured up to </w:t>
      </w:r>
      <w:r w:rsidR="006323B8" w:rsidRPr="00853BA8">
        <w:rPr>
          <w:rFonts w:ascii="Arial" w:hAnsi="Arial" w:cs="Arial"/>
          <w:sz w:val="24"/>
          <w:szCs w:val="24"/>
        </w:rPr>
        <w:t xml:space="preserve">day 7 </w:t>
      </w:r>
      <w:r w:rsidR="00107356">
        <w:rPr>
          <w:rFonts w:ascii="Arial" w:hAnsi="Arial" w:cs="Arial"/>
          <w:sz w:val="24"/>
          <w:szCs w:val="24"/>
        </w:rPr>
        <w:t xml:space="preserve">with the coverslip containing cells then transferred to a fresh well at 14 days and cultivated up to 21 days. </w:t>
      </w:r>
      <w:r w:rsidR="006323B8" w:rsidRPr="00853BA8">
        <w:rPr>
          <w:rFonts w:ascii="Arial" w:hAnsi="Arial" w:cs="Arial"/>
          <w:sz w:val="24"/>
          <w:szCs w:val="24"/>
        </w:rPr>
        <w:t xml:space="preserve">Cells were maintained in D10 </w:t>
      </w:r>
      <w:r w:rsidR="006323B8" w:rsidRPr="00853BA8">
        <w:rPr>
          <w:rFonts w:ascii="Arial" w:hAnsi="Arial" w:cs="Arial"/>
          <w:sz w:val="24"/>
          <w:szCs w:val="24"/>
        </w:rPr>
        <w:lastRenderedPageBreak/>
        <w:t>medium with 50% refresh every 2-3 days, with some cultures fixed (PBS wash x2; 4% paraformaldehyde, 25 min, RT) at day 1 and every 4 days thereafter up to day 21 (6 time points in total).</w:t>
      </w:r>
    </w:p>
    <w:p w14:paraId="45C173FF" w14:textId="77777777" w:rsidR="006323B8" w:rsidRPr="00853BA8" w:rsidRDefault="006323B8" w:rsidP="006323B8">
      <w:pPr>
        <w:spacing w:line="480" w:lineRule="auto"/>
        <w:jc w:val="both"/>
        <w:rPr>
          <w:rFonts w:ascii="Arial" w:hAnsi="Arial" w:cs="Arial"/>
          <w:i/>
          <w:sz w:val="24"/>
          <w:szCs w:val="24"/>
        </w:rPr>
      </w:pPr>
      <w:r w:rsidRPr="00853BA8">
        <w:rPr>
          <w:rFonts w:ascii="Arial" w:hAnsi="Arial" w:cs="Arial"/>
          <w:i/>
          <w:sz w:val="24"/>
          <w:szCs w:val="24"/>
        </w:rPr>
        <w:t>Immunostaining</w:t>
      </w:r>
    </w:p>
    <w:p w14:paraId="298BDEE5" w14:textId="08D05458" w:rsidR="006323B8" w:rsidRPr="00853BA8" w:rsidRDefault="006323B8" w:rsidP="006323B8">
      <w:pPr>
        <w:spacing w:line="480" w:lineRule="auto"/>
        <w:jc w:val="both"/>
        <w:rPr>
          <w:rFonts w:ascii="Arial" w:hAnsi="Arial" w:cs="Arial"/>
          <w:sz w:val="24"/>
          <w:szCs w:val="24"/>
        </w:rPr>
      </w:pPr>
      <w:r w:rsidRPr="00853BA8">
        <w:rPr>
          <w:rFonts w:ascii="Arial" w:hAnsi="Arial" w:cs="Arial"/>
          <w:sz w:val="24"/>
          <w:szCs w:val="24"/>
        </w:rPr>
        <w:t xml:space="preserve">Cells were immunostained for </w:t>
      </w:r>
      <w:r w:rsidR="00B75FB3" w:rsidRPr="00011500">
        <w:rPr>
          <w:rFonts w:ascii="Arial" w:hAnsi="Arial" w:cs="Arial"/>
          <w:sz w:val="24"/>
        </w:rPr>
        <w:t xml:space="preserve">glial fibrillary acidic protein </w:t>
      </w:r>
      <w:r w:rsidR="00B75FB3">
        <w:rPr>
          <w:rFonts w:ascii="Arial" w:hAnsi="Arial" w:cs="Arial"/>
          <w:sz w:val="24"/>
        </w:rPr>
        <w:t>(</w:t>
      </w:r>
      <w:r w:rsidRPr="00853BA8">
        <w:rPr>
          <w:rFonts w:ascii="Arial" w:hAnsi="Arial" w:cs="Arial"/>
          <w:sz w:val="24"/>
          <w:szCs w:val="24"/>
        </w:rPr>
        <w:t>GFAP</w:t>
      </w:r>
      <w:r w:rsidR="00B75FB3">
        <w:rPr>
          <w:rFonts w:ascii="Arial" w:hAnsi="Arial" w:cs="Arial"/>
          <w:sz w:val="24"/>
          <w:szCs w:val="24"/>
        </w:rPr>
        <w:t>)</w:t>
      </w:r>
      <w:r w:rsidRPr="00853BA8">
        <w:rPr>
          <w:rFonts w:ascii="Arial" w:hAnsi="Arial" w:cs="Arial"/>
          <w:sz w:val="24"/>
          <w:szCs w:val="24"/>
        </w:rPr>
        <w:t xml:space="preserve"> to enable assessment of culture purity, morphological characteristics and intracellular localization of particles. Cells were incubated in </w:t>
      </w:r>
      <w:r w:rsidR="00B75FB3">
        <w:rPr>
          <w:rFonts w:ascii="Arial" w:hAnsi="Arial" w:cs="Arial"/>
          <w:sz w:val="24"/>
          <w:szCs w:val="24"/>
        </w:rPr>
        <w:t>blocker (</w:t>
      </w:r>
      <w:r w:rsidR="002835DC">
        <w:rPr>
          <w:rFonts w:ascii="Arial" w:hAnsi="Arial" w:cs="Arial"/>
          <w:sz w:val="24"/>
          <w:szCs w:val="24"/>
        </w:rPr>
        <w:t xml:space="preserve">5% normal donkey serum and </w:t>
      </w:r>
      <w:r w:rsidRPr="00853BA8">
        <w:rPr>
          <w:rFonts w:ascii="Arial" w:hAnsi="Arial" w:cs="Arial"/>
          <w:sz w:val="24"/>
          <w:szCs w:val="24"/>
        </w:rPr>
        <w:t>0.3% Triton X-100</w:t>
      </w:r>
      <w:r w:rsidR="00B75FB3">
        <w:rPr>
          <w:rFonts w:ascii="Arial" w:hAnsi="Arial" w:cs="Arial"/>
          <w:sz w:val="24"/>
          <w:szCs w:val="24"/>
        </w:rPr>
        <w:t xml:space="preserve">; </w:t>
      </w:r>
      <w:r w:rsidRPr="00853BA8">
        <w:rPr>
          <w:rFonts w:ascii="Arial" w:hAnsi="Arial" w:cs="Arial"/>
          <w:sz w:val="24"/>
          <w:szCs w:val="24"/>
        </w:rPr>
        <w:t xml:space="preserve">30 min at RT) followed by overnight incubation at 4°C in primary antibody, polyclonal rabbit anti-GFAP (Z0334; </w:t>
      </w:r>
      <w:proofErr w:type="spellStart"/>
      <w:r w:rsidRPr="00853BA8">
        <w:rPr>
          <w:rFonts w:ascii="Arial" w:hAnsi="Arial" w:cs="Arial"/>
          <w:sz w:val="24"/>
          <w:szCs w:val="24"/>
        </w:rPr>
        <w:t>DakoCytomation</w:t>
      </w:r>
      <w:proofErr w:type="spellEnd"/>
      <w:r w:rsidRPr="00853BA8">
        <w:rPr>
          <w:rFonts w:ascii="Arial" w:hAnsi="Arial" w:cs="Arial"/>
          <w:sz w:val="24"/>
          <w:szCs w:val="24"/>
        </w:rPr>
        <w:t>, Ely, UK</w:t>
      </w:r>
      <w:r w:rsidR="00B75FB3">
        <w:rPr>
          <w:rFonts w:ascii="Arial" w:hAnsi="Arial" w:cs="Arial"/>
          <w:sz w:val="24"/>
          <w:szCs w:val="24"/>
        </w:rPr>
        <w:t xml:space="preserve">; </w:t>
      </w:r>
      <w:r w:rsidRPr="00853BA8">
        <w:rPr>
          <w:rFonts w:ascii="Arial" w:hAnsi="Arial" w:cs="Arial"/>
          <w:sz w:val="24"/>
          <w:szCs w:val="24"/>
        </w:rPr>
        <w:t>1:500</w:t>
      </w:r>
      <w:r w:rsidR="00B75FB3">
        <w:rPr>
          <w:rFonts w:ascii="Arial" w:hAnsi="Arial" w:cs="Arial"/>
          <w:sz w:val="24"/>
          <w:szCs w:val="24"/>
        </w:rPr>
        <w:t xml:space="preserve"> in blocker</w:t>
      </w:r>
      <w:r w:rsidRPr="00853BA8">
        <w:rPr>
          <w:rFonts w:ascii="Arial" w:hAnsi="Arial" w:cs="Arial"/>
          <w:sz w:val="24"/>
          <w:szCs w:val="24"/>
        </w:rPr>
        <w:t>). Following two PBS washes (15 min/wash at RT), cells were incubated in blocker (30 min at RT) prior to incubation with secondary antibody (FITC-labeled donkey anti-rabbit, IgG; Jackson Laboratories, USA</w:t>
      </w:r>
      <w:r w:rsidR="00B75FB3">
        <w:rPr>
          <w:rFonts w:ascii="Arial" w:hAnsi="Arial" w:cs="Arial"/>
          <w:sz w:val="24"/>
          <w:szCs w:val="24"/>
        </w:rPr>
        <w:t xml:space="preserve">; </w:t>
      </w:r>
      <w:r>
        <w:rPr>
          <w:rFonts w:ascii="Arial" w:hAnsi="Arial" w:cs="Arial"/>
          <w:sz w:val="24"/>
          <w:szCs w:val="24"/>
        </w:rPr>
        <w:t>1:200 in blocker</w:t>
      </w:r>
      <w:r w:rsidR="00B75FB3">
        <w:rPr>
          <w:rFonts w:ascii="Arial" w:hAnsi="Arial" w:cs="Arial"/>
          <w:sz w:val="24"/>
          <w:szCs w:val="24"/>
        </w:rPr>
        <w:t>;</w:t>
      </w:r>
      <w:r>
        <w:rPr>
          <w:rFonts w:ascii="Arial" w:hAnsi="Arial" w:cs="Arial"/>
          <w:sz w:val="24"/>
          <w:szCs w:val="24"/>
        </w:rPr>
        <w:t xml:space="preserve"> 2-3</w:t>
      </w:r>
      <w:r w:rsidR="007F7DD5">
        <w:rPr>
          <w:rFonts w:ascii="Arial" w:hAnsi="Arial" w:cs="Arial"/>
          <w:sz w:val="24"/>
          <w:szCs w:val="24"/>
        </w:rPr>
        <w:t xml:space="preserve"> </w:t>
      </w:r>
      <w:proofErr w:type="spellStart"/>
      <w:r>
        <w:rPr>
          <w:rFonts w:ascii="Arial" w:hAnsi="Arial" w:cs="Arial"/>
          <w:sz w:val="24"/>
          <w:szCs w:val="24"/>
        </w:rPr>
        <w:t xml:space="preserve">h </w:t>
      </w:r>
      <w:r w:rsidRPr="00853BA8">
        <w:rPr>
          <w:rFonts w:ascii="Arial" w:hAnsi="Arial" w:cs="Arial"/>
          <w:sz w:val="24"/>
          <w:szCs w:val="24"/>
        </w:rPr>
        <w:t>at</w:t>
      </w:r>
      <w:proofErr w:type="spellEnd"/>
      <w:r w:rsidRPr="00853BA8">
        <w:rPr>
          <w:rFonts w:ascii="Arial" w:hAnsi="Arial" w:cs="Arial"/>
          <w:sz w:val="24"/>
          <w:szCs w:val="24"/>
        </w:rPr>
        <w:t xml:space="preserve"> RT</w:t>
      </w:r>
      <w:r w:rsidR="00B75FB3">
        <w:rPr>
          <w:rFonts w:ascii="Arial" w:hAnsi="Arial" w:cs="Arial"/>
          <w:sz w:val="24"/>
          <w:szCs w:val="24"/>
        </w:rPr>
        <w:t>)</w:t>
      </w:r>
      <w:r w:rsidRPr="00853BA8">
        <w:rPr>
          <w:rFonts w:ascii="Arial" w:hAnsi="Arial" w:cs="Arial"/>
          <w:sz w:val="24"/>
          <w:szCs w:val="24"/>
        </w:rPr>
        <w:t>. Coverslips were washed with PBS (3</w:t>
      </w:r>
      <w:r w:rsidR="00B75FB3">
        <w:rPr>
          <w:rFonts w:ascii="Arial" w:hAnsi="Arial" w:cs="Arial"/>
          <w:sz w:val="24"/>
          <w:szCs w:val="24"/>
        </w:rPr>
        <w:t xml:space="preserve"> </w:t>
      </w:r>
      <w:r w:rsidRPr="00853BA8">
        <w:rPr>
          <w:rFonts w:ascii="Arial" w:hAnsi="Arial" w:cs="Arial"/>
          <w:sz w:val="24"/>
          <w:szCs w:val="24"/>
        </w:rPr>
        <w:t>x 5 min) then mounted with the nuclear stain DAPI (4’</w:t>
      </w:r>
      <w:proofErr w:type="gramStart"/>
      <w:r w:rsidRPr="00853BA8">
        <w:rPr>
          <w:rFonts w:ascii="Arial" w:hAnsi="Arial" w:cs="Arial"/>
          <w:sz w:val="24"/>
          <w:szCs w:val="24"/>
        </w:rPr>
        <w:t>,6</w:t>
      </w:r>
      <w:proofErr w:type="gramEnd"/>
      <w:r w:rsidRPr="00853BA8">
        <w:rPr>
          <w:rFonts w:ascii="Arial" w:hAnsi="Arial" w:cs="Arial"/>
          <w:sz w:val="24"/>
          <w:szCs w:val="24"/>
        </w:rPr>
        <w:t xml:space="preserve">-diamidino-2-phenylindole; Vector Laboratories, Peterborough, UK). </w:t>
      </w:r>
    </w:p>
    <w:p w14:paraId="75F2C830" w14:textId="77777777" w:rsidR="006323B8" w:rsidRPr="00C307B8" w:rsidRDefault="006323B8" w:rsidP="006323B8">
      <w:pPr>
        <w:spacing w:line="480" w:lineRule="auto"/>
        <w:jc w:val="both"/>
        <w:rPr>
          <w:rFonts w:ascii="Arial" w:hAnsi="Arial" w:cs="Arial"/>
          <w:i/>
          <w:sz w:val="24"/>
          <w:szCs w:val="24"/>
        </w:rPr>
      </w:pPr>
      <w:r w:rsidRPr="00C307B8">
        <w:rPr>
          <w:rFonts w:ascii="Arial" w:hAnsi="Arial" w:cs="Arial"/>
          <w:i/>
          <w:sz w:val="24"/>
          <w:szCs w:val="24"/>
        </w:rPr>
        <w:t>Fluorescence imaging</w:t>
      </w:r>
    </w:p>
    <w:p w14:paraId="7DF6C0D6" w14:textId="77777777" w:rsidR="006323B8" w:rsidRPr="00853BA8" w:rsidRDefault="006323B8" w:rsidP="006323B8">
      <w:pPr>
        <w:spacing w:line="480" w:lineRule="auto"/>
        <w:jc w:val="both"/>
        <w:rPr>
          <w:rFonts w:ascii="Arial" w:hAnsi="Arial" w:cs="Arial"/>
          <w:sz w:val="24"/>
          <w:szCs w:val="24"/>
        </w:rPr>
      </w:pPr>
      <w:r w:rsidRPr="00C307B8">
        <w:rPr>
          <w:rFonts w:ascii="Arial" w:hAnsi="Arial" w:cs="Arial"/>
          <w:sz w:val="24"/>
          <w:szCs w:val="24"/>
        </w:rPr>
        <w:t>MP labeling efficiency, extent of particle accumulation and MP intracellular localization, together with culture characteristics and safety assessment, were assessed using fluorescence micrographs. These consisted of four images – fluorescent channels (BODIPY® 564/570-PLA</w:t>
      </w:r>
      <w:r w:rsidRPr="00853BA8">
        <w:rPr>
          <w:rFonts w:ascii="Arial" w:hAnsi="Arial" w:cs="Arial"/>
          <w:sz w:val="24"/>
          <w:szCs w:val="24"/>
        </w:rPr>
        <w:t xml:space="preserve"> MPs; FITC-GFAP</w:t>
      </w:r>
      <w:r w:rsidRPr="00853BA8">
        <w:rPr>
          <w:rFonts w:ascii="Arial" w:hAnsi="Arial" w:cs="Arial"/>
          <w:sz w:val="24"/>
          <w:szCs w:val="24"/>
          <w:vertAlign w:val="superscript"/>
        </w:rPr>
        <w:t>+</w:t>
      </w:r>
      <w:r w:rsidRPr="00853BA8">
        <w:rPr>
          <w:rFonts w:ascii="Arial" w:hAnsi="Arial" w:cs="Arial"/>
          <w:sz w:val="24"/>
          <w:szCs w:val="24"/>
        </w:rPr>
        <w:t xml:space="preserve"> astrocytes; DAPI stained nuclei) and phase image (</w:t>
      </w:r>
      <w:proofErr w:type="spellStart"/>
      <w:r w:rsidRPr="00853BA8">
        <w:rPr>
          <w:rFonts w:ascii="Arial" w:hAnsi="Arial" w:cs="Arial"/>
          <w:sz w:val="24"/>
          <w:szCs w:val="24"/>
        </w:rPr>
        <w:t>Axio</w:t>
      </w:r>
      <w:proofErr w:type="spellEnd"/>
      <w:r w:rsidRPr="00853BA8">
        <w:rPr>
          <w:rFonts w:ascii="Arial" w:hAnsi="Arial" w:cs="Arial"/>
          <w:sz w:val="24"/>
          <w:szCs w:val="24"/>
        </w:rPr>
        <w:t xml:space="preserve"> Scope A1 fluorescence microscope, </w:t>
      </w:r>
      <w:proofErr w:type="spellStart"/>
      <w:r w:rsidRPr="00853BA8">
        <w:rPr>
          <w:rFonts w:ascii="Arial" w:hAnsi="Arial" w:cs="Arial"/>
          <w:sz w:val="24"/>
          <w:szCs w:val="24"/>
        </w:rPr>
        <w:t>AxioCam</w:t>
      </w:r>
      <w:proofErr w:type="spellEnd"/>
      <w:r w:rsidRPr="00853BA8">
        <w:rPr>
          <w:rFonts w:ascii="Arial" w:hAnsi="Arial" w:cs="Arial"/>
          <w:sz w:val="24"/>
          <w:szCs w:val="24"/>
        </w:rPr>
        <w:t xml:space="preserve"> ICc1 digital camera and </w:t>
      </w:r>
      <w:proofErr w:type="spellStart"/>
      <w:r w:rsidRPr="00853BA8">
        <w:rPr>
          <w:rFonts w:ascii="Arial" w:hAnsi="Arial" w:cs="Arial"/>
          <w:sz w:val="24"/>
          <w:szCs w:val="24"/>
        </w:rPr>
        <w:t>Axiovision</w:t>
      </w:r>
      <w:proofErr w:type="spellEnd"/>
      <w:r w:rsidRPr="00853BA8">
        <w:rPr>
          <w:rFonts w:ascii="Arial" w:hAnsi="Arial" w:cs="Arial"/>
          <w:sz w:val="24"/>
          <w:szCs w:val="24"/>
        </w:rPr>
        <w:t xml:space="preserve"> software; Carl Zeiss </w:t>
      </w:r>
      <w:proofErr w:type="spellStart"/>
      <w:r w:rsidRPr="00853BA8">
        <w:rPr>
          <w:rFonts w:ascii="Arial" w:hAnsi="Arial" w:cs="Arial"/>
          <w:sz w:val="24"/>
          <w:szCs w:val="24"/>
        </w:rPr>
        <w:t>MicroImaging</w:t>
      </w:r>
      <w:proofErr w:type="spellEnd"/>
      <w:r w:rsidRPr="00853BA8">
        <w:rPr>
          <w:rFonts w:ascii="Arial" w:hAnsi="Arial" w:cs="Arial"/>
          <w:sz w:val="24"/>
          <w:szCs w:val="24"/>
        </w:rPr>
        <w:t xml:space="preserve">, GmbH, Germany). A standardized exposure time was used for density quantification of </w:t>
      </w:r>
      <w:r>
        <w:rPr>
          <w:rFonts w:ascii="Arial" w:hAnsi="Arial" w:cs="Arial"/>
          <w:sz w:val="24"/>
          <w:szCs w:val="24"/>
        </w:rPr>
        <w:t>BODIPY® 564/570-</w:t>
      </w:r>
      <w:r w:rsidRPr="00853BA8">
        <w:rPr>
          <w:rFonts w:ascii="Arial" w:hAnsi="Arial" w:cs="Arial"/>
          <w:sz w:val="24"/>
          <w:szCs w:val="24"/>
        </w:rPr>
        <w:t xml:space="preserve">PLA MPs. For each of the experimental conditions, at least four </w:t>
      </w:r>
      <w:r>
        <w:rPr>
          <w:rFonts w:ascii="Arial" w:hAnsi="Arial" w:cs="Arial"/>
          <w:sz w:val="24"/>
          <w:szCs w:val="24"/>
        </w:rPr>
        <w:t>micrographs</w:t>
      </w:r>
      <w:r w:rsidRPr="00853BA8">
        <w:rPr>
          <w:rFonts w:ascii="Arial" w:hAnsi="Arial" w:cs="Arial"/>
          <w:sz w:val="24"/>
          <w:szCs w:val="24"/>
        </w:rPr>
        <w:t>, encompassing a minimum of 100 nuclei, were quantified for statistical analyses.</w:t>
      </w:r>
    </w:p>
    <w:p w14:paraId="7E50C50E" w14:textId="4F01543A" w:rsidR="006323B8" w:rsidRPr="00853BA8" w:rsidRDefault="006323B8" w:rsidP="006323B8">
      <w:pPr>
        <w:spacing w:line="480" w:lineRule="auto"/>
        <w:jc w:val="both"/>
        <w:rPr>
          <w:rFonts w:ascii="Arial" w:hAnsi="Arial" w:cs="Arial"/>
          <w:i/>
          <w:sz w:val="24"/>
          <w:szCs w:val="24"/>
        </w:rPr>
      </w:pPr>
      <w:r w:rsidRPr="00853BA8">
        <w:rPr>
          <w:rFonts w:ascii="Arial" w:hAnsi="Arial" w:cs="Arial"/>
          <w:i/>
          <w:sz w:val="24"/>
          <w:szCs w:val="24"/>
        </w:rPr>
        <w:t>Particle inheritance</w:t>
      </w:r>
      <w:r w:rsidR="00326171">
        <w:rPr>
          <w:rFonts w:ascii="Arial" w:hAnsi="Arial" w:cs="Arial"/>
          <w:i/>
          <w:sz w:val="24"/>
          <w:szCs w:val="24"/>
        </w:rPr>
        <w:t>- dynamic time lapse</w:t>
      </w:r>
      <w:r w:rsidRPr="00853BA8">
        <w:rPr>
          <w:rFonts w:ascii="Arial" w:hAnsi="Arial" w:cs="Arial"/>
          <w:i/>
          <w:sz w:val="24"/>
          <w:szCs w:val="24"/>
        </w:rPr>
        <w:t xml:space="preserve"> imaging</w:t>
      </w:r>
    </w:p>
    <w:p w14:paraId="7BA498E7" w14:textId="5035F8C8" w:rsidR="006323B8" w:rsidRDefault="006323B8" w:rsidP="006323B8">
      <w:pPr>
        <w:spacing w:line="480" w:lineRule="auto"/>
        <w:jc w:val="both"/>
        <w:rPr>
          <w:rFonts w:ascii="Arial" w:hAnsi="Arial" w:cs="Arial"/>
          <w:sz w:val="24"/>
          <w:szCs w:val="24"/>
        </w:rPr>
      </w:pPr>
      <w:r w:rsidRPr="00C307B8">
        <w:rPr>
          <w:rFonts w:ascii="Arial" w:hAnsi="Arial" w:cs="Arial"/>
          <w:sz w:val="24"/>
          <w:szCs w:val="24"/>
        </w:rPr>
        <w:t>Dynamic time-lapse imaging allowed determination of the pattern of particle inheritance in</w:t>
      </w:r>
      <w:r w:rsidRPr="00853BA8">
        <w:rPr>
          <w:rFonts w:ascii="Arial" w:hAnsi="Arial" w:cs="Arial"/>
          <w:sz w:val="24"/>
          <w:szCs w:val="24"/>
        </w:rPr>
        <w:t xml:space="preserve"> daughter cells of dividing astrocytes [</w:t>
      </w:r>
      <w:proofErr w:type="spellStart"/>
      <w:r w:rsidRPr="00853BA8">
        <w:rPr>
          <w:rFonts w:ascii="Arial" w:hAnsi="Arial" w:cs="Arial"/>
          <w:sz w:val="24"/>
          <w:szCs w:val="24"/>
        </w:rPr>
        <w:t>Axio</w:t>
      </w:r>
      <w:proofErr w:type="spellEnd"/>
      <w:r w:rsidRPr="00853BA8">
        <w:rPr>
          <w:rFonts w:ascii="Arial" w:hAnsi="Arial" w:cs="Arial"/>
          <w:sz w:val="24"/>
          <w:szCs w:val="24"/>
        </w:rPr>
        <w:t xml:space="preserve"> Zoom V16 with </w:t>
      </w:r>
      <w:proofErr w:type="spellStart"/>
      <w:r w:rsidRPr="00853BA8">
        <w:rPr>
          <w:rFonts w:ascii="Arial" w:hAnsi="Arial" w:cs="Arial"/>
          <w:sz w:val="24"/>
          <w:szCs w:val="24"/>
        </w:rPr>
        <w:t>AxioCam</w:t>
      </w:r>
      <w:proofErr w:type="spellEnd"/>
      <w:r w:rsidRPr="00853BA8">
        <w:rPr>
          <w:rFonts w:ascii="Arial" w:hAnsi="Arial" w:cs="Arial"/>
          <w:sz w:val="24"/>
          <w:szCs w:val="24"/>
        </w:rPr>
        <w:t xml:space="preserve"> ICm1 camera and ZEN </w:t>
      </w:r>
      <w:r w:rsidRPr="00853BA8">
        <w:rPr>
          <w:rFonts w:ascii="Arial" w:hAnsi="Arial" w:cs="Arial"/>
          <w:sz w:val="24"/>
          <w:szCs w:val="24"/>
        </w:rPr>
        <w:lastRenderedPageBreak/>
        <w:t xml:space="preserve">software (Blue Ed., v.1.1.1.0); Carl Zeiss GmbH, Germany]. Time-lapse images were acquired from transmitted light and </w:t>
      </w:r>
      <w:r>
        <w:rPr>
          <w:rFonts w:ascii="Arial" w:hAnsi="Arial" w:cs="Arial"/>
          <w:sz w:val="24"/>
          <w:szCs w:val="24"/>
        </w:rPr>
        <w:t>BODIPY® 564/570</w:t>
      </w:r>
      <w:r w:rsidRPr="00853BA8">
        <w:rPr>
          <w:rFonts w:ascii="Arial" w:hAnsi="Arial" w:cs="Arial"/>
          <w:sz w:val="24"/>
          <w:szCs w:val="24"/>
        </w:rPr>
        <w:t>-relevant fluorescence channels for 48 h</w:t>
      </w:r>
      <w:r w:rsidR="00B75FB3">
        <w:rPr>
          <w:rFonts w:ascii="Arial" w:hAnsi="Arial" w:cs="Arial"/>
          <w:sz w:val="24"/>
          <w:szCs w:val="24"/>
        </w:rPr>
        <w:t>,</w:t>
      </w:r>
      <w:r w:rsidRPr="00853BA8">
        <w:rPr>
          <w:rFonts w:ascii="Arial" w:hAnsi="Arial" w:cs="Arial"/>
          <w:sz w:val="24"/>
          <w:szCs w:val="24"/>
        </w:rPr>
        <w:t xml:space="preserve"> post-addition of MPs. Visual observation of time-lapse imaging videos provided counts of symmetrical/non-symmetrical particle inheritance events. </w:t>
      </w:r>
      <w:r w:rsidR="00490DD9">
        <w:rPr>
          <w:rFonts w:ascii="Arial" w:hAnsi="Arial" w:cs="Arial"/>
          <w:sz w:val="24"/>
          <w:szCs w:val="24"/>
        </w:rPr>
        <w:t>A total of 30</w:t>
      </w:r>
      <w:r w:rsidRPr="00C307B8">
        <w:rPr>
          <w:rFonts w:ascii="Arial" w:hAnsi="Arial" w:cs="Arial"/>
          <w:sz w:val="24"/>
          <w:szCs w:val="24"/>
        </w:rPr>
        <w:t xml:space="preserve"> </w:t>
      </w:r>
      <w:r w:rsidR="00490DD9">
        <w:rPr>
          <w:rFonts w:ascii="Arial" w:hAnsi="Arial" w:cs="Arial"/>
          <w:sz w:val="24"/>
          <w:szCs w:val="24"/>
        </w:rPr>
        <w:t>mitotic events were recorded (60</w:t>
      </w:r>
      <w:r w:rsidRPr="00C307B8">
        <w:rPr>
          <w:rFonts w:ascii="Arial" w:hAnsi="Arial" w:cs="Arial"/>
          <w:sz w:val="24"/>
          <w:szCs w:val="24"/>
        </w:rPr>
        <w:t xml:space="preserve"> daughter cells) and </w:t>
      </w:r>
      <w:r w:rsidR="00B75FB3">
        <w:rPr>
          <w:rFonts w:ascii="Arial" w:hAnsi="Arial" w:cs="Arial"/>
          <w:sz w:val="24"/>
          <w:szCs w:val="24"/>
        </w:rPr>
        <w:t xml:space="preserve">each was </w:t>
      </w:r>
      <w:r w:rsidRPr="00C307B8">
        <w:rPr>
          <w:rFonts w:ascii="Arial" w:hAnsi="Arial" w:cs="Arial"/>
          <w:sz w:val="24"/>
          <w:szCs w:val="24"/>
        </w:rPr>
        <w:t xml:space="preserve">classified </w:t>
      </w:r>
      <w:r w:rsidR="00B75FB3">
        <w:rPr>
          <w:rFonts w:ascii="Arial" w:hAnsi="Arial" w:cs="Arial"/>
          <w:sz w:val="24"/>
          <w:szCs w:val="24"/>
        </w:rPr>
        <w:t xml:space="preserve">as </w:t>
      </w:r>
      <w:r w:rsidRPr="00C307B8">
        <w:rPr>
          <w:rFonts w:ascii="Arial" w:hAnsi="Arial" w:cs="Arial"/>
          <w:sz w:val="24"/>
          <w:szCs w:val="24"/>
        </w:rPr>
        <w:t xml:space="preserve">‘symmetric’ or ‘asymmetric’. </w:t>
      </w:r>
      <w:r w:rsidR="00B75FB3">
        <w:rPr>
          <w:rFonts w:ascii="Arial" w:hAnsi="Arial" w:cs="Arial"/>
          <w:sz w:val="24"/>
          <w:szCs w:val="24"/>
        </w:rPr>
        <w:t>The total area occupied by MPs was determined for both daughters, and events were classed as s</w:t>
      </w:r>
      <w:r w:rsidRPr="00C307B8">
        <w:rPr>
          <w:rFonts w:ascii="Arial" w:hAnsi="Arial" w:cs="Arial"/>
          <w:sz w:val="24"/>
          <w:szCs w:val="24"/>
        </w:rPr>
        <w:t xml:space="preserve">ymmetrical inheritance </w:t>
      </w:r>
      <w:r w:rsidR="00B75FB3">
        <w:rPr>
          <w:rFonts w:ascii="Arial" w:hAnsi="Arial" w:cs="Arial"/>
          <w:sz w:val="24"/>
          <w:szCs w:val="24"/>
        </w:rPr>
        <w:t xml:space="preserve">when each daughter cell contained </w:t>
      </w:r>
      <w:r w:rsidRPr="00C307B8">
        <w:rPr>
          <w:rFonts w:ascii="Arial" w:hAnsi="Arial" w:cs="Arial"/>
          <w:sz w:val="24"/>
          <w:szCs w:val="24"/>
        </w:rPr>
        <w:t xml:space="preserve">40-60% </w:t>
      </w:r>
      <w:r w:rsidR="00B75FB3">
        <w:rPr>
          <w:rFonts w:ascii="Arial" w:hAnsi="Arial" w:cs="Arial"/>
          <w:sz w:val="24"/>
          <w:szCs w:val="24"/>
        </w:rPr>
        <w:t xml:space="preserve">of this </w:t>
      </w:r>
      <w:r w:rsidRPr="00C307B8">
        <w:rPr>
          <w:rFonts w:ascii="Arial" w:hAnsi="Arial" w:cs="Arial"/>
          <w:sz w:val="24"/>
          <w:szCs w:val="24"/>
        </w:rPr>
        <w:t>area, with</w:t>
      </w:r>
      <w:r w:rsidRPr="00853BA8">
        <w:rPr>
          <w:rFonts w:ascii="Arial" w:hAnsi="Arial" w:cs="Arial"/>
          <w:sz w:val="24"/>
          <w:szCs w:val="24"/>
        </w:rPr>
        <w:t xml:space="preserve"> non-symmetrical </w:t>
      </w:r>
      <w:r>
        <w:rPr>
          <w:rFonts w:ascii="Arial" w:hAnsi="Arial" w:cs="Arial"/>
          <w:sz w:val="24"/>
          <w:szCs w:val="24"/>
        </w:rPr>
        <w:t xml:space="preserve">defined as &gt;60% in one daughter cell. </w:t>
      </w:r>
    </w:p>
    <w:p w14:paraId="748AC8A1" w14:textId="77777777" w:rsidR="006323B8" w:rsidRPr="00072302" w:rsidRDefault="006323B8" w:rsidP="006323B8">
      <w:pPr>
        <w:spacing w:line="480" w:lineRule="auto"/>
        <w:jc w:val="both"/>
        <w:rPr>
          <w:rFonts w:ascii="Arial" w:hAnsi="Arial" w:cs="Arial"/>
          <w:sz w:val="24"/>
          <w:szCs w:val="24"/>
        </w:rPr>
      </w:pPr>
      <w:r w:rsidRPr="00072302">
        <w:rPr>
          <w:rFonts w:ascii="Arial" w:hAnsi="Arial" w:cs="Arial"/>
          <w:i/>
          <w:sz w:val="24"/>
          <w:szCs w:val="24"/>
        </w:rPr>
        <w:t>Histological analyses of culture properties</w:t>
      </w:r>
    </w:p>
    <w:p w14:paraId="0B3FCC4A" w14:textId="44E7A8E5" w:rsidR="006323B8" w:rsidRDefault="006323B8" w:rsidP="006323B8">
      <w:pPr>
        <w:spacing w:line="480" w:lineRule="auto"/>
        <w:jc w:val="both"/>
        <w:rPr>
          <w:rFonts w:ascii="Arial" w:hAnsi="Arial" w:cs="Arial"/>
          <w:sz w:val="24"/>
          <w:szCs w:val="24"/>
        </w:rPr>
      </w:pPr>
      <w:r w:rsidRPr="00C307B8">
        <w:rPr>
          <w:rFonts w:ascii="Arial" w:hAnsi="Arial" w:cs="Arial"/>
          <w:sz w:val="24"/>
          <w:szCs w:val="24"/>
        </w:rPr>
        <w:t>Fluorescence micrographs were triple-merged (Photoshop CS5 Extended, Version 12 x32; Adobe, CA, USA)</w:t>
      </w:r>
      <w:r w:rsidR="009E26EF">
        <w:rPr>
          <w:rFonts w:ascii="Arial" w:hAnsi="Arial" w:cs="Arial"/>
          <w:sz w:val="24"/>
          <w:szCs w:val="24"/>
        </w:rPr>
        <w:t xml:space="preserve"> and viewed using ImageJ</w:t>
      </w:r>
      <w:r w:rsidR="009E26EF" w:rsidRPr="009E26EF">
        <w:rPr>
          <w:rFonts w:ascii="Arial" w:hAnsi="Arial" w:cs="Arial"/>
          <w:sz w:val="24"/>
          <w:szCs w:val="24"/>
        </w:rPr>
        <w:t xml:space="preserve"> </w:t>
      </w:r>
      <w:r w:rsidR="009E26EF" w:rsidRPr="00C307B8">
        <w:rPr>
          <w:rFonts w:ascii="Arial" w:hAnsi="Arial" w:cs="Arial"/>
          <w:sz w:val="24"/>
          <w:szCs w:val="24"/>
        </w:rPr>
        <w:t>(NIH USA)</w:t>
      </w:r>
      <w:r w:rsidRPr="00C307B8">
        <w:rPr>
          <w:rFonts w:ascii="Arial" w:hAnsi="Arial" w:cs="Arial"/>
          <w:sz w:val="24"/>
          <w:szCs w:val="24"/>
        </w:rPr>
        <w:t xml:space="preserve"> to allow quantification of culture and particle uptake characteristics and safety assessments across each experimental condition. Culture purity was determined as the percentage of DAPI-stained nuclei which were GFAP</w:t>
      </w:r>
      <w:r w:rsidRPr="00C307B8">
        <w:rPr>
          <w:rFonts w:ascii="Arial" w:hAnsi="Arial" w:cs="Arial"/>
          <w:sz w:val="24"/>
          <w:szCs w:val="24"/>
          <w:vertAlign w:val="superscript"/>
        </w:rPr>
        <w:t>+</w:t>
      </w:r>
      <w:r w:rsidRPr="00C307B8">
        <w:rPr>
          <w:rFonts w:ascii="Arial" w:hAnsi="Arial" w:cs="Arial"/>
          <w:sz w:val="24"/>
          <w:szCs w:val="24"/>
        </w:rPr>
        <w:t xml:space="preserve">, with average cell counts determined from the number of nuclei per micrograph. </w:t>
      </w:r>
      <w:r w:rsidR="009E26EF">
        <w:rPr>
          <w:rFonts w:ascii="Arial" w:hAnsi="Arial" w:cs="Arial"/>
          <w:sz w:val="24"/>
          <w:szCs w:val="24"/>
        </w:rPr>
        <w:t>T</w:t>
      </w:r>
      <w:r w:rsidR="009E26EF" w:rsidRPr="00C307B8">
        <w:rPr>
          <w:rFonts w:ascii="Arial" w:hAnsi="Arial" w:cs="Arial"/>
          <w:sz w:val="24"/>
          <w:szCs w:val="24"/>
        </w:rPr>
        <w:t xml:space="preserve">o quantify astrocyte phenotype </w:t>
      </w:r>
      <w:r w:rsidR="009E26EF">
        <w:rPr>
          <w:rFonts w:ascii="Arial" w:hAnsi="Arial" w:cs="Arial"/>
          <w:sz w:val="24"/>
          <w:szCs w:val="24"/>
        </w:rPr>
        <w:t>ratios,</w:t>
      </w:r>
      <w:r w:rsidR="009E26EF" w:rsidRPr="00C307B8">
        <w:rPr>
          <w:rFonts w:ascii="Arial" w:hAnsi="Arial" w:cs="Arial"/>
          <w:sz w:val="24"/>
          <w:szCs w:val="24"/>
        </w:rPr>
        <w:t xml:space="preserve"> </w:t>
      </w:r>
      <w:r w:rsidR="002835DC">
        <w:rPr>
          <w:rFonts w:ascii="Arial" w:hAnsi="Arial" w:cs="Arial"/>
          <w:sz w:val="24"/>
          <w:szCs w:val="24"/>
        </w:rPr>
        <w:t xml:space="preserve">each </w:t>
      </w:r>
      <w:r w:rsidR="009E26EF">
        <w:rPr>
          <w:rFonts w:ascii="Arial" w:hAnsi="Arial" w:cs="Arial"/>
          <w:sz w:val="24"/>
          <w:szCs w:val="24"/>
        </w:rPr>
        <w:t>a</w:t>
      </w:r>
      <w:r w:rsidRPr="00C307B8">
        <w:rPr>
          <w:rFonts w:ascii="Arial" w:hAnsi="Arial" w:cs="Arial"/>
          <w:sz w:val="24"/>
          <w:szCs w:val="24"/>
        </w:rPr>
        <w:t>strocyte</w:t>
      </w:r>
      <w:r w:rsidR="009E26EF">
        <w:rPr>
          <w:rFonts w:ascii="Arial" w:hAnsi="Arial" w:cs="Arial"/>
          <w:sz w:val="24"/>
          <w:szCs w:val="24"/>
        </w:rPr>
        <w:t xml:space="preserve"> </w:t>
      </w:r>
      <w:r w:rsidR="002835DC">
        <w:rPr>
          <w:rFonts w:ascii="Arial" w:hAnsi="Arial" w:cs="Arial"/>
          <w:sz w:val="24"/>
          <w:szCs w:val="24"/>
        </w:rPr>
        <w:t xml:space="preserve">was </w:t>
      </w:r>
      <w:r w:rsidR="009E26EF">
        <w:rPr>
          <w:rFonts w:ascii="Arial" w:hAnsi="Arial" w:cs="Arial"/>
          <w:sz w:val="24"/>
          <w:szCs w:val="24"/>
        </w:rPr>
        <w:t>classified</w:t>
      </w:r>
      <w:r w:rsidRPr="00C307B8">
        <w:rPr>
          <w:rFonts w:ascii="Arial" w:hAnsi="Arial" w:cs="Arial"/>
          <w:sz w:val="24"/>
          <w:szCs w:val="24"/>
        </w:rPr>
        <w:t xml:space="preserve"> </w:t>
      </w:r>
      <w:r w:rsidR="009E26EF">
        <w:rPr>
          <w:rFonts w:ascii="Arial" w:hAnsi="Arial" w:cs="Arial"/>
          <w:sz w:val="24"/>
          <w:szCs w:val="24"/>
        </w:rPr>
        <w:t xml:space="preserve">based on </w:t>
      </w:r>
      <w:r w:rsidR="009E26EF" w:rsidRPr="00C307B8">
        <w:rPr>
          <w:rFonts w:ascii="Arial" w:hAnsi="Arial" w:cs="Arial"/>
          <w:sz w:val="24"/>
          <w:szCs w:val="24"/>
        </w:rPr>
        <w:t>morphological characteristics</w:t>
      </w:r>
      <w:r w:rsidR="009E26EF" w:rsidRPr="00C307B8" w:rsidDel="009E26EF">
        <w:rPr>
          <w:rFonts w:ascii="Arial" w:hAnsi="Arial" w:cs="Arial"/>
          <w:sz w:val="24"/>
          <w:szCs w:val="24"/>
        </w:rPr>
        <w:t xml:space="preserve"> </w:t>
      </w:r>
      <w:r w:rsidRPr="00C307B8">
        <w:rPr>
          <w:rFonts w:ascii="Arial" w:hAnsi="Arial" w:cs="Arial"/>
          <w:sz w:val="24"/>
          <w:szCs w:val="24"/>
        </w:rPr>
        <w:t>[Type 1 (flat, membranous, unbranched) or Type 2 (h</w:t>
      </w:r>
      <w:r w:rsidR="00326171">
        <w:rPr>
          <w:rFonts w:ascii="Arial" w:hAnsi="Arial" w:cs="Arial"/>
          <w:sz w:val="24"/>
          <w:szCs w:val="24"/>
        </w:rPr>
        <w:t>ighly branched, complex cells)]</w:t>
      </w:r>
      <w:r w:rsidRPr="00C307B8">
        <w:rPr>
          <w:rFonts w:ascii="Arial" w:hAnsi="Arial" w:cs="Arial"/>
          <w:sz w:val="24"/>
          <w:szCs w:val="24"/>
        </w:rPr>
        <w:t xml:space="preserve">. For each experimental condition, average cell count, distribution of astrocyte phenotype and percentage of pyknotic nuclei (defined as shrunken, fragmenting nuclei) were quantified from fluorescence </w:t>
      </w:r>
      <w:r w:rsidRPr="00072302">
        <w:rPr>
          <w:rFonts w:ascii="Arial" w:hAnsi="Arial" w:cs="Arial"/>
          <w:sz w:val="24"/>
          <w:szCs w:val="24"/>
        </w:rPr>
        <w:t xml:space="preserve">micrographs. </w:t>
      </w:r>
    </w:p>
    <w:p w14:paraId="298CF9D7" w14:textId="4B921AFD" w:rsidR="006323B8" w:rsidRPr="00072302" w:rsidRDefault="008F27E8" w:rsidP="006323B8">
      <w:pPr>
        <w:spacing w:line="480" w:lineRule="auto"/>
        <w:jc w:val="both"/>
        <w:rPr>
          <w:rFonts w:ascii="Arial" w:hAnsi="Arial" w:cs="Arial"/>
          <w:i/>
          <w:sz w:val="24"/>
          <w:szCs w:val="24"/>
        </w:rPr>
      </w:pPr>
      <w:r>
        <w:rPr>
          <w:rFonts w:ascii="Arial" w:hAnsi="Arial" w:cs="Arial"/>
          <w:i/>
          <w:sz w:val="24"/>
          <w:szCs w:val="24"/>
        </w:rPr>
        <w:t>Integrated density-based technique for unbiased q</w:t>
      </w:r>
      <w:r w:rsidR="006323B8" w:rsidRPr="00072302">
        <w:rPr>
          <w:rFonts w:ascii="Arial" w:hAnsi="Arial" w:cs="Arial"/>
          <w:i/>
          <w:sz w:val="24"/>
          <w:szCs w:val="24"/>
        </w:rPr>
        <w:t xml:space="preserve">uantification of </w:t>
      </w:r>
      <w:r>
        <w:rPr>
          <w:rFonts w:ascii="Arial" w:hAnsi="Arial" w:cs="Arial"/>
          <w:i/>
          <w:sz w:val="24"/>
          <w:szCs w:val="24"/>
        </w:rPr>
        <w:t xml:space="preserve">extent of cellular </w:t>
      </w:r>
      <w:r w:rsidR="006323B8" w:rsidRPr="00072302">
        <w:rPr>
          <w:rFonts w:ascii="Arial" w:hAnsi="Arial" w:cs="Arial"/>
          <w:i/>
          <w:sz w:val="24"/>
          <w:szCs w:val="24"/>
        </w:rPr>
        <w:t>MP uptake</w:t>
      </w:r>
    </w:p>
    <w:p w14:paraId="2BB1C65F" w14:textId="77777777" w:rsidR="009773B4" w:rsidRDefault="00940906" w:rsidP="006323B8">
      <w:pPr>
        <w:spacing w:line="480" w:lineRule="auto"/>
        <w:jc w:val="both"/>
        <w:rPr>
          <w:rFonts w:ascii="Arial" w:hAnsi="Arial" w:cs="Arial"/>
          <w:sz w:val="24"/>
          <w:szCs w:val="24"/>
        </w:rPr>
      </w:pPr>
      <w:r w:rsidRPr="00940906">
        <w:rPr>
          <w:rFonts w:ascii="Arial" w:hAnsi="Arial" w:cs="Arial"/>
          <w:sz w:val="24"/>
          <w:szCs w:val="24"/>
        </w:rPr>
        <w:t xml:space="preserve">In terms of quantification </w:t>
      </w:r>
      <w:r w:rsidR="000244A5">
        <w:rPr>
          <w:rFonts w:ascii="Arial" w:hAnsi="Arial" w:cs="Arial"/>
          <w:sz w:val="24"/>
          <w:szCs w:val="24"/>
        </w:rPr>
        <w:t xml:space="preserve">of cellular </w:t>
      </w:r>
      <w:r w:rsidRPr="00940906">
        <w:rPr>
          <w:rFonts w:ascii="Arial" w:hAnsi="Arial" w:cs="Arial"/>
          <w:sz w:val="24"/>
          <w:szCs w:val="24"/>
        </w:rPr>
        <w:t xml:space="preserve">particle uptake, </w:t>
      </w:r>
      <w:r w:rsidR="00E30701">
        <w:rPr>
          <w:rFonts w:ascii="Arial" w:hAnsi="Arial" w:cs="Arial"/>
          <w:sz w:val="24"/>
          <w:szCs w:val="24"/>
        </w:rPr>
        <w:t xml:space="preserve">taking </w:t>
      </w:r>
      <w:r w:rsidRPr="00940906">
        <w:rPr>
          <w:rFonts w:ascii="Arial" w:hAnsi="Arial" w:cs="Arial"/>
          <w:sz w:val="24"/>
          <w:szCs w:val="24"/>
        </w:rPr>
        <w:t>average measures of fluorescence</w:t>
      </w:r>
      <w:r w:rsidR="000244A5">
        <w:rPr>
          <w:rFonts w:ascii="Arial" w:hAnsi="Arial" w:cs="Arial"/>
          <w:sz w:val="24"/>
          <w:szCs w:val="24"/>
        </w:rPr>
        <w:t xml:space="preserve"> </w:t>
      </w:r>
      <w:r w:rsidR="008F27E8">
        <w:rPr>
          <w:rFonts w:ascii="Arial" w:hAnsi="Arial" w:cs="Arial"/>
          <w:sz w:val="24"/>
          <w:szCs w:val="24"/>
        </w:rPr>
        <w:t xml:space="preserve">(using plate readers) </w:t>
      </w:r>
      <w:r w:rsidR="000244A5">
        <w:rPr>
          <w:rFonts w:ascii="Arial" w:hAnsi="Arial" w:cs="Arial"/>
          <w:sz w:val="24"/>
          <w:szCs w:val="24"/>
        </w:rPr>
        <w:t>across cultures</w:t>
      </w:r>
      <w:r w:rsidRPr="00940906">
        <w:rPr>
          <w:rFonts w:ascii="Arial" w:hAnsi="Arial" w:cs="Arial"/>
          <w:sz w:val="24"/>
          <w:szCs w:val="24"/>
        </w:rPr>
        <w:t xml:space="preserve"> assume</w:t>
      </w:r>
      <w:r w:rsidR="00E30701">
        <w:rPr>
          <w:rFonts w:ascii="Arial" w:hAnsi="Arial" w:cs="Arial"/>
          <w:sz w:val="24"/>
          <w:szCs w:val="24"/>
        </w:rPr>
        <w:t>s</w:t>
      </w:r>
      <w:r w:rsidRPr="00940906">
        <w:rPr>
          <w:rFonts w:ascii="Arial" w:hAnsi="Arial" w:cs="Arial"/>
          <w:sz w:val="24"/>
          <w:szCs w:val="24"/>
        </w:rPr>
        <w:t xml:space="preserve"> an even particle distribution between cells</w:t>
      </w:r>
      <w:r w:rsidR="00E30701">
        <w:rPr>
          <w:rFonts w:ascii="Arial" w:hAnsi="Arial" w:cs="Arial"/>
          <w:sz w:val="24"/>
          <w:szCs w:val="24"/>
        </w:rPr>
        <w:t>,</w:t>
      </w:r>
      <w:r w:rsidRPr="00940906">
        <w:rPr>
          <w:rFonts w:ascii="Arial" w:hAnsi="Arial" w:cs="Arial"/>
          <w:sz w:val="24"/>
          <w:szCs w:val="24"/>
        </w:rPr>
        <w:t xml:space="preserve"> and whilst </w:t>
      </w:r>
      <w:r w:rsidR="008F27E8">
        <w:rPr>
          <w:rFonts w:ascii="Arial" w:hAnsi="Arial" w:cs="Arial"/>
          <w:sz w:val="24"/>
          <w:szCs w:val="24"/>
        </w:rPr>
        <w:t xml:space="preserve">arguably </w:t>
      </w:r>
      <w:r w:rsidRPr="00940906">
        <w:rPr>
          <w:rFonts w:ascii="Arial" w:hAnsi="Arial" w:cs="Arial"/>
          <w:sz w:val="24"/>
          <w:szCs w:val="24"/>
        </w:rPr>
        <w:t xml:space="preserve">appropriate for cell lines </w:t>
      </w:r>
      <w:r w:rsidR="000244A5">
        <w:rPr>
          <w:rFonts w:ascii="Arial" w:hAnsi="Arial" w:cs="Arial"/>
          <w:sz w:val="24"/>
          <w:szCs w:val="24"/>
        </w:rPr>
        <w:t>(</w:t>
      </w:r>
      <w:r w:rsidRPr="00940906">
        <w:rPr>
          <w:rFonts w:ascii="Arial" w:hAnsi="Arial" w:cs="Arial"/>
          <w:sz w:val="24"/>
          <w:szCs w:val="24"/>
        </w:rPr>
        <w:t>which behave in a relatively homogenous and clonal manner in respect of particle uptake</w:t>
      </w:r>
      <w:r w:rsidR="000244A5">
        <w:rPr>
          <w:rFonts w:ascii="Arial" w:hAnsi="Arial" w:cs="Arial"/>
          <w:sz w:val="24"/>
          <w:szCs w:val="24"/>
        </w:rPr>
        <w:t>)</w:t>
      </w:r>
      <w:r w:rsidRPr="00940906">
        <w:rPr>
          <w:rFonts w:ascii="Arial" w:hAnsi="Arial" w:cs="Arial"/>
          <w:sz w:val="24"/>
          <w:szCs w:val="24"/>
        </w:rPr>
        <w:t xml:space="preserve">, </w:t>
      </w:r>
      <w:r w:rsidR="00833C5F" w:rsidRPr="00940906">
        <w:rPr>
          <w:rFonts w:ascii="Arial" w:hAnsi="Arial" w:cs="Arial"/>
          <w:sz w:val="24"/>
          <w:szCs w:val="24"/>
        </w:rPr>
        <w:t>th</w:t>
      </w:r>
      <w:r w:rsidR="00833C5F">
        <w:rPr>
          <w:rFonts w:ascii="Arial" w:hAnsi="Arial" w:cs="Arial"/>
          <w:sz w:val="24"/>
          <w:szCs w:val="24"/>
        </w:rPr>
        <w:t>is</w:t>
      </w:r>
      <w:r w:rsidR="00833C5F" w:rsidRPr="00940906">
        <w:rPr>
          <w:rFonts w:ascii="Arial" w:hAnsi="Arial" w:cs="Arial"/>
          <w:sz w:val="24"/>
          <w:szCs w:val="24"/>
        </w:rPr>
        <w:t xml:space="preserve"> </w:t>
      </w:r>
      <w:r w:rsidRPr="00940906">
        <w:rPr>
          <w:rFonts w:ascii="Arial" w:hAnsi="Arial" w:cs="Arial"/>
          <w:sz w:val="24"/>
          <w:szCs w:val="24"/>
        </w:rPr>
        <w:t xml:space="preserve">approach </w:t>
      </w:r>
      <w:r w:rsidR="00833C5F">
        <w:rPr>
          <w:rFonts w:ascii="Arial" w:hAnsi="Arial" w:cs="Arial"/>
          <w:sz w:val="24"/>
          <w:szCs w:val="24"/>
        </w:rPr>
        <w:t>is</w:t>
      </w:r>
      <w:r w:rsidRPr="00940906">
        <w:rPr>
          <w:rFonts w:ascii="Arial" w:hAnsi="Arial" w:cs="Arial"/>
          <w:sz w:val="24"/>
          <w:szCs w:val="24"/>
        </w:rPr>
        <w:t xml:space="preserve"> </w:t>
      </w:r>
      <w:r w:rsidRPr="000244A5">
        <w:rPr>
          <w:rFonts w:ascii="Arial" w:hAnsi="Arial" w:cs="Arial"/>
          <w:i/>
          <w:sz w:val="24"/>
          <w:szCs w:val="24"/>
        </w:rPr>
        <w:t xml:space="preserve">not </w:t>
      </w:r>
      <w:r w:rsidRPr="00940906">
        <w:rPr>
          <w:rFonts w:ascii="Arial" w:hAnsi="Arial" w:cs="Arial"/>
          <w:sz w:val="24"/>
          <w:szCs w:val="24"/>
        </w:rPr>
        <w:t xml:space="preserve">suitable for evaluating MP uptake in the astrocyte cultures used in our studies which are derived from primary cortical tissue and show extensive heterogeneity in uptake. Moreover, fluorescence measurements typically include </w:t>
      </w:r>
      <w:r w:rsidRPr="00940906">
        <w:rPr>
          <w:rFonts w:ascii="Arial" w:hAnsi="Arial" w:cs="Arial"/>
          <w:sz w:val="24"/>
          <w:szCs w:val="24"/>
        </w:rPr>
        <w:lastRenderedPageBreak/>
        <w:t>substantial extracellular (membrane-bound) particles (notably, up to 50% of the signal for astrocytes</w:t>
      </w:r>
      <w:r w:rsidR="002835DC">
        <w:rPr>
          <w:rFonts w:ascii="Arial" w:hAnsi="Arial" w:cs="Arial"/>
          <w:sz w:val="24"/>
          <w:szCs w:val="24"/>
        </w:rPr>
        <w:t xml:space="preserve"> </w:t>
      </w:r>
      <w:r w:rsidR="002835DC" w:rsidRPr="002835DC">
        <w:rPr>
          <w:rFonts w:ascii="Arial" w:hAnsi="Arial" w:cs="Arial"/>
          <w:noProof/>
          <w:sz w:val="24"/>
          <w:szCs w:val="24"/>
        </w:rPr>
        <w:t>[31]</w:t>
      </w:r>
      <w:r w:rsidRPr="00940906">
        <w:rPr>
          <w:rFonts w:ascii="Arial" w:hAnsi="Arial" w:cs="Arial"/>
          <w:sz w:val="24"/>
          <w:szCs w:val="24"/>
        </w:rPr>
        <w:t>). In this context, a flow cytometry approach was also considered but rejected as particles adherent to the plasma membrane lead to ‘false-positives’. Moreover, enzymatically-detached cells provide few morphological features for analysis, features pertinent to the assessment of uptake and toxicity in specific astrocyte classes.</w:t>
      </w:r>
      <w:r w:rsidR="00343FF8">
        <w:rPr>
          <w:rFonts w:ascii="Arial" w:hAnsi="Arial" w:cs="Arial"/>
          <w:sz w:val="24"/>
          <w:szCs w:val="24"/>
        </w:rPr>
        <w:t xml:space="preserve"> </w:t>
      </w:r>
      <w:r w:rsidR="006323B8" w:rsidRPr="00072302">
        <w:rPr>
          <w:rFonts w:ascii="Arial" w:hAnsi="Arial" w:cs="Arial"/>
          <w:sz w:val="24"/>
          <w:szCs w:val="24"/>
        </w:rPr>
        <w:t>MP labeling efficiency (% labeled cells) and the extent of particle ac</w:t>
      </w:r>
      <w:r w:rsidR="006323B8" w:rsidRPr="00940906">
        <w:rPr>
          <w:rFonts w:ascii="Arial" w:hAnsi="Arial" w:cs="Arial"/>
          <w:sz w:val="24"/>
          <w:szCs w:val="24"/>
        </w:rPr>
        <w:t>cumulation within cells, were quantified using triple-merges of DAPI, GFAP and particle images</w:t>
      </w:r>
      <w:r w:rsidR="00E30701">
        <w:rPr>
          <w:rFonts w:ascii="Arial" w:hAnsi="Arial" w:cs="Arial"/>
          <w:sz w:val="24"/>
          <w:szCs w:val="24"/>
        </w:rPr>
        <w:t>/channels</w:t>
      </w:r>
      <w:r w:rsidR="006323B8" w:rsidRPr="00940906">
        <w:rPr>
          <w:rFonts w:ascii="Arial" w:hAnsi="Arial" w:cs="Arial"/>
          <w:sz w:val="24"/>
          <w:szCs w:val="24"/>
        </w:rPr>
        <w:t xml:space="preserve">. The dense accumulation of internalized particles prevented exact particle counts per cell, therefore particle accumulation </w:t>
      </w:r>
      <w:r w:rsidR="00241EED">
        <w:rPr>
          <w:rFonts w:ascii="Arial" w:hAnsi="Arial" w:cs="Arial"/>
          <w:sz w:val="24"/>
          <w:szCs w:val="24"/>
        </w:rPr>
        <w:t xml:space="preserve">per cell </w:t>
      </w:r>
      <w:r w:rsidR="006323B8" w:rsidRPr="00940906">
        <w:rPr>
          <w:rFonts w:ascii="Arial" w:hAnsi="Arial" w:cs="Arial"/>
          <w:sz w:val="24"/>
          <w:szCs w:val="24"/>
        </w:rPr>
        <w:t>was quantifie</w:t>
      </w:r>
      <w:r w:rsidR="001C4AFD">
        <w:rPr>
          <w:rFonts w:ascii="Arial" w:hAnsi="Arial" w:cs="Arial"/>
          <w:sz w:val="24"/>
          <w:szCs w:val="24"/>
        </w:rPr>
        <w:t xml:space="preserve">d using integrated density (ID - </w:t>
      </w:r>
      <w:r w:rsidR="006323B8" w:rsidRPr="00940906">
        <w:rPr>
          <w:rFonts w:ascii="Arial" w:hAnsi="Arial" w:cs="Arial"/>
          <w:sz w:val="24"/>
          <w:szCs w:val="24"/>
        </w:rPr>
        <w:t>a measure of pixel intensity) values (Ima</w:t>
      </w:r>
      <w:r w:rsidR="00241EED">
        <w:rPr>
          <w:rFonts w:ascii="Arial" w:hAnsi="Arial" w:cs="Arial"/>
          <w:sz w:val="24"/>
          <w:szCs w:val="24"/>
        </w:rPr>
        <w:t>geJ software, NIH USA)</w:t>
      </w:r>
      <w:r w:rsidR="006323B8" w:rsidRPr="00940906">
        <w:rPr>
          <w:rFonts w:ascii="Arial" w:hAnsi="Arial" w:cs="Arial"/>
          <w:sz w:val="24"/>
          <w:szCs w:val="24"/>
        </w:rPr>
        <w:t>. Merged fluorescence micrographs were scaled and, for each MP-labeled ast</w:t>
      </w:r>
      <w:r w:rsidR="0001137D">
        <w:rPr>
          <w:rFonts w:ascii="Arial" w:hAnsi="Arial" w:cs="Arial"/>
          <w:sz w:val="24"/>
          <w:szCs w:val="24"/>
        </w:rPr>
        <w:t>rocyte, the total area per cell</w:t>
      </w:r>
      <w:r w:rsidR="00241EED">
        <w:rPr>
          <w:rFonts w:ascii="Arial" w:hAnsi="Arial" w:cs="Arial"/>
          <w:sz w:val="24"/>
          <w:szCs w:val="24"/>
        </w:rPr>
        <w:t xml:space="preserve"> </w:t>
      </w:r>
      <w:r w:rsidR="006323B8" w:rsidRPr="00241EED">
        <w:rPr>
          <w:rFonts w:ascii="Arial" w:hAnsi="Arial" w:cs="Arial"/>
          <w:sz w:val="24"/>
          <w:szCs w:val="24"/>
        </w:rPr>
        <w:t>occupied</w:t>
      </w:r>
      <w:r w:rsidR="006323B8" w:rsidRPr="00940906">
        <w:rPr>
          <w:rFonts w:ascii="Arial" w:hAnsi="Arial" w:cs="Arial"/>
          <w:sz w:val="24"/>
          <w:szCs w:val="24"/>
        </w:rPr>
        <w:t xml:space="preserve"> by intracellular MPs was outlined, </w:t>
      </w:r>
      <w:r w:rsidR="00E30701">
        <w:rPr>
          <w:rFonts w:ascii="Arial" w:hAnsi="Arial" w:cs="Arial"/>
          <w:sz w:val="24"/>
          <w:szCs w:val="24"/>
        </w:rPr>
        <w:t xml:space="preserve">with </w:t>
      </w:r>
      <w:r w:rsidR="006323B8" w:rsidRPr="00940906">
        <w:rPr>
          <w:rFonts w:ascii="Arial" w:hAnsi="Arial" w:cs="Arial"/>
          <w:sz w:val="24"/>
          <w:szCs w:val="24"/>
        </w:rPr>
        <w:t>th</w:t>
      </w:r>
      <w:r w:rsidR="00E30701">
        <w:rPr>
          <w:rFonts w:ascii="Arial" w:hAnsi="Arial" w:cs="Arial"/>
          <w:sz w:val="24"/>
          <w:szCs w:val="24"/>
        </w:rPr>
        <w:t>is</w:t>
      </w:r>
      <w:r w:rsidR="006323B8" w:rsidRPr="00940906">
        <w:rPr>
          <w:rFonts w:ascii="Arial" w:hAnsi="Arial" w:cs="Arial"/>
          <w:sz w:val="24"/>
          <w:szCs w:val="24"/>
        </w:rPr>
        <w:t xml:space="preserve"> outline then </w:t>
      </w:r>
      <w:r w:rsidR="00E30701">
        <w:rPr>
          <w:rFonts w:ascii="Arial" w:hAnsi="Arial" w:cs="Arial"/>
          <w:sz w:val="24"/>
          <w:szCs w:val="24"/>
        </w:rPr>
        <w:t xml:space="preserve">being </w:t>
      </w:r>
      <w:r w:rsidR="006323B8" w:rsidRPr="00940906">
        <w:rPr>
          <w:rFonts w:ascii="Arial" w:hAnsi="Arial" w:cs="Arial"/>
          <w:sz w:val="24"/>
          <w:szCs w:val="24"/>
        </w:rPr>
        <w:t xml:space="preserve">transferred to the un-merged </w:t>
      </w:r>
      <w:r w:rsidR="00E30701">
        <w:rPr>
          <w:rFonts w:ascii="Arial" w:hAnsi="Arial" w:cs="Arial"/>
          <w:sz w:val="24"/>
          <w:szCs w:val="24"/>
        </w:rPr>
        <w:t>particle</w:t>
      </w:r>
      <w:r w:rsidR="006323B8" w:rsidRPr="00940906">
        <w:rPr>
          <w:rFonts w:ascii="Arial" w:hAnsi="Arial" w:cs="Arial"/>
          <w:sz w:val="24"/>
          <w:szCs w:val="24"/>
        </w:rPr>
        <w:t xml:space="preserve"> </w:t>
      </w:r>
      <w:r w:rsidR="00E30701">
        <w:rPr>
          <w:rFonts w:ascii="Arial" w:hAnsi="Arial" w:cs="Arial"/>
          <w:sz w:val="24"/>
          <w:szCs w:val="24"/>
        </w:rPr>
        <w:t>channel</w:t>
      </w:r>
      <w:r w:rsidR="00E30701" w:rsidRPr="00940906">
        <w:rPr>
          <w:rFonts w:ascii="Arial" w:hAnsi="Arial" w:cs="Arial"/>
          <w:sz w:val="24"/>
          <w:szCs w:val="24"/>
        </w:rPr>
        <w:t xml:space="preserve"> </w:t>
      </w:r>
      <w:r w:rsidR="006323B8" w:rsidRPr="00940906">
        <w:rPr>
          <w:rFonts w:ascii="Arial" w:hAnsi="Arial" w:cs="Arial"/>
          <w:sz w:val="24"/>
          <w:szCs w:val="24"/>
        </w:rPr>
        <w:t xml:space="preserve">from which a raw </w:t>
      </w:r>
      <w:r w:rsidR="00E30701">
        <w:rPr>
          <w:rFonts w:ascii="Arial" w:hAnsi="Arial" w:cs="Arial"/>
          <w:sz w:val="24"/>
          <w:szCs w:val="24"/>
        </w:rPr>
        <w:t xml:space="preserve">cellular </w:t>
      </w:r>
      <w:r w:rsidR="006323B8" w:rsidRPr="00940906">
        <w:rPr>
          <w:rFonts w:ascii="Arial" w:hAnsi="Arial" w:cs="Arial"/>
          <w:sz w:val="24"/>
          <w:szCs w:val="24"/>
        </w:rPr>
        <w:t>ID measure was obtained.</w:t>
      </w:r>
      <w:r w:rsidR="00343FF8">
        <w:rPr>
          <w:rFonts w:ascii="Arial" w:hAnsi="Arial" w:cs="Arial"/>
          <w:sz w:val="24"/>
          <w:szCs w:val="24"/>
        </w:rPr>
        <w:t xml:space="preserve"> </w:t>
      </w:r>
      <w:r w:rsidR="006323B8" w:rsidRPr="00940906">
        <w:rPr>
          <w:rFonts w:ascii="Arial" w:hAnsi="Arial" w:cs="Arial"/>
          <w:sz w:val="24"/>
          <w:szCs w:val="24"/>
        </w:rPr>
        <w:t>Five background measures were taken from th</w:t>
      </w:r>
      <w:r w:rsidR="00802D17">
        <w:rPr>
          <w:rFonts w:ascii="Arial" w:hAnsi="Arial" w:cs="Arial"/>
          <w:sz w:val="24"/>
          <w:szCs w:val="24"/>
        </w:rPr>
        <w:t xml:space="preserve">e same un-merged </w:t>
      </w:r>
      <w:r w:rsidR="00E30701">
        <w:rPr>
          <w:rFonts w:ascii="Arial" w:hAnsi="Arial" w:cs="Arial"/>
          <w:sz w:val="24"/>
          <w:szCs w:val="24"/>
        </w:rPr>
        <w:t>particle channel</w:t>
      </w:r>
      <w:r w:rsidR="009773B4">
        <w:rPr>
          <w:rFonts w:ascii="Arial" w:hAnsi="Arial" w:cs="Arial"/>
          <w:sz w:val="24"/>
          <w:szCs w:val="24"/>
        </w:rPr>
        <w:t>. The cellular ID values are presented as a corrected total cell fluorescence (CTCF) measure, where:</w:t>
      </w:r>
    </w:p>
    <w:p w14:paraId="717D0A1C" w14:textId="40FDEFA2" w:rsidR="009773B4" w:rsidRDefault="009773B4" w:rsidP="009773B4">
      <w:pPr>
        <w:spacing w:line="480" w:lineRule="auto"/>
        <w:jc w:val="center"/>
        <w:rPr>
          <w:rFonts w:ascii="Arial" w:hAnsi="Arial" w:cs="Arial"/>
          <w:sz w:val="24"/>
          <w:szCs w:val="24"/>
        </w:rPr>
      </w:pPr>
      <w:r>
        <w:rPr>
          <w:rFonts w:ascii="Arial" w:hAnsi="Arial" w:cs="Arial"/>
          <w:sz w:val="24"/>
          <w:szCs w:val="24"/>
        </w:rPr>
        <w:t>CTCF = ID – (area of selected cell X mean fluorescence of background readings)</w:t>
      </w:r>
    </w:p>
    <w:p w14:paraId="20598779" w14:textId="0AA3FCC9" w:rsidR="006323B8" w:rsidRPr="00940906" w:rsidRDefault="006323B8" w:rsidP="006323B8">
      <w:pPr>
        <w:spacing w:line="480" w:lineRule="auto"/>
        <w:jc w:val="both"/>
        <w:rPr>
          <w:rFonts w:ascii="Arial" w:hAnsi="Arial" w:cs="Arial"/>
          <w:sz w:val="24"/>
          <w:szCs w:val="24"/>
        </w:rPr>
      </w:pPr>
      <w:r w:rsidRPr="00940906">
        <w:rPr>
          <w:rFonts w:ascii="Arial" w:hAnsi="Arial" w:cs="Arial"/>
          <w:sz w:val="24"/>
          <w:szCs w:val="24"/>
        </w:rPr>
        <w:t>Th</w:t>
      </w:r>
      <w:r w:rsidR="009773B4">
        <w:rPr>
          <w:rFonts w:ascii="Arial" w:hAnsi="Arial" w:cs="Arial"/>
          <w:sz w:val="24"/>
          <w:szCs w:val="24"/>
        </w:rPr>
        <w:t>erefore the resulting CTCF</w:t>
      </w:r>
      <w:r w:rsidRPr="00940906">
        <w:rPr>
          <w:rFonts w:ascii="Arial" w:hAnsi="Arial" w:cs="Arial"/>
          <w:sz w:val="24"/>
          <w:szCs w:val="24"/>
        </w:rPr>
        <w:t xml:space="preserve"> value </w:t>
      </w:r>
      <w:r w:rsidR="006A61FB">
        <w:rPr>
          <w:rFonts w:ascii="Arial" w:hAnsi="Arial" w:cs="Arial"/>
          <w:sz w:val="24"/>
          <w:szCs w:val="24"/>
        </w:rPr>
        <w:t>represents</w:t>
      </w:r>
      <w:r w:rsidR="006A61FB" w:rsidRPr="00940906">
        <w:rPr>
          <w:rFonts w:ascii="Arial" w:hAnsi="Arial" w:cs="Arial"/>
          <w:sz w:val="24"/>
          <w:szCs w:val="24"/>
        </w:rPr>
        <w:t xml:space="preserve"> </w:t>
      </w:r>
      <w:r w:rsidRPr="00940906">
        <w:rPr>
          <w:rFonts w:ascii="Arial" w:hAnsi="Arial" w:cs="Arial"/>
          <w:sz w:val="24"/>
          <w:szCs w:val="24"/>
        </w:rPr>
        <w:t>the fluorescence intensity of the internalised particles</w:t>
      </w:r>
      <w:r w:rsidR="00802D17">
        <w:rPr>
          <w:rFonts w:ascii="Arial" w:hAnsi="Arial" w:cs="Arial"/>
          <w:sz w:val="24"/>
          <w:szCs w:val="24"/>
        </w:rPr>
        <w:t xml:space="preserve"> (having corrected for any background fluorescence)</w:t>
      </w:r>
      <w:r w:rsidRPr="00940906">
        <w:rPr>
          <w:rFonts w:ascii="Arial" w:hAnsi="Arial" w:cs="Arial"/>
          <w:sz w:val="24"/>
          <w:szCs w:val="24"/>
        </w:rPr>
        <w:t xml:space="preserve"> and as such provides a quantifiable</w:t>
      </w:r>
      <w:r w:rsidR="000244A5">
        <w:rPr>
          <w:rFonts w:ascii="Arial" w:hAnsi="Arial" w:cs="Arial"/>
          <w:sz w:val="24"/>
          <w:szCs w:val="24"/>
        </w:rPr>
        <w:t xml:space="preserve"> and unbiased</w:t>
      </w:r>
      <w:r w:rsidRPr="00940906">
        <w:rPr>
          <w:rFonts w:ascii="Arial" w:hAnsi="Arial" w:cs="Arial"/>
          <w:sz w:val="24"/>
          <w:szCs w:val="24"/>
        </w:rPr>
        <w:t xml:space="preserve"> measure of particle accumulation within the cell. </w:t>
      </w:r>
    </w:p>
    <w:p w14:paraId="413B101E" w14:textId="77777777" w:rsidR="006323B8" w:rsidRPr="00853BA8" w:rsidRDefault="006323B8" w:rsidP="006323B8">
      <w:pPr>
        <w:spacing w:line="480" w:lineRule="auto"/>
        <w:jc w:val="both"/>
        <w:rPr>
          <w:rFonts w:ascii="Arial" w:hAnsi="Arial" w:cs="Arial"/>
          <w:i/>
          <w:sz w:val="24"/>
          <w:szCs w:val="24"/>
        </w:rPr>
      </w:pPr>
      <w:r w:rsidRPr="00853BA8">
        <w:rPr>
          <w:rFonts w:ascii="Arial" w:hAnsi="Arial" w:cs="Arial"/>
          <w:i/>
          <w:sz w:val="24"/>
          <w:szCs w:val="24"/>
        </w:rPr>
        <w:t>Statistical analyses</w:t>
      </w:r>
    </w:p>
    <w:p w14:paraId="11E61FC0" w14:textId="5D6EEEFE" w:rsidR="006323B8" w:rsidRPr="00853BA8" w:rsidRDefault="006323B8" w:rsidP="006323B8">
      <w:pPr>
        <w:spacing w:line="480" w:lineRule="auto"/>
        <w:jc w:val="both"/>
        <w:rPr>
          <w:rFonts w:ascii="Arial" w:hAnsi="Arial" w:cs="Arial"/>
          <w:sz w:val="24"/>
          <w:szCs w:val="24"/>
        </w:rPr>
      </w:pPr>
      <w:r>
        <w:rPr>
          <w:rFonts w:ascii="Arial" w:hAnsi="Arial" w:cs="Arial"/>
          <w:sz w:val="24"/>
          <w:szCs w:val="24"/>
        </w:rPr>
        <w:t xml:space="preserve">Data were </w:t>
      </w:r>
      <w:proofErr w:type="spellStart"/>
      <w:r>
        <w:rPr>
          <w:rFonts w:ascii="Arial" w:hAnsi="Arial" w:cs="Arial"/>
          <w:sz w:val="24"/>
          <w:szCs w:val="24"/>
        </w:rPr>
        <w:t>analyzed</w:t>
      </w:r>
      <w:proofErr w:type="spellEnd"/>
      <w:r>
        <w:rPr>
          <w:rFonts w:ascii="Arial" w:hAnsi="Arial" w:cs="Arial"/>
          <w:sz w:val="24"/>
          <w:szCs w:val="24"/>
        </w:rPr>
        <w:t xml:space="preserve"> by one</w:t>
      </w:r>
      <w:r w:rsidRPr="00853BA8">
        <w:rPr>
          <w:rFonts w:ascii="Arial" w:hAnsi="Arial" w:cs="Arial"/>
          <w:sz w:val="24"/>
          <w:szCs w:val="24"/>
        </w:rPr>
        <w:t>-way ANOVA</w:t>
      </w:r>
      <w:r>
        <w:rPr>
          <w:rFonts w:ascii="Arial" w:hAnsi="Arial" w:cs="Arial"/>
          <w:sz w:val="24"/>
          <w:szCs w:val="24"/>
        </w:rPr>
        <w:t>,</w:t>
      </w:r>
      <w:r w:rsidRPr="00853BA8">
        <w:rPr>
          <w:rFonts w:ascii="Arial" w:hAnsi="Arial" w:cs="Arial"/>
          <w:sz w:val="24"/>
          <w:szCs w:val="24"/>
        </w:rPr>
        <w:t xml:space="preserve"> with Bonferroni’s post-hoc multiple comparison </w:t>
      </w:r>
      <w:r w:rsidR="007F53DA" w:rsidRPr="00853BA8">
        <w:rPr>
          <w:rFonts w:ascii="Arial" w:hAnsi="Arial" w:cs="Arial"/>
          <w:sz w:val="24"/>
          <w:szCs w:val="24"/>
        </w:rPr>
        <w:t>test (</w:t>
      </w:r>
      <w:r w:rsidRPr="00853BA8">
        <w:rPr>
          <w:rFonts w:ascii="Arial" w:hAnsi="Arial" w:cs="Arial"/>
          <w:sz w:val="24"/>
          <w:szCs w:val="24"/>
        </w:rPr>
        <w:t xml:space="preserve">Prism software, version 6.03; GraphPad, CA, USA). All data are expressed as mean ± </w:t>
      </w:r>
      <w:r w:rsidR="006A61FB">
        <w:rPr>
          <w:rFonts w:ascii="Arial" w:hAnsi="Arial" w:cs="Arial"/>
          <w:sz w:val="24"/>
          <w:szCs w:val="24"/>
        </w:rPr>
        <w:t>standard error of the mean (</w:t>
      </w:r>
      <w:r w:rsidRPr="00853BA8">
        <w:rPr>
          <w:rFonts w:ascii="Arial" w:hAnsi="Arial" w:cs="Arial"/>
          <w:sz w:val="24"/>
          <w:szCs w:val="24"/>
        </w:rPr>
        <w:t>SEM</w:t>
      </w:r>
      <w:r w:rsidR="006A61FB">
        <w:rPr>
          <w:rFonts w:ascii="Arial" w:hAnsi="Arial" w:cs="Arial"/>
          <w:sz w:val="24"/>
          <w:szCs w:val="24"/>
        </w:rPr>
        <w:t>)</w:t>
      </w:r>
      <w:r w:rsidRPr="00853BA8">
        <w:rPr>
          <w:rFonts w:ascii="Arial" w:hAnsi="Arial" w:cs="Arial"/>
          <w:sz w:val="24"/>
          <w:szCs w:val="24"/>
        </w:rPr>
        <w:t xml:space="preserve"> with </w:t>
      </w:r>
      <w:r w:rsidRPr="00853BA8">
        <w:rPr>
          <w:rFonts w:ascii="Arial" w:hAnsi="Arial" w:cs="Arial"/>
          <w:i/>
          <w:sz w:val="24"/>
          <w:szCs w:val="24"/>
        </w:rPr>
        <w:t>‘n’</w:t>
      </w:r>
      <w:r w:rsidRPr="00853BA8">
        <w:rPr>
          <w:rFonts w:ascii="Arial" w:hAnsi="Arial" w:cs="Arial"/>
          <w:sz w:val="24"/>
          <w:szCs w:val="24"/>
        </w:rPr>
        <w:t xml:space="preserve"> referring to the number of different cultures, each derived from a different rat litter.</w:t>
      </w:r>
    </w:p>
    <w:p w14:paraId="6813E6BC" w14:textId="42B70851" w:rsidR="00FC48E1" w:rsidRDefault="00BA620C" w:rsidP="00BA620C">
      <w:pPr>
        <w:spacing w:before="100" w:beforeAutospacing="1" w:after="100" w:afterAutospacing="1" w:line="480" w:lineRule="auto"/>
        <w:rPr>
          <w:rFonts w:ascii="Arial" w:hAnsi="Arial" w:cs="Arial"/>
          <w:b/>
          <w:sz w:val="24"/>
          <w:szCs w:val="24"/>
        </w:rPr>
      </w:pPr>
      <w:r w:rsidRPr="003324CF">
        <w:rPr>
          <w:rFonts w:ascii="Arial" w:hAnsi="Arial" w:cs="Arial"/>
          <w:b/>
          <w:sz w:val="24"/>
          <w:szCs w:val="24"/>
        </w:rPr>
        <w:t xml:space="preserve">Results </w:t>
      </w:r>
    </w:p>
    <w:p w14:paraId="4655DBF0" w14:textId="403EB90F" w:rsidR="00BA620C" w:rsidRPr="00A87421" w:rsidRDefault="00BA620C" w:rsidP="00BA620C">
      <w:pPr>
        <w:spacing w:line="480" w:lineRule="auto"/>
        <w:jc w:val="both"/>
        <w:rPr>
          <w:rFonts w:ascii="Arial" w:hAnsi="Arial" w:cs="Arial"/>
          <w:b/>
          <w:sz w:val="24"/>
        </w:rPr>
      </w:pPr>
      <w:r w:rsidRPr="00A87421">
        <w:rPr>
          <w:rFonts w:ascii="Arial" w:hAnsi="Arial" w:cs="Arial"/>
          <w:b/>
          <w:sz w:val="24"/>
        </w:rPr>
        <w:lastRenderedPageBreak/>
        <w:t>Astrocyte uptake characteristics for particles with differing proportions of magnetite</w:t>
      </w:r>
      <w:r w:rsidR="00D75BB4">
        <w:rPr>
          <w:rFonts w:ascii="Arial" w:hAnsi="Arial" w:cs="Arial"/>
          <w:b/>
          <w:sz w:val="24"/>
        </w:rPr>
        <w:t xml:space="preserve">: </w:t>
      </w:r>
      <w:r w:rsidR="00011500" w:rsidRPr="00011500">
        <w:rPr>
          <w:rFonts w:ascii="Arial" w:hAnsi="Arial" w:cs="Arial"/>
          <w:sz w:val="24"/>
        </w:rPr>
        <w:t xml:space="preserve">Astrocyte cultures used in our study were of high purity as judged by expression </w:t>
      </w:r>
      <w:r w:rsidR="00B75FB3">
        <w:rPr>
          <w:rFonts w:ascii="Arial" w:hAnsi="Arial" w:cs="Arial"/>
          <w:sz w:val="24"/>
        </w:rPr>
        <w:t xml:space="preserve">of the astrocyte marker GFAP </w:t>
      </w:r>
      <w:r w:rsidR="00011500" w:rsidRPr="00011500">
        <w:rPr>
          <w:rFonts w:ascii="Arial" w:hAnsi="Arial" w:cs="Arial"/>
          <w:sz w:val="24"/>
        </w:rPr>
        <w:t>(99.4 ± 0.2% of cells were GFAP</w:t>
      </w:r>
      <w:r w:rsidR="00011500" w:rsidRPr="00011500">
        <w:rPr>
          <w:rFonts w:ascii="Arial" w:hAnsi="Arial" w:cs="Arial"/>
          <w:sz w:val="24"/>
          <w:vertAlign w:val="superscript"/>
        </w:rPr>
        <w:t>+</w:t>
      </w:r>
      <w:r w:rsidR="00011500" w:rsidRPr="00011500">
        <w:rPr>
          <w:rFonts w:ascii="Arial" w:hAnsi="Arial" w:cs="Arial"/>
          <w:sz w:val="24"/>
        </w:rPr>
        <w:t xml:space="preserve">, </w:t>
      </w:r>
      <w:r w:rsidR="00011500" w:rsidRPr="00011500">
        <w:rPr>
          <w:rFonts w:ascii="Arial" w:hAnsi="Arial" w:cs="Arial"/>
          <w:i/>
          <w:sz w:val="24"/>
        </w:rPr>
        <w:t>n</w:t>
      </w:r>
      <w:r w:rsidR="00011500" w:rsidRPr="00011500">
        <w:rPr>
          <w:rFonts w:ascii="Arial" w:hAnsi="Arial" w:cs="Arial"/>
          <w:sz w:val="24"/>
        </w:rPr>
        <w:t xml:space="preserve"> = 6). Cells displayed healthy morphologies typical of Type 1 and Type 2 astrocytes (Fig. 1, a), with Type 1 cells dominating (92.4 ± 1.0% of GFAP</w:t>
      </w:r>
      <w:r w:rsidR="00011500" w:rsidRPr="00011500">
        <w:rPr>
          <w:rFonts w:ascii="Arial" w:hAnsi="Arial" w:cs="Arial"/>
          <w:sz w:val="24"/>
          <w:vertAlign w:val="superscript"/>
        </w:rPr>
        <w:t>+</w:t>
      </w:r>
      <w:r w:rsidR="00011500" w:rsidRPr="00011500">
        <w:rPr>
          <w:rFonts w:ascii="Arial" w:hAnsi="Arial" w:cs="Arial"/>
          <w:sz w:val="24"/>
        </w:rPr>
        <w:t xml:space="preserve"> cells).</w:t>
      </w:r>
      <w:r w:rsidR="00011500" w:rsidRPr="003324CF">
        <w:rPr>
          <w:rFonts w:ascii="Arial" w:hAnsi="Arial" w:cs="Arial"/>
          <w:sz w:val="24"/>
        </w:rPr>
        <w:t xml:space="preserve"> </w:t>
      </w:r>
      <w:r w:rsidRPr="003324CF">
        <w:rPr>
          <w:rFonts w:ascii="Arial" w:hAnsi="Arial" w:cs="Arial"/>
          <w:sz w:val="24"/>
        </w:rPr>
        <w:t>Both perinuclear and cytoplasmic distributi</w:t>
      </w:r>
      <w:r w:rsidR="005961F8" w:rsidRPr="003324CF">
        <w:rPr>
          <w:rFonts w:ascii="Arial" w:hAnsi="Arial" w:cs="Arial"/>
          <w:sz w:val="24"/>
        </w:rPr>
        <w:t xml:space="preserve">ons of MPs were observed </w:t>
      </w:r>
      <w:r w:rsidR="00D61F9E">
        <w:rPr>
          <w:rFonts w:ascii="Arial" w:hAnsi="Arial" w:cs="Arial"/>
          <w:sz w:val="24"/>
        </w:rPr>
        <w:t xml:space="preserve">post-labeling </w:t>
      </w:r>
      <w:r w:rsidR="005961F8" w:rsidRPr="003324CF">
        <w:rPr>
          <w:rFonts w:ascii="Arial" w:hAnsi="Arial" w:cs="Arial"/>
          <w:sz w:val="24"/>
        </w:rPr>
        <w:t xml:space="preserve">(Fig. </w:t>
      </w:r>
      <w:r w:rsidR="00D76E07" w:rsidRPr="003324CF">
        <w:rPr>
          <w:rFonts w:ascii="Arial" w:hAnsi="Arial" w:cs="Arial"/>
          <w:sz w:val="24"/>
        </w:rPr>
        <w:t>1</w:t>
      </w:r>
      <w:r w:rsidRPr="003324CF">
        <w:rPr>
          <w:rFonts w:ascii="Arial" w:hAnsi="Arial" w:cs="Arial"/>
          <w:sz w:val="24"/>
        </w:rPr>
        <w:t xml:space="preserve">, a-c). Visual analysis showed widespread cellular uptake throughout cultures for all three particle types, and revealed cellular heterogeneity in terms of relative particle accumulation </w:t>
      </w:r>
      <w:r w:rsidR="00940906">
        <w:rPr>
          <w:rFonts w:ascii="Arial" w:hAnsi="Arial" w:cs="Arial"/>
          <w:sz w:val="24"/>
        </w:rPr>
        <w:t>showing low, medium or high</w:t>
      </w:r>
      <w:r w:rsidR="003D74CC">
        <w:rPr>
          <w:rFonts w:ascii="Arial" w:hAnsi="Arial" w:cs="Arial"/>
          <w:sz w:val="24"/>
        </w:rPr>
        <w:t xml:space="preserve"> uptake</w:t>
      </w:r>
      <w:r w:rsidR="00D76E07" w:rsidRPr="003324CF">
        <w:rPr>
          <w:rFonts w:ascii="Arial" w:hAnsi="Arial" w:cs="Arial"/>
          <w:sz w:val="24"/>
        </w:rPr>
        <w:t xml:space="preserve"> (Fig. 1</w:t>
      </w:r>
      <w:r w:rsidRPr="003324CF">
        <w:rPr>
          <w:rFonts w:ascii="Arial" w:hAnsi="Arial" w:cs="Arial"/>
          <w:sz w:val="24"/>
        </w:rPr>
        <w:t>, a-c).</w:t>
      </w:r>
    </w:p>
    <w:p w14:paraId="3A2F8993" w14:textId="1679F522" w:rsidR="00AD7C09" w:rsidRPr="003324CF" w:rsidRDefault="00AD7C09" w:rsidP="00AD7C09">
      <w:pPr>
        <w:spacing w:line="480" w:lineRule="auto"/>
        <w:jc w:val="both"/>
        <w:rPr>
          <w:rFonts w:ascii="Arial" w:hAnsi="Arial" w:cs="Arial"/>
          <w:color w:val="FF0000"/>
          <w:sz w:val="24"/>
        </w:rPr>
      </w:pPr>
      <w:r w:rsidRPr="003324CF">
        <w:rPr>
          <w:rFonts w:ascii="Arial" w:hAnsi="Arial" w:cs="Arial"/>
          <w:sz w:val="24"/>
        </w:rPr>
        <w:t xml:space="preserve">Particle uptake was rapid, </w:t>
      </w:r>
      <w:r w:rsidR="00AA0B18">
        <w:rPr>
          <w:rFonts w:ascii="Arial" w:hAnsi="Arial" w:cs="Arial"/>
          <w:sz w:val="24"/>
        </w:rPr>
        <w:t>and for magnetite-loaded cells</w:t>
      </w:r>
      <w:r w:rsidRPr="003324CF">
        <w:rPr>
          <w:rFonts w:ascii="Arial" w:hAnsi="Arial" w:cs="Arial"/>
          <w:sz w:val="24"/>
        </w:rPr>
        <w:t xml:space="preserve"> a substantial proportion </w:t>
      </w:r>
      <w:r w:rsidR="00AA0B18">
        <w:rPr>
          <w:rFonts w:ascii="Arial" w:hAnsi="Arial" w:cs="Arial"/>
          <w:sz w:val="24"/>
        </w:rPr>
        <w:t xml:space="preserve">(ca. 50%) </w:t>
      </w:r>
      <w:r w:rsidRPr="003324CF">
        <w:rPr>
          <w:rFonts w:ascii="Arial" w:hAnsi="Arial" w:cs="Arial"/>
          <w:sz w:val="24"/>
        </w:rPr>
        <w:t xml:space="preserve">of cells </w:t>
      </w:r>
      <w:r w:rsidR="00AA0B18">
        <w:rPr>
          <w:rFonts w:ascii="Arial" w:hAnsi="Arial" w:cs="Arial"/>
          <w:sz w:val="24"/>
        </w:rPr>
        <w:t xml:space="preserve">were </w:t>
      </w:r>
      <w:r w:rsidRPr="003324CF">
        <w:rPr>
          <w:rFonts w:ascii="Arial" w:hAnsi="Arial" w:cs="Arial"/>
          <w:sz w:val="24"/>
        </w:rPr>
        <w:t xml:space="preserve">MP-labeled at 4 h post-particle exposure; MP-5x particles showed significantly increased labeling efficiency versus the other particle types, and in turn, MP-1x showed significantly increased MP-labeling versus MP-0x (Fig. 1, d). </w:t>
      </w:r>
      <w:r w:rsidR="003D74CC">
        <w:rPr>
          <w:rFonts w:ascii="Arial" w:hAnsi="Arial" w:cs="Arial"/>
          <w:sz w:val="24"/>
        </w:rPr>
        <w:t>By contrast, m</w:t>
      </w:r>
      <w:r w:rsidRPr="003324CF">
        <w:rPr>
          <w:rFonts w:ascii="Arial" w:hAnsi="Arial" w:cs="Arial"/>
          <w:sz w:val="24"/>
        </w:rPr>
        <w:t>agnetic field application had no effect on labeling efficiency with MP-0x</w:t>
      </w:r>
      <w:r w:rsidR="003D74CC">
        <w:rPr>
          <w:rFonts w:ascii="Arial" w:hAnsi="Arial" w:cs="Arial"/>
          <w:sz w:val="24"/>
        </w:rPr>
        <w:t xml:space="preserve"> or MP-1x particles at 4 h. Further, m</w:t>
      </w:r>
      <w:r w:rsidRPr="003324CF">
        <w:rPr>
          <w:rFonts w:ascii="Arial" w:hAnsi="Arial" w:cs="Arial"/>
          <w:sz w:val="24"/>
        </w:rPr>
        <w:t xml:space="preserve">agnetic fields </w:t>
      </w:r>
      <w:r w:rsidR="00D61C13">
        <w:rPr>
          <w:rFonts w:ascii="Arial" w:hAnsi="Arial" w:cs="Arial"/>
          <w:sz w:val="24"/>
        </w:rPr>
        <w:t>had no</w:t>
      </w:r>
      <w:r w:rsidRPr="003324CF">
        <w:rPr>
          <w:rFonts w:ascii="Arial" w:hAnsi="Arial" w:cs="Arial"/>
          <w:sz w:val="24"/>
        </w:rPr>
        <w:t xml:space="preserve"> effect</w:t>
      </w:r>
      <w:r w:rsidRPr="003324CF" w:rsidDel="005F4274">
        <w:rPr>
          <w:rFonts w:ascii="Arial" w:hAnsi="Arial" w:cs="Arial"/>
          <w:sz w:val="24"/>
        </w:rPr>
        <w:t xml:space="preserve"> </w:t>
      </w:r>
      <w:r w:rsidRPr="003324CF">
        <w:rPr>
          <w:rFonts w:ascii="Arial" w:hAnsi="Arial" w:cs="Arial"/>
          <w:sz w:val="24"/>
        </w:rPr>
        <w:t xml:space="preserve">on the proportion of cells labeled with the MP-5x particles, which was very high (&gt;90%) even under the no magnetic field condition. </w:t>
      </w:r>
      <w:r w:rsidRPr="00704A23">
        <w:rPr>
          <w:rFonts w:ascii="Arial" w:hAnsi="Arial" w:cs="Arial"/>
          <w:sz w:val="24"/>
        </w:rPr>
        <w:t>With regard to the extent of particle accumulation at 4 h,</w:t>
      </w:r>
      <w:r w:rsidR="002536A2" w:rsidRPr="00704A23">
        <w:rPr>
          <w:rFonts w:ascii="Arial" w:hAnsi="Arial" w:cs="Arial"/>
          <w:sz w:val="24"/>
        </w:rPr>
        <w:t xml:space="preserve"> </w:t>
      </w:r>
      <w:r w:rsidR="001D47D8" w:rsidRPr="00704A23">
        <w:rPr>
          <w:rFonts w:ascii="Arial" w:hAnsi="Arial" w:cs="Arial"/>
          <w:sz w:val="24"/>
        </w:rPr>
        <w:t xml:space="preserve">cells labeled with MP-5x particles </w:t>
      </w:r>
      <w:r w:rsidR="00DC403C" w:rsidRPr="00704A23">
        <w:rPr>
          <w:rFonts w:ascii="Arial" w:hAnsi="Arial" w:cs="Arial"/>
          <w:sz w:val="24"/>
        </w:rPr>
        <w:t>showed</w:t>
      </w:r>
      <w:r w:rsidR="002536A2" w:rsidRPr="00704A23">
        <w:rPr>
          <w:rFonts w:ascii="Arial" w:hAnsi="Arial" w:cs="Arial"/>
          <w:sz w:val="24"/>
        </w:rPr>
        <w:t xml:space="preserve"> signif</w:t>
      </w:r>
      <w:r w:rsidR="003621A2" w:rsidRPr="00704A23">
        <w:rPr>
          <w:rFonts w:ascii="Arial" w:hAnsi="Arial" w:cs="Arial"/>
          <w:sz w:val="24"/>
        </w:rPr>
        <w:t>ican</w:t>
      </w:r>
      <w:r w:rsidR="001D47D8" w:rsidRPr="00704A23">
        <w:rPr>
          <w:rFonts w:ascii="Arial" w:hAnsi="Arial" w:cs="Arial"/>
          <w:sz w:val="24"/>
        </w:rPr>
        <w:t>tly higher</w:t>
      </w:r>
      <w:r w:rsidR="00DC403C" w:rsidRPr="00704A23">
        <w:rPr>
          <w:rFonts w:ascii="Arial" w:hAnsi="Arial" w:cs="Arial"/>
          <w:sz w:val="24"/>
        </w:rPr>
        <w:t xml:space="preserve"> particle accumulation</w:t>
      </w:r>
      <w:r w:rsidR="001D47D8" w:rsidRPr="00704A23">
        <w:rPr>
          <w:rFonts w:ascii="Arial" w:hAnsi="Arial" w:cs="Arial"/>
          <w:sz w:val="24"/>
        </w:rPr>
        <w:t xml:space="preserve"> compared with MP-0x and MP-1x</w:t>
      </w:r>
      <w:r w:rsidR="002536A2" w:rsidRPr="00704A23">
        <w:rPr>
          <w:rFonts w:ascii="Arial" w:hAnsi="Arial" w:cs="Arial"/>
          <w:sz w:val="24"/>
        </w:rPr>
        <w:t xml:space="preserve"> particles</w:t>
      </w:r>
      <w:r w:rsidR="00D61C13" w:rsidRPr="00704A23">
        <w:rPr>
          <w:rFonts w:ascii="Arial" w:hAnsi="Arial" w:cs="Arial"/>
          <w:sz w:val="24"/>
        </w:rPr>
        <w:t xml:space="preserve"> </w:t>
      </w:r>
      <w:r w:rsidR="00FD6F96">
        <w:rPr>
          <w:rFonts w:ascii="Arial" w:hAnsi="Arial" w:cs="Arial"/>
          <w:sz w:val="24"/>
        </w:rPr>
        <w:t>for</w:t>
      </w:r>
      <w:r w:rsidR="00D61C13" w:rsidRPr="00704A23">
        <w:rPr>
          <w:rFonts w:ascii="Arial" w:hAnsi="Arial" w:cs="Arial"/>
          <w:sz w:val="24"/>
        </w:rPr>
        <w:t xml:space="preserve"> </w:t>
      </w:r>
      <w:r w:rsidR="00FD6F96">
        <w:rPr>
          <w:rFonts w:ascii="Arial" w:hAnsi="Arial" w:cs="Arial"/>
          <w:sz w:val="24"/>
        </w:rPr>
        <w:t xml:space="preserve">both </w:t>
      </w:r>
      <w:r w:rsidR="00D61C13" w:rsidRPr="00704A23">
        <w:rPr>
          <w:rFonts w:ascii="Arial" w:hAnsi="Arial" w:cs="Arial"/>
          <w:sz w:val="24"/>
        </w:rPr>
        <w:t>magnetic field condition</w:t>
      </w:r>
      <w:r w:rsidR="00FD6F96">
        <w:rPr>
          <w:rFonts w:ascii="Arial" w:hAnsi="Arial" w:cs="Arial"/>
          <w:sz w:val="24"/>
        </w:rPr>
        <w:t xml:space="preserve">s (Fig. 1,e); fields also </w:t>
      </w:r>
      <w:r w:rsidR="00704A23" w:rsidRPr="00704A23">
        <w:rPr>
          <w:rFonts w:ascii="Arial" w:hAnsi="Arial" w:cs="Arial"/>
          <w:sz w:val="24"/>
        </w:rPr>
        <w:t xml:space="preserve">resulted in </w:t>
      </w:r>
      <w:r w:rsidR="00FD6F96">
        <w:rPr>
          <w:rFonts w:ascii="Arial" w:hAnsi="Arial" w:cs="Arial"/>
          <w:sz w:val="24"/>
        </w:rPr>
        <w:t xml:space="preserve">significantly </w:t>
      </w:r>
      <w:r w:rsidR="00704A23" w:rsidRPr="00704A23">
        <w:rPr>
          <w:rFonts w:ascii="Arial" w:hAnsi="Arial" w:cs="Arial"/>
          <w:sz w:val="24"/>
        </w:rPr>
        <w:t>greater accumulation of MP-5x particles versus the no field condition</w:t>
      </w:r>
      <w:r w:rsidR="003621A2" w:rsidRPr="00704A23">
        <w:rPr>
          <w:rFonts w:ascii="Arial" w:hAnsi="Arial" w:cs="Arial"/>
          <w:sz w:val="24"/>
        </w:rPr>
        <w:t xml:space="preserve"> </w:t>
      </w:r>
      <w:r w:rsidRPr="00704A23">
        <w:rPr>
          <w:rFonts w:ascii="Arial" w:hAnsi="Arial" w:cs="Arial"/>
          <w:sz w:val="24"/>
        </w:rPr>
        <w:t>(Fig. 1, e).</w:t>
      </w:r>
    </w:p>
    <w:p w14:paraId="39AF90B1" w14:textId="578B3D3F" w:rsidR="00BA620C" w:rsidRPr="003324CF" w:rsidRDefault="00BA620C" w:rsidP="00BA620C">
      <w:pPr>
        <w:spacing w:line="480" w:lineRule="auto"/>
        <w:jc w:val="both"/>
        <w:rPr>
          <w:rFonts w:ascii="Arial" w:hAnsi="Arial" w:cs="Arial"/>
          <w:sz w:val="24"/>
        </w:rPr>
      </w:pPr>
      <w:r w:rsidRPr="003324CF">
        <w:rPr>
          <w:rFonts w:ascii="Arial" w:hAnsi="Arial" w:cs="Arial"/>
          <w:sz w:val="24"/>
        </w:rPr>
        <w:t>At 24 h, a greater proportion of cells were MP-la</w:t>
      </w:r>
      <w:r w:rsidR="00D76E07" w:rsidRPr="003324CF">
        <w:rPr>
          <w:rFonts w:ascii="Arial" w:hAnsi="Arial" w:cs="Arial"/>
          <w:sz w:val="24"/>
        </w:rPr>
        <w:t xml:space="preserve">beled versus 4 h </w:t>
      </w:r>
      <w:r w:rsidR="00D61F9E">
        <w:rPr>
          <w:rFonts w:ascii="Arial" w:hAnsi="Arial" w:cs="Arial"/>
          <w:sz w:val="24"/>
        </w:rPr>
        <w:t xml:space="preserve">for all particle types </w:t>
      </w:r>
      <w:r w:rsidR="00D76E07" w:rsidRPr="003324CF">
        <w:rPr>
          <w:rFonts w:ascii="Arial" w:hAnsi="Arial" w:cs="Arial"/>
          <w:sz w:val="24"/>
        </w:rPr>
        <w:t>(compare Fig. 1</w:t>
      </w:r>
      <w:r w:rsidRPr="003324CF">
        <w:rPr>
          <w:rFonts w:ascii="Arial" w:hAnsi="Arial" w:cs="Arial"/>
          <w:sz w:val="24"/>
        </w:rPr>
        <w:t>, d and f). Notably, for MP-1x and MP-5x particles, virtually all (&gt;98%) astrocytes were MP-</w:t>
      </w:r>
      <w:r w:rsidR="00704A23">
        <w:rPr>
          <w:rFonts w:ascii="Arial" w:hAnsi="Arial" w:cs="Arial"/>
          <w:sz w:val="24"/>
        </w:rPr>
        <w:t xml:space="preserve">labeled </w:t>
      </w:r>
      <w:r w:rsidR="00D76E07" w:rsidRPr="003324CF">
        <w:rPr>
          <w:rFonts w:ascii="Arial" w:hAnsi="Arial" w:cs="Arial"/>
          <w:sz w:val="24"/>
        </w:rPr>
        <w:t>(Fig. 1</w:t>
      </w:r>
      <w:r w:rsidRPr="003324CF">
        <w:rPr>
          <w:rFonts w:ascii="Arial" w:hAnsi="Arial" w:cs="Arial"/>
          <w:sz w:val="24"/>
        </w:rPr>
        <w:t xml:space="preserve">, </w:t>
      </w:r>
      <w:r w:rsidR="00FD6F96">
        <w:rPr>
          <w:rFonts w:ascii="Arial" w:hAnsi="Arial" w:cs="Arial"/>
          <w:sz w:val="24"/>
        </w:rPr>
        <w:t xml:space="preserve">f); </w:t>
      </w:r>
      <w:r w:rsidR="00704A23">
        <w:rPr>
          <w:rFonts w:ascii="Arial" w:hAnsi="Arial" w:cs="Arial"/>
          <w:sz w:val="24"/>
        </w:rPr>
        <w:t xml:space="preserve">magnetic field application </w:t>
      </w:r>
      <w:r w:rsidR="001C4D1E">
        <w:rPr>
          <w:rFonts w:ascii="Arial" w:hAnsi="Arial" w:cs="Arial"/>
          <w:sz w:val="24"/>
        </w:rPr>
        <w:t xml:space="preserve">at both frequencies </w:t>
      </w:r>
      <w:r w:rsidR="00704A23">
        <w:rPr>
          <w:rFonts w:ascii="Arial" w:hAnsi="Arial" w:cs="Arial"/>
          <w:sz w:val="24"/>
        </w:rPr>
        <w:t>was without</w:t>
      </w:r>
      <w:r w:rsidRPr="003324CF">
        <w:rPr>
          <w:rFonts w:ascii="Arial" w:hAnsi="Arial" w:cs="Arial"/>
          <w:sz w:val="24"/>
        </w:rPr>
        <w:t xml:space="preserve"> effect</w:t>
      </w:r>
      <w:r w:rsidR="00FD6F96">
        <w:rPr>
          <w:rFonts w:ascii="Arial" w:hAnsi="Arial" w:cs="Arial"/>
          <w:sz w:val="24"/>
        </w:rPr>
        <w:t xml:space="preserve"> at this time point</w:t>
      </w:r>
      <w:r w:rsidRPr="003324CF">
        <w:rPr>
          <w:rFonts w:ascii="Arial" w:hAnsi="Arial" w:cs="Arial"/>
          <w:sz w:val="24"/>
        </w:rPr>
        <w:t xml:space="preserve">. </w:t>
      </w:r>
      <w:r w:rsidR="00FD6F96">
        <w:rPr>
          <w:rFonts w:ascii="Arial" w:hAnsi="Arial" w:cs="Arial"/>
          <w:sz w:val="24"/>
        </w:rPr>
        <w:t>The e</w:t>
      </w:r>
      <w:r w:rsidRPr="003324CF">
        <w:rPr>
          <w:rFonts w:ascii="Arial" w:hAnsi="Arial" w:cs="Arial"/>
          <w:sz w:val="24"/>
        </w:rPr>
        <w:t xml:space="preserve">xtent of particle accumulation was </w:t>
      </w:r>
      <w:r w:rsidR="00FD6F96">
        <w:rPr>
          <w:rFonts w:ascii="Arial" w:hAnsi="Arial" w:cs="Arial"/>
          <w:sz w:val="24"/>
        </w:rPr>
        <w:t xml:space="preserve">also </w:t>
      </w:r>
      <w:r w:rsidR="0011127F">
        <w:rPr>
          <w:rFonts w:ascii="Arial" w:hAnsi="Arial" w:cs="Arial"/>
          <w:sz w:val="24"/>
        </w:rPr>
        <w:t xml:space="preserve">much </w:t>
      </w:r>
      <w:r w:rsidRPr="003324CF">
        <w:rPr>
          <w:rFonts w:ascii="Arial" w:hAnsi="Arial" w:cs="Arial"/>
          <w:sz w:val="24"/>
        </w:rPr>
        <w:t xml:space="preserve">greater at 24 h compared to 4 h for </w:t>
      </w:r>
      <w:r w:rsidR="00704A23">
        <w:rPr>
          <w:rFonts w:ascii="Arial" w:hAnsi="Arial" w:cs="Arial"/>
          <w:sz w:val="24"/>
        </w:rPr>
        <w:t xml:space="preserve">all </w:t>
      </w:r>
      <w:r w:rsidR="001C5768">
        <w:rPr>
          <w:rFonts w:ascii="Arial" w:hAnsi="Arial" w:cs="Arial"/>
          <w:sz w:val="24"/>
        </w:rPr>
        <w:t xml:space="preserve">magnetite </w:t>
      </w:r>
      <w:r w:rsidR="00D61F9E">
        <w:rPr>
          <w:rFonts w:ascii="Arial" w:hAnsi="Arial" w:cs="Arial"/>
          <w:sz w:val="24"/>
        </w:rPr>
        <w:t>containing</w:t>
      </w:r>
      <w:r w:rsidR="001C5768">
        <w:rPr>
          <w:rFonts w:ascii="Arial" w:hAnsi="Arial" w:cs="Arial"/>
          <w:sz w:val="24"/>
        </w:rPr>
        <w:t xml:space="preserve"> particles</w:t>
      </w:r>
      <w:r w:rsidR="00704A23">
        <w:rPr>
          <w:rFonts w:ascii="Arial" w:hAnsi="Arial" w:cs="Arial"/>
          <w:sz w:val="24"/>
        </w:rPr>
        <w:t xml:space="preserve"> </w:t>
      </w:r>
      <w:r w:rsidR="00D76E07" w:rsidRPr="003324CF">
        <w:rPr>
          <w:rFonts w:ascii="Arial" w:hAnsi="Arial" w:cs="Arial"/>
          <w:sz w:val="24"/>
        </w:rPr>
        <w:t>(compare Fig. 1</w:t>
      </w:r>
      <w:r w:rsidRPr="003324CF">
        <w:rPr>
          <w:rFonts w:ascii="Arial" w:hAnsi="Arial" w:cs="Arial"/>
          <w:sz w:val="24"/>
        </w:rPr>
        <w:t xml:space="preserve">, e </w:t>
      </w:r>
      <w:r w:rsidRPr="00043FAB">
        <w:rPr>
          <w:rFonts w:ascii="Arial" w:hAnsi="Arial" w:cs="Arial"/>
          <w:sz w:val="24"/>
        </w:rPr>
        <w:t>and g</w:t>
      </w:r>
      <w:r w:rsidR="00470B95" w:rsidRPr="00043FAB">
        <w:rPr>
          <w:rFonts w:ascii="Arial" w:hAnsi="Arial" w:cs="Arial"/>
          <w:sz w:val="24"/>
        </w:rPr>
        <w:t xml:space="preserve">; </w:t>
      </w:r>
      <w:r w:rsidR="001E1A38" w:rsidRPr="00D83E30">
        <w:rPr>
          <w:rFonts w:ascii="Arial" w:hAnsi="Arial" w:cs="Arial"/>
          <w:b/>
          <w:sz w:val="24"/>
        </w:rPr>
        <w:t xml:space="preserve">please </w:t>
      </w:r>
      <w:r w:rsidR="00470B95" w:rsidRPr="00D83E30">
        <w:rPr>
          <w:rFonts w:ascii="Arial" w:hAnsi="Arial" w:cs="Arial"/>
          <w:b/>
          <w:sz w:val="24"/>
        </w:rPr>
        <w:t xml:space="preserve">note scale difference of </w:t>
      </w:r>
      <w:r w:rsidR="00470B95" w:rsidRPr="00D83E30">
        <w:rPr>
          <w:rFonts w:ascii="Arial" w:hAnsi="Arial" w:cs="Arial"/>
          <w:b/>
          <w:i/>
          <w:sz w:val="24"/>
        </w:rPr>
        <w:t>y</w:t>
      </w:r>
      <w:r w:rsidR="00470B95" w:rsidRPr="00D83E30">
        <w:rPr>
          <w:rFonts w:ascii="Arial" w:hAnsi="Arial" w:cs="Arial"/>
          <w:b/>
          <w:sz w:val="24"/>
        </w:rPr>
        <w:t>-axes</w:t>
      </w:r>
      <w:r w:rsidR="00FD6F96">
        <w:rPr>
          <w:rFonts w:ascii="Arial" w:hAnsi="Arial" w:cs="Arial"/>
          <w:sz w:val="24"/>
        </w:rPr>
        <w:t>), with</w:t>
      </w:r>
      <w:r w:rsidRPr="00043FAB">
        <w:rPr>
          <w:rFonts w:ascii="Arial" w:hAnsi="Arial" w:cs="Arial"/>
          <w:sz w:val="24"/>
        </w:rPr>
        <w:t xml:space="preserve"> </w:t>
      </w:r>
      <w:r w:rsidR="0011127F" w:rsidRPr="00043FAB">
        <w:rPr>
          <w:rFonts w:ascii="Arial" w:hAnsi="Arial" w:cs="Arial"/>
          <w:sz w:val="24"/>
        </w:rPr>
        <w:t xml:space="preserve">particle accumulation significantly higher </w:t>
      </w:r>
      <w:r w:rsidRPr="00043FAB">
        <w:rPr>
          <w:rFonts w:ascii="Arial" w:hAnsi="Arial" w:cs="Arial"/>
          <w:sz w:val="24"/>
        </w:rPr>
        <w:t>ve</w:t>
      </w:r>
      <w:r w:rsidR="00500ADE" w:rsidRPr="00043FAB">
        <w:rPr>
          <w:rFonts w:ascii="Arial" w:hAnsi="Arial" w:cs="Arial"/>
          <w:sz w:val="24"/>
        </w:rPr>
        <w:t>rsus MP-0x</w:t>
      </w:r>
      <w:r w:rsidR="0011127F" w:rsidRPr="00043FAB">
        <w:rPr>
          <w:rFonts w:ascii="Arial" w:hAnsi="Arial" w:cs="Arial"/>
          <w:sz w:val="24"/>
        </w:rPr>
        <w:t xml:space="preserve"> </w:t>
      </w:r>
      <w:r w:rsidR="00D76E07" w:rsidRPr="00043FAB">
        <w:rPr>
          <w:rFonts w:ascii="Arial" w:hAnsi="Arial" w:cs="Arial"/>
          <w:sz w:val="24"/>
        </w:rPr>
        <w:t>(Fig. 1</w:t>
      </w:r>
      <w:r w:rsidRPr="00043FAB">
        <w:rPr>
          <w:rFonts w:ascii="Arial" w:hAnsi="Arial" w:cs="Arial"/>
          <w:sz w:val="24"/>
        </w:rPr>
        <w:t>, g).</w:t>
      </w:r>
      <w:r w:rsidR="0011127F" w:rsidRPr="00043FAB">
        <w:rPr>
          <w:rFonts w:ascii="Arial" w:hAnsi="Arial" w:cs="Arial"/>
          <w:sz w:val="24"/>
        </w:rPr>
        <w:t xml:space="preserve"> Further, f</w:t>
      </w:r>
      <w:r w:rsidR="00043FAB" w:rsidRPr="00043FAB">
        <w:rPr>
          <w:rFonts w:ascii="Arial" w:hAnsi="Arial" w:cs="Arial"/>
          <w:sz w:val="24"/>
        </w:rPr>
        <w:t xml:space="preserve">or </w:t>
      </w:r>
      <w:r w:rsidR="0011127F" w:rsidRPr="00043FAB">
        <w:rPr>
          <w:rFonts w:ascii="Arial" w:hAnsi="Arial" w:cs="Arial"/>
          <w:sz w:val="24"/>
        </w:rPr>
        <w:t>MP-5x par</w:t>
      </w:r>
      <w:r w:rsidR="00043FAB">
        <w:rPr>
          <w:rFonts w:ascii="Arial" w:hAnsi="Arial" w:cs="Arial"/>
          <w:sz w:val="24"/>
        </w:rPr>
        <w:t>ticles</w:t>
      </w:r>
      <w:r w:rsidR="00043FAB" w:rsidRPr="00043FAB">
        <w:rPr>
          <w:rFonts w:ascii="Arial" w:hAnsi="Arial" w:cs="Arial"/>
          <w:sz w:val="24"/>
        </w:rPr>
        <w:t xml:space="preserve"> </w:t>
      </w:r>
      <w:r w:rsidR="001E1A38">
        <w:rPr>
          <w:rFonts w:ascii="Arial" w:hAnsi="Arial" w:cs="Arial"/>
          <w:sz w:val="24"/>
        </w:rPr>
        <w:lastRenderedPageBreak/>
        <w:t>magnetic field application</w:t>
      </w:r>
      <w:r w:rsidRPr="00043FAB">
        <w:rPr>
          <w:rFonts w:ascii="Arial" w:hAnsi="Arial" w:cs="Arial"/>
          <w:sz w:val="24"/>
        </w:rPr>
        <w:t xml:space="preserve"> promoted particle accumulation</w:t>
      </w:r>
      <w:r w:rsidR="00043FAB" w:rsidRPr="00043FAB">
        <w:rPr>
          <w:rFonts w:ascii="Arial" w:hAnsi="Arial" w:cs="Arial"/>
          <w:sz w:val="24"/>
        </w:rPr>
        <w:t xml:space="preserve"> </w:t>
      </w:r>
      <w:r w:rsidR="00D76E07" w:rsidRPr="00043FAB">
        <w:rPr>
          <w:rFonts w:ascii="Arial" w:hAnsi="Arial" w:cs="Arial"/>
          <w:sz w:val="24"/>
        </w:rPr>
        <w:t>(Fig. 1</w:t>
      </w:r>
      <w:r w:rsidRPr="00043FAB">
        <w:rPr>
          <w:rFonts w:ascii="Arial" w:hAnsi="Arial" w:cs="Arial"/>
          <w:sz w:val="24"/>
        </w:rPr>
        <w:t>, g)</w:t>
      </w:r>
      <w:r w:rsidR="001E1A38">
        <w:rPr>
          <w:rFonts w:ascii="Arial" w:hAnsi="Arial" w:cs="Arial"/>
          <w:sz w:val="24"/>
        </w:rPr>
        <w:t xml:space="preserve"> but the effect was not observed for MP-1x</w:t>
      </w:r>
      <w:r w:rsidRPr="00043FAB">
        <w:rPr>
          <w:rFonts w:ascii="Arial" w:hAnsi="Arial" w:cs="Arial"/>
          <w:sz w:val="24"/>
        </w:rPr>
        <w:t>.</w:t>
      </w:r>
      <w:r w:rsidRPr="003324CF">
        <w:rPr>
          <w:rFonts w:ascii="Arial" w:hAnsi="Arial" w:cs="Arial"/>
          <w:sz w:val="24"/>
        </w:rPr>
        <w:t xml:space="preserve"> </w:t>
      </w:r>
    </w:p>
    <w:p w14:paraId="63EEEEAF" w14:textId="77777777" w:rsidR="000F70A6" w:rsidRDefault="000F70A6" w:rsidP="00BA620C">
      <w:pPr>
        <w:spacing w:line="480" w:lineRule="auto"/>
        <w:jc w:val="both"/>
        <w:rPr>
          <w:rFonts w:ascii="Arial" w:hAnsi="Arial" w:cs="Arial"/>
          <w:b/>
          <w:sz w:val="24"/>
        </w:rPr>
      </w:pPr>
    </w:p>
    <w:p w14:paraId="277AB5C1" w14:textId="4E8B47CF" w:rsidR="00BA620C" w:rsidRPr="000F70A6" w:rsidRDefault="00940906" w:rsidP="00BA620C">
      <w:pPr>
        <w:spacing w:line="480" w:lineRule="auto"/>
        <w:jc w:val="both"/>
        <w:rPr>
          <w:rFonts w:ascii="Arial" w:hAnsi="Arial" w:cs="Arial"/>
          <w:b/>
          <w:sz w:val="24"/>
        </w:rPr>
      </w:pPr>
      <w:r w:rsidRPr="00940906">
        <w:rPr>
          <w:rFonts w:ascii="Arial" w:hAnsi="Arial" w:cs="Arial"/>
          <w:b/>
          <w:sz w:val="24"/>
        </w:rPr>
        <w:t>Long term particle retention analysis</w:t>
      </w:r>
      <w:r w:rsidR="000F70A6">
        <w:rPr>
          <w:rFonts w:ascii="Arial" w:hAnsi="Arial" w:cs="Arial"/>
          <w:b/>
          <w:sz w:val="24"/>
        </w:rPr>
        <w:t xml:space="preserve">: </w:t>
      </w:r>
      <w:r w:rsidR="00043FAB">
        <w:rPr>
          <w:rFonts w:ascii="Arial" w:hAnsi="Arial" w:cs="Arial"/>
          <w:sz w:val="24"/>
        </w:rPr>
        <w:t xml:space="preserve">Long term particle retention was studied for </w:t>
      </w:r>
      <w:r w:rsidR="0030431C">
        <w:rPr>
          <w:rFonts w:ascii="Arial" w:hAnsi="Arial" w:cs="Arial"/>
          <w:sz w:val="24"/>
        </w:rPr>
        <w:t>magnetite</w:t>
      </w:r>
      <w:r w:rsidR="00043FAB">
        <w:rPr>
          <w:rFonts w:ascii="Arial" w:hAnsi="Arial" w:cs="Arial"/>
          <w:sz w:val="24"/>
        </w:rPr>
        <w:t xml:space="preserve"> </w:t>
      </w:r>
      <w:r w:rsidR="00145FD4">
        <w:rPr>
          <w:rFonts w:ascii="Arial" w:hAnsi="Arial" w:cs="Arial"/>
          <w:sz w:val="24"/>
        </w:rPr>
        <w:t>containing</w:t>
      </w:r>
      <w:r w:rsidR="00043FAB">
        <w:rPr>
          <w:rFonts w:ascii="Arial" w:hAnsi="Arial" w:cs="Arial"/>
          <w:sz w:val="24"/>
        </w:rPr>
        <w:t xml:space="preserve"> particles with applied oscillating fields</w:t>
      </w:r>
      <w:r w:rsidR="00D83E30">
        <w:rPr>
          <w:rFonts w:ascii="Arial" w:hAnsi="Arial" w:cs="Arial"/>
          <w:sz w:val="24"/>
        </w:rPr>
        <w:t>, which yield optimal MP loading using our protocols</w:t>
      </w:r>
      <w:r w:rsidR="0030431C">
        <w:rPr>
          <w:rFonts w:ascii="Arial" w:hAnsi="Arial" w:cs="Arial"/>
          <w:sz w:val="24"/>
        </w:rPr>
        <w:t xml:space="preserve">. For both </w:t>
      </w:r>
      <w:r w:rsidR="001E1A38">
        <w:rPr>
          <w:rFonts w:ascii="Arial" w:hAnsi="Arial" w:cs="Arial"/>
          <w:sz w:val="24"/>
        </w:rPr>
        <w:t>MP-</w:t>
      </w:r>
      <w:r w:rsidR="005E3C1C">
        <w:rPr>
          <w:rFonts w:ascii="Arial" w:hAnsi="Arial" w:cs="Arial"/>
          <w:sz w:val="24"/>
        </w:rPr>
        <w:t>1x</w:t>
      </w:r>
      <w:r w:rsidR="001E1A38">
        <w:rPr>
          <w:rFonts w:ascii="Arial" w:hAnsi="Arial" w:cs="Arial"/>
          <w:sz w:val="24"/>
        </w:rPr>
        <w:t xml:space="preserve"> and MP-</w:t>
      </w:r>
      <w:r w:rsidR="005E3C1C">
        <w:rPr>
          <w:rFonts w:ascii="Arial" w:hAnsi="Arial" w:cs="Arial"/>
          <w:sz w:val="24"/>
        </w:rPr>
        <w:t>5x</w:t>
      </w:r>
      <w:r w:rsidR="001E1A38">
        <w:rPr>
          <w:rFonts w:ascii="Arial" w:hAnsi="Arial" w:cs="Arial"/>
          <w:sz w:val="24"/>
        </w:rPr>
        <w:t>,</w:t>
      </w:r>
      <w:r w:rsidR="0030431C">
        <w:rPr>
          <w:rFonts w:ascii="Arial" w:hAnsi="Arial" w:cs="Arial"/>
          <w:sz w:val="24"/>
        </w:rPr>
        <w:t xml:space="preserve"> </w:t>
      </w:r>
      <w:r w:rsidR="00BA620C" w:rsidRPr="003324CF">
        <w:rPr>
          <w:rFonts w:ascii="Arial" w:hAnsi="Arial" w:cs="Arial"/>
          <w:sz w:val="24"/>
        </w:rPr>
        <w:t xml:space="preserve">substantial label retention </w:t>
      </w:r>
      <w:r w:rsidR="00D83E30">
        <w:rPr>
          <w:rFonts w:ascii="Arial" w:hAnsi="Arial" w:cs="Arial"/>
          <w:sz w:val="24"/>
        </w:rPr>
        <w:t xml:space="preserve">(&gt;50%) </w:t>
      </w:r>
      <w:r w:rsidR="00BA620C" w:rsidRPr="003324CF">
        <w:rPr>
          <w:rFonts w:ascii="Arial" w:hAnsi="Arial" w:cs="Arial"/>
          <w:sz w:val="24"/>
        </w:rPr>
        <w:t xml:space="preserve">was evident over 21 days. </w:t>
      </w:r>
      <w:r w:rsidR="00BA620C" w:rsidRPr="0030431C">
        <w:rPr>
          <w:rFonts w:ascii="Arial" w:hAnsi="Arial" w:cs="Arial"/>
          <w:sz w:val="24"/>
        </w:rPr>
        <w:t xml:space="preserve">For MP-1x particles, approximately 92% of cells were labeled at day 1 and this value declined </w:t>
      </w:r>
      <w:r w:rsidR="00853BA8" w:rsidRPr="0030431C">
        <w:rPr>
          <w:rFonts w:ascii="Arial" w:hAnsi="Arial" w:cs="Arial"/>
          <w:sz w:val="24"/>
        </w:rPr>
        <w:t xml:space="preserve">significantly </w:t>
      </w:r>
      <w:r w:rsidR="00BA620C" w:rsidRPr="0030431C">
        <w:rPr>
          <w:rFonts w:ascii="Arial" w:hAnsi="Arial" w:cs="Arial"/>
          <w:sz w:val="24"/>
        </w:rPr>
        <w:t>by da</w:t>
      </w:r>
      <w:r w:rsidR="00D76E07" w:rsidRPr="0030431C">
        <w:rPr>
          <w:rFonts w:ascii="Arial" w:hAnsi="Arial" w:cs="Arial"/>
          <w:sz w:val="24"/>
        </w:rPr>
        <w:t xml:space="preserve">y 17 to </w:t>
      </w:r>
      <w:r w:rsidR="00D76E07" w:rsidRPr="00326171">
        <w:rPr>
          <w:rFonts w:ascii="Arial" w:hAnsi="Arial" w:cs="Arial"/>
          <w:i/>
          <w:sz w:val="24"/>
        </w:rPr>
        <w:t>ca.</w:t>
      </w:r>
      <w:r w:rsidR="00D76E07" w:rsidRPr="0030431C">
        <w:rPr>
          <w:rFonts w:ascii="Arial" w:hAnsi="Arial" w:cs="Arial"/>
          <w:sz w:val="24"/>
        </w:rPr>
        <w:t xml:space="preserve"> 51% of cells (Fig. 2</w:t>
      </w:r>
      <w:r w:rsidR="00BA620C" w:rsidRPr="0030431C">
        <w:rPr>
          <w:rFonts w:ascii="Arial" w:hAnsi="Arial" w:cs="Arial"/>
          <w:sz w:val="24"/>
        </w:rPr>
        <w:t xml:space="preserve">; a). For MP-5x particles, in contrast, a greater labeling efficiency </w:t>
      </w:r>
      <w:r w:rsidR="00BE1799" w:rsidRPr="0030431C">
        <w:rPr>
          <w:rFonts w:ascii="Arial" w:hAnsi="Arial" w:cs="Arial"/>
          <w:sz w:val="24"/>
        </w:rPr>
        <w:t xml:space="preserve">(ca. </w:t>
      </w:r>
      <w:r w:rsidR="00BA620C" w:rsidRPr="0030431C">
        <w:rPr>
          <w:rFonts w:ascii="Arial" w:hAnsi="Arial" w:cs="Arial"/>
          <w:sz w:val="24"/>
        </w:rPr>
        <w:t>99% of cells</w:t>
      </w:r>
      <w:r w:rsidR="00BE1799" w:rsidRPr="0030431C">
        <w:rPr>
          <w:rFonts w:ascii="Arial" w:hAnsi="Arial" w:cs="Arial"/>
          <w:sz w:val="24"/>
        </w:rPr>
        <w:t>)</w:t>
      </w:r>
      <w:r w:rsidR="00BA620C" w:rsidRPr="0030431C">
        <w:rPr>
          <w:rFonts w:ascii="Arial" w:hAnsi="Arial" w:cs="Arial"/>
          <w:sz w:val="24"/>
        </w:rPr>
        <w:t xml:space="preserve"> was obtained at day 1, which declined </w:t>
      </w:r>
      <w:r w:rsidR="00853BA8" w:rsidRPr="0030431C">
        <w:rPr>
          <w:rFonts w:ascii="Arial" w:hAnsi="Arial" w:cs="Arial"/>
          <w:sz w:val="24"/>
        </w:rPr>
        <w:t xml:space="preserve">significantly </w:t>
      </w:r>
      <w:r w:rsidR="00BA620C" w:rsidRPr="0030431C">
        <w:rPr>
          <w:rFonts w:ascii="Arial" w:hAnsi="Arial" w:cs="Arial"/>
          <w:sz w:val="24"/>
        </w:rPr>
        <w:t xml:space="preserve">by day 21, albeit with &gt;78% of cells remaining </w:t>
      </w:r>
      <w:r w:rsidR="005577EF" w:rsidRPr="0030431C">
        <w:rPr>
          <w:rFonts w:ascii="Arial" w:hAnsi="Arial" w:cs="Arial"/>
          <w:sz w:val="24"/>
        </w:rPr>
        <w:t>label</w:t>
      </w:r>
      <w:r w:rsidR="00D76E07" w:rsidRPr="0030431C">
        <w:rPr>
          <w:rFonts w:ascii="Arial" w:hAnsi="Arial" w:cs="Arial"/>
          <w:sz w:val="24"/>
        </w:rPr>
        <w:t>ed at this time point (Fig. 2</w:t>
      </w:r>
      <w:r w:rsidR="00BA620C" w:rsidRPr="0030431C">
        <w:rPr>
          <w:rFonts w:ascii="Arial" w:hAnsi="Arial" w:cs="Arial"/>
          <w:sz w:val="24"/>
        </w:rPr>
        <w:t xml:space="preserve">, b). </w:t>
      </w:r>
      <w:r w:rsidR="0030431C">
        <w:rPr>
          <w:rFonts w:ascii="Arial" w:hAnsi="Arial" w:cs="Arial"/>
          <w:sz w:val="24"/>
        </w:rPr>
        <w:t>A steady reduction in particle retention was noted over the 21 day time period</w:t>
      </w:r>
      <w:r w:rsidR="00CD6CF8">
        <w:rPr>
          <w:rFonts w:ascii="Arial" w:hAnsi="Arial" w:cs="Arial"/>
          <w:sz w:val="24"/>
        </w:rPr>
        <w:t>, with considerable heterogeneity observed over cells in terms of extent of particle retention.</w:t>
      </w:r>
      <w:r w:rsidR="0030431C">
        <w:rPr>
          <w:rFonts w:ascii="Arial" w:hAnsi="Arial" w:cs="Arial"/>
          <w:sz w:val="24"/>
        </w:rPr>
        <w:t xml:space="preserve"> </w:t>
      </w:r>
      <w:r w:rsidR="0030431C" w:rsidRPr="0030431C">
        <w:rPr>
          <w:rFonts w:ascii="Arial" w:hAnsi="Arial" w:cs="Arial"/>
          <w:sz w:val="24"/>
        </w:rPr>
        <w:t>Visual observations over time for MP-1x showed a clear transition from perinuclear clustering of particles (Fig. 2, c, inset) to a more cytoplasmic distribution (Fig. 2, c, main image) suggesting reverse trafficking of particles. Whilst a similar pattern was seen overall with MP-5x (Fig 2, d, inset), it was noticeable that a sub-population of astrocytes retained large particle accumulations clustered around the nucleus even at 21 days (Fig 2, d, main image).</w:t>
      </w:r>
      <w:r w:rsidR="0030431C">
        <w:rPr>
          <w:rFonts w:ascii="Arial" w:hAnsi="Arial" w:cs="Arial"/>
          <w:sz w:val="24"/>
        </w:rPr>
        <w:t xml:space="preserve"> </w:t>
      </w:r>
      <w:r w:rsidR="00D83E30">
        <w:rPr>
          <w:rFonts w:ascii="Arial" w:hAnsi="Arial" w:cs="Arial"/>
          <w:sz w:val="24"/>
        </w:rPr>
        <w:t>Extent of particle retention was</w:t>
      </w:r>
      <w:r w:rsidR="0030431C">
        <w:rPr>
          <w:rFonts w:ascii="Arial" w:hAnsi="Arial" w:cs="Arial"/>
          <w:sz w:val="24"/>
        </w:rPr>
        <w:t xml:space="preserve"> lower</w:t>
      </w:r>
      <w:r w:rsidR="0030431C" w:rsidRPr="0030431C">
        <w:rPr>
          <w:rFonts w:ascii="Arial" w:hAnsi="Arial" w:cs="Arial"/>
          <w:sz w:val="24"/>
        </w:rPr>
        <w:t xml:space="preserve"> for</w:t>
      </w:r>
      <w:r w:rsidR="00DE5FA6" w:rsidRPr="0030431C">
        <w:rPr>
          <w:rFonts w:ascii="Arial" w:hAnsi="Arial" w:cs="Arial"/>
          <w:sz w:val="24"/>
        </w:rPr>
        <w:t xml:space="preserve"> MP-1x</w:t>
      </w:r>
      <w:r w:rsidR="00BA620C" w:rsidRPr="0030431C">
        <w:rPr>
          <w:rFonts w:ascii="Arial" w:hAnsi="Arial" w:cs="Arial"/>
          <w:sz w:val="24"/>
        </w:rPr>
        <w:t xml:space="preserve"> </w:t>
      </w:r>
      <w:r w:rsidR="00DE5FA6" w:rsidRPr="0030431C">
        <w:rPr>
          <w:rFonts w:ascii="Arial" w:hAnsi="Arial" w:cs="Arial"/>
          <w:sz w:val="24"/>
        </w:rPr>
        <w:t xml:space="preserve">than MP-5x particles </w:t>
      </w:r>
      <w:r w:rsidR="000024A3" w:rsidRPr="0030431C">
        <w:rPr>
          <w:rFonts w:ascii="Arial" w:hAnsi="Arial" w:cs="Arial"/>
          <w:sz w:val="24"/>
        </w:rPr>
        <w:t>(</w:t>
      </w:r>
      <w:r w:rsidR="001E1A38">
        <w:rPr>
          <w:rFonts w:ascii="Arial" w:hAnsi="Arial" w:cs="Arial"/>
          <w:sz w:val="24"/>
        </w:rPr>
        <w:t xml:space="preserve">compare </w:t>
      </w:r>
      <w:r w:rsidR="00F10996" w:rsidRPr="0030431C">
        <w:rPr>
          <w:rFonts w:ascii="Arial" w:hAnsi="Arial" w:cs="Arial"/>
          <w:sz w:val="24"/>
        </w:rPr>
        <w:t>Fig. 2, e</w:t>
      </w:r>
      <w:r w:rsidR="001E1A38">
        <w:rPr>
          <w:rFonts w:ascii="Arial" w:hAnsi="Arial" w:cs="Arial"/>
          <w:sz w:val="24"/>
        </w:rPr>
        <w:t xml:space="preserve"> and f</w:t>
      </w:r>
      <w:r w:rsidR="000024A3" w:rsidRPr="0030431C">
        <w:rPr>
          <w:rFonts w:ascii="Arial" w:hAnsi="Arial" w:cs="Arial"/>
          <w:sz w:val="24"/>
        </w:rPr>
        <w:t>:</w:t>
      </w:r>
      <w:r w:rsidR="0016448E" w:rsidRPr="0030431C">
        <w:rPr>
          <w:rFonts w:ascii="Arial" w:hAnsi="Arial" w:cs="Arial"/>
          <w:sz w:val="24"/>
        </w:rPr>
        <w:t xml:space="preserve"> </w:t>
      </w:r>
      <w:r w:rsidR="00D83E30" w:rsidRPr="00D83E30">
        <w:rPr>
          <w:rFonts w:ascii="Arial" w:hAnsi="Arial" w:cs="Arial"/>
          <w:b/>
          <w:sz w:val="24"/>
        </w:rPr>
        <w:t>please</w:t>
      </w:r>
      <w:r w:rsidR="00D83E30">
        <w:rPr>
          <w:rFonts w:ascii="Arial" w:hAnsi="Arial" w:cs="Arial"/>
          <w:sz w:val="24"/>
        </w:rPr>
        <w:t xml:space="preserve"> </w:t>
      </w:r>
      <w:r w:rsidR="0016448E" w:rsidRPr="00D83E30">
        <w:rPr>
          <w:rFonts w:ascii="Arial" w:hAnsi="Arial" w:cs="Arial"/>
          <w:b/>
          <w:sz w:val="24"/>
        </w:rPr>
        <w:t>note scale difference of</w:t>
      </w:r>
      <w:r w:rsidR="00F10996" w:rsidRPr="00D83E30">
        <w:rPr>
          <w:rFonts w:ascii="Arial" w:hAnsi="Arial" w:cs="Arial"/>
          <w:b/>
          <w:sz w:val="24"/>
        </w:rPr>
        <w:t xml:space="preserve"> </w:t>
      </w:r>
      <w:r w:rsidR="00F10996" w:rsidRPr="00D83E30">
        <w:rPr>
          <w:rFonts w:ascii="Arial" w:hAnsi="Arial" w:cs="Arial"/>
          <w:b/>
          <w:i/>
          <w:sz w:val="24"/>
        </w:rPr>
        <w:t>y-</w:t>
      </w:r>
      <w:r w:rsidR="00F10996" w:rsidRPr="00D83E30">
        <w:rPr>
          <w:rFonts w:ascii="Arial" w:hAnsi="Arial" w:cs="Arial"/>
          <w:b/>
          <w:sz w:val="24"/>
        </w:rPr>
        <w:t>axes</w:t>
      </w:r>
      <w:r w:rsidR="00F10996" w:rsidRPr="0030431C">
        <w:rPr>
          <w:rFonts w:ascii="Arial" w:hAnsi="Arial" w:cs="Arial"/>
          <w:sz w:val="24"/>
        </w:rPr>
        <w:t>)</w:t>
      </w:r>
      <w:r w:rsidR="00DE5FA6" w:rsidRPr="0030431C">
        <w:rPr>
          <w:rFonts w:ascii="Arial" w:hAnsi="Arial" w:cs="Arial"/>
          <w:sz w:val="24"/>
        </w:rPr>
        <w:t>.</w:t>
      </w:r>
      <w:r w:rsidR="00EE6F3C">
        <w:rPr>
          <w:rFonts w:ascii="Arial" w:hAnsi="Arial" w:cs="Arial"/>
          <w:sz w:val="24"/>
        </w:rPr>
        <w:t xml:space="preserve"> </w:t>
      </w:r>
    </w:p>
    <w:p w14:paraId="16EC69D9" w14:textId="6CA29BE3" w:rsidR="00BA620C" w:rsidRDefault="00BA620C" w:rsidP="00BA620C">
      <w:pPr>
        <w:spacing w:line="480" w:lineRule="auto"/>
        <w:jc w:val="both"/>
        <w:rPr>
          <w:rFonts w:ascii="Arial" w:hAnsi="Arial" w:cs="Arial"/>
          <w:sz w:val="24"/>
        </w:rPr>
      </w:pPr>
      <w:r w:rsidRPr="005877D4">
        <w:rPr>
          <w:rFonts w:ascii="Arial" w:hAnsi="Arial" w:cs="Arial"/>
          <w:b/>
          <w:sz w:val="24"/>
        </w:rPr>
        <w:t>Safety assessment of long term particle retention</w:t>
      </w:r>
      <w:r w:rsidR="005877D4">
        <w:rPr>
          <w:rFonts w:ascii="Arial" w:hAnsi="Arial" w:cs="Arial"/>
          <w:b/>
          <w:sz w:val="24"/>
        </w:rPr>
        <w:t xml:space="preserve">: </w:t>
      </w:r>
      <w:r w:rsidRPr="003324CF">
        <w:rPr>
          <w:rFonts w:ascii="Arial" w:hAnsi="Arial" w:cs="Arial"/>
          <w:sz w:val="24"/>
        </w:rPr>
        <w:t>Long term retention of the particles did not impair the proliferative capacity of astrocytes, with average cell numbers showing a significant increase by day 9 for both MP-1x and MP-5x particles and for both magnetic field conditions, with no significant differences compared to untre</w:t>
      </w:r>
      <w:r w:rsidR="00145FD4">
        <w:rPr>
          <w:rFonts w:ascii="Arial" w:hAnsi="Arial" w:cs="Arial"/>
          <w:sz w:val="24"/>
        </w:rPr>
        <w:t>ated controls at 21 days (Fig. 3</w:t>
      </w:r>
      <w:r w:rsidR="005877D4">
        <w:rPr>
          <w:rFonts w:ascii="Arial" w:hAnsi="Arial" w:cs="Arial"/>
          <w:sz w:val="24"/>
        </w:rPr>
        <w:t xml:space="preserve">, </w:t>
      </w:r>
      <w:r w:rsidRPr="003324CF">
        <w:rPr>
          <w:rFonts w:ascii="Arial" w:hAnsi="Arial" w:cs="Arial"/>
          <w:sz w:val="24"/>
        </w:rPr>
        <w:t xml:space="preserve">a- b). </w:t>
      </w:r>
      <w:r w:rsidRPr="00382EDE">
        <w:rPr>
          <w:rFonts w:ascii="Arial" w:hAnsi="Arial" w:cs="Arial"/>
          <w:sz w:val="24"/>
        </w:rPr>
        <w:t xml:space="preserve">Culture purity remained </w:t>
      </w:r>
      <w:r w:rsidR="00145FD4">
        <w:rPr>
          <w:rFonts w:ascii="Arial" w:hAnsi="Arial" w:cs="Arial"/>
          <w:sz w:val="24"/>
        </w:rPr>
        <w:t>at &gt;99% over the 21 days (Fig. 3</w:t>
      </w:r>
      <w:r w:rsidRPr="00382EDE">
        <w:rPr>
          <w:rFonts w:ascii="Arial" w:hAnsi="Arial" w:cs="Arial"/>
          <w:sz w:val="24"/>
        </w:rPr>
        <w:t>, c-d). There was no effect of either particles or magnetic field condition on astrocyte phenotype distribution (84.6 ± 0.7%</w:t>
      </w:r>
      <w:r w:rsidR="00FA4943" w:rsidRPr="00382EDE">
        <w:rPr>
          <w:rFonts w:ascii="Arial" w:hAnsi="Arial" w:cs="Arial"/>
          <w:sz w:val="24"/>
        </w:rPr>
        <w:t xml:space="preserve"> T</w:t>
      </w:r>
      <w:r w:rsidRPr="00382EDE">
        <w:rPr>
          <w:rFonts w:ascii="Arial" w:hAnsi="Arial" w:cs="Arial"/>
          <w:sz w:val="24"/>
        </w:rPr>
        <w:t>y</w:t>
      </w:r>
      <w:r w:rsidR="00FA4943" w:rsidRPr="00382EDE">
        <w:rPr>
          <w:rFonts w:ascii="Arial" w:hAnsi="Arial" w:cs="Arial"/>
          <w:sz w:val="24"/>
        </w:rPr>
        <w:t>pe 1 compared with 15.4 ± 0.7% T</w:t>
      </w:r>
      <w:r w:rsidRPr="00382EDE">
        <w:rPr>
          <w:rFonts w:ascii="Arial" w:hAnsi="Arial" w:cs="Arial"/>
          <w:sz w:val="24"/>
        </w:rPr>
        <w:t>ype 2, avera</w:t>
      </w:r>
      <w:r w:rsidR="00145FD4">
        <w:rPr>
          <w:rFonts w:ascii="Arial" w:hAnsi="Arial" w:cs="Arial"/>
          <w:sz w:val="24"/>
        </w:rPr>
        <w:t>ge across all conditions; Fig. 3</w:t>
      </w:r>
      <w:r w:rsidRPr="00382EDE">
        <w:rPr>
          <w:rFonts w:ascii="Arial" w:hAnsi="Arial" w:cs="Arial"/>
          <w:sz w:val="24"/>
        </w:rPr>
        <w:t xml:space="preserve">, e-f). </w:t>
      </w:r>
      <w:r w:rsidR="007F7962" w:rsidRPr="00382EDE">
        <w:rPr>
          <w:rFonts w:ascii="Arial" w:hAnsi="Arial" w:cs="Arial"/>
          <w:sz w:val="24"/>
        </w:rPr>
        <w:t>A small proportion (&lt;2</w:t>
      </w:r>
      <w:r w:rsidR="00614461" w:rsidRPr="00382EDE">
        <w:rPr>
          <w:rFonts w:ascii="Arial" w:hAnsi="Arial" w:cs="Arial"/>
          <w:sz w:val="24"/>
        </w:rPr>
        <w:t xml:space="preserve">%) of nuclei were pyknotic across all time points; </w:t>
      </w:r>
      <w:proofErr w:type="spellStart"/>
      <w:r w:rsidR="00614461" w:rsidRPr="00382EDE">
        <w:rPr>
          <w:rFonts w:ascii="Arial" w:hAnsi="Arial" w:cs="Arial"/>
          <w:sz w:val="24"/>
        </w:rPr>
        <w:t>pyknosis</w:t>
      </w:r>
      <w:proofErr w:type="spellEnd"/>
      <w:r w:rsidR="00614461" w:rsidRPr="00382EDE">
        <w:rPr>
          <w:rFonts w:ascii="Arial" w:hAnsi="Arial" w:cs="Arial"/>
          <w:sz w:val="24"/>
        </w:rPr>
        <w:t xml:space="preserve"> was associated with aberrant intense GFAP </w:t>
      </w:r>
      <w:r w:rsidR="00346FF0" w:rsidRPr="00382EDE">
        <w:rPr>
          <w:rFonts w:ascii="Arial" w:hAnsi="Arial" w:cs="Arial"/>
          <w:sz w:val="24"/>
        </w:rPr>
        <w:t xml:space="preserve">staining </w:t>
      </w:r>
      <w:r w:rsidR="00346FF0" w:rsidRPr="00382EDE">
        <w:rPr>
          <w:rFonts w:ascii="Arial" w:hAnsi="Arial" w:cs="Arial"/>
          <w:sz w:val="24"/>
        </w:rPr>
        <w:lastRenderedPageBreak/>
        <w:t>indicative of</w:t>
      </w:r>
      <w:r w:rsidR="00614461" w:rsidRPr="00382EDE">
        <w:rPr>
          <w:rFonts w:ascii="Arial" w:hAnsi="Arial" w:cs="Arial"/>
          <w:sz w:val="24"/>
        </w:rPr>
        <w:t xml:space="preserve"> membrane</w:t>
      </w:r>
      <w:r w:rsidR="00346FF0" w:rsidRPr="00382EDE">
        <w:rPr>
          <w:rFonts w:ascii="Arial" w:hAnsi="Arial" w:cs="Arial"/>
          <w:sz w:val="24"/>
        </w:rPr>
        <w:t xml:space="preserve"> detaching from the substrate</w:t>
      </w:r>
      <w:r w:rsidR="00002B90">
        <w:rPr>
          <w:rFonts w:ascii="Arial" w:hAnsi="Arial" w:cs="Arial"/>
          <w:sz w:val="24"/>
        </w:rPr>
        <w:t xml:space="preserve"> (Fig. 4</w:t>
      </w:r>
      <w:r w:rsidR="00614461" w:rsidRPr="00382EDE">
        <w:rPr>
          <w:rFonts w:ascii="Arial" w:hAnsi="Arial" w:cs="Arial"/>
          <w:sz w:val="24"/>
        </w:rPr>
        <w:t>, a-b). By contrast, using histological analyses</w:t>
      </w:r>
      <w:r w:rsidR="006A3614" w:rsidRPr="00382EDE">
        <w:rPr>
          <w:rFonts w:ascii="Arial" w:hAnsi="Arial" w:cs="Arial"/>
          <w:sz w:val="24"/>
        </w:rPr>
        <w:t>,</w:t>
      </w:r>
      <w:r w:rsidR="007F7962" w:rsidRPr="00382EDE">
        <w:rPr>
          <w:rFonts w:ascii="Arial" w:hAnsi="Arial" w:cs="Arial"/>
          <w:sz w:val="24"/>
        </w:rPr>
        <w:t xml:space="preserve"> the majority of labeled</w:t>
      </w:r>
      <w:r w:rsidR="00614461" w:rsidRPr="00382EDE">
        <w:rPr>
          <w:rFonts w:ascii="Arial" w:hAnsi="Arial" w:cs="Arial"/>
          <w:sz w:val="24"/>
        </w:rPr>
        <w:t xml:space="preserve"> cells showed no obvious aberrations in GFAP staining or in astrocyte morphologies</w:t>
      </w:r>
      <w:r w:rsidR="007F7962" w:rsidRPr="00382EDE">
        <w:rPr>
          <w:rFonts w:ascii="Arial" w:hAnsi="Arial" w:cs="Arial"/>
          <w:sz w:val="24"/>
        </w:rPr>
        <w:t xml:space="preserve"> compared with controls</w:t>
      </w:r>
      <w:r w:rsidR="00614461" w:rsidRPr="00382EDE">
        <w:rPr>
          <w:rFonts w:ascii="Arial" w:hAnsi="Arial" w:cs="Arial"/>
          <w:sz w:val="24"/>
        </w:rPr>
        <w:t xml:space="preserve">. </w:t>
      </w:r>
    </w:p>
    <w:p w14:paraId="06A56148" w14:textId="658EF312" w:rsidR="00BA620C" w:rsidRPr="003324CF" w:rsidRDefault="00BA620C" w:rsidP="007110AF">
      <w:pPr>
        <w:spacing w:after="0" w:line="240" w:lineRule="auto"/>
        <w:jc w:val="center"/>
        <w:rPr>
          <w:rFonts w:ascii="Arial" w:hAnsi="Arial" w:cs="Arial"/>
          <w:i/>
          <w:sz w:val="24"/>
        </w:rPr>
      </w:pPr>
    </w:p>
    <w:p w14:paraId="2E8CDBC1" w14:textId="66F156CB" w:rsidR="00BA620C" w:rsidRDefault="005877D4" w:rsidP="00BA620C">
      <w:pPr>
        <w:spacing w:line="480" w:lineRule="auto"/>
        <w:jc w:val="both"/>
        <w:rPr>
          <w:rFonts w:ascii="Arial" w:hAnsi="Arial" w:cs="Arial"/>
          <w:sz w:val="24"/>
        </w:rPr>
      </w:pPr>
      <w:r w:rsidRPr="00382EDE">
        <w:rPr>
          <w:rFonts w:ascii="Arial" w:hAnsi="Arial" w:cs="Arial"/>
          <w:b/>
          <w:sz w:val="24"/>
        </w:rPr>
        <w:t>Live cell imaging of p</w:t>
      </w:r>
      <w:r w:rsidR="00BA620C" w:rsidRPr="00382EDE">
        <w:rPr>
          <w:rFonts w:ascii="Arial" w:hAnsi="Arial" w:cs="Arial"/>
          <w:b/>
          <w:sz w:val="24"/>
        </w:rPr>
        <w:t>article inheritance</w:t>
      </w:r>
      <w:r w:rsidR="00BE1799" w:rsidRPr="00382EDE">
        <w:rPr>
          <w:rFonts w:ascii="Arial" w:hAnsi="Arial" w:cs="Arial"/>
          <w:b/>
          <w:sz w:val="24"/>
        </w:rPr>
        <w:t xml:space="preserve"> in dividing astrocytes</w:t>
      </w:r>
      <w:r w:rsidRPr="00382EDE">
        <w:rPr>
          <w:rFonts w:ascii="Arial" w:hAnsi="Arial" w:cs="Arial"/>
          <w:b/>
          <w:sz w:val="24"/>
        </w:rPr>
        <w:t xml:space="preserve">: </w:t>
      </w:r>
      <w:r w:rsidR="00A949CE">
        <w:rPr>
          <w:rFonts w:ascii="Arial" w:hAnsi="Arial" w:cs="Arial"/>
          <w:sz w:val="24"/>
        </w:rPr>
        <w:t>T</w:t>
      </w:r>
      <w:r w:rsidR="00CD6CF8" w:rsidRPr="00A949CE">
        <w:rPr>
          <w:rFonts w:ascii="Arial" w:hAnsi="Arial" w:cs="Arial"/>
          <w:sz w:val="24"/>
        </w:rPr>
        <w:t xml:space="preserve">o gain further insight into the pattern of </w:t>
      </w:r>
      <w:r w:rsidR="00002B90" w:rsidRPr="00A949CE">
        <w:rPr>
          <w:rFonts w:ascii="Arial" w:hAnsi="Arial" w:cs="Arial"/>
          <w:sz w:val="24"/>
        </w:rPr>
        <w:t>particle</w:t>
      </w:r>
      <w:r w:rsidR="00CD6CF8" w:rsidRPr="00A949CE">
        <w:rPr>
          <w:rFonts w:ascii="Arial" w:hAnsi="Arial" w:cs="Arial"/>
          <w:sz w:val="24"/>
        </w:rPr>
        <w:t xml:space="preserve"> distribution into daughter cells</w:t>
      </w:r>
      <w:r w:rsidR="00A949CE" w:rsidRPr="00A949CE">
        <w:rPr>
          <w:rFonts w:ascii="Arial" w:hAnsi="Arial" w:cs="Arial"/>
          <w:sz w:val="24"/>
        </w:rPr>
        <w:t>, astrocytes</w:t>
      </w:r>
      <w:r w:rsidR="00CD6CF8" w:rsidRPr="00A949CE">
        <w:rPr>
          <w:rFonts w:ascii="Arial" w:hAnsi="Arial" w:cs="Arial"/>
          <w:sz w:val="24"/>
        </w:rPr>
        <w:t xml:space="preserve"> labelled with MP-5x particles were studied using</w:t>
      </w:r>
      <w:r w:rsidR="00CD6CF8">
        <w:rPr>
          <w:rFonts w:ascii="Arial" w:hAnsi="Arial" w:cs="Arial"/>
          <w:b/>
          <w:sz w:val="24"/>
        </w:rPr>
        <w:t xml:space="preserve"> </w:t>
      </w:r>
      <w:r w:rsidR="00CD6CF8">
        <w:rPr>
          <w:rFonts w:ascii="Arial" w:hAnsi="Arial" w:cs="Arial"/>
          <w:sz w:val="24"/>
        </w:rPr>
        <w:t>d</w:t>
      </w:r>
      <w:r w:rsidR="00BA620C" w:rsidRPr="00382EDE">
        <w:rPr>
          <w:rFonts w:ascii="Arial" w:hAnsi="Arial" w:cs="Arial"/>
          <w:sz w:val="24"/>
        </w:rPr>
        <w:t>ynamic time-lapse imaging of prolifer</w:t>
      </w:r>
      <w:r w:rsidR="00A949CE">
        <w:rPr>
          <w:rFonts w:ascii="Arial" w:hAnsi="Arial" w:cs="Arial"/>
          <w:sz w:val="24"/>
        </w:rPr>
        <w:t>ating cells</w:t>
      </w:r>
      <w:r w:rsidR="00D76E07" w:rsidRPr="00382EDE">
        <w:rPr>
          <w:rFonts w:ascii="Arial" w:hAnsi="Arial" w:cs="Arial"/>
          <w:sz w:val="24"/>
        </w:rPr>
        <w:t xml:space="preserve"> (Fig. </w:t>
      </w:r>
      <w:r w:rsidR="00002B90">
        <w:rPr>
          <w:rFonts w:ascii="Arial" w:hAnsi="Arial" w:cs="Arial"/>
          <w:sz w:val="24"/>
        </w:rPr>
        <w:t>5</w:t>
      </w:r>
      <w:r w:rsidR="00BA620C" w:rsidRPr="00382EDE">
        <w:rPr>
          <w:rFonts w:ascii="Arial" w:hAnsi="Arial" w:cs="Arial"/>
          <w:sz w:val="24"/>
        </w:rPr>
        <w:t xml:space="preserve">; See Supplementary data for </w:t>
      </w:r>
      <w:r w:rsidR="001C757F">
        <w:rPr>
          <w:rFonts w:ascii="Arial" w:hAnsi="Arial" w:cs="Arial"/>
          <w:sz w:val="24"/>
        </w:rPr>
        <w:t xml:space="preserve">associated </w:t>
      </w:r>
      <w:r w:rsidR="00BA620C" w:rsidRPr="00382EDE">
        <w:rPr>
          <w:rFonts w:ascii="Arial" w:hAnsi="Arial" w:cs="Arial"/>
          <w:sz w:val="24"/>
        </w:rPr>
        <w:t>video file</w:t>
      </w:r>
      <w:r w:rsidR="00BA620C" w:rsidRPr="003D35DA">
        <w:rPr>
          <w:rFonts w:ascii="Arial" w:hAnsi="Arial" w:cs="Arial"/>
          <w:sz w:val="24"/>
        </w:rPr>
        <w:t>)</w:t>
      </w:r>
      <w:r w:rsidR="00CD6CF8" w:rsidRPr="003D35DA">
        <w:rPr>
          <w:rFonts w:ascii="Arial" w:hAnsi="Arial" w:cs="Arial"/>
          <w:sz w:val="24"/>
        </w:rPr>
        <w:t>. This</w:t>
      </w:r>
      <w:r w:rsidR="00BA620C" w:rsidRPr="003D35DA">
        <w:rPr>
          <w:rFonts w:ascii="Arial" w:hAnsi="Arial" w:cs="Arial"/>
          <w:sz w:val="24"/>
        </w:rPr>
        <w:t xml:space="preserve"> revealed that daughter cells exhibited a predominantly asymmetric prof</w:t>
      </w:r>
      <w:r w:rsidR="00F809AC" w:rsidRPr="003D35DA">
        <w:rPr>
          <w:rFonts w:ascii="Arial" w:hAnsi="Arial" w:cs="Arial"/>
          <w:sz w:val="24"/>
        </w:rPr>
        <w:t xml:space="preserve">ile of particle inheritance (from 30 mitotic events, 21 were asymmetric compared with 9 </w:t>
      </w:r>
      <w:r w:rsidR="00BA620C" w:rsidRPr="003D35DA">
        <w:rPr>
          <w:rFonts w:ascii="Arial" w:hAnsi="Arial" w:cs="Arial"/>
          <w:sz w:val="24"/>
        </w:rPr>
        <w:t>showing</w:t>
      </w:r>
      <w:r w:rsidR="00D76E07" w:rsidRPr="003D35DA">
        <w:rPr>
          <w:rFonts w:ascii="Arial" w:hAnsi="Arial" w:cs="Arial"/>
          <w:sz w:val="24"/>
        </w:rPr>
        <w:t xml:space="preserve"> symmetrical inheritance; Fig.</w:t>
      </w:r>
      <w:r w:rsidR="00002B90" w:rsidRPr="003D35DA">
        <w:rPr>
          <w:rFonts w:ascii="Arial" w:hAnsi="Arial" w:cs="Arial"/>
          <w:sz w:val="24"/>
        </w:rPr>
        <w:t xml:space="preserve"> 5</w:t>
      </w:r>
      <w:r w:rsidR="00BA620C" w:rsidRPr="003D35DA">
        <w:rPr>
          <w:rFonts w:ascii="Arial" w:hAnsi="Arial" w:cs="Arial"/>
          <w:sz w:val="24"/>
        </w:rPr>
        <w:t>, a).</w:t>
      </w:r>
      <w:r w:rsidR="00BA620C" w:rsidRPr="00382EDE">
        <w:rPr>
          <w:rFonts w:ascii="Arial" w:hAnsi="Arial" w:cs="Arial"/>
          <w:sz w:val="24"/>
        </w:rPr>
        <w:t xml:space="preserve"> Distribution of particles within the paren</w:t>
      </w:r>
      <w:r w:rsidR="00D76E07" w:rsidRPr="00382EDE">
        <w:rPr>
          <w:rFonts w:ascii="Arial" w:hAnsi="Arial" w:cs="Arial"/>
          <w:sz w:val="24"/>
        </w:rPr>
        <w:t xml:space="preserve">t cell prior to division (Fig. </w:t>
      </w:r>
      <w:r w:rsidR="00002B90">
        <w:rPr>
          <w:rFonts w:ascii="Arial" w:hAnsi="Arial" w:cs="Arial"/>
          <w:sz w:val="24"/>
        </w:rPr>
        <w:t>5</w:t>
      </w:r>
      <w:r w:rsidR="00BA620C" w:rsidRPr="00382EDE">
        <w:rPr>
          <w:rFonts w:ascii="Arial" w:hAnsi="Arial" w:cs="Arial"/>
          <w:sz w:val="24"/>
        </w:rPr>
        <w:t>, b &amp; f) was predictive of the inheritance profile in daughter cells. Parent cells exhibiting a symmetric perinuclear d</w:t>
      </w:r>
      <w:r w:rsidR="00D76E07" w:rsidRPr="00382EDE">
        <w:rPr>
          <w:rFonts w:ascii="Arial" w:hAnsi="Arial" w:cs="Arial"/>
          <w:sz w:val="24"/>
        </w:rPr>
        <w:t xml:space="preserve">istribution of particles (Fig. </w:t>
      </w:r>
      <w:r w:rsidR="00002B90">
        <w:rPr>
          <w:rFonts w:ascii="Arial" w:hAnsi="Arial" w:cs="Arial"/>
          <w:sz w:val="24"/>
        </w:rPr>
        <w:t>5</w:t>
      </w:r>
      <w:r w:rsidR="00FA4943" w:rsidRPr="00382EDE">
        <w:rPr>
          <w:rFonts w:ascii="Arial" w:hAnsi="Arial" w:cs="Arial"/>
          <w:sz w:val="24"/>
        </w:rPr>
        <w:t>,</w:t>
      </w:r>
      <w:r w:rsidR="00BA620C" w:rsidRPr="00382EDE">
        <w:rPr>
          <w:rFonts w:ascii="Arial" w:hAnsi="Arial" w:cs="Arial"/>
          <w:sz w:val="24"/>
        </w:rPr>
        <w:t xml:space="preserve"> b-d) gave rise to daughter cells with symmetric </w:t>
      </w:r>
      <w:r w:rsidR="00D76E07" w:rsidRPr="00382EDE">
        <w:rPr>
          <w:rFonts w:ascii="Arial" w:hAnsi="Arial" w:cs="Arial"/>
          <w:sz w:val="24"/>
        </w:rPr>
        <w:t xml:space="preserve">inheritance of particles (Fig. </w:t>
      </w:r>
      <w:r w:rsidR="00002B90">
        <w:rPr>
          <w:rFonts w:ascii="Arial" w:hAnsi="Arial" w:cs="Arial"/>
          <w:sz w:val="24"/>
        </w:rPr>
        <w:t>5</w:t>
      </w:r>
      <w:r w:rsidR="00A949CE">
        <w:rPr>
          <w:rFonts w:ascii="Arial" w:hAnsi="Arial" w:cs="Arial"/>
          <w:sz w:val="24"/>
        </w:rPr>
        <w:t xml:space="preserve">, e), and </w:t>
      </w:r>
      <w:r w:rsidR="00ED6F67">
        <w:rPr>
          <w:rFonts w:ascii="Arial" w:hAnsi="Arial" w:cs="Arial"/>
          <w:sz w:val="24"/>
        </w:rPr>
        <w:t xml:space="preserve">mitosis of parent cells with asymmetrically-distributed particles resulted in asymmetric inheritance </w:t>
      </w:r>
      <w:r w:rsidR="00002B90">
        <w:rPr>
          <w:rFonts w:ascii="Arial" w:hAnsi="Arial" w:cs="Arial"/>
          <w:sz w:val="24"/>
        </w:rPr>
        <w:t>(Fig. 5</w:t>
      </w:r>
      <w:r w:rsidR="00BA620C" w:rsidRPr="00382EDE">
        <w:rPr>
          <w:rFonts w:ascii="Arial" w:hAnsi="Arial" w:cs="Arial"/>
          <w:sz w:val="24"/>
        </w:rPr>
        <w:t xml:space="preserve">, </w:t>
      </w:r>
      <w:proofErr w:type="spellStart"/>
      <w:r w:rsidR="00BA620C" w:rsidRPr="00382EDE">
        <w:rPr>
          <w:rFonts w:ascii="Arial" w:hAnsi="Arial" w:cs="Arial"/>
          <w:sz w:val="24"/>
        </w:rPr>
        <w:t>i</w:t>
      </w:r>
      <w:proofErr w:type="spellEnd"/>
      <w:r w:rsidR="00BA620C" w:rsidRPr="00382EDE">
        <w:rPr>
          <w:rFonts w:ascii="Arial" w:hAnsi="Arial" w:cs="Arial"/>
          <w:sz w:val="24"/>
        </w:rPr>
        <w:t>).</w:t>
      </w:r>
    </w:p>
    <w:p w14:paraId="6CD7352E" w14:textId="1C18A745" w:rsidR="00BA620C" w:rsidRPr="003324CF" w:rsidRDefault="00BA620C" w:rsidP="007110AF">
      <w:pPr>
        <w:spacing w:after="0" w:line="240" w:lineRule="auto"/>
        <w:jc w:val="center"/>
        <w:rPr>
          <w:rFonts w:ascii="Arial" w:hAnsi="Arial" w:cs="Arial"/>
          <w:sz w:val="24"/>
        </w:rPr>
      </w:pPr>
    </w:p>
    <w:p w14:paraId="0C730A5E" w14:textId="77777777" w:rsidR="00D4599B" w:rsidRDefault="00D4599B" w:rsidP="005877D4">
      <w:pPr>
        <w:spacing w:before="100" w:beforeAutospacing="1" w:after="100" w:afterAutospacing="1" w:line="480" w:lineRule="auto"/>
        <w:jc w:val="both"/>
        <w:rPr>
          <w:rFonts w:ascii="Arial" w:eastAsia="Times New Roman" w:hAnsi="Arial" w:cs="Arial"/>
          <w:sz w:val="24"/>
          <w:szCs w:val="24"/>
          <w:lang w:eastAsia="en-GB"/>
        </w:rPr>
      </w:pPr>
    </w:p>
    <w:p w14:paraId="460B02F6" w14:textId="77777777" w:rsidR="00BA620C" w:rsidRPr="003324CF" w:rsidRDefault="00BA620C" w:rsidP="00BA620C">
      <w:pPr>
        <w:spacing w:after="0" w:line="240" w:lineRule="auto"/>
        <w:rPr>
          <w:rFonts w:ascii="Arial" w:eastAsia="Times New Roman" w:hAnsi="Arial" w:cs="Arial"/>
          <w:b/>
          <w:bCs/>
          <w:sz w:val="24"/>
          <w:szCs w:val="24"/>
          <w:lang w:eastAsia="en-GB"/>
        </w:rPr>
      </w:pPr>
      <w:r w:rsidRPr="003324CF">
        <w:rPr>
          <w:rFonts w:ascii="Arial" w:eastAsia="Times New Roman" w:hAnsi="Arial" w:cs="Arial"/>
          <w:b/>
          <w:bCs/>
          <w:sz w:val="24"/>
          <w:szCs w:val="24"/>
          <w:lang w:eastAsia="en-GB"/>
        </w:rPr>
        <w:br w:type="page"/>
      </w:r>
    </w:p>
    <w:p w14:paraId="646D81A6" w14:textId="77777777" w:rsidR="006323B8" w:rsidRDefault="006323B8" w:rsidP="006323B8">
      <w:pPr>
        <w:spacing w:before="100" w:beforeAutospacing="1" w:after="100" w:afterAutospacing="1" w:line="480" w:lineRule="auto"/>
        <w:rPr>
          <w:rFonts w:ascii="Arial" w:hAnsi="Arial" w:cs="Arial"/>
          <w:b/>
          <w:sz w:val="24"/>
          <w:szCs w:val="24"/>
        </w:rPr>
      </w:pPr>
      <w:r>
        <w:rPr>
          <w:rFonts w:ascii="Arial" w:hAnsi="Arial" w:cs="Arial"/>
          <w:b/>
          <w:sz w:val="24"/>
          <w:szCs w:val="24"/>
        </w:rPr>
        <w:lastRenderedPageBreak/>
        <w:t>Discussion</w:t>
      </w:r>
    </w:p>
    <w:p w14:paraId="5813A365" w14:textId="7B808076" w:rsidR="006323B8" w:rsidRPr="00795AB8" w:rsidRDefault="006323B8" w:rsidP="006323B8">
      <w:pPr>
        <w:spacing w:before="100" w:beforeAutospacing="1" w:after="100" w:afterAutospacing="1" w:line="480" w:lineRule="auto"/>
        <w:jc w:val="both"/>
        <w:rPr>
          <w:rFonts w:ascii="Arial" w:eastAsia="Times New Roman" w:hAnsi="Arial" w:cs="Arial"/>
          <w:sz w:val="24"/>
          <w:szCs w:val="24"/>
          <w:lang w:eastAsia="en-GB"/>
        </w:rPr>
      </w:pPr>
      <w:r w:rsidRPr="003324CF">
        <w:rPr>
          <w:rFonts w:ascii="Arial" w:eastAsia="Times New Roman" w:hAnsi="Arial" w:cs="Arial"/>
          <w:sz w:val="24"/>
          <w:szCs w:val="24"/>
          <w:lang w:eastAsia="en-GB"/>
        </w:rPr>
        <w:t xml:space="preserve">Here, we have investigated the interaction between the physicochemical properties </w:t>
      </w:r>
      <w:r w:rsidR="00EB4B45" w:rsidRPr="003324CF">
        <w:rPr>
          <w:rFonts w:ascii="Arial" w:eastAsia="Times New Roman" w:hAnsi="Arial" w:cs="Arial"/>
          <w:sz w:val="24"/>
          <w:szCs w:val="24"/>
          <w:lang w:eastAsia="en-GB"/>
        </w:rPr>
        <w:t xml:space="preserve">(specifically, magnetite content) </w:t>
      </w:r>
      <w:r w:rsidRPr="003324CF">
        <w:rPr>
          <w:rFonts w:ascii="Arial" w:eastAsia="Times New Roman" w:hAnsi="Arial" w:cs="Arial"/>
          <w:sz w:val="24"/>
          <w:szCs w:val="24"/>
          <w:lang w:eastAsia="en-GB"/>
        </w:rPr>
        <w:t xml:space="preserve">of </w:t>
      </w:r>
      <w:r>
        <w:rPr>
          <w:rFonts w:ascii="Arial" w:eastAsia="Times New Roman" w:hAnsi="Arial" w:cs="Arial"/>
          <w:sz w:val="24"/>
          <w:szCs w:val="24"/>
          <w:lang w:eastAsia="en-GB"/>
        </w:rPr>
        <w:t xml:space="preserve">polymeric </w:t>
      </w:r>
      <w:r w:rsidRPr="003324CF">
        <w:rPr>
          <w:rFonts w:ascii="Arial" w:eastAsia="Times New Roman" w:hAnsi="Arial" w:cs="Arial"/>
          <w:sz w:val="24"/>
          <w:szCs w:val="24"/>
          <w:lang w:eastAsia="en-GB"/>
        </w:rPr>
        <w:t>iron oxide particles and a highly endocytotic neural cell (the astrocyte).</w:t>
      </w:r>
      <w:r>
        <w:rPr>
          <w:rFonts w:ascii="Arial" w:eastAsia="Times New Roman" w:hAnsi="Arial" w:cs="Arial"/>
          <w:sz w:val="24"/>
          <w:szCs w:val="24"/>
          <w:lang w:eastAsia="en-GB"/>
        </w:rPr>
        <w:t xml:space="preserve"> </w:t>
      </w:r>
      <w:r w:rsidRPr="003324CF">
        <w:rPr>
          <w:rFonts w:ascii="Arial" w:eastAsia="Times New Roman" w:hAnsi="Arial" w:cs="Arial"/>
          <w:sz w:val="24"/>
          <w:szCs w:val="24"/>
          <w:lang w:eastAsia="en-GB"/>
        </w:rPr>
        <w:t xml:space="preserve">When trying to achieve intracellular particle </w:t>
      </w:r>
      <w:r w:rsidR="007B2D36">
        <w:rPr>
          <w:rFonts w:ascii="Arial" w:eastAsia="Times New Roman" w:hAnsi="Arial" w:cs="Arial"/>
          <w:sz w:val="24"/>
          <w:szCs w:val="24"/>
          <w:lang w:eastAsia="en-GB"/>
        </w:rPr>
        <w:t xml:space="preserve">uptake by </w:t>
      </w:r>
      <w:r w:rsidRPr="003324CF">
        <w:rPr>
          <w:rFonts w:ascii="Arial" w:eastAsia="Times New Roman" w:hAnsi="Arial" w:cs="Arial"/>
          <w:sz w:val="24"/>
          <w:szCs w:val="24"/>
          <w:lang w:eastAsia="en-GB"/>
        </w:rPr>
        <w:t>transplant populations, two delivery route</w:t>
      </w:r>
      <w:r w:rsidR="000230C0">
        <w:rPr>
          <w:rFonts w:ascii="Arial" w:eastAsia="Times New Roman" w:hAnsi="Arial" w:cs="Arial"/>
          <w:sz w:val="24"/>
          <w:szCs w:val="24"/>
          <w:lang w:eastAsia="en-GB"/>
        </w:rPr>
        <w:t xml:space="preserve">s can be considered. Either </w:t>
      </w:r>
      <w:r w:rsidRPr="003324CF">
        <w:rPr>
          <w:rFonts w:ascii="Arial" w:eastAsia="Times New Roman" w:hAnsi="Arial" w:cs="Arial"/>
          <w:sz w:val="24"/>
          <w:szCs w:val="24"/>
          <w:lang w:eastAsia="en-GB"/>
        </w:rPr>
        <w:t>intrinsic ‘engulfing’ behaviours of cells can be exploited, or the membrane can be temporarily disrupted (e.g. by electroporation or ultrasound bubble stimulation</w:t>
      </w:r>
      <w:r w:rsidR="007849DB">
        <w:rPr>
          <w:rFonts w:ascii="Arial" w:eastAsia="Times New Roman" w:hAnsi="Arial" w:cs="Arial"/>
          <w:sz w:val="24"/>
          <w:szCs w:val="24"/>
          <w:lang w:eastAsia="en-GB"/>
        </w:rPr>
        <w:t xml:space="preserve"> </w:t>
      </w:r>
      <w:r w:rsidR="007849DB" w:rsidRPr="00CC3EE6">
        <w:rPr>
          <w:rFonts w:ascii="Arial" w:eastAsia="Times New Roman" w:hAnsi="Arial" w:cs="Arial"/>
          <w:noProof/>
          <w:sz w:val="24"/>
          <w:szCs w:val="24"/>
          <w:lang w:eastAsia="en-GB"/>
        </w:rPr>
        <w:t>[32]</w:t>
      </w:r>
      <w:r w:rsidRPr="003324CF">
        <w:rPr>
          <w:rFonts w:ascii="Arial" w:eastAsia="Times New Roman" w:hAnsi="Arial" w:cs="Arial"/>
          <w:sz w:val="24"/>
          <w:szCs w:val="24"/>
          <w:lang w:eastAsia="en-GB"/>
        </w:rPr>
        <w:t>). As the former approach relies on natural biological mechanisms, it can be argued that this offers a safer and more attractive labeling approach, particularly when long term safety (for example post-transplantation into host tissue) is a critical consideration</w:t>
      </w:r>
      <w:r w:rsidR="007849DB">
        <w:rPr>
          <w:rFonts w:ascii="Arial" w:eastAsia="Times New Roman" w:hAnsi="Arial" w:cs="Arial"/>
          <w:sz w:val="24"/>
          <w:szCs w:val="24"/>
          <w:lang w:eastAsia="en-GB"/>
        </w:rPr>
        <w:t xml:space="preserve"> </w:t>
      </w:r>
      <w:r w:rsidR="007849DB" w:rsidRPr="00CC3EE6">
        <w:rPr>
          <w:rFonts w:ascii="Arial" w:eastAsia="Times New Roman" w:hAnsi="Arial" w:cs="Arial"/>
          <w:noProof/>
          <w:sz w:val="24"/>
          <w:szCs w:val="24"/>
          <w:lang w:eastAsia="en-GB"/>
        </w:rPr>
        <w:t>[33,34]</w:t>
      </w:r>
      <w:r w:rsidRPr="003324CF">
        <w:rPr>
          <w:rFonts w:ascii="Arial" w:eastAsia="Times New Roman" w:hAnsi="Arial" w:cs="Arial"/>
          <w:sz w:val="24"/>
          <w:szCs w:val="24"/>
          <w:lang w:eastAsia="en-GB"/>
        </w:rPr>
        <w:t xml:space="preserve">. Generally speaking however, the relative endocytotic behaviours of major neural transplant populations have been poorly documented. In turn, the combinatorial interactions of such engulfing </w:t>
      </w:r>
      <w:r w:rsidR="00723499">
        <w:rPr>
          <w:rFonts w:ascii="Arial" w:eastAsia="Times New Roman" w:hAnsi="Arial" w:cs="Arial"/>
          <w:sz w:val="24"/>
          <w:szCs w:val="24"/>
          <w:lang w:eastAsia="en-GB"/>
        </w:rPr>
        <w:t>mechanisms</w:t>
      </w:r>
      <w:r w:rsidRPr="003324CF">
        <w:rPr>
          <w:rFonts w:ascii="Arial" w:eastAsia="Times New Roman" w:hAnsi="Arial" w:cs="Arial"/>
          <w:sz w:val="24"/>
          <w:szCs w:val="24"/>
          <w:lang w:eastAsia="en-GB"/>
        </w:rPr>
        <w:t xml:space="preserve"> with the physicochemical properties of particles have received little attention, but remain an important issue when developing neural transplant labeling methods. It can be predicted that the effectiveness of different labeling approaches may vary depending on the cell type and particle </w:t>
      </w:r>
      <w:r w:rsidRPr="00795AB8">
        <w:rPr>
          <w:rFonts w:ascii="Arial" w:eastAsia="Times New Roman" w:hAnsi="Arial" w:cs="Arial"/>
          <w:sz w:val="24"/>
          <w:szCs w:val="24"/>
          <w:lang w:eastAsia="en-GB"/>
        </w:rPr>
        <w:t>deployed, and protocols will need to be tailored for individual cell/particle combinations.</w:t>
      </w:r>
    </w:p>
    <w:p w14:paraId="5F619AFB" w14:textId="25599A65" w:rsidR="006323B8" w:rsidRDefault="009773B4" w:rsidP="006323B8">
      <w:pPr>
        <w:spacing w:before="100" w:beforeAutospacing="1" w:after="100" w:afterAutospacing="1"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As f</w:t>
      </w:r>
      <w:r w:rsidR="00AA0B18">
        <w:rPr>
          <w:rFonts w:ascii="Arial" w:eastAsia="Times New Roman" w:hAnsi="Arial" w:cs="Arial"/>
          <w:sz w:val="24"/>
          <w:szCs w:val="24"/>
          <w:lang w:eastAsia="en-GB"/>
        </w:rPr>
        <w:t>a</w:t>
      </w:r>
      <w:r>
        <w:rPr>
          <w:rFonts w:ascii="Arial" w:eastAsia="Times New Roman" w:hAnsi="Arial" w:cs="Arial"/>
          <w:sz w:val="24"/>
          <w:szCs w:val="24"/>
          <w:lang w:eastAsia="en-GB"/>
        </w:rPr>
        <w:t xml:space="preserve">r as we are aware, the integrated density-based approach that we have utilized has never been applied for </w:t>
      </w:r>
      <w:r w:rsidR="00AA0B18">
        <w:rPr>
          <w:rFonts w:ascii="Arial" w:eastAsia="Times New Roman" w:hAnsi="Arial" w:cs="Arial"/>
          <w:sz w:val="24"/>
          <w:szCs w:val="24"/>
          <w:lang w:eastAsia="en-GB"/>
        </w:rPr>
        <w:t xml:space="preserve">quantification of nanoparticle uptake in cells, providing an unbiased, objective approach at the single-cell level whilst allowing for simultaneous evaluation of cellular morphological features and subcellular particle localization. </w:t>
      </w:r>
      <w:r w:rsidR="000230C0">
        <w:rPr>
          <w:rFonts w:ascii="Arial" w:eastAsia="Times New Roman" w:hAnsi="Arial" w:cs="Arial"/>
          <w:sz w:val="24"/>
          <w:szCs w:val="24"/>
          <w:lang w:eastAsia="en-GB"/>
        </w:rPr>
        <w:t>W</w:t>
      </w:r>
      <w:r w:rsidR="006323B8" w:rsidRPr="003324CF">
        <w:rPr>
          <w:rFonts w:ascii="Arial" w:eastAsia="Times New Roman" w:hAnsi="Arial" w:cs="Arial"/>
          <w:sz w:val="24"/>
          <w:szCs w:val="24"/>
          <w:lang w:eastAsia="en-GB"/>
        </w:rPr>
        <w:t xml:space="preserve">e demonstrate </w:t>
      </w:r>
      <w:r w:rsidR="003C0BDC">
        <w:rPr>
          <w:rFonts w:ascii="Arial" w:eastAsia="Times New Roman" w:hAnsi="Arial" w:cs="Arial"/>
          <w:sz w:val="24"/>
          <w:szCs w:val="24"/>
          <w:lang w:eastAsia="en-GB"/>
        </w:rPr>
        <w:t xml:space="preserve">that </w:t>
      </w:r>
      <w:r w:rsidR="009138FC">
        <w:rPr>
          <w:rFonts w:ascii="Arial" w:eastAsia="Times New Roman" w:hAnsi="Arial" w:cs="Arial"/>
          <w:sz w:val="24"/>
          <w:szCs w:val="24"/>
          <w:lang w:eastAsia="en-GB"/>
        </w:rPr>
        <w:t>enhanced</w:t>
      </w:r>
      <w:r w:rsidR="006323B8" w:rsidRPr="003324CF">
        <w:rPr>
          <w:rFonts w:ascii="Arial" w:eastAsia="Times New Roman" w:hAnsi="Arial" w:cs="Arial"/>
          <w:sz w:val="24"/>
          <w:szCs w:val="24"/>
          <w:lang w:eastAsia="en-GB"/>
        </w:rPr>
        <w:t xml:space="preserve"> magnetite concentration in particles leads to greater particle loading in highly </w:t>
      </w:r>
      <w:proofErr w:type="spellStart"/>
      <w:r w:rsidR="006323B8" w:rsidRPr="003324CF">
        <w:rPr>
          <w:rFonts w:ascii="Arial" w:eastAsia="Times New Roman" w:hAnsi="Arial" w:cs="Arial"/>
          <w:sz w:val="24"/>
          <w:szCs w:val="24"/>
          <w:lang w:eastAsia="en-GB"/>
        </w:rPr>
        <w:t>endocytotically</w:t>
      </w:r>
      <w:proofErr w:type="spellEnd"/>
      <w:r w:rsidR="006323B8" w:rsidRPr="003324CF">
        <w:rPr>
          <w:rFonts w:ascii="Arial" w:eastAsia="Times New Roman" w:hAnsi="Arial" w:cs="Arial"/>
          <w:sz w:val="24"/>
          <w:szCs w:val="24"/>
          <w:lang w:eastAsia="en-GB"/>
        </w:rPr>
        <w:t xml:space="preserve"> active cells. </w:t>
      </w:r>
      <w:r w:rsidR="009138FC">
        <w:rPr>
          <w:rFonts w:ascii="Arial" w:eastAsia="Times New Roman" w:hAnsi="Arial" w:cs="Arial"/>
          <w:sz w:val="24"/>
          <w:szCs w:val="24"/>
          <w:lang w:eastAsia="en-GB"/>
        </w:rPr>
        <w:t>This</w:t>
      </w:r>
      <w:r w:rsidR="006323B8" w:rsidRPr="003324CF">
        <w:rPr>
          <w:rFonts w:ascii="Arial" w:eastAsia="Times New Roman" w:hAnsi="Arial" w:cs="Arial"/>
          <w:sz w:val="24"/>
          <w:szCs w:val="24"/>
          <w:lang w:eastAsia="en-GB"/>
        </w:rPr>
        <w:t xml:space="preserve"> is associated with longer particle retention (≥ 21 days) versus cells loaded with particles of lower</w:t>
      </w:r>
      <w:r w:rsidR="00723499">
        <w:rPr>
          <w:rFonts w:ascii="Arial" w:eastAsia="Times New Roman" w:hAnsi="Arial" w:cs="Arial"/>
          <w:sz w:val="24"/>
          <w:szCs w:val="24"/>
          <w:lang w:eastAsia="en-GB"/>
        </w:rPr>
        <w:t>/no</w:t>
      </w:r>
      <w:r w:rsidR="006323B8" w:rsidRPr="003324CF">
        <w:rPr>
          <w:rFonts w:ascii="Arial" w:eastAsia="Times New Roman" w:hAnsi="Arial" w:cs="Arial"/>
          <w:sz w:val="24"/>
          <w:szCs w:val="24"/>
          <w:lang w:eastAsia="en-GB"/>
        </w:rPr>
        <w:t xml:space="preserve"> magnetite content. </w:t>
      </w:r>
      <w:r w:rsidR="009138FC">
        <w:rPr>
          <w:rFonts w:ascii="Arial" w:eastAsia="Times New Roman" w:hAnsi="Arial" w:cs="Arial"/>
          <w:sz w:val="24"/>
          <w:szCs w:val="24"/>
          <w:lang w:eastAsia="en-GB"/>
        </w:rPr>
        <w:t>G</w:t>
      </w:r>
      <w:r w:rsidR="006323B8" w:rsidRPr="003324CF">
        <w:rPr>
          <w:rFonts w:ascii="Arial" w:eastAsia="Times New Roman" w:hAnsi="Arial" w:cs="Arial"/>
          <w:sz w:val="24"/>
          <w:szCs w:val="24"/>
          <w:lang w:eastAsia="en-GB"/>
        </w:rPr>
        <w:t xml:space="preserve">reater labeling </w:t>
      </w:r>
      <w:r w:rsidR="006323B8" w:rsidRPr="0016448E">
        <w:rPr>
          <w:rFonts w:ascii="Arial" w:eastAsia="Times New Roman" w:hAnsi="Arial" w:cs="Arial"/>
          <w:sz w:val="24"/>
          <w:szCs w:val="24"/>
          <w:lang w:eastAsia="en-GB"/>
        </w:rPr>
        <w:t>efficiency</w:t>
      </w:r>
      <w:r w:rsidR="009138FC">
        <w:rPr>
          <w:rFonts w:ascii="Arial" w:eastAsia="Times New Roman" w:hAnsi="Arial" w:cs="Arial"/>
          <w:sz w:val="24"/>
          <w:szCs w:val="24"/>
          <w:lang w:eastAsia="en-GB"/>
        </w:rPr>
        <w:t xml:space="preserve"> with high magnetite particles within a short time frame</w:t>
      </w:r>
      <w:r w:rsidR="006323B8" w:rsidRPr="0016448E">
        <w:rPr>
          <w:rFonts w:ascii="Arial" w:eastAsia="Times New Roman" w:hAnsi="Arial" w:cs="Arial"/>
          <w:sz w:val="24"/>
          <w:szCs w:val="24"/>
          <w:lang w:eastAsia="en-GB"/>
        </w:rPr>
        <w:t xml:space="preserve"> is likely attributable to accelerated gravitational particle sedimentation onto cells (due to the increased particle density),</w:t>
      </w:r>
      <w:r w:rsidR="006323B8" w:rsidRPr="003324CF">
        <w:rPr>
          <w:rFonts w:ascii="Arial" w:eastAsia="Times New Roman" w:hAnsi="Arial" w:cs="Arial"/>
          <w:sz w:val="24"/>
          <w:szCs w:val="24"/>
          <w:lang w:eastAsia="en-GB"/>
        </w:rPr>
        <w:t xml:space="preserve"> similar to the mechanism by which applied magnetic fields enhance</w:t>
      </w:r>
      <w:r w:rsidR="006323B8" w:rsidRPr="003324CF">
        <w:rPr>
          <w:rFonts w:ascii="Arial" w:eastAsia="Times New Roman" w:hAnsi="Arial" w:cs="Arial"/>
          <w:i/>
          <w:iCs/>
          <w:sz w:val="24"/>
          <w:szCs w:val="24"/>
          <w:lang w:eastAsia="en-GB"/>
        </w:rPr>
        <w:t xml:space="preserve"> transfection</w:t>
      </w:r>
      <w:r w:rsidR="006323B8" w:rsidRPr="003324CF">
        <w:rPr>
          <w:rFonts w:ascii="Arial" w:eastAsia="Times New Roman" w:hAnsi="Arial" w:cs="Arial"/>
          <w:sz w:val="24"/>
          <w:szCs w:val="24"/>
          <w:lang w:eastAsia="en-GB"/>
        </w:rPr>
        <w:t>-grade MP-mediated gene transfer to target cells (</w:t>
      </w:r>
      <w:r w:rsidR="006323B8">
        <w:rPr>
          <w:rFonts w:ascii="Arial" w:eastAsia="Times New Roman" w:hAnsi="Arial" w:cs="Arial"/>
          <w:sz w:val="24"/>
          <w:szCs w:val="24"/>
          <w:lang w:eastAsia="en-GB"/>
        </w:rPr>
        <w:t>‘</w:t>
      </w:r>
      <w:r w:rsidR="006323B8" w:rsidRPr="003324CF">
        <w:rPr>
          <w:rFonts w:ascii="Arial" w:eastAsia="Times New Roman" w:hAnsi="Arial" w:cs="Arial"/>
          <w:sz w:val="24"/>
          <w:szCs w:val="24"/>
          <w:lang w:eastAsia="en-GB"/>
        </w:rPr>
        <w:t>magnetofection</w:t>
      </w:r>
      <w:r w:rsidR="006323B8">
        <w:rPr>
          <w:rFonts w:ascii="Arial" w:eastAsia="Times New Roman" w:hAnsi="Arial" w:cs="Arial"/>
          <w:sz w:val="24"/>
          <w:szCs w:val="24"/>
          <w:lang w:eastAsia="en-GB"/>
        </w:rPr>
        <w:t>’</w:t>
      </w:r>
      <w:r w:rsidR="00723499">
        <w:rPr>
          <w:rFonts w:ascii="Arial" w:eastAsia="Times New Roman" w:hAnsi="Arial" w:cs="Arial"/>
          <w:sz w:val="24"/>
          <w:szCs w:val="24"/>
          <w:lang w:eastAsia="en-GB"/>
        </w:rPr>
        <w:t>). This</w:t>
      </w:r>
      <w:r w:rsidR="006323B8" w:rsidRPr="003324CF">
        <w:rPr>
          <w:rFonts w:ascii="Arial" w:eastAsia="Times New Roman" w:hAnsi="Arial" w:cs="Arial"/>
          <w:sz w:val="24"/>
          <w:szCs w:val="24"/>
          <w:lang w:eastAsia="en-GB"/>
        </w:rPr>
        <w:t xml:space="preserve"> technique is now an established experimental procedure, used widely in </w:t>
      </w:r>
      <w:r w:rsidR="006323B8" w:rsidRPr="003324CF">
        <w:rPr>
          <w:rFonts w:ascii="Arial" w:eastAsia="Times New Roman" w:hAnsi="Arial" w:cs="Arial"/>
          <w:sz w:val="24"/>
          <w:szCs w:val="24"/>
          <w:lang w:eastAsia="en-GB"/>
        </w:rPr>
        <w:lastRenderedPageBreak/>
        <w:t>laboratories in genetic modification protocols</w:t>
      </w:r>
      <w:r w:rsidR="007849DB">
        <w:rPr>
          <w:rFonts w:ascii="Arial" w:eastAsia="Times New Roman" w:hAnsi="Arial" w:cs="Arial"/>
          <w:sz w:val="24"/>
          <w:szCs w:val="24"/>
          <w:lang w:eastAsia="en-GB"/>
        </w:rPr>
        <w:t xml:space="preserve"> </w:t>
      </w:r>
      <w:r w:rsidR="007849DB" w:rsidRPr="00CC3EE6">
        <w:rPr>
          <w:rFonts w:ascii="Arial" w:eastAsia="Times New Roman" w:hAnsi="Arial" w:cs="Arial"/>
          <w:noProof/>
          <w:sz w:val="24"/>
          <w:szCs w:val="24"/>
          <w:lang w:eastAsia="en-GB"/>
        </w:rPr>
        <w:t>[35]</w:t>
      </w:r>
      <w:r w:rsidR="006323B8" w:rsidRPr="003324CF">
        <w:rPr>
          <w:rFonts w:ascii="Arial" w:eastAsia="Times New Roman" w:hAnsi="Arial" w:cs="Arial"/>
          <w:sz w:val="24"/>
          <w:szCs w:val="24"/>
          <w:lang w:eastAsia="en-GB"/>
        </w:rPr>
        <w:t xml:space="preserve">, but the compatibility of this approach with a wider range of MPs (e.g. clinical contrast agents or polymeric particles for drug delivery/magnetic cell targeting) is still relatively unexplored. With the </w:t>
      </w:r>
      <w:r w:rsidR="003C0BDC">
        <w:rPr>
          <w:rFonts w:ascii="Arial" w:eastAsia="Times New Roman" w:hAnsi="Arial" w:cs="Arial"/>
          <w:sz w:val="24"/>
          <w:szCs w:val="24"/>
          <w:lang w:eastAsia="en-GB"/>
        </w:rPr>
        <w:t xml:space="preserve">magnetic </w:t>
      </w:r>
      <w:r w:rsidR="006323B8" w:rsidRPr="003324CF">
        <w:rPr>
          <w:rFonts w:ascii="Arial" w:eastAsia="Times New Roman" w:hAnsi="Arial" w:cs="Arial"/>
          <w:sz w:val="24"/>
          <w:szCs w:val="24"/>
          <w:lang w:eastAsia="en-GB"/>
        </w:rPr>
        <w:t xml:space="preserve">particles studied here, application of static or oscillating fields did not influence the proportions of cells labeled, but significantly enhanced the </w:t>
      </w:r>
      <w:r w:rsidR="006323B8" w:rsidRPr="00473584">
        <w:rPr>
          <w:rFonts w:ascii="Arial" w:eastAsia="Times New Roman" w:hAnsi="Arial" w:cs="Arial"/>
          <w:i/>
          <w:sz w:val="24"/>
          <w:szCs w:val="24"/>
          <w:lang w:eastAsia="en-GB"/>
        </w:rPr>
        <w:t>extent</w:t>
      </w:r>
      <w:r w:rsidR="006323B8" w:rsidRPr="003324CF">
        <w:rPr>
          <w:rFonts w:ascii="Arial" w:eastAsia="Times New Roman" w:hAnsi="Arial" w:cs="Arial"/>
          <w:sz w:val="24"/>
          <w:szCs w:val="24"/>
          <w:lang w:eastAsia="en-GB"/>
        </w:rPr>
        <w:t xml:space="preserve"> of intracellular particle accumulat</w:t>
      </w:r>
      <w:r w:rsidR="006323B8">
        <w:rPr>
          <w:rFonts w:ascii="Arial" w:eastAsia="Times New Roman" w:hAnsi="Arial" w:cs="Arial"/>
          <w:sz w:val="24"/>
          <w:szCs w:val="24"/>
          <w:lang w:eastAsia="en-GB"/>
        </w:rPr>
        <w:t>ion</w:t>
      </w:r>
      <w:r w:rsidR="00295797">
        <w:rPr>
          <w:rFonts w:ascii="Arial" w:eastAsia="Times New Roman" w:hAnsi="Arial" w:cs="Arial"/>
          <w:sz w:val="24"/>
          <w:szCs w:val="24"/>
          <w:lang w:eastAsia="en-GB"/>
        </w:rPr>
        <w:t xml:space="preserve">. </w:t>
      </w:r>
      <w:r w:rsidR="006323B8" w:rsidRPr="003324CF">
        <w:rPr>
          <w:rFonts w:ascii="Arial" w:eastAsia="Times New Roman" w:hAnsi="Arial" w:cs="Arial"/>
          <w:sz w:val="24"/>
          <w:szCs w:val="24"/>
          <w:lang w:eastAsia="en-GB"/>
        </w:rPr>
        <w:t>Together, our data suggest that a tailored combination of magnetic field application, high magnetite</w:t>
      </w:r>
      <w:r w:rsidR="006323B8">
        <w:rPr>
          <w:rFonts w:ascii="Arial" w:eastAsia="Times New Roman" w:hAnsi="Arial" w:cs="Arial"/>
          <w:sz w:val="24"/>
          <w:szCs w:val="24"/>
          <w:lang w:eastAsia="en-GB"/>
        </w:rPr>
        <w:t xml:space="preserve"> content</w:t>
      </w:r>
      <w:r w:rsidR="006323B8" w:rsidRPr="003324CF">
        <w:rPr>
          <w:rFonts w:ascii="Arial" w:eastAsia="Times New Roman" w:hAnsi="Arial" w:cs="Arial"/>
          <w:sz w:val="24"/>
          <w:szCs w:val="24"/>
          <w:lang w:eastAsia="en-GB"/>
        </w:rPr>
        <w:t xml:space="preserve"> particles, and longer particle exposure times operate synergistically allowing for greater labeling efficiencies to be achieved. The </w:t>
      </w:r>
      <w:r w:rsidR="007B2D36">
        <w:rPr>
          <w:rFonts w:ascii="Arial" w:eastAsia="Times New Roman" w:hAnsi="Arial" w:cs="Arial"/>
          <w:sz w:val="24"/>
          <w:szCs w:val="24"/>
          <w:lang w:eastAsia="en-GB"/>
        </w:rPr>
        <w:t xml:space="preserve">prolonged retention </w:t>
      </w:r>
      <w:r w:rsidR="006323B8" w:rsidRPr="003324CF">
        <w:rPr>
          <w:rFonts w:ascii="Arial" w:eastAsia="Times New Roman" w:hAnsi="Arial" w:cs="Arial"/>
          <w:sz w:val="24"/>
          <w:szCs w:val="24"/>
          <w:lang w:eastAsia="en-GB"/>
        </w:rPr>
        <w:t xml:space="preserve">of higher magnetite </w:t>
      </w:r>
      <w:r w:rsidR="006323B8">
        <w:rPr>
          <w:rFonts w:ascii="Arial" w:eastAsia="Times New Roman" w:hAnsi="Arial" w:cs="Arial"/>
          <w:sz w:val="24"/>
          <w:szCs w:val="24"/>
          <w:lang w:eastAsia="en-GB"/>
        </w:rPr>
        <w:t xml:space="preserve">content </w:t>
      </w:r>
      <w:r w:rsidR="006323B8" w:rsidRPr="003324CF">
        <w:rPr>
          <w:rFonts w:ascii="Arial" w:eastAsia="Times New Roman" w:hAnsi="Arial" w:cs="Arial"/>
          <w:sz w:val="24"/>
          <w:szCs w:val="24"/>
          <w:lang w:eastAsia="en-GB"/>
        </w:rPr>
        <w:t xml:space="preserve">particles is of high relevance for translational applications, where proliferative dilution/exocytosis and label loss are known </w:t>
      </w:r>
      <w:r w:rsidR="007B2D36">
        <w:rPr>
          <w:rFonts w:ascii="Arial" w:eastAsia="Times New Roman" w:hAnsi="Arial" w:cs="Arial"/>
          <w:sz w:val="24"/>
          <w:szCs w:val="24"/>
          <w:lang w:eastAsia="en-GB"/>
        </w:rPr>
        <w:t xml:space="preserve">to be </w:t>
      </w:r>
      <w:r w:rsidR="007B2D36" w:rsidRPr="003324CF">
        <w:rPr>
          <w:rFonts w:ascii="Arial" w:eastAsia="Times New Roman" w:hAnsi="Arial" w:cs="Arial"/>
          <w:sz w:val="24"/>
          <w:szCs w:val="24"/>
          <w:lang w:eastAsia="en-GB"/>
        </w:rPr>
        <w:t xml:space="preserve">major </w:t>
      </w:r>
      <w:r w:rsidR="006323B8" w:rsidRPr="003324CF">
        <w:rPr>
          <w:rFonts w:ascii="Arial" w:eastAsia="Times New Roman" w:hAnsi="Arial" w:cs="Arial"/>
          <w:sz w:val="24"/>
          <w:szCs w:val="24"/>
          <w:lang w:eastAsia="en-GB"/>
        </w:rPr>
        <w:t>challenges</w:t>
      </w:r>
      <w:r w:rsidR="007849DB">
        <w:rPr>
          <w:rFonts w:ascii="Arial" w:eastAsia="Times New Roman" w:hAnsi="Arial" w:cs="Arial"/>
          <w:sz w:val="24"/>
          <w:szCs w:val="24"/>
          <w:lang w:eastAsia="en-GB"/>
        </w:rPr>
        <w:t xml:space="preserve"> </w:t>
      </w:r>
      <w:r w:rsidR="007849DB" w:rsidRPr="00CC3EE6">
        <w:rPr>
          <w:rFonts w:ascii="Arial" w:eastAsia="Times New Roman" w:hAnsi="Arial" w:cs="Arial"/>
          <w:noProof/>
          <w:sz w:val="24"/>
          <w:szCs w:val="24"/>
          <w:lang w:eastAsia="en-GB"/>
        </w:rPr>
        <w:t>[5,36]</w:t>
      </w:r>
      <w:r w:rsidR="006323B8" w:rsidRPr="003324CF">
        <w:rPr>
          <w:rFonts w:ascii="Arial" w:eastAsia="Times New Roman" w:hAnsi="Arial" w:cs="Arial"/>
          <w:sz w:val="24"/>
          <w:szCs w:val="24"/>
          <w:lang w:eastAsia="en-GB"/>
        </w:rPr>
        <w:t>.</w:t>
      </w:r>
      <w:r w:rsidR="006323B8" w:rsidRPr="003324CF">
        <w:rPr>
          <w:rFonts w:ascii="Arial" w:eastAsia="Times New Roman" w:hAnsi="Arial" w:cs="Arial"/>
          <w:sz w:val="24"/>
          <w:szCs w:val="24"/>
          <w:vertAlign w:val="superscript"/>
          <w:lang w:eastAsia="en-GB"/>
        </w:rPr>
        <w:t xml:space="preserve"> </w:t>
      </w:r>
      <w:r w:rsidR="006323B8" w:rsidRPr="003324CF">
        <w:rPr>
          <w:rFonts w:ascii="Arial" w:eastAsia="Times New Roman" w:hAnsi="Arial" w:cs="Arial"/>
          <w:sz w:val="24"/>
          <w:szCs w:val="24"/>
          <w:lang w:eastAsia="en-GB"/>
        </w:rPr>
        <w:t>It i</w:t>
      </w:r>
      <w:r w:rsidR="009138FC">
        <w:rPr>
          <w:rFonts w:ascii="Arial" w:eastAsia="Times New Roman" w:hAnsi="Arial" w:cs="Arial"/>
          <w:sz w:val="24"/>
          <w:szCs w:val="24"/>
          <w:lang w:eastAsia="en-GB"/>
        </w:rPr>
        <w:t xml:space="preserve">s possible that the longer </w:t>
      </w:r>
      <w:r w:rsidR="006323B8" w:rsidRPr="003324CF">
        <w:rPr>
          <w:rFonts w:ascii="Arial" w:eastAsia="Times New Roman" w:hAnsi="Arial" w:cs="Arial"/>
          <w:sz w:val="24"/>
          <w:szCs w:val="24"/>
          <w:lang w:eastAsia="en-GB"/>
        </w:rPr>
        <w:t>ret</w:t>
      </w:r>
      <w:r w:rsidR="009138FC">
        <w:rPr>
          <w:rFonts w:ascii="Arial" w:eastAsia="Times New Roman" w:hAnsi="Arial" w:cs="Arial"/>
          <w:sz w:val="24"/>
          <w:szCs w:val="24"/>
          <w:lang w:eastAsia="en-GB"/>
        </w:rPr>
        <w:t xml:space="preserve">ention is simply related to higher initial loading </w:t>
      </w:r>
      <w:r w:rsidR="006323B8" w:rsidRPr="003324CF">
        <w:rPr>
          <w:rFonts w:ascii="Arial" w:eastAsia="Times New Roman" w:hAnsi="Arial" w:cs="Arial"/>
          <w:sz w:val="24"/>
          <w:szCs w:val="24"/>
          <w:lang w:eastAsia="en-GB"/>
        </w:rPr>
        <w:t xml:space="preserve">into cells, </w:t>
      </w:r>
      <w:r w:rsidR="009138FC">
        <w:rPr>
          <w:rFonts w:ascii="Arial" w:eastAsia="Times New Roman" w:hAnsi="Arial" w:cs="Arial"/>
          <w:sz w:val="24"/>
          <w:szCs w:val="24"/>
          <w:lang w:eastAsia="en-GB"/>
        </w:rPr>
        <w:t>but</w:t>
      </w:r>
      <w:r w:rsidR="006323B8" w:rsidRPr="003324CF">
        <w:rPr>
          <w:rFonts w:ascii="Arial" w:eastAsia="Times New Roman" w:hAnsi="Arial" w:cs="Arial"/>
          <w:sz w:val="24"/>
          <w:szCs w:val="24"/>
          <w:lang w:eastAsia="en-GB"/>
        </w:rPr>
        <w:t xml:space="preserve"> we cannot rule out effects such as slower exocytosis of higher magnetite </w:t>
      </w:r>
      <w:r w:rsidR="006323B8">
        <w:rPr>
          <w:rFonts w:ascii="Arial" w:eastAsia="Times New Roman" w:hAnsi="Arial" w:cs="Arial"/>
          <w:sz w:val="24"/>
          <w:szCs w:val="24"/>
          <w:lang w:eastAsia="en-GB"/>
        </w:rPr>
        <w:t xml:space="preserve">content </w:t>
      </w:r>
      <w:r w:rsidR="006323B8" w:rsidRPr="003324CF">
        <w:rPr>
          <w:rFonts w:ascii="Arial" w:eastAsia="Times New Roman" w:hAnsi="Arial" w:cs="Arial"/>
          <w:sz w:val="24"/>
          <w:szCs w:val="24"/>
          <w:lang w:eastAsia="en-GB"/>
        </w:rPr>
        <w:t xml:space="preserve">particles. </w:t>
      </w:r>
    </w:p>
    <w:p w14:paraId="56A24BD6" w14:textId="36348CC0" w:rsidR="006323B8" w:rsidRDefault="006323B8" w:rsidP="006323B8">
      <w:pPr>
        <w:spacing w:before="100" w:beforeAutospacing="1" w:after="100" w:afterAutospacing="1" w:line="480" w:lineRule="auto"/>
        <w:jc w:val="both"/>
        <w:rPr>
          <w:rFonts w:ascii="Arial" w:eastAsia="Times New Roman" w:hAnsi="Arial" w:cs="Arial"/>
          <w:sz w:val="24"/>
          <w:szCs w:val="24"/>
          <w:lang w:eastAsia="en-GB"/>
        </w:rPr>
      </w:pPr>
      <w:r w:rsidRPr="003324CF">
        <w:rPr>
          <w:rFonts w:ascii="Arial" w:eastAsia="Times New Roman" w:hAnsi="Arial" w:cs="Arial"/>
          <w:sz w:val="24"/>
          <w:szCs w:val="24"/>
          <w:lang w:eastAsia="en-GB"/>
        </w:rPr>
        <w:t xml:space="preserve">The overall trend in labeling was similar to that seen in </w:t>
      </w:r>
      <w:r w:rsidR="009138FC">
        <w:rPr>
          <w:rFonts w:ascii="Arial" w:eastAsia="Times New Roman" w:hAnsi="Arial" w:cs="Arial"/>
          <w:sz w:val="24"/>
          <w:szCs w:val="24"/>
          <w:lang w:eastAsia="en-GB"/>
        </w:rPr>
        <w:t>NSCs</w:t>
      </w:r>
      <w:r w:rsidR="007B2D36">
        <w:rPr>
          <w:rFonts w:ascii="Arial" w:eastAsia="Times New Roman" w:hAnsi="Arial" w:cs="Arial"/>
          <w:sz w:val="24"/>
          <w:szCs w:val="24"/>
          <w:lang w:eastAsia="en-GB"/>
        </w:rPr>
        <w:t>,</w:t>
      </w:r>
      <w:r w:rsidRPr="003324CF">
        <w:rPr>
          <w:rFonts w:ascii="Arial" w:eastAsia="Times New Roman" w:hAnsi="Arial" w:cs="Arial"/>
          <w:sz w:val="24"/>
          <w:szCs w:val="24"/>
          <w:lang w:eastAsia="en-GB"/>
        </w:rPr>
        <w:t xml:space="preserve"> although magnetic field application did significantly enhance labeling efficiency with low </w:t>
      </w:r>
      <w:r>
        <w:rPr>
          <w:rFonts w:ascii="Arial" w:eastAsia="Times New Roman" w:hAnsi="Arial" w:cs="Arial"/>
          <w:sz w:val="24"/>
          <w:szCs w:val="24"/>
          <w:lang w:eastAsia="en-GB"/>
        </w:rPr>
        <w:t>magnetite content particles</w:t>
      </w:r>
      <w:r w:rsidR="00295797">
        <w:rPr>
          <w:rFonts w:ascii="Arial" w:eastAsia="Times New Roman" w:hAnsi="Arial" w:cs="Arial"/>
          <w:sz w:val="24"/>
          <w:szCs w:val="24"/>
          <w:lang w:eastAsia="en-GB"/>
        </w:rPr>
        <w:t xml:space="preserve"> in the latter</w:t>
      </w:r>
      <w:r w:rsidR="007849DB">
        <w:rPr>
          <w:rFonts w:ascii="Arial" w:eastAsia="Times New Roman" w:hAnsi="Arial" w:cs="Arial"/>
          <w:sz w:val="24"/>
          <w:szCs w:val="24"/>
          <w:lang w:eastAsia="en-GB"/>
        </w:rPr>
        <w:t xml:space="preserve"> </w:t>
      </w:r>
      <w:r w:rsidR="007849DB" w:rsidRPr="00CC3EE6">
        <w:rPr>
          <w:rFonts w:ascii="Arial" w:eastAsia="Times New Roman" w:hAnsi="Arial" w:cs="Arial"/>
          <w:noProof/>
          <w:sz w:val="24"/>
          <w:szCs w:val="24"/>
          <w:lang w:eastAsia="en-GB"/>
        </w:rPr>
        <w:t>[8]</w:t>
      </w:r>
      <w:r w:rsidR="00AF6DD7">
        <w:rPr>
          <w:rFonts w:ascii="Arial" w:eastAsia="Times New Roman" w:hAnsi="Arial" w:cs="Arial"/>
          <w:sz w:val="24"/>
          <w:szCs w:val="24"/>
          <w:lang w:eastAsia="en-GB"/>
        </w:rPr>
        <w:t>.</w:t>
      </w:r>
      <w:r w:rsidR="00343FF8">
        <w:rPr>
          <w:rFonts w:ascii="Arial" w:eastAsia="Times New Roman" w:hAnsi="Arial" w:cs="Arial"/>
          <w:sz w:val="24"/>
          <w:szCs w:val="24"/>
          <w:lang w:eastAsia="en-GB"/>
        </w:rPr>
        <w:t xml:space="preserve"> </w:t>
      </w:r>
      <w:r w:rsidRPr="003324CF">
        <w:rPr>
          <w:rFonts w:ascii="Arial" w:eastAsia="Times New Roman" w:hAnsi="Arial" w:cs="Arial"/>
          <w:sz w:val="24"/>
          <w:szCs w:val="24"/>
          <w:lang w:eastAsia="en-GB"/>
        </w:rPr>
        <w:t xml:space="preserve">We can speculate that the higher levels of endocytotic activity </w:t>
      </w:r>
      <w:r w:rsidR="007B2D36">
        <w:rPr>
          <w:rFonts w:ascii="Arial" w:eastAsia="Times New Roman" w:hAnsi="Arial" w:cs="Arial"/>
          <w:sz w:val="24"/>
          <w:szCs w:val="24"/>
          <w:lang w:eastAsia="en-GB"/>
        </w:rPr>
        <w:t xml:space="preserve">in astrocytes </w:t>
      </w:r>
      <w:r w:rsidRPr="003324CF">
        <w:rPr>
          <w:rFonts w:ascii="Arial" w:eastAsia="Times New Roman" w:hAnsi="Arial" w:cs="Arial"/>
          <w:sz w:val="24"/>
          <w:szCs w:val="24"/>
          <w:lang w:eastAsia="en-GB"/>
        </w:rPr>
        <w:t xml:space="preserve">result in rapid particle uptake and outweigh the benefits of field application, particularly for higher </w:t>
      </w:r>
      <w:r>
        <w:rPr>
          <w:rFonts w:ascii="Arial" w:eastAsia="Times New Roman" w:hAnsi="Arial" w:cs="Arial"/>
          <w:sz w:val="24"/>
          <w:szCs w:val="24"/>
          <w:lang w:eastAsia="en-GB"/>
        </w:rPr>
        <w:t>magnetite content particles</w:t>
      </w:r>
      <w:r w:rsidRPr="003324CF">
        <w:rPr>
          <w:rFonts w:ascii="Arial" w:eastAsia="Times New Roman" w:hAnsi="Arial" w:cs="Arial"/>
          <w:sz w:val="24"/>
          <w:szCs w:val="24"/>
          <w:lang w:eastAsia="en-GB"/>
        </w:rPr>
        <w:t xml:space="preserve"> with </w:t>
      </w:r>
      <w:r w:rsidR="007B2D36">
        <w:rPr>
          <w:rFonts w:ascii="Arial" w:eastAsia="Times New Roman" w:hAnsi="Arial" w:cs="Arial"/>
          <w:sz w:val="24"/>
          <w:szCs w:val="24"/>
          <w:lang w:eastAsia="en-GB"/>
        </w:rPr>
        <w:t>more rapid</w:t>
      </w:r>
      <w:r w:rsidR="007B2D36" w:rsidRPr="003324CF">
        <w:rPr>
          <w:rFonts w:ascii="Arial" w:eastAsia="Times New Roman" w:hAnsi="Arial" w:cs="Arial"/>
          <w:sz w:val="24"/>
          <w:szCs w:val="24"/>
          <w:lang w:eastAsia="en-GB"/>
        </w:rPr>
        <w:t xml:space="preserve"> </w:t>
      </w:r>
      <w:r w:rsidRPr="003324CF">
        <w:rPr>
          <w:rFonts w:ascii="Arial" w:eastAsia="Times New Roman" w:hAnsi="Arial" w:cs="Arial"/>
          <w:sz w:val="24"/>
          <w:szCs w:val="24"/>
          <w:lang w:eastAsia="en-GB"/>
        </w:rPr>
        <w:t xml:space="preserve">sedimentary profiles. Further, microscopic observations reveal that for a given condition, the intracellular label per cell is greater in astrocytes versus NSCs. The reasons for this may be related to the </w:t>
      </w:r>
      <w:r>
        <w:rPr>
          <w:rFonts w:ascii="Arial" w:eastAsia="Times New Roman" w:hAnsi="Arial" w:cs="Arial"/>
          <w:sz w:val="24"/>
          <w:szCs w:val="24"/>
          <w:lang w:eastAsia="en-GB"/>
        </w:rPr>
        <w:t>mo</w:t>
      </w:r>
      <w:r w:rsidRPr="003324CF">
        <w:rPr>
          <w:rFonts w:ascii="Arial" w:eastAsia="Times New Roman" w:hAnsi="Arial" w:cs="Arial"/>
          <w:sz w:val="24"/>
          <w:szCs w:val="24"/>
          <w:lang w:eastAsia="en-GB"/>
        </w:rPr>
        <w:t>r</w:t>
      </w:r>
      <w:r>
        <w:rPr>
          <w:rFonts w:ascii="Arial" w:eastAsia="Times New Roman" w:hAnsi="Arial" w:cs="Arial"/>
          <w:sz w:val="24"/>
          <w:szCs w:val="24"/>
          <w:lang w:eastAsia="en-GB"/>
        </w:rPr>
        <w:t>p</w:t>
      </w:r>
      <w:r w:rsidRPr="003324CF">
        <w:rPr>
          <w:rFonts w:ascii="Arial" w:eastAsia="Times New Roman" w:hAnsi="Arial" w:cs="Arial"/>
          <w:sz w:val="24"/>
          <w:szCs w:val="24"/>
          <w:lang w:eastAsia="en-GB"/>
        </w:rPr>
        <w:t>hological features and relative e</w:t>
      </w:r>
      <w:r>
        <w:rPr>
          <w:rFonts w:ascii="Arial" w:eastAsia="Times New Roman" w:hAnsi="Arial" w:cs="Arial"/>
          <w:sz w:val="24"/>
          <w:szCs w:val="24"/>
          <w:lang w:eastAsia="en-GB"/>
        </w:rPr>
        <w:t>n</w:t>
      </w:r>
      <w:r w:rsidRPr="003324CF">
        <w:rPr>
          <w:rFonts w:ascii="Arial" w:eastAsia="Times New Roman" w:hAnsi="Arial" w:cs="Arial"/>
          <w:sz w:val="24"/>
          <w:szCs w:val="24"/>
          <w:lang w:eastAsia="en-GB"/>
        </w:rPr>
        <w:t xml:space="preserve">docytotic profiles of the cells. For example, scanning electron micrographs show </w:t>
      </w:r>
      <w:r w:rsidR="00AF6DD7">
        <w:rPr>
          <w:rFonts w:ascii="Arial" w:eastAsia="Times New Roman" w:hAnsi="Arial" w:cs="Arial"/>
          <w:sz w:val="24"/>
          <w:szCs w:val="24"/>
          <w:lang w:eastAsia="en-GB"/>
        </w:rPr>
        <w:t>broad, flattened morphologies for</w:t>
      </w:r>
      <w:r w:rsidRPr="003324CF">
        <w:rPr>
          <w:rFonts w:ascii="Arial" w:eastAsia="Times New Roman" w:hAnsi="Arial" w:cs="Arial"/>
          <w:sz w:val="24"/>
          <w:szCs w:val="24"/>
          <w:lang w:eastAsia="en-GB"/>
        </w:rPr>
        <w:t xml:space="preserve"> astrocytes with elaboration of large amounts of cell membrane</w:t>
      </w:r>
      <w:r w:rsidR="00BA3A4D">
        <w:rPr>
          <w:rFonts w:ascii="Arial" w:eastAsia="Times New Roman" w:hAnsi="Arial" w:cs="Arial"/>
          <w:sz w:val="24"/>
          <w:szCs w:val="24"/>
          <w:lang w:eastAsia="en-GB"/>
        </w:rPr>
        <w:t>,</w:t>
      </w:r>
      <w:r w:rsidRPr="003324CF">
        <w:rPr>
          <w:rFonts w:ascii="Arial" w:eastAsia="Times New Roman" w:hAnsi="Arial" w:cs="Arial"/>
          <w:sz w:val="24"/>
          <w:szCs w:val="24"/>
          <w:lang w:eastAsia="en-GB"/>
        </w:rPr>
        <w:t xml:space="preserve"> and </w:t>
      </w:r>
      <w:r w:rsidR="00BA3A4D">
        <w:rPr>
          <w:rFonts w:ascii="Arial" w:eastAsia="Times New Roman" w:hAnsi="Arial" w:cs="Arial"/>
          <w:sz w:val="24"/>
          <w:szCs w:val="24"/>
          <w:lang w:eastAsia="en-GB"/>
        </w:rPr>
        <w:t xml:space="preserve">surface features suggestive of high cellular membrane activity </w:t>
      </w:r>
      <w:r w:rsidRPr="003324CF">
        <w:rPr>
          <w:rFonts w:ascii="Arial" w:eastAsia="Times New Roman" w:hAnsi="Arial" w:cs="Arial"/>
          <w:sz w:val="24"/>
          <w:szCs w:val="24"/>
          <w:lang w:eastAsia="en-GB"/>
        </w:rPr>
        <w:t>(</w:t>
      </w:r>
      <w:r w:rsidR="00002B90">
        <w:rPr>
          <w:rFonts w:ascii="Arial" w:eastAsia="Times New Roman" w:hAnsi="Arial" w:cs="Arial"/>
          <w:sz w:val="24"/>
          <w:szCs w:val="24"/>
          <w:lang w:eastAsia="en-GB"/>
        </w:rPr>
        <w:t>Fig. 6</w:t>
      </w:r>
      <w:r w:rsidRPr="00FC58C3">
        <w:rPr>
          <w:rFonts w:ascii="Arial" w:eastAsia="Times New Roman" w:hAnsi="Arial" w:cs="Arial"/>
          <w:sz w:val="24"/>
          <w:szCs w:val="24"/>
          <w:lang w:eastAsia="en-GB"/>
        </w:rPr>
        <w:t>a</w:t>
      </w:r>
      <w:r w:rsidRPr="003324CF">
        <w:rPr>
          <w:rFonts w:ascii="Arial" w:eastAsia="Times New Roman" w:hAnsi="Arial" w:cs="Arial"/>
          <w:sz w:val="24"/>
          <w:szCs w:val="24"/>
          <w:lang w:eastAsia="en-GB"/>
        </w:rPr>
        <w:t xml:space="preserve">). By contrast, NSCs are bipolar cells with smaller cell bodies, relatively quiescent membranes and less surface area available for particle uptake (Fig. </w:t>
      </w:r>
      <w:r w:rsidR="00002B90">
        <w:rPr>
          <w:rFonts w:ascii="Arial" w:eastAsia="Times New Roman" w:hAnsi="Arial" w:cs="Arial"/>
          <w:sz w:val="24"/>
          <w:szCs w:val="24"/>
          <w:lang w:eastAsia="en-GB"/>
        </w:rPr>
        <w:t>6</w:t>
      </w:r>
      <w:r w:rsidRPr="003324CF">
        <w:rPr>
          <w:rFonts w:ascii="Arial" w:eastAsia="Times New Roman" w:hAnsi="Arial" w:cs="Arial"/>
          <w:sz w:val="24"/>
          <w:szCs w:val="24"/>
          <w:lang w:eastAsia="en-GB"/>
        </w:rPr>
        <w:t xml:space="preserve"> b); additionally label loss appeared to occur rapidly from NSCs (within one week, unpublished observations). </w:t>
      </w:r>
      <w:r w:rsidR="007B2D36">
        <w:rPr>
          <w:rFonts w:ascii="Arial" w:eastAsia="Times New Roman" w:hAnsi="Arial" w:cs="Arial"/>
          <w:sz w:val="24"/>
          <w:szCs w:val="24"/>
          <w:lang w:eastAsia="en-GB"/>
        </w:rPr>
        <w:t>Taken together, o</w:t>
      </w:r>
      <w:r w:rsidRPr="003324CF">
        <w:rPr>
          <w:rFonts w:ascii="Arial" w:eastAsia="Times New Roman" w:hAnsi="Arial" w:cs="Arial"/>
          <w:sz w:val="24"/>
          <w:szCs w:val="24"/>
          <w:lang w:eastAsia="en-GB"/>
        </w:rPr>
        <w:t xml:space="preserve">ur findings highlight the importance of studying the interactions of neural cell type and endocytotic behaviours in conjunction with particle tailoring strategies. </w:t>
      </w:r>
    </w:p>
    <w:p w14:paraId="0CBD4F73" w14:textId="52588D2C" w:rsidR="006323B8" w:rsidRPr="003324CF" w:rsidRDefault="006323B8" w:rsidP="006323B8">
      <w:pPr>
        <w:spacing w:before="100" w:beforeAutospacing="1" w:after="100" w:afterAutospacing="1" w:line="480" w:lineRule="auto"/>
        <w:jc w:val="both"/>
        <w:rPr>
          <w:rFonts w:ascii="Arial" w:eastAsia="Times New Roman" w:hAnsi="Arial" w:cs="Arial"/>
          <w:sz w:val="24"/>
          <w:szCs w:val="24"/>
          <w:lang w:eastAsia="en-GB"/>
        </w:rPr>
      </w:pPr>
      <w:r w:rsidRPr="003324CF">
        <w:rPr>
          <w:rFonts w:ascii="Arial" w:eastAsia="Times New Roman" w:hAnsi="Arial" w:cs="Arial"/>
          <w:sz w:val="24"/>
          <w:szCs w:val="24"/>
          <w:lang w:eastAsia="en-GB"/>
        </w:rPr>
        <w:lastRenderedPageBreak/>
        <w:t>They also indicate the potential benefits of ‘</w:t>
      </w:r>
      <w:r w:rsidRPr="003324CF">
        <w:rPr>
          <w:rFonts w:ascii="Arial" w:eastAsia="Times New Roman" w:hAnsi="Arial" w:cs="Arial"/>
          <w:i/>
          <w:sz w:val="24"/>
          <w:szCs w:val="24"/>
          <w:lang w:eastAsia="en-GB"/>
        </w:rPr>
        <w:t>endocytosis pre-stimulation</w:t>
      </w:r>
      <w:r w:rsidRPr="003324CF">
        <w:rPr>
          <w:rFonts w:ascii="Arial" w:eastAsia="Times New Roman" w:hAnsi="Arial" w:cs="Arial"/>
          <w:sz w:val="24"/>
          <w:szCs w:val="24"/>
          <w:lang w:eastAsia="en-GB"/>
        </w:rPr>
        <w:t>’ strategies in enhancing particle uptake, although such strategies are not routinely used currently in labeling protocols. These could include serum starvation</w:t>
      </w:r>
      <w:r w:rsidR="007B2D36">
        <w:rPr>
          <w:rFonts w:ascii="Arial" w:eastAsia="Times New Roman" w:hAnsi="Arial" w:cs="Arial"/>
          <w:sz w:val="24"/>
          <w:szCs w:val="24"/>
          <w:lang w:eastAsia="en-GB"/>
        </w:rPr>
        <w:t xml:space="preserve"> </w:t>
      </w:r>
      <w:r w:rsidR="00CC3EE6" w:rsidRPr="00CC3EE6">
        <w:rPr>
          <w:rFonts w:ascii="Arial" w:eastAsia="Times New Roman" w:hAnsi="Arial" w:cs="Arial"/>
          <w:noProof/>
          <w:sz w:val="24"/>
          <w:szCs w:val="24"/>
          <w:lang w:eastAsia="en-GB"/>
        </w:rPr>
        <w:t>[37]</w:t>
      </w:r>
      <w:r w:rsidR="007B2D36">
        <w:rPr>
          <w:rFonts w:ascii="Arial" w:eastAsia="Times New Roman" w:hAnsi="Arial" w:cs="Arial"/>
          <w:sz w:val="24"/>
          <w:szCs w:val="24"/>
          <w:lang w:eastAsia="en-GB"/>
        </w:rPr>
        <w:t>,</w:t>
      </w:r>
      <w:r w:rsidRPr="003324CF">
        <w:rPr>
          <w:rFonts w:ascii="Arial" w:eastAsia="Times New Roman" w:hAnsi="Arial" w:cs="Arial"/>
          <w:sz w:val="24"/>
          <w:szCs w:val="24"/>
          <w:lang w:eastAsia="en-GB"/>
        </w:rPr>
        <w:t xml:space="preserve"> growth factor stimulation</w:t>
      </w:r>
      <w:r w:rsidR="007B2D36">
        <w:rPr>
          <w:rFonts w:ascii="Arial" w:eastAsia="Times New Roman" w:hAnsi="Arial" w:cs="Arial"/>
          <w:sz w:val="24"/>
          <w:szCs w:val="24"/>
          <w:lang w:eastAsia="en-GB"/>
        </w:rPr>
        <w:t xml:space="preserve"> </w:t>
      </w:r>
      <w:r w:rsidR="00CC3EE6" w:rsidRPr="00CC3EE6">
        <w:rPr>
          <w:rFonts w:ascii="Arial" w:eastAsia="Times New Roman" w:hAnsi="Arial" w:cs="Arial"/>
          <w:noProof/>
          <w:sz w:val="24"/>
          <w:szCs w:val="24"/>
          <w:lang w:eastAsia="en-GB"/>
        </w:rPr>
        <w:t>[38]</w:t>
      </w:r>
      <w:r w:rsidRPr="003324CF">
        <w:rPr>
          <w:rFonts w:ascii="Arial" w:eastAsia="Times New Roman" w:hAnsi="Arial" w:cs="Arial"/>
          <w:sz w:val="24"/>
          <w:szCs w:val="24"/>
          <w:lang w:eastAsia="en-GB"/>
        </w:rPr>
        <w:t xml:space="preserve"> or mechanical stimulation (as deforming or shear forces may stimulate endocytosis</w:t>
      </w:r>
      <w:r w:rsidR="007B2D36">
        <w:rPr>
          <w:rFonts w:ascii="Arial" w:eastAsia="Times New Roman" w:hAnsi="Arial" w:cs="Arial"/>
          <w:sz w:val="24"/>
          <w:szCs w:val="24"/>
          <w:lang w:eastAsia="en-GB"/>
        </w:rPr>
        <w:t xml:space="preserve"> </w:t>
      </w:r>
      <w:r w:rsidR="007B2D36" w:rsidRPr="00CC3EE6">
        <w:rPr>
          <w:rFonts w:ascii="Arial" w:eastAsia="Times New Roman" w:hAnsi="Arial" w:cs="Arial"/>
          <w:noProof/>
          <w:sz w:val="24"/>
          <w:szCs w:val="24"/>
          <w:lang w:eastAsia="en-GB"/>
        </w:rPr>
        <w:t>[28]</w:t>
      </w:r>
      <w:r w:rsidRPr="003324CF">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3324CF">
        <w:rPr>
          <w:rFonts w:ascii="Arial" w:eastAsia="Times New Roman" w:hAnsi="Arial" w:cs="Arial"/>
          <w:sz w:val="24"/>
          <w:szCs w:val="24"/>
          <w:lang w:eastAsia="en-GB"/>
        </w:rPr>
        <w:t>A less obvious point to note here is the importance of controlling cell densities for such work; in some populations containing actively dividing cells, there is a density dependent inhibition of endocytosis which could negatively impact particle uptake processes</w:t>
      </w:r>
      <w:r w:rsidR="007849DB">
        <w:rPr>
          <w:rFonts w:ascii="Arial" w:eastAsia="Times New Roman" w:hAnsi="Arial" w:cs="Arial"/>
          <w:sz w:val="24"/>
          <w:szCs w:val="24"/>
          <w:lang w:eastAsia="en-GB"/>
        </w:rPr>
        <w:t xml:space="preserve"> </w:t>
      </w:r>
      <w:r w:rsidR="007849DB" w:rsidRPr="00CC3EE6">
        <w:rPr>
          <w:rFonts w:ascii="Arial" w:eastAsia="Times New Roman" w:hAnsi="Arial" w:cs="Arial"/>
          <w:noProof/>
          <w:sz w:val="24"/>
          <w:szCs w:val="24"/>
          <w:lang w:eastAsia="en-GB"/>
        </w:rPr>
        <w:t>[39]</w:t>
      </w:r>
      <w:r w:rsidRPr="003324CF">
        <w:rPr>
          <w:rFonts w:ascii="Arial" w:eastAsia="Times New Roman" w:hAnsi="Arial" w:cs="Arial"/>
          <w:sz w:val="24"/>
          <w:szCs w:val="24"/>
          <w:lang w:eastAsia="en-GB"/>
        </w:rPr>
        <w:t>. The majority of neural transplant populations are highly proliferative and are usually propagated under growth factor drive, so the optimal cell densities for each cell type must be established and cellular confluence carefully monitored prior to particle addition in labeling protocols for biomedical applications.</w:t>
      </w:r>
    </w:p>
    <w:p w14:paraId="1BD9641D" w14:textId="048B925A" w:rsidR="006323B8" w:rsidRPr="009138FC" w:rsidRDefault="006323B8" w:rsidP="006323B8">
      <w:pPr>
        <w:spacing w:line="480" w:lineRule="auto"/>
        <w:jc w:val="both"/>
        <w:rPr>
          <w:rFonts w:ascii="Arial" w:hAnsi="Arial" w:cs="Arial"/>
          <w:sz w:val="24"/>
        </w:rPr>
      </w:pPr>
      <w:r w:rsidRPr="005877D4">
        <w:rPr>
          <w:rFonts w:ascii="Arial" w:hAnsi="Arial" w:cs="Arial"/>
          <w:sz w:val="24"/>
        </w:rPr>
        <w:t>The safety of the procedures utilized here was of paramount concern, given the combined variation of multiple parameters (particle properties, magnetic field application and duration of particle exposure).</w:t>
      </w:r>
      <w:r w:rsidRPr="006323B8">
        <w:rPr>
          <w:rFonts w:ascii="Arial" w:hAnsi="Arial" w:cs="Arial"/>
          <w:sz w:val="24"/>
        </w:rPr>
        <w:t xml:space="preserve"> </w:t>
      </w:r>
      <w:r w:rsidR="009138FC">
        <w:rPr>
          <w:rFonts w:ascii="Arial" w:hAnsi="Arial" w:cs="Arial"/>
          <w:sz w:val="24"/>
        </w:rPr>
        <w:t>The procedures</w:t>
      </w:r>
      <w:r w:rsidRPr="005877D4">
        <w:rPr>
          <w:rFonts w:ascii="Arial" w:hAnsi="Arial" w:cs="Arial"/>
          <w:sz w:val="24"/>
        </w:rPr>
        <w:t xml:space="preserve"> did not result in acute or long term alterations in </w:t>
      </w:r>
      <w:proofErr w:type="spellStart"/>
      <w:r w:rsidRPr="005877D4">
        <w:rPr>
          <w:rFonts w:ascii="Arial" w:hAnsi="Arial" w:cs="Arial"/>
          <w:sz w:val="24"/>
        </w:rPr>
        <w:t>magnetolabeled</w:t>
      </w:r>
      <w:proofErr w:type="spellEnd"/>
      <w:r w:rsidRPr="005877D4">
        <w:rPr>
          <w:rFonts w:ascii="Arial" w:hAnsi="Arial" w:cs="Arial"/>
          <w:sz w:val="24"/>
        </w:rPr>
        <w:t xml:space="preserve"> cells, as determined by a spectrum of safety assays assessing survival, proliferative capacity, and cell phenotype. This finding parallels our previous observations in NSCs, highlighting the neurocompatib</w:t>
      </w:r>
      <w:r w:rsidR="009138FC">
        <w:rPr>
          <w:rFonts w:ascii="Arial" w:hAnsi="Arial" w:cs="Arial"/>
          <w:sz w:val="24"/>
        </w:rPr>
        <w:t>ility of the particles used</w:t>
      </w:r>
      <w:r w:rsidR="007849DB">
        <w:rPr>
          <w:rFonts w:ascii="Arial" w:hAnsi="Arial" w:cs="Arial"/>
          <w:sz w:val="24"/>
        </w:rPr>
        <w:t xml:space="preserve"> </w:t>
      </w:r>
      <w:r w:rsidR="007849DB" w:rsidRPr="00CC3EE6">
        <w:rPr>
          <w:rFonts w:ascii="Arial" w:hAnsi="Arial" w:cs="Arial"/>
          <w:noProof/>
          <w:sz w:val="24"/>
        </w:rPr>
        <w:t>[8]</w:t>
      </w:r>
      <w:r w:rsidRPr="005877D4">
        <w:rPr>
          <w:rFonts w:ascii="Arial" w:hAnsi="Arial" w:cs="Arial"/>
          <w:sz w:val="24"/>
        </w:rPr>
        <w:t>. The safety profile of these MPs could be attributable to the slow degradation profile of the PLA matrix component (limiting the rate at which iron leaches from degrading particles; rapid leaching is a major correlate of MP toxicity</w:t>
      </w:r>
      <w:r w:rsidR="00D83113">
        <w:rPr>
          <w:rFonts w:ascii="Arial" w:hAnsi="Arial" w:cs="Arial"/>
          <w:sz w:val="24"/>
        </w:rPr>
        <w:t xml:space="preserve"> </w:t>
      </w:r>
      <w:r w:rsidR="00D83113" w:rsidRPr="00D83113">
        <w:rPr>
          <w:rFonts w:ascii="Arial" w:hAnsi="Arial" w:cs="Arial"/>
          <w:noProof/>
          <w:sz w:val="24"/>
        </w:rPr>
        <w:t>[40,41]</w:t>
      </w:r>
      <w:r w:rsidRPr="005877D4">
        <w:rPr>
          <w:rFonts w:ascii="Arial" w:hAnsi="Arial" w:cs="Arial"/>
          <w:sz w:val="24"/>
        </w:rPr>
        <w:t>), and is also consistent with the observed stability of intracellular MPs in astrocytes</w:t>
      </w:r>
      <w:r w:rsidR="007849DB">
        <w:rPr>
          <w:rFonts w:ascii="Arial" w:hAnsi="Arial" w:cs="Arial"/>
          <w:sz w:val="24"/>
        </w:rPr>
        <w:t xml:space="preserve"> </w:t>
      </w:r>
      <w:r w:rsidR="007849DB" w:rsidRPr="00CC3EE6">
        <w:rPr>
          <w:rFonts w:ascii="Arial" w:hAnsi="Arial" w:cs="Arial"/>
          <w:noProof/>
          <w:sz w:val="24"/>
        </w:rPr>
        <w:t>[7]</w:t>
      </w:r>
      <w:r w:rsidRPr="005877D4">
        <w:rPr>
          <w:rFonts w:ascii="Arial" w:hAnsi="Arial" w:cs="Arial"/>
          <w:sz w:val="24"/>
        </w:rPr>
        <w:t>.</w:t>
      </w:r>
      <w:r>
        <w:rPr>
          <w:rFonts w:ascii="Arial" w:hAnsi="Arial" w:cs="Arial"/>
          <w:sz w:val="24"/>
        </w:rPr>
        <w:t xml:space="preserve"> </w:t>
      </w:r>
      <w:r w:rsidR="009138FC">
        <w:rPr>
          <w:rFonts w:ascii="Arial" w:hAnsi="Arial" w:cs="Arial"/>
          <w:sz w:val="24"/>
        </w:rPr>
        <w:t>W</w:t>
      </w:r>
      <w:r w:rsidRPr="00382EDE">
        <w:rPr>
          <w:rFonts w:ascii="Arial" w:hAnsi="Arial" w:cs="Arial"/>
          <w:sz w:val="24"/>
        </w:rPr>
        <w:t xml:space="preserve">e have used histological analyses to evaluate particle safety, however astrocytes participate in complex signalling pathways and secrete </w:t>
      </w:r>
      <w:r w:rsidR="009138FC">
        <w:rPr>
          <w:rFonts w:ascii="Arial" w:hAnsi="Arial" w:cs="Arial"/>
          <w:sz w:val="24"/>
        </w:rPr>
        <w:t>several</w:t>
      </w:r>
      <w:r w:rsidRPr="00382EDE">
        <w:rPr>
          <w:rFonts w:ascii="Arial" w:hAnsi="Arial" w:cs="Arial"/>
          <w:sz w:val="24"/>
        </w:rPr>
        <w:t xml:space="preserve"> biomolecules needed for homeostatic function</w:t>
      </w:r>
      <w:r w:rsidR="007849DB">
        <w:rPr>
          <w:rFonts w:ascii="Arial" w:hAnsi="Arial" w:cs="Arial"/>
          <w:sz w:val="24"/>
        </w:rPr>
        <w:t xml:space="preserve"> </w:t>
      </w:r>
      <w:r w:rsidR="007849DB" w:rsidRPr="00CC3EE6">
        <w:rPr>
          <w:rFonts w:ascii="Arial" w:hAnsi="Arial" w:cs="Arial"/>
          <w:noProof/>
          <w:sz w:val="24"/>
        </w:rPr>
        <w:t>[16,18,19]</w:t>
      </w:r>
      <w:r w:rsidRPr="00382EDE">
        <w:rPr>
          <w:rFonts w:ascii="Arial" w:hAnsi="Arial" w:cs="Arial"/>
          <w:sz w:val="24"/>
        </w:rPr>
        <w:t xml:space="preserve">. More detailed readouts of safety will require combined proteomic and </w:t>
      </w:r>
      <w:proofErr w:type="spellStart"/>
      <w:r w:rsidRPr="00382EDE">
        <w:rPr>
          <w:rFonts w:ascii="Arial" w:hAnsi="Arial" w:cs="Arial"/>
          <w:sz w:val="24"/>
        </w:rPr>
        <w:t>bioinformatic</w:t>
      </w:r>
      <w:proofErr w:type="spellEnd"/>
      <w:r w:rsidRPr="00382EDE">
        <w:rPr>
          <w:rFonts w:ascii="Arial" w:hAnsi="Arial" w:cs="Arial"/>
          <w:sz w:val="24"/>
        </w:rPr>
        <w:t xml:space="preserve"> pathway analyses of potential dysregulated processes in </w:t>
      </w:r>
      <w:proofErr w:type="spellStart"/>
      <w:r w:rsidRPr="00382EDE">
        <w:rPr>
          <w:rFonts w:ascii="Arial" w:hAnsi="Arial" w:cs="Arial"/>
          <w:sz w:val="24"/>
        </w:rPr>
        <w:t>magn</w:t>
      </w:r>
      <w:r w:rsidR="009138FC">
        <w:rPr>
          <w:rFonts w:ascii="Arial" w:hAnsi="Arial" w:cs="Arial"/>
          <w:sz w:val="24"/>
        </w:rPr>
        <w:t>etolabeled</w:t>
      </w:r>
      <w:proofErr w:type="spellEnd"/>
      <w:r w:rsidR="009138FC">
        <w:rPr>
          <w:rFonts w:ascii="Arial" w:hAnsi="Arial" w:cs="Arial"/>
          <w:sz w:val="24"/>
        </w:rPr>
        <w:t xml:space="preserve"> astrocytes, </w:t>
      </w:r>
      <w:r w:rsidRPr="00382EDE">
        <w:rPr>
          <w:rFonts w:ascii="Arial" w:hAnsi="Arial" w:cs="Arial"/>
          <w:sz w:val="24"/>
        </w:rPr>
        <w:t xml:space="preserve">to establish if particular secretory mechanisms or individual proteins involved in regenerative processes or signalling pathways are perturbed by the labeling procedures. </w:t>
      </w:r>
    </w:p>
    <w:p w14:paraId="7DE27A88" w14:textId="4A2AA463" w:rsidR="006323B8" w:rsidRPr="003324CF" w:rsidRDefault="006323B8" w:rsidP="006323B8">
      <w:pPr>
        <w:spacing w:before="100" w:beforeAutospacing="1" w:after="100" w:afterAutospacing="1" w:line="480" w:lineRule="auto"/>
        <w:jc w:val="both"/>
        <w:rPr>
          <w:rFonts w:ascii="Arial" w:eastAsia="Times New Roman" w:hAnsi="Arial" w:cs="Arial"/>
          <w:sz w:val="24"/>
          <w:szCs w:val="24"/>
          <w:lang w:eastAsia="en-GB"/>
        </w:rPr>
      </w:pPr>
      <w:r w:rsidRPr="00382EDE">
        <w:rPr>
          <w:rFonts w:ascii="Arial" w:eastAsia="Times New Roman" w:hAnsi="Arial" w:cs="Arial"/>
          <w:sz w:val="24"/>
          <w:szCs w:val="24"/>
          <w:lang w:eastAsia="en-GB"/>
        </w:rPr>
        <w:lastRenderedPageBreak/>
        <w:t xml:space="preserve">As far as we are aware, our study is the first to use a dynamic, live cell imaging approach to study the distribution (inheritance) of MPs into the progeny of neural cells derived from primary cultures. </w:t>
      </w:r>
      <w:r w:rsidRPr="003324CF">
        <w:rPr>
          <w:rFonts w:ascii="Arial" w:eastAsia="Times New Roman" w:hAnsi="Arial" w:cs="Arial"/>
          <w:sz w:val="24"/>
          <w:szCs w:val="24"/>
          <w:lang w:eastAsia="en-GB"/>
        </w:rPr>
        <w:t xml:space="preserve">Our observations that </w:t>
      </w:r>
      <w:r>
        <w:rPr>
          <w:rFonts w:ascii="Arial" w:eastAsia="Times New Roman" w:hAnsi="Arial" w:cs="Arial"/>
          <w:sz w:val="24"/>
          <w:szCs w:val="24"/>
          <w:lang w:eastAsia="en-GB"/>
        </w:rPr>
        <w:t xml:space="preserve">particle </w:t>
      </w:r>
      <w:r w:rsidR="00BA3A4D">
        <w:rPr>
          <w:rFonts w:ascii="Arial" w:eastAsia="Times New Roman" w:hAnsi="Arial" w:cs="Arial"/>
          <w:sz w:val="24"/>
          <w:szCs w:val="24"/>
          <w:lang w:eastAsia="en-GB"/>
        </w:rPr>
        <w:t>inheritance</w:t>
      </w:r>
      <w:r w:rsidRPr="003324CF">
        <w:rPr>
          <w:rFonts w:ascii="Arial" w:eastAsia="Times New Roman" w:hAnsi="Arial" w:cs="Arial"/>
          <w:sz w:val="24"/>
          <w:szCs w:val="24"/>
          <w:lang w:eastAsia="en-GB"/>
        </w:rPr>
        <w:t xml:space="preserve"> is largely asymmetric </w:t>
      </w:r>
      <w:r>
        <w:rPr>
          <w:rFonts w:ascii="Arial" w:eastAsia="Times New Roman" w:hAnsi="Arial" w:cs="Arial"/>
          <w:sz w:val="24"/>
          <w:szCs w:val="24"/>
          <w:lang w:eastAsia="en-GB"/>
        </w:rPr>
        <w:t>(</w:t>
      </w:r>
      <w:r w:rsidRPr="003324CF">
        <w:rPr>
          <w:rFonts w:ascii="Arial" w:eastAsia="Times New Roman" w:hAnsi="Arial" w:cs="Arial"/>
          <w:sz w:val="24"/>
          <w:szCs w:val="24"/>
          <w:lang w:eastAsia="en-GB"/>
        </w:rPr>
        <w:t>in that particle distributions are uneven between daughter cells, post-proliferation</w:t>
      </w:r>
      <w:r>
        <w:rPr>
          <w:rFonts w:ascii="Arial" w:eastAsia="Times New Roman" w:hAnsi="Arial" w:cs="Arial"/>
          <w:sz w:val="24"/>
          <w:szCs w:val="24"/>
          <w:lang w:eastAsia="en-GB"/>
        </w:rPr>
        <w:t xml:space="preserve">), </w:t>
      </w:r>
      <w:r w:rsidRPr="003324CF">
        <w:rPr>
          <w:rFonts w:ascii="Arial" w:eastAsia="Times New Roman" w:hAnsi="Arial" w:cs="Arial"/>
          <w:sz w:val="24"/>
          <w:szCs w:val="24"/>
          <w:lang w:eastAsia="en-GB"/>
        </w:rPr>
        <w:t>are consistent with previous observations in cell lines wherein particle uptake and redistribution to daughter cells after mitosis, is a “</w:t>
      </w:r>
      <w:r w:rsidRPr="003324CF">
        <w:rPr>
          <w:rFonts w:ascii="Arial" w:eastAsia="Times New Roman" w:hAnsi="Arial" w:cs="Arial"/>
          <w:i/>
          <w:sz w:val="24"/>
          <w:szCs w:val="24"/>
          <w:lang w:eastAsia="en-GB"/>
        </w:rPr>
        <w:t>random</w:t>
      </w:r>
      <w:r w:rsidRPr="003324CF">
        <w:rPr>
          <w:rFonts w:ascii="Arial" w:eastAsia="Times New Roman" w:hAnsi="Arial" w:cs="Arial"/>
          <w:sz w:val="24"/>
          <w:szCs w:val="24"/>
          <w:lang w:eastAsia="en-GB"/>
        </w:rPr>
        <w:t>” and asymmetric process</w:t>
      </w:r>
      <w:r w:rsidR="007849DB">
        <w:rPr>
          <w:rFonts w:ascii="Arial" w:eastAsia="Times New Roman" w:hAnsi="Arial" w:cs="Arial"/>
          <w:sz w:val="24"/>
          <w:szCs w:val="24"/>
          <w:lang w:eastAsia="en-GB"/>
        </w:rPr>
        <w:t xml:space="preserve"> </w:t>
      </w:r>
      <w:r w:rsidR="007849DB" w:rsidRPr="00D83113">
        <w:rPr>
          <w:rFonts w:ascii="Arial" w:eastAsia="Times New Roman" w:hAnsi="Arial" w:cs="Arial"/>
          <w:noProof/>
          <w:sz w:val="24"/>
          <w:szCs w:val="24"/>
          <w:lang w:eastAsia="en-GB"/>
        </w:rPr>
        <w:t>[5,36,42,43]</w:t>
      </w:r>
      <w:r w:rsidRPr="003324CF">
        <w:rPr>
          <w:rFonts w:ascii="Arial" w:eastAsia="Times New Roman" w:hAnsi="Arial" w:cs="Arial"/>
          <w:sz w:val="24"/>
          <w:szCs w:val="24"/>
          <w:lang w:eastAsia="en-GB"/>
        </w:rPr>
        <w:t>.</w:t>
      </w:r>
      <w:r>
        <w:rPr>
          <w:rFonts w:ascii="Arial" w:eastAsia="Times New Roman" w:hAnsi="Arial" w:cs="Arial"/>
          <w:sz w:val="24"/>
          <w:szCs w:val="24"/>
          <w:vertAlign w:val="superscript"/>
          <w:lang w:eastAsia="en-GB"/>
        </w:rPr>
        <w:t xml:space="preserve"> </w:t>
      </w:r>
      <w:r w:rsidRPr="003324CF">
        <w:rPr>
          <w:rFonts w:ascii="Arial" w:eastAsia="Times New Roman" w:hAnsi="Arial" w:cs="Arial"/>
          <w:sz w:val="24"/>
          <w:szCs w:val="24"/>
          <w:lang w:eastAsia="en-GB"/>
        </w:rPr>
        <w:t xml:space="preserve">The reasons for this uneven inheritance are unclear, but may </w:t>
      </w:r>
      <w:r w:rsidR="009138FC">
        <w:rPr>
          <w:rFonts w:ascii="Arial" w:eastAsia="Times New Roman" w:hAnsi="Arial" w:cs="Arial"/>
          <w:sz w:val="24"/>
          <w:szCs w:val="24"/>
          <w:lang w:eastAsia="en-GB"/>
        </w:rPr>
        <w:t>relate</w:t>
      </w:r>
      <w:r w:rsidR="007849DB">
        <w:rPr>
          <w:rFonts w:ascii="Arial" w:eastAsia="Times New Roman" w:hAnsi="Arial" w:cs="Arial"/>
          <w:sz w:val="24"/>
          <w:szCs w:val="24"/>
          <w:lang w:eastAsia="en-GB"/>
        </w:rPr>
        <w:t xml:space="preserve"> to non-uniform distribution</w:t>
      </w:r>
      <w:r w:rsidRPr="003324CF">
        <w:rPr>
          <w:rFonts w:ascii="Arial" w:eastAsia="Times New Roman" w:hAnsi="Arial" w:cs="Arial"/>
          <w:sz w:val="24"/>
          <w:szCs w:val="24"/>
          <w:lang w:eastAsia="en-GB"/>
        </w:rPr>
        <w:t xml:space="preserve"> of MPs a</w:t>
      </w:r>
      <w:r w:rsidR="00BA3A4D">
        <w:rPr>
          <w:rFonts w:ascii="Arial" w:eastAsia="Times New Roman" w:hAnsi="Arial" w:cs="Arial"/>
          <w:sz w:val="24"/>
          <w:szCs w:val="24"/>
          <w:lang w:eastAsia="en-GB"/>
        </w:rPr>
        <w:t>round the nuclear poles, which we</w:t>
      </w:r>
      <w:r w:rsidRPr="003324CF">
        <w:rPr>
          <w:rFonts w:ascii="Arial" w:eastAsia="Times New Roman" w:hAnsi="Arial" w:cs="Arial"/>
          <w:sz w:val="24"/>
          <w:szCs w:val="24"/>
          <w:lang w:eastAsia="en-GB"/>
        </w:rPr>
        <w:t xml:space="preserve"> consistently observed in the majority (</w:t>
      </w:r>
      <w:r w:rsidRPr="00EE6F3C">
        <w:rPr>
          <w:rFonts w:ascii="Arial" w:eastAsia="Times New Roman" w:hAnsi="Arial" w:cs="Arial"/>
          <w:i/>
          <w:sz w:val="24"/>
          <w:szCs w:val="24"/>
          <w:lang w:eastAsia="en-GB"/>
        </w:rPr>
        <w:t>ca.</w:t>
      </w:r>
      <w:r w:rsidRPr="003324CF">
        <w:rPr>
          <w:rFonts w:ascii="Arial" w:eastAsia="Times New Roman" w:hAnsi="Arial" w:cs="Arial"/>
          <w:sz w:val="24"/>
          <w:szCs w:val="24"/>
          <w:lang w:eastAsia="en-GB"/>
        </w:rPr>
        <w:t xml:space="preserve"> 75%) of </w:t>
      </w:r>
      <w:r>
        <w:rPr>
          <w:rFonts w:ascii="Arial" w:eastAsia="Times New Roman" w:hAnsi="Arial" w:cs="Arial"/>
          <w:sz w:val="24"/>
          <w:szCs w:val="24"/>
          <w:lang w:eastAsia="en-GB"/>
        </w:rPr>
        <w:t>label</w:t>
      </w:r>
      <w:r w:rsidRPr="003324CF">
        <w:rPr>
          <w:rFonts w:ascii="Arial" w:eastAsia="Times New Roman" w:hAnsi="Arial" w:cs="Arial"/>
          <w:sz w:val="24"/>
          <w:szCs w:val="24"/>
          <w:lang w:eastAsia="en-GB"/>
        </w:rPr>
        <w:t>ed astrocytes. In turn, the reasons for this polarized initial distribution are unknown. Nonetheless, we consider that our findings do have significant implications for the use of the MP platform for biomedical applications involving astrocytes, and indeed other proliferative neural transplant populations. Label loss with cell division contributes to reduced efficacy of particle labeling for imaging/targeting applications; however our results indicate that not all transplant cells would be affected similarly in this regard. Unequal inheritance would imply that with each division, the utility of the intracellular MP label would exponentially diminish for a subpopulation of daughter cells. On the other hand, useful levels of labeling would pe</w:t>
      </w:r>
      <w:r>
        <w:rPr>
          <w:rFonts w:ascii="Arial" w:eastAsia="Times New Roman" w:hAnsi="Arial" w:cs="Arial"/>
          <w:sz w:val="24"/>
          <w:szCs w:val="24"/>
          <w:lang w:eastAsia="en-GB"/>
        </w:rPr>
        <w:t>rsist in a larger subpopulation</w:t>
      </w:r>
      <w:r w:rsidRPr="003324CF">
        <w:rPr>
          <w:rFonts w:ascii="Arial" w:eastAsia="Times New Roman" w:hAnsi="Arial" w:cs="Arial"/>
          <w:sz w:val="24"/>
          <w:szCs w:val="24"/>
          <w:lang w:eastAsia="en-GB"/>
        </w:rPr>
        <w:t xml:space="preserve"> for a longer period of time (than would be predicted with symmetric inheritance) resulting in the ability to track overall </w:t>
      </w:r>
      <w:proofErr w:type="spellStart"/>
      <w:r w:rsidRPr="003324CF">
        <w:rPr>
          <w:rFonts w:ascii="Arial" w:eastAsia="Times New Roman" w:hAnsi="Arial" w:cs="Arial"/>
          <w:sz w:val="24"/>
          <w:szCs w:val="24"/>
          <w:lang w:eastAsia="en-GB"/>
        </w:rPr>
        <w:t>biodistribution</w:t>
      </w:r>
      <w:proofErr w:type="spellEnd"/>
      <w:r w:rsidRPr="003324CF">
        <w:rPr>
          <w:rFonts w:ascii="Arial" w:eastAsia="Times New Roman" w:hAnsi="Arial" w:cs="Arial"/>
          <w:sz w:val="24"/>
          <w:szCs w:val="24"/>
          <w:lang w:eastAsia="en-GB"/>
        </w:rPr>
        <w:t xml:space="preserve"> of the cellular graft, even if some cells are lost to the imaging process. Consequently, we believe that an understanding/characterization of the specific modes of particle inheritance in the progeny of a given labeled transplant population, is an important parameter contributing to particle detection, and must be taken into consideration in studies aiming to optimize MP labeling for neural cell therapies. In summary, a wide range of biological and chemical parameters exert an influence on the utility of the MP platform for neural </w:t>
      </w:r>
      <w:r w:rsidRPr="00382EDE">
        <w:rPr>
          <w:rFonts w:ascii="Arial" w:eastAsia="Times New Roman" w:hAnsi="Arial" w:cs="Arial"/>
          <w:sz w:val="24"/>
          <w:szCs w:val="24"/>
          <w:lang w:eastAsia="en-GB"/>
        </w:rPr>
        <w:t>t</w:t>
      </w:r>
      <w:r w:rsidR="00002B90">
        <w:rPr>
          <w:rFonts w:ascii="Arial" w:eastAsia="Times New Roman" w:hAnsi="Arial" w:cs="Arial"/>
          <w:sz w:val="24"/>
          <w:szCs w:val="24"/>
          <w:lang w:eastAsia="en-GB"/>
        </w:rPr>
        <w:t>ransplantation therapies (Fig. 7</w:t>
      </w:r>
      <w:r w:rsidRPr="00382EDE">
        <w:rPr>
          <w:rFonts w:ascii="Arial" w:eastAsia="Times New Roman" w:hAnsi="Arial" w:cs="Arial"/>
          <w:sz w:val="24"/>
          <w:szCs w:val="24"/>
          <w:lang w:eastAsia="en-GB"/>
        </w:rPr>
        <w:t>) but require systematic investigation. A detailed understanding of the relative importance of each of these parameters will</w:t>
      </w:r>
      <w:r w:rsidRPr="003324CF">
        <w:rPr>
          <w:rFonts w:ascii="Arial" w:eastAsia="Times New Roman" w:hAnsi="Arial" w:cs="Arial"/>
          <w:sz w:val="24"/>
          <w:szCs w:val="24"/>
          <w:lang w:eastAsia="en-GB"/>
        </w:rPr>
        <w:t xml:space="preserve"> allow for the tailored development of optimal labeling protocols for translational applications.</w:t>
      </w:r>
    </w:p>
    <w:p w14:paraId="7483B6FA" w14:textId="7E6154C3" w:rsidR="006323B8" w:rsidRDefault="006323B8" w:rsidP="006323B8">
      <w:pPr>
        <w:spacing w:before="100" w:beforeAutospacing="1" w:after="100" w:afterAutospacing="1" w:line="480" w:lineRule="auto"/>
        <w:jc w:val="both"/>
        <w:rPr>
          <w:rFonts w:ascii="Arial" w:eastAsia="Times New Roman" w:hAnsi="Arial" w:cs="Arial"/>
          <w:sz w:val="24"/>
          <w:szCs w:val="24"/>
          <w:lang w:eastAsia="en-GB"/>
        </w:rPr>
      </w:pPr>
    </w:p>
    <w:p w14:paraId="7C0F9385" w14:textId="77777777" w:rsidR="006323B8" w:rsidRPr="003324CF" w:rsidRDefault="006323B8" w:rsidP="006323B8">
      <w:pPr>
        <w:jc w:val="both"/>
        <w:rPr>
          <w:rFonts w:ascii="Arial" w:hAnsi="Arial" w:cs="Arial"/>
          <w:b/>
          <w:sz w:val="20"/>
        </w:rPr>
      </w:pPr>
    </w:p>
    <w:p w14:paraId="1F0032F0" w14:textId="15A3F53F" w:rsidR="00BA620C" w:rsidRPr="003324CF" w:rsidRDefault="00BA620C" w:rsidP="00BA620C">
      <w:pPr>
        <w:spacing w:after="0" w:line="240" w:lineRule="auto"/>
        <w:rPr>
          <w:rFonts w:ascii="Arial" w:hAnsi="Arial" w:cs="Arial"/>
          <w:b/>
          <w:sz w:val="24"/>
          <w:szCs w:val="24"/>
        </w:rPr>
      </w:pPr>
      <w:r w:rsidRPr="003324CF">
        <w:rPr>
          <w:rFonts w:ascii="Arial" w:hAnsi="Arial" w:cs="Arial"/>
          <w:b/>
          <w:sz w:val="24"/>
          <w:szCs w:val="24"/>
        </w:rPr>
        <w:br w:type="page"/>
      </w:r>
    </w:p>
    <w:tbl>
      <w:tblPr>
        <w:tblStyle w:val="ListTable3-Accent41"/>
        <w:tblW w:w="0" w:type="auto"/>
        <w:tblLook w:val="04A0" w:firstRow="1" w:lastRow="0" w:firstColumn="1" w:lastColumn="0" w:noHBand="0" w:noVBand="1"/>
      </w:tblPr>
      <w:tblGrid>
        <w:gridCol w:w="9950"/>
      </w:tblGrid>
      <w:tr w:rsidR="00C35DFF" w14:paraId="2CEA6627" w14:textId="77777777" w:rsidTr="00F82E4F">
        <w:trPr>
          <w:cnfStyle w:val="100000000000" w:firstRow="1" w:lastRow="0" w:firstColumn="0" w:lastColumn="0" w:oddVBand="0" w:evenVBand="0" w:oddHBand="0" w:evenHBand="0" w:firstRowFirstColumn="0" w:firstRowLastColumn="0" w:lastRowFirstColumn="0" w:lastRowLastColumn="0"/>
          <w:trHeight w:val="466"/>
        </w:trPr>
        <w:tc>
          <w:tcPr>
            <w:cnfStyle w:val="001000000100" w:firstRow="0" w:lastRow="0" w:firstColumn="1" w:lastColumn="0" w:oddVBand="0" w:evenVBand="0" w:oddHBand="0" w:evenHBand="0" w:firstRowFirstColumn="1" w:firstRowLastColumn="0" w:lastRowFirstColumn="0" w:lastRowLastColumn="0"/>
            <w:tcW w:w="9950" w:type="dxa"/>
          </w:tcPr>
          <w:p w14:paraId="7AC32EE1" w14:textId="77777777" w:rsidR="00C35DFF" w:rsidRDefault="00C35DFF" w:rsidP="00F82E4F">
            <w:pPr>
              <w:spacing w:after="160" w:line="259" w:lineRule="auto"/>
              <w:rPr>
                <w:rFonts w:ascii="Arial" w:hAnsi="Arial" w:cs="Arial"/>
                <w:b w:val="0"/>
                <w:sz w:val="24"/>
                <w:szCs w:val="24"/>
              </w:rPr>
            </w:pPr>
            <w:r>
              <w:rPr>
                <w:rFonts w:ascii="Arial" w:hAnsi="Arial" w:cs="Arial"/>
                <w:b w:val="0"/>
                <w:sz w:val="24"/>
                <w:szCs w:val="24"/>
              </w:rPr>
              <w:lastRenderedPageBreak/>
              <w:t>Executive summary</w:t>
            </w:r>
          </w:p>
        </w:tc>
      </w:tr>
      <w:tr w:rsidR="00C35DFF" w14:paraId="37C50036" w14:textId="77777777" w:rsidTr="00F82E4F">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950" w:type="dxa"/>
          </w:tcPr>
          <w:p w14:paraId="7001773B" w14:textId="430C0FDA" w:rsidR="003F6ECE" w:rsidRPr="00E03479" w:rsidRDefault="00CC12BE" w:rsidP="003F6ECE">
            <w:pPr>
              <w:spacing w:after="160" w:line="259" w:lineRule="auto"/>
              <w:rPr>
                <w:rFonts w:ascii="Arial" w:hAnsi="Arial" w:cs="Arial"/>
                <w:b w:val="0"/>
                <w:sz w:val="24"/>
                <w:szCs w:val="24"/>
              </w:rPr>
            </w:pPr>
            <w:r w:rsidRPr="00E03479">
              <w:rPr>
                <w:rFonts w:ascii="Arial" w:hAnsi="Arial" w:cs="Arial"/>
                <w:b w:val="0"/>
                <w:sz w:val="24"/>
                <w:szCs w:val="24"/>
              </w:rPr>
              <w:t xml:space="preserve">Effective </w:t>
            </w:r>
            <w:r w:rsidR="003F6ECE" w:rsidRPr="00E03479">
              <w:rPr>
                <w:rFonts w:ascii="Arial" w:hAnsi="Arial" w:cs="Arial"/>
                <w:b w:val="0"/>
                <w:sz w:val="24"/>
                <w:szCs w:val="24"/>
              </w:rPr>
              <w:t>tracking of neural transplant populations using magnetic particle</w:t>
            </w:r>
            <w:r w:rsidR="000F70A6">
              <w:rPr>
                <w:rFonts w:ascii="Arial" w:hAnsi="Arial" w:cs="Arial"/>
                <w:b w:val="0"/>
                <w:sz w:val="24"/>
                <w:szCs w:val="24"/>
              </w:rPr>
              <w:t>s requires efficient cell label</w:t>
            </w:r>
            <w:r w:rsidR="003F6ECE" w:rsidRPr="00E03479">
              <w:rPr>
                <w:rFonts w:ascii="Arial" w:hAnsi="Arial" w:cs="Arial"/>
                <w:b w:val="0"/>
                <w:sz w:val="24"/>
                <w:szCs w:val="24"/>
              </w:rPr>
              <w:t>ing</w:t>
            </w:r>
          </w:p>
          <w:p w14:paraId="1F5781AA" w14:textId="2123CE89" w:rsidR="003F6ECE" w:rsidRPr="00E03479" w:rsidRDefault="003F6ECE" w:rsidP="0044201B">
            <w:pPr>
              <w:pStyle w:val="ListParagraph"/>
              <w:numPr>
                <w:ilvl w:val="0"/>
                <w:numId w:val="9"/>
              </w:numPr>
              <w:spacing w:after="160" w:line="259" w:lineRule="auto"/>
              <w:rPr>
                <w:rFonts w:ascii="Arial" w:hAnsi="Arial" w:cs="Arial"/>
                <w:b w:val="0"/>
                <w:sz w:val="24"/>
                <w:szCs w:val="24"/>
              </w:rPr>
            </w:pPr>
            <w:r w:rsidRPr="00E03479">
              <w:rPr>
                <w:rFonts w:ascii="Arial" w:hAnsi="Arial" w:cs="Arial"/>
                <w:b w:val="0"/>
                <w:sz w:val="24"/>
                <w:szCs w:val="24"/>
              </w:rPr>
              <w:t xml:space="preserve">This </w:t>
            </w:r>
            <w:r w:rsidR="00694DF1">
              <w:rPr>
                <w:rFonts w:ascii="Arial" w:hAnsi="Arial" w:cs="Arial"/>
                <w:b w:val="0"/>
                <w:sz w:val="24"/>
                <w:szCs w:val="24"/>
              </w:rPr>
              <w:t>involves</w:t>
            </w:r>
            <w:r w:rsidRPr="00E03479">
              <w:rPr>
                <w:rFonts w:ascii="Arial" w:hAnsi="Arial" w:cs="Arial"/>
                <w:b w:val="0"/>
                <w:sz w:val="24"/>
                <w:szCs w:val="24"/>
              </w:rPr>
              <w:t xml:space="preserve"> high initial </w:t>
            </w:r>
            <w:r w:rsidR="00694DF1">
              <w:rPr>
                <w:rFonts w:ascii="Arial" w:hAnsi="Arial" w:cs="Arial"/>
                <w:b w:val="0"/>
                <w:sz w:val="24"/>
                <w:szCs w:val="24"/>
              </w:rPr>
              <w:t xml:space="preserve">cellular </w:t>
            </w:r>
            <w:r w:rsidRPr="00E03479">
              <w:rPr>
                <w:rFonts w:ascii="Arial" w:hAnsi="Arial" w:cs="Arial"/>
                <w:b w:val="0"/>
                <w:sz w:val="24"/>
                <w:szCs w:val="24"/>
              </w:rPr>
              <w:t>loadin</w:t>
            </w:r>
            <w:r w:rsidR="0044201B" w:rsidRPr="00E03479">
              <w:rPr>
                <w:rFonts w:ascii="Arial" w:hAnsi="Arial" w:cs="Arial"/>
                <w:b w:val="0"/>
                <w:sz w:val="24"/>
                <w:szCs w:val="24"/>
              </w:rPr>
              <w:t>g and effective particle retent</w:t>
            </w:r>
            <w:r w:rsidRPr="00E03479">
              <w:rPr>
                <w:rFonts w:ascii="Arial" w:hAnsi="Arial" w:cs="Arial"/>
                <w:b w:val="0"/>
                <w:sz w:val="24"/>
                <w:szCs w:val="24"/>
              </w:rPr>
              <w:t>ion</w:t>
            </w:r>
            <w:r w:rsidR="0044201B" w:rsidRPr="00E03479">
              <w:rPr>
                <w:rFonts w:ascii="Arial" w:hAnsi="Arial" w:cs="Arial"/>
                <w:b w:val="0"/>
                <w:sz w:val="24"/>
                <w:szCs w:val="24"/>
              </w:rPr>
              <w:t xml:space="preserve"> for clinically relevant periods</w:t>
            </w:r>
            <w:r w:rsidRPr="00E03479">
              <w:rPr>
                <w:rFonts w:ascii="Arial" w:hAnsi="Arial" w:cs="Arial"/>
                <w:b w:val="0"/>
                <w:sz w:val="24"/>
                <w:szCs w:val="24"/>
              </w:rPr>
              <w:t xml:space="preserve"> in labeled populations</w:t>
            </w:r>
            <w:r w:rsidR="000F70A6">
              <w:rPr>
                <w:rFonts w:ascii="Arial" w:hAnsi="Arial" w:cs="Arial"/>
                <w:b w:val="0"/>
                <w:sz w:val="24"/>
                <w:szCs w:val="24"/>
              </w:rPr>
              <w:t>.</w:t>
            </w:r>
          </w:p>
          <w:p w14:paraId="125DE91F" w14:textId="59A1D1E9" w:rsidR="00107FA5" w:rsidRPr="000F70A6" w:rsidRDefault="0044201B" w:rsidP="00206762">
            <w:pPr>
              <w:pStyle w:val="ListParagraph"/>
              <w:numPr>
                <w:ilvl w:val="0"/>
                <w:numId w:val="9"/>
              </w:numPr>
              <w:spacing w:after="160" w:line="259" w:lineRule="auto"/>
              <w:rPr>
                <w:rFonts w:ascii="Arial" w:hAnsi="Arial" w:cs="Arial"/>
                <w:b w:val="0"/>
                <w:sz w:val="24"/>
                <w:szCs w:val="24"/>
              </w:rPr>
            </w:pPr>
            <w:r w:rsidRPr="00E03479">
              <w:rPr>
                <w:rFonts w:ascii="Arial" w:hAnsi="Arial" w:cs="Arial"/>
                <w:b w:val="0"/>
                <w:sz w:val="24"/>
                <w:szCs w:val="24"/>
              </w:rPr>
              <w:t xml:space="preserve">The synergistic interactions of biological properties such as </w:t>
            </w:r>
            <w:r w:rsidR="00694DF1">
              <w:rPr>
                <w:rFonts w:ascii="Arial" w:hAnsi="Arial" w:cs="Arial"/>
                <w:b w:val="0"/>
                <w:sz w:val="24"/>
                <w:szCs w:val="24"/>
              </w:rPr>
              <w:t xml:space="preserve">cellular </w:t>
            </w:r>
            <w:r w:rsidRPr="00E03479">
              <w:rPr>
                <w:rFonts w:ascii="Arial" w:hAnsi="Arial" w:cs="Arial"/>
                <w:b w:val="0"/>
                <w:sz w:val="24"/>
                <w:szCs w:val="24"/>
              </w:rPr>
              <w:t>endocytotic capacity and physicochemical properties such as particle magnetite content</w:t>
            </w:r>
            <w:r w:rsidR="00694DF1">
              <w:rPr>
                <w:rFonts w:ascii="Arial" w:hAnsi="Arial" w:cs="Arial"/>
                <w:b w:val="0"/>
                <w:sz w:val="24"/>
                <w:szCs w:val="24"/>
              </w:rPr>
              <w:t xml:space="preserve"> </w:t>
            </w:r>
            <w:r w:rsidRPr="00E03479">
              <w:rPr>
                <w:rFonts w:ascii="Arial" w:hAnsi="Arial" w:cs="Arial"/>
                <w:b w:val="0"/>
                <w:sz w:val="24"/>
                <w:szCs w:val="24"/>
              </w:rPr>
              <w:t>in neural cells are not known</w:t>
            </w:r>
            <w:r w:rsidR="000F70A6">
              <w:rPr>
                <w:rFonts w:ascii="Arial" w:hAnsi="Arial" w:cs="Arial"/>
                <w:b w:val="0"/>
                <w:sz w:val="24"/>
                <w:szCs w:val="24"/>
              </w:rPr>
              <w:t>.</w:t>
            </w:r>
          </w:p>
        </w:tc>
      </w:tr>
      <w:tr w:rsidR="00C35DFF" w14:paraId="131A442E" w14:textId="77777777" w:rsidTr="00F82E4F">
        <w:trPr>
          <w:trHeight w:val="466"/>
        </w:trPr>
        <w:tc>
          <w:tcPr>
            <w:cnfStyle w:val="001000000000" w:firstRow="0" w:lastRow="0" w:firstColumn="1" w:lastColumn="0" w:oddVBand="0" w:evenVBand="0" w:oddHBand="0" w:evenHBand="0" w:firstRowFirstColumn="0" w:firstRowLastColumn="0" w:lastRowFirstColumn="0" w:lastRowLastColumn="0"/>
            <w:tcW w:w="9950" w:type="dxa"/>
          </w:tcPr>
          <w:p w14:paraId="7509D27C" w14:textId="58F27C92" w:rsidR="00107FA5" w:rsidRPr="00E03479" w:rsidRDefault="0044201B" w:rsidP="00107FA5">
            <w:pPr>
              <w:spacing w:after="160" w:line="259" w:lineRule="auto"/>
              <w:rPr>
                <w:rFonts w:ascii="Arial" w:hAnsi="Arial" w:cs="Arial"/>
                <w:b w:val="0"/>
                <w:sz w:val="24"/>
                <w:szCs w:val="24"/>
              </w:rPr>
            </w:pPr>
            <w:r w:rsidRPr="00E03479">
              <w:rPr>
                <w:rFonts w:ascii="Arial" w:hAnsi="Arial" w:cs="Arial"/>
                <w:b w:val="0"/>
                <w:sz w:val="24"/>
                <w:szCs w:val="24"/>
              </w:rPr>
              <w:t>Tailored</w:t>
            </w:r>
            <w:r w:rsidR="00107FA5" w:rsidRPr="00E03479">
              <w:rPr>
                <w:rFonts w:ascii="Arial" w:hAnsi="Arial" w:cs="Arial"/>
                <w:b w:val="0"/>
                <w:sz w:val="24"/>
                <w:szCs w:val="24"/>
              </w:rPr>
              <w:t xml:space="preserve"> nanoparticle and protocol design can </w:t>
            </w:r>
            <w:r w:rsidRPr="00E03479">
              <w:rPr>
                <w:rFonts w:ascii="Arial" w:hAnsi="Arial" w:cs="Arial"/>
                <w:b w:val="0"/>
                <w:sz w:val="24"/>
                <w:szCs w:val="24"/>
              </w:rPr>
              <w:t>increase the efficacy of</w:t>
            </w:r>
            <w:r w:rsidR="00107FA5" w:rsidRPr="00E03479">
              <w:rPr>
                <w:rFonts w:ascii="Arial" w:hAnsi="Arial" w:cs="Arial"/>
                <w:b w:val="0"/>
                <w:sz w:val="24"/>
                <w:szCs w:val="24"/>
              </w:rPr>
              <w:t xml:space="preserve"> transplant </w:t>
            </w:r>
            <w:r w:rsidRPr="00E03479">
              <w:rPr>
                <w:rFonts w:ascii="Arial" w:hAnsi="Arial" w:cs="Arial"/>
                <w:b w:val="0"/>
                <w:sz w:val="24"/>
                <w:szCs w:val="24"/>
              </w:rPr>
              <w:t>cell-labeling</w:t>
            </w:r>
          </w:p>
          <w:p w14:paraId="0A5E5798" w14:textId="76514D7B" w:rsidR="00107FA5" w:rsidRPr="00E03479" w:rsidRDefault="00694DF1" w:rsidP="00A06989">
            <w:pPr>
              <w:pStyle w:val="ListParagraph"/>
              <w:numPr>
                <w:ilvl w:val="0"/>
                <w:numId w:val="8"/>
              </w:numPr>
              <w:spacing w:after="160" w:line="259" w:lineRule="auto"/>
              <w:rPr>
                <w:rFonts w:ascii="Arial" w:hAnsi="Arial" w:cs="Arial"/>
                <w:b w:val="0"/>
                <w:sz w:val="24"/>
                <w:szCs w:val="24"/>
              </w:rPr>
            </w:pPr>
            <w:r>
              <w:rPr>
                <w:rFonts w:ascii="Arial" w:hAnsi="Arial" w:cs="Arial"/>
                <w:b w:val="0"/>
                <w:sz w:val="24"/>
                <w:szCs w:val="24"/>
              </w:rPr>
              <w:t xml:space="preserve">Rapid and </w:t>
            </w:r>
            <w:r w:rsidR="00107FA5" w:rsidRPr="00E03479">
              <w:rPr>
                <w:rFonts w:ascii="Arial" w:hAnsi="Arial" w:cs="Arial"/>
                <w:b w:val="0"/>
                <w:sz w:val="24"/>
                <w:szCs w:val="24"/>
              </w:rPr>
              <w:t>efficient particle uptake is achieved using particles with high magnetite content</w:t>
            </w:r>
            <w:r w:rsidR="0044201B" w:rsidRPr="00E03479">
              <w:rPr>
                <w:rFonts w:ascii="Arial" w:hAnsi="Arial" w:cs="Arial"/>
                <w:b w:val="0"/>
                <w:sz w:val="24"/>
                <w:szCs w:val="24"/>
              </w:rPr>
              <w:t xml:space="preserve"> versus those with low/no magnetite</w:t>
            </w:r>
            <w:r w:rsidR="00107FA5" w:rsidRPr="00E03479">
              <w:rPr>
                <w:rFonts w:ascii="Arial" w:hAnsi="Arial" w:cs="Arial"/>
                <w:b w:val="0"/>
                <w:sz w:val="24"/>
                <w:szCs w:val="24"/>
              </w:rPr>
              <w:t>.</w:t>
            </w:r>
          </w:p>
          <w:p w14:paraId="09ACB30C" w14:textId="6FE78D47" w:rsidR="0044201B" w:rsidRPr="00E03479" w:rsidRDefault="0044201B" w:rsidP="00A06989">
            <w:pPr>
              <w:pStyle w:val="ListParagraph"/>
              <w:numPr>
                <w:ilvl w:val="0"/>
                <w:numId w:val="8"/>
              </w:numPr>
              <w:spacing w:after="160" w:line="259" w:lineRule="auto"/>
              <w:rPr>
                <w:rFonts w:ascii="Arial" w:hAnsi="Arial" w:cs="Arial"/>
                <w:b w:val="0"/>
                <w:sz w:val="24"/>
                <w:szCs w:val="24"/>
              </w:rPr>
            </w:pPr>
            <w:r w:rsidRPr="00E03479">
              <w:rPr>
                <w:rFonts w:ascii="Arial" w:hAnsi="Arial" w:cs="Arial"/>
                <w:b w:val="0"/>
                <w:sz w:val="24"/>
                <w:szCs w:val="24"/>
              </w:rPr>
              <w:t xml:space="preserve">Higher magnetite particles </w:t>
            </w:r>
            <w:r w:rsidR="00694DF1">
              <w:rPr>
                <w:rFonts w:ascii="Arial" w:hAnsi="Arial" w:cs="Arial"/>
                <w:b w:val="0"/>
                <w:sz w:val="24"/>
                <w:szCs w:val="24"/>
              </w:rPr>
              <w:t xml:space="preserve">are </w:t>
            </w:r>
            <w:r w:rsidRPr="00E03479">
              <w:rPr>
                <w:rFonts w:ascii="Arial" w:hAnsi="Arial" w:cs="Arial"/>
                <w:b w:val="0"/>
                <w:sz w:val="24"/>
                <w:szCs w:val="24"/>
              </w:rPr>
              <w:t xml:space="preserve">also </w:t>
            </w:r>
            <w:r w:rsidR="00694DF1">
              <w:rPr>
                <w:rFonts w:ascii="Arial" w:hAnsi="Arial" w:cs="Arial"/>
                <w:b w:val="0"/>
                <w:sz w:val="24"/>
                <w:szCs w:val="24"/>
              </w:rPr>
              <w:t xml:space="preserve">associated with </w:t>
            </w:r>
            <w:r w:rsidRPr="00E03479">
              <w:rPr>
                <w:rFonts w:ascii="Arial" w:hAnsi="Arial" w:cs="Arial"/>
                <w:b w:val="0"/>
                <w:sz w:val="24"/>
                <w:szCs w:val="24"/>
              </w:rPr>
              <w:t>longer term particle retention in cells</w:t>
            </w:r>
            <w:r w:rsidR="000F70A6">
              <w:rPr>
                <w:rFonts w:ascii="Arial" w:hAnsi="Arial" w:cs="Arial"/>
                <w:b w:val="0"/>
                <w:sz w:val="24"/>
                <w:szCs w:val="24"/>
              </w:rPr>
              <w:t>.</w:t>
            </w:r>
          </w:p>
          <w:p w14:paraId="3EDF2EFC" w14:textId="3DA96657" w:rsidR="00107FA5" w:rsidRPr="00E03479" w:rsidRDefault="00107FA5" w:rsidP="0044201B">
            <w:pPr>
              <w:pStyle w:val="ListParagraph"/>
              <w:numPr>
                <w:ilvl w:val="0"/>
                <w:numId w:val="8"/>
              </w:numPr>
              <w:spacing w:after="160" w:line="259" w:lineRule="auto"/>
              <w:rPr>
                <w:rFonts w:ascii="Arial" w:hAnsi="Arial" w:cs="Arial"/>
                <w:b w:val="0"/>
                <w:sz w:val="24"/>
                <w:szCs w:val="24"/>
              </w:rPr>
            </w:pPr>
            <w:r w:rsidRPr="00E03479">
              <w:rPr>
                <w:rFonts w:ascii="Arial" w:hAnsi="Arial" w:cs="Arial"/>
                <w:b w:val="0"/>
                <w:sz w:val="24"/>
                <w:szCs w:val="24"/>
              </w:rPr>
              <w:t xml:space="preserve">Applied magnetic fields/gradients did not affect </w:t>
            </w:r>
            <w:r w:rsidR="0044201B" w:rsidRPr="00E03479">
              <w:rPr>
                <w:rFonts w:ascii="Arial" w:hAnsi="Arial" w:cs="Arial"/>
                <w:b w:val="0"/>
                <w:sz w:val="24"/>
                <w:szCs w:val="24"/>
              </w:rPr>
              <w:t xml:space="preserve">cell </w:t>
            </w:r>
            <w:r w:rsidRPr="00E03479">
              <w:rPr>
                <w:rFonts w:ascii="Arial" w:hAnsi="Arial" w:cs="Arial"/>
                <w:b w:val="0"/>
                <w:sz w:val="24"/>
                <w:szCs w:val="24"/>
              </w:rPr>
              <w:t xml:space="preserve">labeling efficiency, but did increase </w:t>
            </w:r>
            <w:r w:rsidRPr="00E03479">
              <w:rPr>
                <w:rFonts w:ascii="Arial" w:hAnsi="Arial" w:cs="Arial"/>
                <w:b w:val="0"/>
                <w:i/>
                <w:sz w:val="24"/>
                <w:szCs w:val="24"/>
              </w:rPr>
              <w:t>extent</w:t>
            </w:r>
            <w:r w:rsidRPr="00E03479">
              <w:rPr>
                <w:rFonts w:ascii="Arial" w:hAnsi="Arial" w:cs="Arial"/>
                <w:b w:val="0"/>
                <w:sz w:val="24"/>
                <w:szCs w:val="24"/>
              </w:rPr>
              <w:t xml:space="preserve"> of </w:t>
            </w:r>
            <w:r w:rsidR="0044201B" w:rsidRPr="00E03479">
              <w:rPr>
                <w:rFonts w:ascii="Arial" w:hAnsi="Arial" w:cs="Arial"/>
                <w:b w:val="0"/>
                <w:sz w:val="24"/>
                <w:szCs w:val="24"/>
              </w:rPr>
              <w:t>cell loading</w:t>
            </w:r>
            <w:r w:rsidR="00694DF1">
              <w:rPr>
                <w:rFonts w:ascii="Arial" w:hAnsi="Arial" w:cs="Arial"/>
                <w:b w:val="0"/>
                <w:sz w:val="24"/>
                <w:szCs w:val="24"/>
              </w:rPr>
              <w:t xml:space="preserve"> for higher magnetite particles</w:t>
            </w:r>
            <w:r w:rsidRPr="00E03479">
              <w:rPr>
                <w:rFonts w:ascii="Arial" w:hAnsi="Arial" w:cs="Arial"/>
                <w:b w:val="0"/>
                <w:sz w:val="24"/>
                <w:szCs w:val="24"/>
              </w:rPr>
              <w:t>.</w:t>
            </w:r>
          </w:p>
        </w:tc>
      </w:tr>
      <w:tr w:rsidR="001657AC" w14:paraId="01F83570" w14:textId="77777777" w:rsidTr="00F82E4F">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950" w:type="dxa"/>
          </w:tcPr>
          <w:p w14:paraId="59093CD8" w14:textId="26C7DE90" w:rsidR="0044201B" w:rsidRPr="00E03479" w:rsidRDefault="0044201B" w:rsidP="0044201B">
            <w:pPr>
              <w:spacing w:after="160" w:line="259" w:lineRule="auto"/>
              <w:rPr>
                <w:rFonts w:ascii="Arial" w:hAnsi="Arial" w:cs="Arial"/>
                <w:b w:val="0"/>
                <w:sz w:val="24"/>
                <w:szCs w:val="24"/>
              </w:rPr>
            </w:pPr>
            <w:r w:rsidRPr="00E03479">
              <w:rPr>
                <w:rFonts w:ascii="Arial" w:hAnsi="Arial" w:cs="Arial"/>
                <w:b w:val="0"/>
                <w:sz w:val="24"/>
                <w:szCs w:val="24"/>
              </w:rPr>
              <w:t>Most neural transplant populations are proliferative, and cell division dilutes particle label</w:t>
            </w:r>
            <w:r w:rsidR="001657AC" w:rsidRPr="00E03479">
              <w:rPr>
                <w:rFonts w:ascii="Arial" w:hAnsi="Arial" w:cs="Arial"/>
                <w:b w:val="0"/>
                <w:sz w:val="24"/>
                <w:szCs w:val="24"/>
              </w:rPr>
              <w:t xml:space="preserve"> </w:t>
            </w:r>
            <w:r w:rsidR="00694DF1">
              <w:rPr>
                <w:rFonts w:ascii="Arial" w:hAnsi="Arial" w:cs="Arial"/>
                <w:b w:val="0"/>
                <w:sz w:val="24"/>
                <w:szCs w:val="24"/>
              </w:rPr>
              <w:t>limiting tracking capacity</w:t>
            </w:r>
          </w:p>
          <w:p w14:paraId="631ECFFD" w14:textId="51C439BB" w:rsidR="0044201B" w:rsidRPr="00E03479" w:rsidRDefault="0044201B" w:rsidP="00E03479">
            <w:pPr>
              <w:pStyle w:val="ListParagraph"/>
              <w:numPr>
                <w:ilvl w:val="0"/>
                <w:numId w:val="10"/>
              </w:numPr>
              <w:spacing w:after="160" w:line="259" w:lineRule="auto"/>
              <w:rPr>
                <w:rFonts w:ascii="Arial" w:hAnsi="Arial" w:cs="Arial"/>
                <w:b w:val="0"/>
                <w:sz w:val="24"/>
                <w:szCs w:val="24"/>
              </w:rPr>
            </w:pPr>
            <w:r w:rsidRPr="00E03479">
              <w:rPr>
                <w:rFonts w:ascii="Arial" w:hAnsi="Arial" w:cs="Arial"/>
                <w:b w:val="0"/>
                <w:sz w:val="24"/>
                <w:szCs w:val="24"/>
              </w:rPr>
              <w:t>Few studies have investigated the pattern of particle ‘inheritance’ into daughter cells post-division</w:t>
            </w:r>
            <w:r w:rsidR="000F70A6">
              <w:rPr>
                <w:rFonts w:ascii="Arial" w:hAnsi="Arial" w:cs="Arial"/>
                <w:b w:val="0"/>
                <w:sz w:val="24"/>
                <w:szCs w:val="24"/>
              </w:rPr>
              <w:t>.</w:t>
            </w:r>
          </w:p>
          <w:p w14:paraId="0BA951BB" w14:textId="77777777" w:rsidR="0044201B" w:rsidRPr="00E03479" w:rsidRDefault="001657AC" w:rsidP="00E03479">
            <w:pPr>
              <w:pStyle w:val="ListParagraph"/>
              <w:numPr>
                <w:ilvl w:val="0"/>
                <w:numId w:val="10"/>
              </w:numPr>
              <w:spacing w:after="160" w:line="259" w:lineRule="auto"/>
              <w:rPr>
                <w:rFonts w:ascii="Arial" w:hAnsi="Arial" w:cs="Arial"/>
                <w:b w:val="0"/>
                <w:sz w:val="24"/>
                <w:szCs w:val="24"/>
              </w:rPr>
            </w:pPr>
            <w:r w:rsidRPr="00E03479">
              <w:rPr>
                <w:rFonts w:ascii="Arial" w:hAnsi="Arial" w:cs="Arial"/>
                <w:b w:val="0"/>
                <w:sz w:val="24"/>
                <w:szCs w:val="24"/>
              </w:rPr>
              <w:t xml:space="preserve">Mitosis typically results in asymmetric particle distribution: daughter cells do not inherit equal proportions of particles. </w:t>
            </w:r>
          </w:p>
          <w:p w14:paraId="75BA2A5D" w14:textId="77FA20AB" w:rsidR="001657AC" w:rsidRPr="00E03479" w:rsidRDefault="0044201B" w:rsidP="00E03479">
            <w:pPr>
              <w:pStyle w:val="ListParagraph"/>
              <w:numPr>
                <w:ilvl w:val="0"/>
                <w:numId w:val="10"/>
              </w:numPr>
              <w:spacing w:after="160" w:line="259" w:lineRule="auto"/>
              <w:rPr>
                <w:rFonts w:ascii="Arial" w:hAnsi="Arial" w:cs="Arial"/>
                <w:b w:val="0"/>
                <w:sz w:val="24"/>
                <w:szCs w:val="24"/>
              </w:rPr>
            </w:pPr>
            <w:r w:rsidRPr="00E03479">
              <w:rPr>
                <w:rFonts w:ascii="Arial" w:hAnsi="Arial" w:cs="Arial"/>
                <w:b w:val="0"/>
                <w:sz w:val="24"/>
                <w:szCs w:val="24"/>
              </w:rPr>
              <w:t>The implications for such unequal particle distribution remain to be established with complementary MRI studies</w:t>
            </w:r>
            <w:r w:rsidR="000F70A6">
              <w:rPr>
                <w:rFonts w:ascii="Arial" w:hAnsi="Arial" w:cs="Arial"/>
                <w:b w:val="0"/>
                <w:sz w:val="24"/>
                <w:szCs w:val="24"/>
              </w:rPr>
              <w:t>.</w:t>
            </w:r>
          </w:p>
        </w:tc>
      </w:tr>
      <w:tr w:rsidR="00C35DFF" w14:paraId="74BA2F6E" w14:textId="77777777" w:rsidTr="00F82E4F">
        <w:trPr>
          <w:trHeight w:val="466"/>
        </w:trPr>
        <w:tc>
          <w:tcPr>
            <w:cnfStyle w:val="001000000000" w:firstRow="0" w:lastRow="0" w:firstColumn="1" w:lastColumn="0" w:oddVBand="0" w:evenVBand="0" w:oddHBand="0" w:evenHBand="0" w:firstRowFirstColumn="0" w:firstRowLastColumn="0" w:lastRowFirstColumn="0" w:lastRowLastColumn="0"/>
            <w:tcW w:w="9950" w:type="dxa"/>
          </w:tcPr>
          <w:p w14:paraId="35B2A51A" w14:textId="2174B72E" w:rsidR="006745E3" w:rsidRPr="00E03479" w:rsidRDefault="006745E3" w:rsidP="00F91B37">
            <w:pPr>
              <w:spacing w:after="160" w:line="259" w:lineRule="auto"/>
              <w:rPr>
                <w:rFonts w:ascii="Arial" w:hAnsi="Arial" w:cs="Arial"/>
                <w:b w:val="0"/>
                <w:sz w:val="24"/>
                <w:szCs w:val="24"/>
              </w:rPr>
            </w:pPr>
            <w:r w:rsidRPr="00E03479">
              <w:rPr>
                <w:rFonts w:ascii="Arial" w:hAnsi="Arial" w:cs="Arial"/>
                <w:b w:val="0"/>
                <w:sz w:val="24"/>
                <w:szCs w:val="24"/>
              </w:rPr>
              <w:t>Conclusions</w:t>
            </w:r>
          </w:p>
          <w:p w14:paraId="07EB9B87" w14:textId="34253FA6" w:rsidR="00A06989" w:rsidRPr="00E03479" w:rsidRDefault="00E03479" w:rsidP="00206762">
            <w:pPr>
              <w:pStyle w:val="ListParagraph"/>
              <w:numPr>
                <w:ilvl w:val="0"/>
                <w:numId w:val="7"/>
              </w:numPr>
              <w:spacing w:after="160" w:line="259" w:lineRule="auto"/>
              <w:rPr>
                <w:rFonts w:ascii="Arial" w:hAnsi="Arial" w:cs="Arial"/>
                <w:b w:val="0"/>
                <w:sz w:val="24"/>
                <w:szCs w:val="24"/>
              </w:rPr>
            </w:pPr>
            <w:r w:rsidRPr="00E03479">
              <w:rPr>
                <w:rFonts w:ascii="Arial" w:hAnsi="Arial" w:cs="Arial"/>
                <w:b w:val="0"/>
                <w:sz w:val="24"/>
                <w:szCs w:val="24"/>
              </w:rPr>
              <w:t>Our data can provide valuable information to transplantation biologists and materials chemists to devel</w:t>
            </w:r>
            <w:r w:rsidR="000F70A6">
              <w:rPr>
                <w:rFonts w:ascii="Arial" w:hAnsi="Arial" w:cs="Arial"/>
                <w:b w:val="0"/>
                <w:sz w:val="24"/>
                <w:szCs w:val="24"/>
              </w:rPr>
              <w:t>op effective protocols for labe</w:t>
            </w:r>
            <w:r w:rsidRPr="00E03479">
              <w:rPr>
                <w:rFonts w:ascii="Arial" w:hAnsi="Arial" w:cs="Arial"/>
                <w:b w:val="0"/>
                <w:sz w:val="24"/>
                <w:szCs w:val="24"/>
              </w:rPr>
              <w:t xml:space="preserve">ling </w:t>
            </w:r>
            <w:r w:rsidR="00206762">
              <w:rPr>
                <w:rFonts w:ascii="Arial" w:hAnsi="Arial" w:cs="Arial"/>
                <w:b w:val="0"/>
                <w:sz w:val="24"/>
                <w:szCs w:val="24"/>
              </w:rPr>
              <w:t>cell</w:t>
            </w:r>
            <w:r w:rsidRPr="00E03479">
              <w:rPr>
                <w:rFonts w:ascii="Arial" w:hAnsi="Arial" w:cs="Arial"/>
                <w:b w:val="0"/>
                <w:sz w:val="24"/>
                <w:szCs w:val="24"/>
              </w:rPr>
              <w:t xml:space="preserve"> transplant populations</w:t>
            </w:r>
            <w:r w:rsidR="00A06989" w:rsidRPr="00E03479">
              <w:rPr>
                <w:rFonts w:ascii="Arial" w:hAnsi="Arial" w:cs="Arial"/>
                <w:b w:val="0"/>
                <w:sz w:val="24"/>
                <w:szCs w:val="24"/>
              </w:rPr>
              <w:t>.</w:t>
            </w:r>
          </w:p>
        </w:tc>
      </w:tr>
    </w:tbl>
    <w:p w14:paraId="0A7375E2" w14:textId="77777777" w:rsidR="001657AC" w:rsidRDefault="001657AC">
      <w:pPr>
        <w:spacing w:after="160" w:line="259" w:lineRule="auto"/>
        <w:rPr>
          <w:rFonts w:ascii="Arial" w:hAnsi="Arial" w:cs="Arial"/>
          <w:b/>
          <w:sz w:val="24"/>
          <w:szCs w:val="24"/>
        </w:rPr>
      </w:pPr>
    </w:p>
    <w:p w14:paraId="4EEECFBC" w14:textId="2753FAE8" w:rsidR="006745E3" w:rsidRDefault="006745E3" w:rsidP="006745E3">
      <w:pPr>
        <w:spacing w:after="160" w:line="259" w:lineRule="auto"/>
        <w:rPr>
          <w:rFonts w:ascii="Arial" w:hAnsi="Arial" w:cs="Arial"/>
          <w:b/>
          <w:sz w:val="24"/>
          <w:szCs w:val="24"/>
        </w:rPr>
      </w:pPr>
    </w:p>
    <w:p w14:paraId="27A152B0" w14:textId="5BCD4E54" w:rsidR="006745E3" w:rsidRDefault="006745E3" w:rsidP="006745E3">
      <w:pPr>
        <w:spacing w:after="160" w:line="259" w:lineRule="auto"/>
        <w:rPr>
          <w:rFonts w:ascii="Arial" w:hAnsi="Arial" w:cs="Arial"/>
          <w:b/>
          <w:sz w:val="24"/>
          <w:szCs w:val="24"/>
        </w:rPr>
      </w:pPr>
    </w:p>
    <w:p w14:paraId="6A29F044" w14:textId="15A4264C" w:rsidR="00853BA8" w:rsidRPr="00853BA8" w:rsidRDefault="00853BA8" w:rsidP="007F7602">
      <w:pPr>
        <w:spacing w:after="0"/>
        <w:jc w:val="both"/>
        <w:rPr>
          <w:rFonts w:ascii="Arial" w:hAnsi="Arial" w:cs="Arial"/>
          <w:sz w:val="24"/>
        </w:rPr>
      </w:pPr>
      <w:r w:rsidRPr="00853BA8">
        <w:rPr>
          <w:rFonts w:ascii="Arial" w:hAnsi="Arial" w:cs="Arial"/>
          <w:b/>
          <w:sz w:val="24"/>
          <w:szCs w:val="24"/>
        </w:rPr>
        <w:t xml:space="preserve">Supporting information available: </w:t>
      </w:r>
      <w:r w:rsidRPr="00853BA8">
        <w:rPr>
          <w:rFonts w:ascii="Arial" w:hAnsi="Arial" w:cs="Arial"/>
          <w:b/>
          <w:sz w:val="24"/>
        </w:rPr>
        <w:t>Video 1</w:t>
      </w:r>
      <w:r w:rsidRPr="00853BA8">
        <w:rPr>
          <w:rFonts w:ascii="Arial" w:hAnsi="Arial" w:cs="Arial"/>
          <w:sz w:val="24"/>
        </w:rPr>
        <w:t>. Time lapse micrographs of astrocyte culture 8 h post-addition of MP-5x particles. Arrows indicate two mitotic</w:t>
      </w:r>
      <w:r w:rsidR="00107356">
        <w:rPr>
          <w:rFonts w:ascii="Arial" w:hAnsi="Arial" w:cs="Arial"/>
          <w:sz w:val="24"/>
        </w:rPr>
        <w:t xml:space="preserve"> events, with examples of both </w:t>
      </w:r>
      <w:r w:rsidR="00B12023">
        <w:rPr>
          <w:rFonts w:ascii="Arial" w:hAnsi="Arial" w:cs="Arial"/>
          <w:sz w:val="24"/>
        </w:rPr>
        <w:t>a</w:t>
      </w:r>
      <w:r w:rsidRPr="00853BA8">
        <w:rPr>
          <w:rFonts w:ascii="Arial" w:hAnsi="Arial" w:cs="Arial"/>
          <w:sz w:val="24"/>
        </w:rPr>
        <w:t xml:space="preserve">symmetric (red arrow, upper half, occurring at </w:t>
      </w:r>
      <w:r w:rsidR="00107356" w:rsidRPr="00853BA8">
        <w:rPr>
          <w:rFonts w:ascii="Arial" w:hAnsi="Arial" w:cs="Arial"/>
          <w:sz w:val="24"/>
        </w:rPr>
        <w:t>t</w:t>
      </w:r>
      <w:r w:rsidR="00107356">
        <w:rPr>
          <w:rFonts w:ascii="Arial" w:hAnsi="Arial" w:cs="Arial"/>
          <w:sz w:val="24"/>
        </w:rPr>
        <w:t>ime-</w:t>
      </w:r>
      <w:r w:rsidR="00107356" w:rsidRPr="00853BA8">
        <w:rPr>
          <w:rFonts w:ascii="Arial" w:hAnsi="Arial" w:cs="Arial"/>
          <w:sz w:val="24"/>
        </w:rPr>
        <w:t>point</w:t>
      </w:r>
      <w:r w:rsidRPr="00853BA8">
        <w:rPr>
          <w:rFonts w:ascii="Arial" w:hAnsi="Arial" w:cs="Arial"/>
          <w:sz w:val="24"/>
        </w:rPr>
        <w:t xml:space="preserve"> ~01:</w:t>
      </w:r>
      <w:r w:rsidR="00B12023">
        <w:rPr>
          <w:rFonts w:ascii="Arial" w:hAnsi="Arial" w:cs="Arial"/>
          <w:sz w:val="24"/>
        </w:rPr>
        <w:t>50; 70:3</w:t>
      </w:r>
      <w:r w:rsidRPr="00853BA8">
        <w:rPr>
          <w:rFonts w:ascii="Arial" w:hAnsi="Arial" w:cs="Arial"/>
          <w:sz w:val="24"/>
        </w:rPr>
        <w:t>0 inheritance split) and symmetric (white arrow, lower half, occurring at time</w:t>
      </w:r>
      <w:r w:rsidR="00107356">
        <w:rPr>
          <w:rFonts w:ascii="Arial" w:hAnsi="Arial" w:cs="Arial"/>
          <w:sz w:val="24"/>
        </w:rPr>
        <w:t>-</w:t>
      </w:r>
      <w:r w:rsidR="00B12023">
        <w:rPr>
          <w:rFonts w:ascii="Arial" w:hAnsi="Arial" w:cs="Arial"/>
          <w:sz w:val="24"/>
        </w:rPr>
        <w:t>point ~01:32; 50:5</w:t>
      </w:r>
      <w:r w:rsidRPr="00853BA8">
        <w:rPr>
          <w:rFonts w:ascii="Arial" w:hAnsi="Arial" w:cs="Arial"/>
          <w:sz w:val="24"/>
        </w:rPr>
        <w:t>0 inheritance split) MP inheritance.</w:t>
      </w:r>
    </w:p>
    <w:p w14:paraId="0BDB66FA" w14:textId="77777777" w:rsidR="007F5636" w:rsidRDefault="007F5636" w:rsidP="002117B5">
      <w:pPr>
        <w:spacing w:after="0"/>
        <w:jc w:val="both"/>
        <w:rPr>
          <w:rFonts w:ascii="Arial" w:hAnsi="Arial" w:cs="Arial"/>
          <w:b/>
          <w:sz w:val="24"/>
          <w:szCs w:val="24"/>
        </w:rPr>
      </w:pPr>
    </w:p>
    <w:p w14:paraId="036C882B" w14:textId="49A659E6" w:rsidR="00853BA8" w:rsidRPr="00853BA8" w:rsidRDefault="00853BA8" w:rsidP="002117B5">
      <w:pPr>
        <w:spacing w:after="0"/>
        <w:jc w:val="both"/>
        <w:rPr>
          <w:rFonts w:ascii="Arial" w:hAnsi="Arial" w:cs="Arial"/>
          <w:sz w:val="24"/>
        </w:rPr>
      </w:pPr>
      <w:r w:rsidRPr="00853BA8">
        <w:rPr>
          <w:rFonts w:ascii="Arial" w:hAnsi="Arial" w:cs="Arial"/>
          <w:b/>
          <w:sz w:val="24"/>
          <w:szCs w:val="24"/>
        </w:rPr>
        <w:t>Abbreviations:</w:t>
      </w:r>
      <w:r w:rsidRPr="00853BA8">
        <w:rPr>
          <w:rFonts w:ascii="Arial" w:hAnsi="Arial" w:cs="Arial"/>
          <w:sz w:val="24"/>
          <w:szCs w:val="24"/>
        </w:rPr>
        <w:t xml:space="preserve"> CNS – central nervous system; DAPI </w:t>
      </w:r>
      <w:r w:rsidRPr="003324CF">
        <w:rPr>
          <w:rFonts w:ascii="Arial" w:hAnsi="Arial" w:cs="Arial"/>
          <w:sz w:val="24"/>
          <w:szCs w:val="24"/>
        </w:rPr>
        <w:t>– 4’,6-diamidino-2-phenylindole</w:t>
      </w:r>
      <w:r w:rsidRPr="00853BA8">
        <w:rPr>
          <w:rFonts w:ascii="Arial" w:hAnsi="Arial" w:cs="Arial"/>
          <w:sz w:val="24"/>
        </w:rPr>
        <w:t xml:space="preserve">; GFAP – glial fibrillary acidic protein; MP – magnetic particle; </w:t>
      </w:r>
      <w:proofErr w:type="spellStart"/>
      <w:r w:rsidRPr="00853BA8">
        <w:rPr>
          <w:rFonts w:ascii="Arial" w:hAnsi="Arial" w:cs="Arial"/>
          <w:sz w:val="24"/>
        </w:rPr>
        <w:t>NdFeB</w:t>
      </w:r>
      <w:proofErr w:type="spellEnd"/>
      <w:r w:rsidRPr="00853BA8">
        <w:rPr>
          <w:rFonts w:ascii="Arial" w:hAnsi="Arial" w:cs="Arial"/>
          <w:sz w:val="24"/>
        </w:rPr>
        <w:t xml:space="preserve"> – neodymium iron boron; NSC – neural stem cell; PBS – phosphate buffered saline; PDL – poly-D-lysine; PLA – poly(lactic acid); PVA – poly(vinyl alcohol).</w:t>
      </w:r>
    </w:p>
    <w:p w14:paraId="75B08CA5" w14:textId="77777777" w:rsidR="00853BA8" w:rsidRPr="00853BA8" w:rsidRDefault="00853BA8" w:rsidP="00853BA8">
      <w:pPr>
        <w:spacing w:before="100" w:beforeAutospacing="1" w:after="100" w:afterAutospacing="1"/>
        <w:rPr>
          <w:rFonts w:ascii="Arial" w:hAnsi="Arial" w:cs="Arial"/>
          <w:b/>
          <w:sz w:val="24"/>
          <w:szCs w:val="24"/>
        </w:rPr>
      </w:pPr>
      <w:r w:rsidRPr="00853BA8">
        <w:rPr>
          <w:rFonts w:ascii="Arial" w:hAnsi="Arial" w:cs="Arial"/>
          <w:b/>
          <w:sz w:val="24"/>
          <w:szCs w:val="24"/>
        </w:rPr>
        <w:lastRenderedPageBreak/>
        <w:t xml:space="preserve">Author information: </w:t>
      </w:r>
      <w:r w:rsidRPr="00853BA8">
        <w:rPr>
          <w:rFonts w:ascii="Arial" w:hAnsi="Arial" w:cs="Arial"/>
          <w:sz w:val="24"/>
          <w:szCs w:val="24"/>
        </w:rPr>
        <w:t xml:space="preserve">Correspondence should be addressed to </w:t>
      </w:r>
      <w:proofErr w:type="spellStart"/>
      <w:r w:rsidRPr="00853BA8">
        <w:rPr>
          <w:rFonts w:ascii="Arial" w:hAnsi="Arial" w:cs="Arial"/>
          <w:sz w:val="24"/>
          <w:szCs w:val="24"/>
        </w:rPr>
        <w:t>Prof.</w:t>
      </w:r>
      <w:proofErr w:type="spellEnd"/>
      <w:r w:rsidRPr="00853BA8">
        <w:rPr>
          <w:rFonts w:ascii="Arial" w:hAnsi="Arial" w:cs="Arial"/>
          <w:sz w:val="24"/>
          <w:szCs w:val="24"/>
        </w:rPr>
        <w:t xml:space="preserve"> </w:t>
      </w:r>
      <w:proofErr w:type="spellStart"/>
      <w:r w:rsidRPr="00853BA8">
        <w:rPr>
          <w:rFonts w:ascii="Arial" w:hAnsi="Arial" w:cs="Arial"/>
          <w:sz w:val="24"/>
          <w:szCs w:val="24"/>
        </w:rPr>
        <w:t>Divya</w:t>
      </w:r>
      <w:proofErr w:type="spellEnd"/>
      <w:r w:rsidRPr="00853BA8">
        <w:rPr>
          <w:rFonts w:ascii="Arial" w:hAnsi="Arial" w:cs="Arial"/>
          <w:sz w:val="24"/>
          <w:szCs w:val="24"/>
        </w:rPr>
        <w:t xml:space="preserve"> M. Chari, Institute for Science and Technology in Medicine, School of Medicine, David </w:t>
      </w:r>
      <w:proofErr w:type="spellStart"/>
      <w:r w:rsidRPr="00853BA8">
        <w:rPr>
          <w:rFonts w:ascii="Arial" w:hAnsi="Arial" w:cs="Arial"/>
          <w:sz w:val="24"/>
          <w:szCs w:val="24"/>
        </w:rPr>
        <w:t>Weatherall</w:t>
      </w:r>
      <w:proofErr w:type="spellEnd"/>
      <w:r w:rsidRPr="00853BA8">
        <w:rPr>
          <w:rFonts w:ascii="Arial" w:hAnsi="Arial" w:cs="Arial"/>
          <w:sz w:val="24"/>
          <w:szCs w:val="24"/>
        </w:rPr>
        <w:t xml:space="preserve"> Building, Keele University, </w:t>
      </w:r>
      <w:proofErr w:type="gramStart"/>
      <w:r w:rsidRPr="00853BA8">
        <w:rPr>
          <w:rFonts w:ascii="Arial" w:hAnsi="Arial" w:cs="Arial"/>
          <w:sz w:val="24"/>
          <w:szCs w:val="24"/>
        </w:rPr>
        <w:t>Staffordshire</w:t>
      </w:r>
      <w:proofErr w:type="gramEnd"/>
      <w:r w:rsidRPr="00853BA8">
        <w:rPr>
          <w:rFonts w:ascii="Arial" w:hAnsi="Arial" w:cs="Arial"/>
          <w:sz w:val="24"/>
          <w:szCs w:val="24"/>
        </w:rPr>
        <w:t>, ST5 5BG, UK. d.chari@keele.ac.uk. Tel: +44 1782 733314. Fax: +44 1782 734634.</w:t>
      </w:r>
    </w:p>
    <w:p w14:paraId="11108A88" w14:textId="5051F907" w:rsidR="00853BA8" w:rsidRPr="00DE4D16" w:rsidRDefault="00853BA8" w:rsidP="00853BA8">
      <w:pPr>
        <w:tabs>
          <w:tab w:val="left" w:pos="6555"/>
        </w:tabs>
        <w:spacing w:before="100" w:beforeAutospacing="1" w:after="100" w:afterAutospacing="1"/>
        <w:rPr>
          <w:rFonts w:ascii="Arial" w:hAnsi="Arial" w:cs="Arial"/>
          <w:b/>
          <w:sz w:val="24"/>
          <w:szCs w:val="24"/>
        </w:rPr>
      </w:pPr>
      <w:r w:rsidRPr="00853BA8">
        <w:rPr>
          <w:rFonts w:ascii="Arial" w:hAnsi="Arial" w:cs="Arial"/>
          <w:b/>
          <w:sz w:val="24"/>
          <w:szCs w:val="24"/>
        </w:rPr>
        <w:t>Funding sources:</w:t>
      </w:r>
      <w:r w:rsidRPr="00853BA8">
        <w:rPr>
          <w:rFonts w:ascii="Arial" w:hAnsi="Arial" w:cs="Arial"/>
          <w:sz w:val="24"/>
          <w:szCs w:val="24"/>
        </w:rPr>
        <w:t xml:space="preserve"> This work </w:t>
      </w:r>
      <w:r w:rsidR="001C5768">
        <w:rPr>
          <w:rFonts w:ascii="Arial" w:hAnsi="Arial" w:cs="Arial"/>
          <w:sz w:val="24"/>
          <w:szCs w:val="24"/>
        </w:rPr>
        <w:t xml:space="preserve">was </w:t>
      </w:r>
      <w:r w:rsidR="001C5768" w:rsidRPr="00DE4D16">
        <w:rPr>
          <w:rFonts w:ascii="Arial" w:hAnsi="Arial" w:cs="Arial"/>
          <w:sz w:val="24"/>
          <w:szCs w:val="24"/>
        </w:rPr>
        <w:t>supported by grant</w:t>
      </w:r>
      <w:r w:rsidR="00D61F9E" w:rsidRPr="00DE4D16">
        <w:rPr>
          <w:rFonts w:ascii="Arial" w:hAnsi="Arial" w:cs="Arial"/>
          <w:sz w:val="24"/>
          <w:szCs w:val="24"/>
        </w:rPr>
        <w:t>s</w:t>
      </w:r>
      <w:r w:rsidR="001C5768" w:rsidRPr="00DE4D16">
        <w:rPr>
          <w:rFonts w:ascii="Arial" w:hAnsi="Arial" w:cs="Arial"/>
          <w:sz w:val="24"/>
          <w:szCs w:val="24"/>
        </w:rPr>
        <w:t xml:space="preserve"> from the BBSRC (DMC) and </w:t>
      </w:r>
      <w:r w:rsidR="001C5768" w:rsidRPr="00DE4D16">
        <w:rPr>
          <w:rFonts w:ascii="Arial" w:hAnsi="Arial" w:cs="Arial"/>
          <w:sz w:val="24"/>
          <w:szCs w:val="24"/>
          <w:lang w:val="en-US"/>
        </w:rPr>
        <w:t>USA Award Number R01HL107771 from the National Heart, Lung and Blood Institute (BP)</w:t>
      </w:r>
      <w:r w:rsidRPr="00DE4D16">
        <w:rPr>
          <w:rFonts w:ascii="Arial" w:hAnsi="Arial" w:cs="Arial"/>
          <w:sz w:val="24"/>
          <w:szCs w:val="24"/>
        </w:rPr>
        <w:t>. SJ was supported by an EPSRC E-TERM Landscape Fellowship</w:t>
      </w:r>
      <w:r w:rsidR="00DE4D16" w:rsidRPr="00DE4D16">
        <w:rPr>
          <w:rFonts w:ascii="Arial" w:hAnsi="Arial" w:cs="Arial"/>
          <w:sz w:val="24"/>
          <w:szCs w:val="24"/>
        </w:rPr>
        <w:t xml:space="preserve"> (</w:t>
      </w:r>
      <w:r w:rsidR="00DE4D16" w:rsidRPr="00DE4D16">
        <w:rPr>
          <w:rStyle w:val="detailvaluealt"/>
          <w:rFonts w:ascii="Arial" w:hAnsi="Arial" w:cs="Arial"/>
          <w:sz w:val="24"/>
          <w:szCs w:val="24"/>
        </w:rPr>
        <w:t>EP/I017801/1)</w:t>
      </w:r>
      <w:r w:rsidRPr="00DE4D16">
        <w:rPr>
          <w:rFonts w:ascii="Arial" w:hAnsi="Arial" w:cs="Arial"/>
          <w:sz w:val="24"/>
          <w:szCs w:val="24"/>
        </w:rPr>
        <w:t>.</w:t>
      </w:r>
    </w:p>
    <w:p w14:paraId="429F4F29" w14:textId="77777777" w:rsidR="00853BA8" w:rsidRPr="00853BA8" w:rsidRDefault="00853BA8" w:rsidP="00853BA8">
      <w:pPr>
        <w:spacing w:before="100" w:beforeAutospacing="1" w:after="100" w:afterAutospacing="1"/>
        <w:rPr>
          <w:rFonts w:ascii="Arial" w:hAnsi="Arial" w:cs="Arial"/>
          <w:sz w:val="24"/>
          <w:szCs w:val="24"/>
        </w:rPr>
      </w:pPr>
      <w:r w:rsidRPr="00853BA8">
        <w:rPr>
          <w:rFonts w:ascii="Arial" w:hAnsi="Arial" w:cs="Arial"/>
          <w:b/>
          <w:sz w:val="24"/>
          <w:szCs w:val="24"/>
        </w:rPr>
        <w:t xml:space="preserve">Conflict of interest: </w:t>
      </w:r>
      <w:r w:rsidRPr="00853BA8">
        <w:rPr>
          <w:rFonts w:ascii="Arial" w:hAnsi="Arial" w:cs="Arial"/>
          <w:sz w:val="24"/>
          <w:szCs w:val="24"/>
        </w:rPr>
        <w:t xml:space="preserve">The authors declare that they have no conflict of interest. </w:t>
      </w:r>
    </w:p>
    <w:p w14:paraId="74ACA3DE" w14:textId="639B7FEA" w:rsidR="00853BA8" w:rsidRPr="00853BA8" w:rsidRDefault="00853BA8" w:rsidP="00853BA8">
      <w:pPr>
        <w:jc w:val="both"/>
        <w:rPr>
          <w:rFonts w:ascii="Arial" w:hAnsi="Arial" w:cs="Arial"/>
          <w:i/>
          <w:sz w:val="24"/>
        </w:rPr>
      </w:pPr>
      <w:r w:rsidRPr="00853BA8">
        <w:rPr>
          <w:rFonts w:ascii="Arial" w:hAnsi="Arial" w:cs="Arial"/>
          <w:b/>
          <w:sz w:val="24"/>
          <w:szCs w:val="24"/>
        </w:rPr>
        <w:t>Acknowledgments:</w:t>
      </w:r>
      <w:r w:rsidRPr="00853BA8">
        <w:rPr>
          <w:rFonts w:ascii="Arial" w:hAnsi="Arial" w:cs="Arial"/>
          <w:sz w:val="24"/>
          <w:szCs w:val="24"/>
        </w:rPr>
        <w:t xml:space="preserve"> </w:t>
      </w:r>
      <w:r w:rsidRPr="00853BA8">
        <w:rPr>
          <w:rFonts w:ascii="Arial" w:hAnsi="Arial" w:cs="Arial"/>
          <w:i/>
          <w:sz w:val="24"/>
        </w:rPr>
        <w:t xml:space="preserve">Electron micrographs used with kind permission of Alinda </w:t>
      </w:r>
      <w:r w:rsidR="00CC12BE">
        <w:rPr>
          <w:rFonts w:ascii="Arial" w:hAnsi="Arial" w:cs="Arial"/>
          <w:i/>
          <w:sz w:val="24"/>
        </w:rPr>
        <w:t xml:space="preserve">R. </w:t>
      </w:r>
      <w:r w:rsidRPr="00853BA8">
        <w:rPr>
          <w:rFonts w:ascii="Arial" w:hAnsi="Arial" w:cs="Arial"/>
          <w:i/>
          <w:sz w:val="24"/>
        </w:rPr>
        <w:t xml:space="preserve">Fernandes (Fig. </w:t>
      </w:r>
      <w:r w:rsidR="004C61F8">
        <w:rPr>
          <w:rFonts w:ascii="Arial" w:hAnsi="Arial" w:cs="Arial"/>
          <w:i/>
          <w:sz w:val="24"/>
        </w:rPr>
        <w:t>3</w:t>
      </w:r>
      <w:r w:rsidRPr="00853BA8">
        <w:rPr>
          <w:rFonts w:ascii="Arial" w:hAnsi="Arial" w:cs="Arial"/>
          <w:i/>
          <w:sz w:val="24"/>
        </w:rPr>
        <w:t xml:space="preserve">, a), and Chris </w:t>
      </w:r>
      <w:r w:rsidR="00CC12BE">
        <w:rPr>
          <w:rFonts w:ascii="Arial" w:hAnsi="Arial" w:cs="Arial"/>
          <w:i/>
          <w:sz w:val="24"/>
        </w:rPr>
        <w:t>F</w:t>
      </w:r>
      <w:r w:rsidRPr="00853BA8">
        <w:rPr>
          <w:rFonts w:ascii="Arial" w:hAnsi="Arial" w:cs="Arial"/>
          <w:i/>
          <w:sz w:val="24"/>
        </w:rPr>
        <w:t xml:space="preserve">. Adams (Fig </w:t>
      </w:r>
      <w:r w:rsidR="004C61F8">
        <w:rPr>
          <w:rFonts w:ascii="Arial" w:hAnsi="Arial" w:cs="Arial"/>
          <w:i/>
          <w:sz w:val="24"/>
        </w:rPr>
        <w:t>3</w:t>
      </w:r>
      <w:r w:rsidRPr="00853BA8">
        <w:rPr>
          <w:rFonts w:ascii="Arial" w:hAnsi="Arial" w:cs="Arial"/>
          <w:i/>
          <w:sz w:val="24"/>
        </w:rPr>
        <w:t>, b; both Keele University).</w:t>
      </w:r>
    </w:p>
    <w:p w14:paraId="5E9BDA57" w14:textId="6A0B4F51" w:rsidR="006745E3" w:rsidRDefault="002117B5" w:rsidP="007F7602">
      <w:pPr>
        <w:spacing w:after="160" w:line="259" w:lineRule="auto"/>
        <w:rPr>
          <w:rFonts w:ascii="Arial" w:hAnsi="Arial" w:cs="Arial"/>
          <w:b/>
          <w:sz w:val="24"/>
          <w:szCs w:val="24"/>
        </w:rPr>
      </w:pPr>
      <w:r>
        <w:rPr>
          <w:rFonts w:ascii="Arial" w:hAnsi="Arial" w:cs="Arial"/>
          <w:b/>
          <w:sz w:val="24"/>
          <w:szCs w:val="24"/>
        </w:rPr>
        <w:br w:type="page"/>
      </w:r>
    </w:p>
    <w:p w14:paraId="5A04E098" w14:textId="243EC93B" w:rsidR="00BA620C" w:rsidRPr="003324CF" w:rsidRDefault="00BA620C" w:rsidP="007F7602">
      <w:pPr>
        <w:spacing w:after="160" w:line="259" w:lineRule="auto"/>
        <w:rPr>
          <w:rFonts w:ascii="Arial" w:hAnsi="Arial" w:cs="Arial"/>
          <w:b/>
          <w:sz w:val="24"/>
          <w:szCs w:val="24"/>
        </w:rPr>
      </w:pPr>
      <w:r w:rsidRPr="003324CF">
        <w:rPr>
          <w:rFonts w:ascii="Arial" w:hAnsi="Arial" w:cs="Arial"/>
          <w:b/>
          <w:sz w:val="24"/>
          <w:szCs w:val="24"/>
        </w:rPr>
        <w:lastRenderedPageBreak/>
        <w:t>References</w:t>
      </w:r>
    </w:p>
    <w:p w14:paraId="6CBC0825" w14:textId="1F6F61B1" w:rsidR="00C35DFF" w:rsidRDefault="00C35DFF">
      <w:pPr>
        <w:pStyle w:val="NormalWeb"/>
        <w:ind w:left="640" w:hanging="640"/>
        <w:divId w:val="692222966"/>
        <w:rPr>
          <w:rFonts w:ascii="Arial" w:hAnsi="Arial" w:cs="Arial"/>
          <w:noProof/>
        </w:rPr>
      </w:pPr>
      <w:r w:rsidRPr="00C35DFF">
        <w:rPr>
          <w:rFonts w:ascii="Arial" w:hAnsi="Arial" w:cs="Arial"/>
          <w:noProof/>
        </w:rPr>
        <w:t xml:space="preserve">1. </w:t>
      </w:r>
      <w:r w:rsidRPr="00C35DFF">
        <w:rPr>
          <w:rFonts w:ascii="Arial" w:hAnsi="Arial" w:cs="Arial"/>
          <w:noProof/>
        </w:rPr>
        <w:tab/>
        <w:t xml:space="preserve">Jenkins SI, Yiu HHP, Rosseinsky MJ, Chari DM. Magnetic nanoparticles for oligodendrocyte precursor cell transplantation therapies: progress and challenges. </w:t>
      </w:r>
      <w:r w:rsidRPr="00C35DFF">
        <w:rPr>
          <w:rFonts w:ascii="Arial" w:hAnsi="Arial" w:cs="Arial"/>
          <w:i/>
          <w:iCs/>
          <w:noProof/>
        </w:rPr>
        <w:t>Mol. Cell. Ther.</w:t>
      </w:r>
      <w:r w:rsidRPr="00C35DFF">
        <w:rPr>
          <w:rFonts w:ascii="Arial" w:hAnsi="Arial" w:cs="Arial"/>
          <w:noProof/>
        </w:rPr>
        <w:t xml:space="preserve"> </w:t>
      </w:r>
      <w:r w:rsidR="001648BA">
        <w:rPr>
          <w:rFonts w:ascii="Arial" w:hAnsi="Arial" w:cs="Arial"/>
          <w:noProof/>
        </w:rPr>
        <w:t>2(1), 23 (2014).</w:t>
      </w:r>
    </w:p>
    <w:p w14:paraId="4E64B806" w14:textId="5B4FBB50" w:rsidR="008275BE" w:rsidRPr="00C35DFF" w:rsidRDefault="008275BE">
      <w:pPr>
        <w:pStyle w:val="NormalWeb"/>
        <w:ind w:left="640" w:hanging="640"/>
        <w:divId w:val="692222966"/>
        <w:rPr>
          <w:rFonts w:ascii="Arial" w:eastAsiaTheme="minorEastAsia" w:hAnsi="Arial" w:cs="Arial"/>
          <w:noProof/>
        </w:rPr>
      </w:pPr>
      <w:r>
        <w:rPr>
          <w:rFonts w:ascii="Arial" w:eastAsiaTheme="minorEastAsia" w:hAnsi="Arial" w:cs="Arial"/>
          <w:noProof/>
        </w:rPr>
        <w:t>*</w:t>
      </w:r>
      <w:r>
        <w:rPr>
          <w:rFonts w:ascii="Arial" w:eastAsiaTheme="minorEastAsia" w:hAnsi="Arial" w:cs="Arial"/>
          <w:noProof/>
        </w:rPr>
        <w:tab/>
        <w:t>Review of magnetic particle use for neural transplantation</w:t>
      </w:r>
    </w:p>
    <w:p w14:paraId="049161AA" w14:textId="1E6F0812"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 </w:t>
      </w:r>
      <w:r w:rsidRPr="00C35DFF">
        <w:rPr>
          <w:rFonts w:ascii="Arial" w:hAnsi="Arial" w:cs="Arial"/>
          <w:noProof/>
        </w:rPr>
        <w:tab/>
        <w:t xml:space="preserve">Yanai A, Häfeli UO, Metcalfe AL, </w:t>
      </w:r>
      <w:r w:rsidRPr="00C35DFF">
        <w:rPr>
          <w:rFonts w:ascii="Arial" w:hAnsi="Arial" w:cs="Arial"/>
          <w:i/>
          <w:iCs/>
          <w:noProof/>
        </w:rPr>
        <w:t>et al.</w:t>
      </w:r>
      <w:r w:rsidRPr="00C35DFF">
        <w:rPr>
          <w:rFonts w:ascii="Arial" w:hAnsi="Arial" w:cs="Arial"/>
          <w:noProof/>
        </w:rPr>
        <w:t xml:space="preserve"> Focused magnetic stem cell targeting to the retina superparamagnetic iron oxide nanoparticles. </w:t>
      </w:r>
      <w:r w:rsidR="001648BA" w:rsidRPr="001648BA">
        <w:rPr>
          <w:rFonts w:ascii="Arial" w:hAnsi="Arial" w:cs="Arial"/>
          <w:i/>
          <w:noProof/>
        </w:rPr>
        <w:t>Cell Transplant.</w:t>
      </w:r>
      <w:r w:rsidR="001648BA">
        <w:rPr>
          <w:rFonts w:ascii="Arial" w:hAnsi="Arial" w:cs="Arial"/>
          <w:noProof/>
        </w:rPr>
        <w:t xml:space="preserve"> 21(6), 1137-1148 (2012).</w:t>
      </w:r>
    </w:p>
    <w:p w14:paraId="585C71BA"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 </w:t>
      </w:r>
      <w:r w:rsidRPr="00C35DFF">
        <w:rPr>
          <w:rFonts w:ascii="Arial" w:hAnsi="Arial" w:cs="Arial"/>
          <w:noProof/>
        </w:rPr>
        <w:tab/>
        <w:t xml:space="preserve">Chen J, Huang N, Maitz MF, </w:t>
      </w:r>
      <w:r w:rsidRPr="00C35DFF">
        <w:rPr>
          <w:rFonts w:ascii="Arial" w:hAnsi="Arial" w:cs="Arial"/>
          <w:i/>
          <w:iCs/>
          <w:noProof/>
        </w:rPr>
        <w:t>et al.</w:t>
      </w:r>
      <w:r w:rsidRPr="00C35DFF">
        <w:rPr>
          <w:rFonts w:ascii="Arial" w:hAnsi="Arial" w:cs="Arial"/>
          <w:noProof/>
        </w:rPr>
        <w:t xml:space="preserve"> Guidance of stem cells to a target destination in vivo by magnetic nanoparticles in a magnetic field. </w:t>
      </w:r>
      <w:r w:rsidRPr="00C35DFF">
        <w:rPr>
          <w:rFonts w:ascii="Arial" w:hAnsi="Arial" w:cs="Arial"/>
          <w:i/>
          <w:iCs/>
          <w:noProof/>
        </w:rPr>
        <w:t>ACS Appl. Mater. Interfaces</w:t>
      </w:r>
      <w:r w:rsidRPr="00C35DFF">
        <w:rPr>
          <w:rFonts w:ascii="Arial" w:hAnsi="Arial" w:cs="Arial"/>
          <w:noProof/>
        </w:rPr>
        <w:t>. 5, 5976–5985 (2013).</w:t>
      </w:r>
    </w:p>
    <w:p w14:paraId="6D83C489" w14:textId="09410BD3"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4. </w:t>
      </w:r>
      <w:r w:rsidRPr="00C35DFF">
        <w:rPr>
          <w:rFonts w:ascii="Arial" w:hAnsi="Arial" w:cs="Arial"/>
          <w:noProof/>
        </w:rPr>
        <w:tab/>
        <w:t xml:space="preserve">Riegler J, Wells JA, Kyrtatos PG, Price AN, Pankhurst QA, Lythgoe MF. Targeted magnetic delivery and tracking of cells using a magnetic resonance imaging system. </w:t>
      </w:r>
      <w:r w:rsidRPr="00C35DFF">
        <w:rPr>
          <w:rFonts w:ascii="Arial" w:hAnsi="Arial" w:cs="Arial"/>
          <w:i/>
          <w:iCs/>
          <w:noProof/>
        </w:rPr>
        <w:t>Biomaterials</w:t>
      </w:r>
      <w:r w:rsidR="001648BA">
        <w:rPr>
          <w:rFonts w:ascii="Arial" w:hAnsi="Arial" w:cs="Arial"/>
          <w:noProof/>
        </w:rPr>
        <w:t xml:space="preserve"> 31(20), 5366–5371 (2010).</w:t>
      </w:r>
    </w:p>
    <w:p w14:paraId="73179F0C" w14:textId="65C374D9"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5. </w:t>
      </w:r>
      <w:r w:rsidRPr="00C35DFF">
        <w:rPr>
          <w:rFonts w:ascii="Arial" w:hAnsi="Arial" w:cs="Arial"/>
          <w:noProof/>
        </w:rPr>
        <w:tab/>
        <w:t xml:space="preserve">Kim JA, Åberg C, Salvati A, Dawson KA. Role of cell cycle on the cellular uptake and dilution of nanoparticles in a cell population. </w:t>
      </w:r>
      <w:r w:rsidRPr="00C35DFF">
        <w:rPr>
          <w:rFonts w:ascii="Arial" w:hAnsi="Arial" w:cs="Arial"/>
          <w:i/>
          <w:iCs/>
          <w:noProof/>
        </w:rPr>
        <w:t>Nat. Nanotechnol.</w:t>
      </w:r>
      <w:r w:rsidRPr="00C35DFF">
        <w:rPr>
          <w:rFonts w:ascii="Arial" w:hAnsi="Arial" w:cs="Arial"/>
          <w:noProof/>
        </w:rPr>
        <w:t xml:space="preserve"> 7(1), 62–8 (2012). </w:t>
      </w:r>
    </w:p>
    <w:p w14:paraId="6C3D831F" w14:textId="30CA157F"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6. </w:t>
      </w:r>
      <w:r w:rsidRPr="00C35DFF">
        <w:rPr>
          <w:rFonts w:ascii="Arial" w:hAnsi="Arial" w:cs="Arial"/>
          <w:noProof/>
        </w:rPr>
        <w:tab/>
        <w:t xml:space="preserve">Jin H, Heller DA, Sharma R, Strano MS. Size-dependent cellular uptake and expulsion of single-walled carbon nanotubes: single particle tracking and a generic uptake model for nanoparticles. </w:t>
      </w:r>
      <w:r w:rsidRPr="00C35DFF">
        <w:rPr>
          <w:rFonts w:ascii="Arial" w:hAnsi="Arial" w:cs="Arial"/>
          <w:i/>
          <w:iCs/>
          <w:noProof/>
        </w:rPr>
        <w:t>ACS Nano</w:t>
      </w:r>
      <w:r w:rsidRPr="00C35DFF">
        <w:rPr>
          <w:rFonts w:ascii="Arial" w:hAnsi="Arial" w:cs="Arial"/>
          <w:noProof/>
        </w:rPr>
        <w:t xml:space="preserve"> 3(1), 149–58 (2009). </w:t>
      </w:r>
    </w:p>
    <w:p w14:paraId="0EDC2E88" w14:textId="53A77F4E"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7. </w:t>
      </w:r>
      <w:r w:rsidRPr="00C35DFF">
        <w:rPr>
          <w:rFonts w:ascii="Arial" w:hAnsi="Arial" w:cs="Arial"/>
          <w:noProof/>
        </w:rPr>
        <w:tab/>
        <w:t xml:space="preserve">Jenkins SI, Pickard MR, Furness DN, Yiu HHP, Chari DM. Differences in magnetic particle uptake by CNS neuroglial subclasses: implications for neural tissue engineering. </w:t>
      </w:r>
      <w:r w:rsidRPr="00C35DFF">
        <w:rPr>
          <w:rFonts w:ascii="Arial" w:hAnsi="Arial" w:cs="Arial"/>
          <w:i/>
          <w:iCs/>
          <w:noProof/>
        </w:rPr>
        <w:t>Nanomedicine (Lond.)</w:t>
      </w:r>
      <w:r w:rsidRPr="00C35DFF">
        <w:rPr>
          <w:rFonts w:ascii="Arial" w:hAnsi="Arial" w:cs="Arial"/>
          <w:noProof/>
        </w:rPr>
        <w:t xml:space="preserve"> 8(6), 951–68 (2013). </w:t>
      </w:r>
    </w:p>
    <w:p w14:paraId="2FF1CB08" w14:textId="5BCBA8D4"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8. </w:t>
      </w:r>
      <w:r w:rsidRPr="00C35DFF">
        <w:rPr>
          <w:rFonts w:ascii="Arial" w:hAnsi="Arial" w:cs="Arial"/>
          <w:noProof/>
        </w:rPr>
        <w:tab/>
        <w:t xml:space="preserve">Adams CF, Rai A, Sneddon G, Yiu HHP, Polyak B, Chari DM. Increasing magnetite contents of polymeric magnetic particles dramatically improves labeling of neural stem cell transplant populations. </w:t>
      </w:r>
      <w:r w:rsidRPr="00C35DFF">
        <w:rPr>
          <w:rFonts w:ascii="Arial" w:hAnsi="Arial" w:cs="Arial"/>
          <w:i/>
          <w:iCs/>
          <w:noProof/>
        </w:rPr>
        <w:t>Nanomedicine NBM</w:t>
      </w:r>
      <w:r w:rsidRPr="00C35DFF">
        <w:rPr>
          <w:rFonts w:ascii="Arial" w:hAnsi="Arial" w:cs="Arial"/>
          <w:noProof/>
        </w:rPr>
        <w:t xml:space="preserve"> 11(1), 19–29 (2015). </w:t>
      </w:r>
    </w:p>
    <w:p w14:paraId="1CD1C8E7" w14:textId="6FB8780B" w:rsidR="008275BE" w:rsidRDefault="008275BE">
      <w:pPr>
        <w:pStyle w:val="NormalWeb"/>
        <w:ind w:left="640" w:hanging="640"/>
        <w:divId w:val="692222966"/>
        <w:rPr>
          <w:rFonts w:ascii="Arial" w:hAnsi="Arial" w:cs="Arial"/>
          <w:noProof/>
        </w:rPr>
      </w:pPr>
      <w:r>
        <w:rPr>
          <w:rFonts w:ascii="Arial" w:hAnsi="Arial" w:cs="Arial"/>
          <w:noProof/>
        </w:rPr>
        <w:t>*</w:t>
      </w:r>
      <w:r>
        <w:rPr>
          <w:rFonts w:ascii="Arial" w:hAnsi="Arial" w:cs="Arial"/>
          <w:noProof/>
        </w:rPr>
        <w:tab/>
        <w:t>Examines influence of particle magnetite content on neural stem cell labeling</w:t>
      </w:r>
    </w:p>
    <w:p w14:paraId="6A06D183" w14:textId="2F18B086"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9. </w:t>
      </w:r>
      <w:r w:rsidRPr="00C35DFF">
        <w:rPr>
          <w:rFonts w:ascii="Arial" w:hAnsi="Arial" w:cs="Arial"/>
          <w:noProof/>
        </w:rPr>
        <w:tab/>
        <w:t xml:space="preserve">Yameen B, Choi W Il, Vilos C, Swami A, Shi J, Farokhzad OC. Insight into nanoparticle cellular uptake and intracellular targeting. </w:t>
      </w:r>
      <w:r w:rsidRPr="00C35DFF">
        <w:rPr>
          <w:rFonts w:ascii="Arial" w:hAnsi="Arial" w:cs="Arial"/>
          <w:i/>
          <w:iCs/>
          <w:noProof/>
        </w:rPr>
        <w:t>J. Control. Release</w:t>
      </w:r>
      <w:r w:rsidRPr="00C35DFF">
        <w:rPr>
          <w:rFonts w:ascii="Arial" w:hAnsi="Arial" w:cs="Arial"/>
          <w:noProof/>
        </w:rPr>
        <w:t xml:space="preserve"> 190, 485–99 (2014).</w:t>
      </w:r>
    </w:p>
    <w:p w14:paraId="22A0861A" w14:textId="6138C08C"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10. </w:t>
      </w:r>
      <w:r w:rsidRPr="00C35DFF">
        <w:rPr>
          <w:rFonts w:ascii="Arial" w:hAnsi="Arial" w:cs="Arial"/>
          <w:noProof/>
        </w:rPr>
        <w:tab/>
        <w:t xml:space="preserve">Canton I, Battaglia G. Endocytosis at the nanoscale. </w:t>
      </w:r>
      <w:r w:rsidRPr="00C35DFF">
        <w:rPr>
          <w:rFonts w:ascii="Arial" w:hAnsi="Arial" w:cs="Arial"/>
          <w:i/>
          <w:iCs/>
          <w:noProof/>
        </w:rPr>
        <w:t>Chem. Soc. Rev.</w:t>
      </w:r>
      <w:r w:rsidRPr="00C35DFF">
        <w:rPr>
          <w:rFonts w:ascii="Arial" w:hAnsi="Arial" w:cs="Arial"/>
          <w:noProof/>
        </w:rPr>
        <w:t xml:space="preserve"> 41, 2718–2739 (2012). </w:t>
      </w:r>
    </w:p>
    <w:p w14:paraId="0345626C" w14:textId="593F99B8"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11. </w:t>
      </w:r>
      <w:r w:rsidRPr="00C35DFF">
        <w:rPr>
          <w:rFonts w:ascii="Arial" w:hAnsi="Arial" w:cs="Arial"/>
          <w:noProof/>
        </w:rPr>
        <w:tab/>
        <w:t xml:space="preserve">Verma A, Stellacci F. Effect of surface properties on nanoparticle-cell interactions. </w:t>
      </w:r>
      <w:r w:rsidRPr="00C35DFF">
        <w:rPr>
          <w:rFonts w:ascii="Arial" w:hAnsi="Arial" w:cs="Arial"/>
          <w:i/>
          <w:iCs/>
          <w:noProof/>
        </w:rPr>
        <w:t>Small</w:t>
      </w:r>
      <w:r w:rsidRPr="00C35DFF">
        <w:rPr>
          <w:rFonts w:ascii="Arial" w:hAnsi="Arial" w:cs="Arial"/>
          <w:noProof/>
        </w:rPr>
        <w:t xml:space="preserve"> 6(1), 12–21 (2010). </w:t>
      </w:r>
    </w:p>
    <w:p w14:paraId="17DD8DF2" w14:textId="77F90008"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12. </w:t>
      </w:r>
      <w:r w:rsidRPr="00C35DFF">
        <w:rPr>
          <w:rFonts w:ascii="Arial" w:hAnsi="Arial" w:cs="Arial"/>
          <w:noProof/>
        </w:rPr>
        <w:tab/>
        <w:t xml:space="preserve">Kou L, Sun J, Zhai Y, He Z. The endocytosis and intracellular fate of nanomedicines: Implication for rational design. </w:t>
      </w:r>
      <w:r w:rsidRPr="00C35DFF">
        <w:rPr>
          <w:rFonts w:ascii="Arial" w:hAnsi="Arial" w:cs="Arial"/>
          <w:i/>
          <w:iCs/>
          <w:noProof/>
        </w:rPr>
        <w:t>Asian J. Pharm. Sci.</w:t>
      </w:r>
      <w:r w:rsidRPr="00C35DFF">
        <w:rPr>
          <w:rFonts w:ascii="Arial" w:hAnsi="Arial" w:cs="Arial"/>
          <w:noProof/>
        </w:rPr>
        <w:t xml:space="preserve"> 8(1), 1–8 (2013). </w:t>
      </w:r>
    </w:p>
    <w:p w14:paraId="299B460C" w14:textId="1AB55672"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13. </w:t>
      </w:r>
      <w:r w:rsidRPr="00C35DFF">
        <w:rPr>
          <w:rFonts w:ascii="Arial" w:hAnsi="Arial" w:cs="Arial"/>
          <w:noProof/>
        </w:rPr>
        <w:tab/>
        <w:t xml:space="preserve">Fernandes AR, Adams CF, Furness DN, Chari DM. Early membrane responses to magnetic particles are predictors of particle uptake in neural stem cells. </w:t>
      </w:r>
      <w:r w:rsidRPr="00C35DFF">
        <w:rPr>
          <w:rFonts w:ascii="Arial" w:hAnsi="Arial" w:cs="Arial"/>
          <w:i/>
          <w:iCs/>
          <w:noProof/>
        </w:rPr>
        <w:t>Part. Part. Syst. Charact.</w:t>
      </w:r>
      <w:r w:rsidRPr="00C35DFF">
        <w:rPr>
          <w:rFonts w:ascii="Arial" w:hAnsi="Arial" w:cs="Arial"/>
          <w:noProof/>
        </w:rPr>
        <w:t xml:space="preserve"> </w:t>
      </w:r>
      <w:r w:rsidR="001648BA">
        <w:rPr>
          <w:rFonts w:ascii="Arial" w:hAnsi="Arial" w:cs="Arial"/>
          <w:noProof/>
        </w:rPr>
        <w:t>Epub ahead of print</w:t>
      </w:r>
      <w:r w:rsidRPr="00C35DFF">
        <w:rPr>
          <w:rFonts w:ascii="Arial" w:hAnsi="Arial" w:cs="Arial"/>
          <w:noProof/>
        </w:rPr>
        <w:t xml:space="preserve"> (2015). </w:t>
      </w:r>
    </w:p>
    <w:p w14:paraId="44DB0FA1" w14:textId="1118F8AF" w:rsidR="00C35DFF" w:rsidRDefault="00C35DFF">
      <w:pPr>
        <w:pStyle w:val="NormalWeb"/>
        <w:ind w:left="640" w:hanging="640"/>
        <w:divId w:val="692222966"/>
        <w:rPr>
          <w:rFonts w:ascii="Arial" w:hAnsi="Arial" w:cs="Arial"/>
          <w:noProof/>
        </w:rPr>
      </w:pPr>
      <w:r w:rsidRPr="00C35DFF">
        <w:rPr>
          <w:rFonts w:ascii="Arial" w:hAnsi="Arial" w:cs="Arial"/>
          <w:noProof/>
        </w:rPr>
        <w:lastRenderedPageBreak/>
        <w:t xml:space="preserve">14. </w:t>
      </w:r>
      <w:r w:rsidRPr="00C35DFF">
        <w:rPr>
          <w:rFonts w:ascii="Arial" w:hAnsi="Arial" w:cs="Arial"/>
          <w:noProof/>
        </w:rPr>
        <w:tab/>
        <w:t xml:space="preserve">Davies SJA, Shih C-H, Noble M, Mayer-Proschel M, Davies JE, Proschel C. Transplantation of specific human astrocytes promotes functional recovery after spinal cord injury. </w:t>
      </w:r>
      <w:r w:rsidRPr="00C35DFF">
        <w:rPr>
          <w:rFonts w:ascii="Arial" w:hAnsi="Arial" w:cs="Arial"/>
          <w:i/>
          <w:iCs/>
          <w:noProof/>
        </w:rPr>
        <w:t>PLoS One</w:t>
      </w:r>
      <w:r w:rsidRPr="00C35DFF">
        <w:rPr>
          <w:rFonts w:ascii="Arial" w:hAnsi="Arial" w:cs="Arial"/>
          <w:noProof/>
        </w:rPr>
        <w:t xml:space="preserve"> 6(3), e17328 (2011). </w:t>
      </w:r>
    </w:p>
    <w:p w14:paraId="20307706" w14:textId="57275D3D" w:rsidR="008275BE" w:rsidRPr="00C35DFF" w:rsidRDefault="008275BE">
      <w:pPr>
        <w:pStyle w:val="NormalWeb"/>
        <w:ind w:left="640" w:hanging="640"/>
        <w:divId w:val="692222966"/>
        <w:rPr>
          <w:rFonts w:ascii="Arial" w:hAnsi="Arial" w:cs="Arial"/>
          <w:noProof/>
        </w:rPr>
      </w:pPr>
      <w:r>
        <w:rPr>
          <w:rFonts w:ascii="Arial" w:hAnsi="Arial" w:cs="Arial"/>
          <w:noProof/>
        </w:rPr>
        <w:t>**</w:t>
      </w:r>
      <w:r>
        <w:rPr>
          <w:rFonts w:ascii="Arial" w:hAnsi="Arial" w:cs="Arial"/>
          <w:noProof/>
        </w:rPr>
        <w:tab/>
        <w:t>Demonstrates utility of astrocytes as neural transplant population</w:t>
      </w:r>
    </w:p>
    <w:p w14:paraId="22F36217" w14:textId="0D5C1223" w:rsidR="00C35DFF" w:rsidRDefault="00C35DFF">
      <w:pPr>
        <w:pStyle w:val="NormalWeb"/>
        <w:ind w:left="640" w:hanging="640"/>
        <w:divId w:val="692222966"/>
        <w:rPr>
          <w:rFonts w:ascii="Arial" w:hAnsi="Arial" w:cs="Arial"/>
          <w:noProof/>
        </w:rPr>
      </w:pPr>
      <w:r w:rsidRPr="00C35DFF">
        <w:rPr>
          <w:rFonts w:ascii="Arial" w:hAnsi="Arial" w:cs="Arial"/>
          <w:noProof/>
        </w:rPr>
        <w:t xml:space="preserve">15. </w:t>
      </w:r>
      <w:r w:rsidRPr="00C35DFF">
        <w:rPr>
          <w:rFonts w:ascii="Arial" w:hAnsi="Arial" w:cs="Arial"/>
          <w:noProof/>
        </w:rPr>
        <w:tab/>
        <w:t xml:space="preserve">Davies JE, Huang C, Proschel C, Noble </w:t>
      </w:r>
      <w:r w:rsidR="008275BE">
        <w:rPr>
          <w:rFonts w:ascii="Arial" w:hAnsi="Arial" w:cs="Arial"/>
          <w:noProof/>
        </w:rPr>
        <w:t>M, Mayer-Proschel M, Davies SJA</w:t>
      </w:r>
      <w:r w:rsidRPr="00C35DFF">
        <w:rPr>
          <w:rFonts w:ascii="Arial" w:hAnsi="Arial" w:cs="Arial"/>
          <w:noProof/>
        </w:rPr>
        <w:t xml:space="preserve">. Astrocytes derived from glial-restricted precursors promote spinal cord repair. </w:t>
      </w:r>
      <w:r w:rsidRPr="00C35DFF">
        <w:rPr>
          <w:rFonts w:ascii="Arial" w:hAnsi="Arial" w:cs="Arial"/>
          <w:i/>
          <w:iCs/>
          <w:noProof/>
        </w:rPr>
        <w:t>J. Biol.</w:t>
      </w:r>
      <w:r w:rsidRPr="00C35DFF">
        <w:rPr>
          <w:rFonts w:ascii="Arial" w:hAnsi="Arial" w:cs="Arial"/>
          <w:noProof/>
        </w:rPr>
        <w:t xml:space="preserve"> 5(3), 7 (2006).</w:t>
      </w:r>
    </w:p>
    <w:p w14:paraId="6E06D495" w14:textId="06091790"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16. </w:t>
      </w:r>
      <w:r w:rsidRPr="00C35DFF">
        <w:rPr>
          <w:rFonts w:ascii="Arial" w:hAnsi="Arial" w:cs="Arial"/>
          <w:noProof/>
        </w:rPr>
        <w:tab/>
        <w:t xml:space="preserve">Chu T, Zhou H, Li F, Wang T, Lu L, Feng S. Astrocyte transplantation for spinal cord injury: Current status and perspective. </w:t>
      </w:r>
      <w:r w:rsidRPr="00C35DFF">
        <w:rPr>
          <w:rFonts w:ascii="Arial" w:hAnsi="Arial" w:cs="Arial"/>
          <w:i/>
          <w:iCs/>
          <w:noProof/>
        </w:rPr>
        <w:t>Brain Res. Bull.</w:t>
      </w:r>
      <w:r w:rsidRPr="00C35DFF">
        <w:rPr>
          <w:rFonts w:ascii="Arial" w:hAnsi="Arial" w:cs="Arial"/>
          <w:noProof/>
        </w:rPr>
        <w:t xml:space="preserve"> 107, 18–30 (2014). </w:t>
      </w:r>
    </w:p>
    <w:p w14:paraId="49A9C083" w14:textId="1189470D" w:rsidR="008275BE" w:rsidRPr="00C35DFF" w:rsidRDefault="008275BE" w:rsidP="008275BE">
      <w:pPr>
        <w:pStyle w:val="NormalWeb"/>
        <w:ind w:left="640" w:hanging="640"/>
        <w:divId w:val="692222966"/>
        <w:rPr>
          <w:rFonts w:ascii="Arial" w:hAnsi="Arial" w:cs="Arial"/>
          <w:noProof/>
        </w:rPr>
      </w:pPr>
      <w:r>
        <w:rPr>
          <w:rFonts w:ascii="Arial" w:hAnsi="Arial" w:cs="Arial"/>
          <w:noProof/>
        </w:rPr>
        <w:t>**</w:t>
      </w:r>
      <w:r>
        <w:rPr>
          <w:rFonts w:ascii="Arial" w:hAnsi="Arial" w:cs="Arial"/>
          <w:noProof/>
        </w:rPr>
        <w:tab/>
        <w:t>Reviews utility of astrocytes as neural transplant population</w:t>
      </w:r>
    </w:p>
    <w:p w14:paraId="17165C3B" w14:textId="25D99574"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17. </w:t>
      </w:r>
      <w:r w:rsidRPr="00C35DFF">
        <w:rPr>
          <w:rFonts w:ascii="Arial" w:hAnsi="Arial" w:cs="Arial"/>
          <w:noProof/>
        </w:rPr>
        <w:tab/>
        <w:t xml:space="preserve">Barnett SC, Linington C. Myelination: do astrocytes play a role? </w:t>
      </w:r>
      <w:r w:rsidRPr="00C35DFF">
        <w:rPr>
          <w:rFonts w:ascii="Arial" w:hAnsi="Arial" w:cs="Arial"/>
          <w:i/>
          <w:iCs/>
          <w:noProof/>
        </w:rPr>
        <w:t>Neuroscientist</w:t>
      </w:r>
      <w:r w:rsidRPr="00C35DFF">
        <w:rPr>
          <w:rFonts w:ascii="Arial" w:hAnsi="Arial" w:cs="Arial"/>
          <w:noProof/>
        </w:rPr>
        <w:t xml:space="preserve"> 19(5), 442–50 (2013). </w:t>
      </w:r>
    </w:p>
    <w:p w14:paraId="4FDCFFE6"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18. </w:t>
      </w:r>
      <w:r w:rsidRPr="00C35DFF">
        <w:rPr>
          <w:rFonts w:ascii="Arial" w:hAnsi="Arial" w:cs="Arial"/>
          <w:noProof/>
        </w:rPr>
        <w:tab/>
        <w:t xml:space="preserve">Abbott NJ, Rönnbäck L, Hansson E. Astrocyte-endothelial interactions at the blood-brain barrier. </w:t>
      </w:r>
      <w:r w:rsidRPr="00C35DFF">
        <w:rPr>
          <w:rFonts w:ascii="Arial" w:hAnsi="Arial" w:cs="Arial"/>
          <w:i/>
          <w:iCs/>
          <w:noProof/>
        </w:rPr>
        <w:t>Nat. Rev. Neurosci.</w:t>
      </w:r>
      <w:r w:rsidRPr="00C35DFF">
        <w:rPr>
          <w:rFonts w:ascii="Arial" w:hAnsi="Arial" w:cs="Arial"/>
          <w:noProof/>
        </w:rPr>
        <w:t xml:space="preserve"> 7, 41–53 (2006).</w:t>
      </w:r>
    </w:p>
    <w:p w14:paraId="6C520ACB"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19. </w:t>
      </w:r>
      <w:r w:rsidRPr="00C35DFF">
        <w:rPr>
          <w:rFonts w:ascii="Arial" w:hAnsi="Arial" w:cs="Arial"/>
          <w:noProof/>
        </w:rPr>
        <w:tab/>
        <w:t xml:space="preserve">Walz W. Role of astrocytes in the clearance of excess extracellular potassium. </w:t>
      </w:r>
      <w:r w:rsidRPr="00C35DFF">
        <w:rPr>
          <w:rFonts w:ascii="Arial" w:hAnsi="Arial" w:cs="Arial"/>
          <w:i/>
          <w:iCs/>
          <w:noProof/>
        </w:rPr>
        <w:t>Neurochem. Int.</w:t>
      </w:r>
      <w:r w:rsidRPr="00C35DFF">
        <w:rPr>
          <w:rFonts w:ascii="Arial" w:hAnsi="Arial" w:cs="Arial"/>
          <w:noProof/>
        </w:rPr>
        <w:t xml:space="preserve"> 36(4-5), 291–300 (2000).</w:t>
      </w:r>
    </w:p>
    <w:p w14:paraId="227511B2"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20. </w:t>
      </w:r>
      <w:r w:rsidRPr="00C35DFF">
        <w:rPr>
          <w:rFonts w:ascii="Arial" w:hAnsi="Arial" w:cs="Arial"/>
          <w:noProof/>
        </w:rPr>
        <w:tab/>
        <w:t xml:space="preserve">Pickard MR, Jenkins SI, Koller C, Furness DN, Chari DM. Magnetic nanoparticle labelling of astrocytes derived for neural transplantation. </w:t>
      </w:r>
      <w:r w:rsidRPr="00C35DFF">
        <w:rPr>
          <w:rFonts w:ascii="Arial" w:hAnsi="Arial" w:cs="Arial"/>
          <w:i/>
          <w:iCs/>
          <w:noProof/>
        </w:rPr>
        <w:t>Tissue Eng., Part C</w:t>
      </w:r>
      <w:r w:rsidRPr="00C35DFF">
        <w:rPr>
          <w:rFonts w:ascii="Arial" w:hAnsi="Arial" w:cs="Arial"/>
          <w:noProof/>
        </w:rPr>
        <w:t>. 17(1), 89–99 (2011).</w:t>
      </w:r>
    </w:p>
    <w:p w14:paraId="0034AE90" w14:textId="27474814"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21. </w:t>
      </w:r>
      <w:r w:rsidRPr="00C35DFF">
        <w:rPr>
          <w:rFonts w:ascii="Arial" w:hAnsi="Arial" w:cs="Arial"/>
          <w:noProof/>
        </w:rPr>
        <w:tab/>
        <w:t xml:space="preserve">Fernandes AR, Chari DM. A multicellular, neuro-mimetic model to study nanoparticle uptake in cells of the central nervous system. </w:t>
      </w:r>
      <w:r w:rsidRPr="00C35DFF">
        <w:rPr>
          <w:rFonts w:ascii="Arial" w:hAnsi="Arial" w:cs="Arial"/>
          <w:i/>
          <w:iCs/>
          <w:noProof/>
        </w:rPr>
        <w:t>Integr. Biol.</w:t>
      </w:r>
      <w:r w:rsidRPr="00C35DFF">
        <w:rPr>
          <w:rFonts w:ascii="Arial" w:hAnsi="Arial" w:cs="Arial"/>
          <w:noProof/>
        </w:rPr>
        <w:t xml:space="preserve"> 6(9), 855–861 (2014). </w:t>
      </w:r>
    </w:p>
    <w:p w14:paraId="00197613"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22. </w:t>
      </w:r>
      <w:r w:rsidRPr="00C35DFF">
        <w:rPr>
          <w:rFonts w:ascii="Arial" w:hAnsi="Arial" w:cs="Arial"/>
          <w:noProof/>
        </w:rPr>
        <w:tab/>
        <w:t xml:space="preserve">Környei Z, Czirók A, Vicsek T, Madarász E. Proliferative and migratory responses of astrocytes to in vitro injury. </w:t>
      </w:r>
      <w:r w:rsidRPr="00C35DFF">
        <w:rPr>
          <w:rFonts w:ascii="Arial" w:hAnsi="Arial" w:cs="Arial"/>
          <w:i/>
          <w:iCs/>
          <w:noProof/>
        </w:rPr>
        <w:t>J. Neurosci. Res.</w:t>
      </w:r>
      <w:r w:rsidRPr="00C35DFF">
        <w:rPr>
          <w:rFonts w:ascii="Arial" w:hAnsi="Arial" w:cs="Arial"/>
          <w:noProof/>
        </w:rPr>
        <w:t xml:space="preserve"> 61(4), 421–429 (2000).</w:t>
      </w:r>
    </w:p>
    <w:p w14:paraId="6BD36D60" w14:textId="74A4DEEF"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23. </w:t>
      </w:r>
      <w:r w:rsidRPr="00C35DFF">
        <w:rPr>
          <w:rFonts w:ascii="Arial" w:hAnsi="Arial" w:cs="Arial"/>
          <w:noProof/>
        </w:rPr>
        <w:tab/>
        <w:t xml:space="preserve">Morrison RS, de Vellis J, Magoun HW. Growth of purified astrocytes in a chemically defined medium. </w:t>
      </w:r>
      <w:r w:rsidRPr="00C35DFF">
        <w:rPr>
          <w:rFonts w:ascii="Arial" w:hAnsi="Arial" w:cs="Arial"/>
          <w:i/>
          <w:iCs/>
          <w:noProof/>
        </w:rPr>
        <w:t>Proc. Natl. Acad. Sci. U. S. A.</w:t>
      </w:r>
      <w:r w:rsidRPr="00C35DFF">
        <w:rPr>
          <w:rFonts w:ascii="Arial" w:hAnsi="Arial" w:cs="Arial"/>
          <w:noProof/>
        </w:rPr>
        <w:t xml:space="preserve"> 78(11), 7205–9 (1981). </w:t>
      </w:r>
    </w:p>
    <w:p w14:paraId="2917E61D" w14:textId="74097573"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24. </w:t>
      </w:r>
      <w:r w:rsidRPr="00C35DFF">
        <w:rPr>
          <w:rFonts w:ascii="Arial" w:hAnsi="Arial" w:cs="Arial"/>
          <w:noProof/>
        </w:rPr>
        <w:tab/>
        <w:t xml:space="preserve">McCarthy KD, de Vellis J. Preparation of separate astroglial and oligodendroglial cell cultures from rat cerebral tissue. </w:t>
      </w:r>
      <w:r w:rsidRPr="00C35DFF">
        <w:rPr>
          <w:rFonts w:ascii="Arial" w:hAnsi="Arial" w:cs="Arial"/>
          <w:i/>
          <w:iCs/>
          <w:noProof/>
        </w:rPr>
        <w:t>J. Cell Biol.</w:t>
      </w:r>
      <w:r w:rsidRPr="00C35DFF">
        <w:rPr>
          <w:rFonts w:ascii="Arial" w:hAnsi="Arial" w:cs="Arial"/>
          <w:noProof/>
        </w:rPr>
        <w:t xml:space="preserve"> 85(3), 890–902 (1980). </w:t>
      </w:r>
    </w:p>
    <w:p w14:paraId="14E3A973"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25. </w:t>
      </w:r>
      <w:r w:rsidRPr="00C35DFF">
        <w:rPr>
          <w:rFonts w:ascii="Arial" w:hAnsi="Arial" w:cs="Arial"/>
          <w:noProof/>
        </w:rPr>
        <w:tab/>
        <w:t xml:space="preserve">Pickard MR, Chari DM. Enhancement of magnetic nanoparticle-mediated gene transfer to astrocytes by “magnetofection”: effects of static and oscillating fields. </w:t>
      </w:r>
      <w:r w:rsidRPr="00C35DFF">
        <w:rPr>
          <w:rFonts w:ascii="Arial" w:hAnsi="Arial" w:cs="Arial"/>
          <w:i/>
          <w:iCs/>
          <w:noProof/>
        </w:rPr>
        <w:t>Nanomedicine (Lond.)</w:t>
      </w:r>
      <w:r w:rsidRPr="00C35DFF">
        <w:rPr>
          <w:rFonts w:ascii="Arial" w:hAnsi="Arial" w:cs="Arial"/>
          <w:noProof/>
        </w:rPr>
        <w:t>. 5(2), 217–232 (2010).</w:t>
      </w:r>
    </w:p>
    <w:p w14:paraId="7CE85C1E" w14:textId="29EBBC15"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26. </w:t>
      </w:r>
      <w:r w:rsidRPr="00C35DFF">
        <w:rPr>
          <w:rFonts w:ascii="Arial" w:hAnsi="Arial" w:cs="Arial"/>
          <w:noProof/>
        </w:rPr>
        <w:tab/>
        <w:t xml:space="preserve">MacDonald C, Barbee K, Polyak B. Force dependent internalization of magnetic nanoparticles results in highly loaded endothelial cells for use as potential therapy delivery vectors. </w:t>
      </w:r>
      <w:r w:rsidRPr="00C35DFF">
        <w:rPr>
          <w:rFonts w:ascii="Arial" w:hAnsi="Arial" w:cs="Arial"/>
          <w:i/>
          <w:iCs/>
          <w:noProof/>
        </w:rPr>
        <w:t>Pharm. Res.</w:t>
      </w:r>
      <w:r w:rsidRPr="00C35DFF">
        <w:rPr>
          <w:rFonts w:ascii="Arial" w:hAnsi="Arial" w:cs="Arial"/>
          <w:noProof/>
        </w:rPr>
        <w:t xml:space="preserve"> 29(5), 1270–81 (2012). </w:t>
      </w:r>
    </w:p>
    <w:p w14:paraId="7922E5B4"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27. </w:t>
      </w:r>
      <w:r w:rsidRPr="00C35DFF">
        <w:rPr>
          <w:rFonts w:ascii="Arial" w:hAnsi="Arial" w:cs="Arial"/>
          <w:noProof/>
        </w:rPr>
        <w:tab/>
        <w:t xml:space="preserve">Johnson, B., Toland, B., Chokshi, R., Mochalin, V., Koutzaki, S., Polyak B. Magnetically responsive paclitaxel-loaded biodegradable nanoparticles for treatment of vascular disease: preparation, characterization and in-vitro evaluation of anti-proliferative potential. </w:t>
      </w:r>
      <w:r w:rsidRPr="00C35DFF">
        <w:rPr>
          <w:rFonts w:ascii="Arial" w:hAnsi="Arial" w:cs="Arial"/>
          <w:i/>
          <w:iCs/>
          <w:noProof/>
        </w:rPr>
        <w:t>Curr. Drug Deliv.</w:t>
      </w:r>
      <w:r w:rsidRPr="00C35DFF">
        <w:rPr>
          <w:rFonts w:ascii="Arial" w:hAnsi="Arial" w:cs="Arial"/>
          <w:noProof/>
        </w:rPr>
        <w:t xml:space="preserve"> 7, 263–273 (2010).</w:t>
      </w:r>
    </w:p>
    <w:p w14:paraId="5A7771DF" w14:textId="33586209" w:rsidR="008275BE" w:rsidRDefault="00C35DFF" w:rsidP="008275BE">
      <w:pPr>
        <w:pStyle w:val="NormalWeb"/>
        <w:ind w:left="640" w:hanging="640"/>
        <w:divId w:val="692222966"/>
        <w:rPr>
          <w:rFonts w:ascii="Arial" w:hAnsi="Arial" w:cs="Arial"/>
          <w:noProof/>
        </w:rPr>
      </w:pPr>
      <w:r w:rsidRPr="00C35DFF">
        <w:rPr>
          <w:rFonts w:ascii="Arial" w:hAnsi="Arial" w:cs="Arial"/>
          <w:noProof/>
        </w:rPr>
        <w:lastRenderedPageBreak/>
        <w:t xml:space="preserve">28. </w:t>
      </w:r>
      <w:r w:rsidRPr="00C35DFF">
        <w:rPr>
          <w:rFonts w:ascii="Arial" w:hAnsi="Arial" w:cs="Arial"/>
          <w:noProof/>
        </w:rPr>
        <w:tab/>
        <w:t xml:space="preserve">McBain SC, Griesenbach U, Xenariou S, </w:t>
      </w:r>
      <w:r w:rsidRPr="00C35DFF">
        <w:rPr>
          <w:rFonts w:ascii="Arial" w:hAnsi="Arial" w:cs="Arial"/>
          <w:i/>
          <w:iCs/>
          <w:noProof/>
        </w:rPr>
        <w:t>et al.</w:t>
      </w:r>
      <w:r w:rsidRPr="00C35DFF">
        <w:rPr>
          <w:rFonts w:ascii="Arial" w:hAnsi="Arial" w:cs="Arial"/>
          <w:noProof/>
        </w:rPr>
        <w:t xml:space="preserve"> Magnetic nanoparticles as gene delivery agents: enhanced transfection in the presence of oscillating magnet arrays. </w:t>
      </w:r>
      <w:r w:rsidRPr="00C35DFF">
        <w:rPr>
          <w:rFonts w:ascii="Arial" w:hAnsi="Arial" w:cs="Arial"/>
          <w:i/>
          <w:iCs/>
          <w:noProof/>
        </w:rPr>
        <w:t>Nanotechnology</w:t>
      </w:r>
      <w:r w:rsidRPr="00C35DFF">
        <w:rPr>
          <w:rFonts w:ascii="Arial" w:hAnsi="Arial" w:cs="Arial"/>
          <w:noProof/>
        </w:rPr>
        <w:t xml:space="preserve"> 19(40), </w:t>
      </w:r>
      <w:r w:rsidRPr="006A1927">
        <w:rPr>
          <w:rFonts w:ascii="Arial" w:hAnsi="Arial" w:cs="Arial"/>
          <w:noProof/>
        </w:rPr>
        <w:t>405102</w:t>
      </w:r>
      <w:r w:rsidRPr="00C35DFF">
        <w:rPr>
          <w:rFonts w:ascii="Arial" w:hAnsi="Arial" w:cs="Arial"/>
          <w:noProof/>
        </w:rPr>
        <w:t xml:space="preserve"> (2008). </w:t>
      </w:r>
    </w:p>
    <w:p w14:paraId="206C6E1C" w14:textId="056C2622"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29. </w:t>
      </w:r>
      <w:r w:rsidRPr="00C35DFF">
        <w:rPr>
          <w:rFonts w:ascii="Arial" w:hAnsi="Arial" w:cs="Arial"/>
          <w:noProof/>
        </w:rPr>
        <w:tab/>
        <w:t xml:space="preserve">Adams CF, Pickard MR, Chari DM. Magnetic nanoparticle mediated transfection of neural stem cell suspension cultures is enhanced by applied oscillating magnetic fields. </w:t>
      </w:r>
      <w:r w:rsidRPr="00C35DFF">
        <w:rPr>
          <w:rFonts w:ascii="Arial" w:hAnsi="Arial" w:cs="Arial"/>
          <w:i/>
          <w:iCs/>
          <w:noProof/>
        </w:rPr>
        <w:t>Nanomedicine NBM</w:t>
      </w:r>
      <w:r w:rsidRPr="00C35DFF">
        <w:rPr>
          <w:rFonts w:ascii="Arial" w:hAnsi="Arial" w:cs="Arial"/>
          <w:noProof/>
        </w:rPr>
        <w:t xml:space="preserve"> 9(6), 737–41 (2013). </w:t>
      </w:r>
    </w:p>
    <w:p w14:paraId="7AC8DE44" w14:textId="20FFABF6"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30. </w:t>
      </w:r>
      <w:r w:rsidRPr="00C35DFF">
        <w:rPr>
          <w:rFonts w:ascii="Arial" w:hAnsi="Arial" w:cs="Arial"/>
          <w:noProof/>
        </w:rPr>
        <w:tab/>
        <w:t xml:space="preserve">Fouriki A, Farrow N, Clements MA, Dobson J. Evaluation of the magnetic field requirements for nanomagnetic gene transfection. </w:t>
      </w:r>
      <w:r w:rsidRPr="00C35DFF">
        <w:rPr>
          <w:rFonts w:ascii="Arial" w:hAnsi="Arial" w:cs="Arial"/>
          <w:i/>
          <w:iCs/>
          <w:noProof/>
        </w:rPr>
        <w:t>Nano Rev.</w:t>
      </w:r>
      <w:r w:rsidRPr="00C35DFF">
        <w:rPr>
          <w:rFonts w:ascii="Arial" w:hAnsi="Arial" w:cs="Arial"/>
          <w:noProof/>
        </w:rPr>
        <w:t xml:space="preserve"> </w:t>
      </w:r>
      <w:r w:rsidRPr="001648BA">
        <w:rPr>
          <w:rFonts w:ascii="Arial" w:hAnsi="Arial" w:cs="Arial"/>
          <w:noProof/>
        </w:rPr>
        <w:t>1</w:t>
      </w:r>
      <w:r w:rsidRPr="00C35DFF">
        <w:rPr>
          <w:rFonts w:ascii="Arial" w:hAnsi="Arial" w:cs="Arial"/>
          <w:noProof/>
        </w:rPr>
        <w:t xml:space="preserve">, 1–5 (2010). </w:t>
      </w:r>
    </w:p>
    <w:p w14:paraId="0703DC74" w14:textId="0B74CC65"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31. </w:t>
      </w:r>
      <w:r w:rsidRPr="00C35DFF">
        <w:rPr>
          <w:rFonts w:ascii="Arial" w:hAnsi="Arial" w:cs="Arial"/>
          <w:noProof/>
        </w:rPr>
        <w:tab/>
        <w:t xml:space="preserve">Geppert M, Hohnholt MC, Thiel K, </w:t>
      </w:r>
      <w:r w:rsidRPr="00C35DFF">
        <w:rPr>
          <w:rFonts w:ascii="Arial" w:hAnsi="Arial" w:cs="Arial"/>
          <w:i/>
          <w:iCs/>
          <w:noProof/>
        </w:rPr>
        <w:t>et al.</w:t>
      </w:r>
      <w:r w:rsidRPr="00C35DFF">
        <w:rPr>
          <w:rFonts w:ascii="Arial" w:hAnsi="Arial" w:cs="Arial"/>
          <w:noProof/>
        </w:rPr>
        <w:t xml:space="preserve"> Uptake of dimercaptosuccinate-coated magnetic iron oxide nanoparticles by cultured brain astrocytes. </w:t>
      </w:r>
      <w:r w:rsidRPr="00C35DFF">
        <w:rPr>
          <w:rFonts w:ascii="Arial" w:hAnsi="Arial" w:cs="Arial"/>
          <w:i/>
          <w:iCs/>
          <w:noProof/>
        </w:rPr>
        <w:t>Nanotechnology</w:t>
      </w:r>
      <w:r w:rsidRPr="00C35DFF">
        <w:rPr>
          <w:rFonts w:ascii="Arial" w:hAnsi="Arial" w:cs="Arial"/>
          <w:noProof/>
        </w:rPr>
        <w:t xml:space="preserve"> 22(14), 145101 (2011). </w:t>
      </w:r>
    </w:p>
    <w:p w14:paraId="3A2D0A75" w14:textId="3070C813"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32. </w:t>
      </w:r>
      <w:r w:rsidRPr="00C35DFF">
        <w:rPr>
          <w:rFonts w:ascii="Arial" w:hAnsi="Arial" w:cs="Arial"/>
          <w:noProof/>
        </w:rPr>
        <w:tab/>
        <w:t xml:space="preserve">Chaudhuri A, Battaglia G, Golestanian R. The effect of interactions on the cellular uptake of nanoparticles. </w:t>
      </w:r>
      <w:r w:rsidRPr="00C35DFF">
        <w:rPr>
          <w:rFonts w:ascii="Arial" w:hAnsi="Arial" w:cs="Arial"/>
          <w:i/>
          <w:iCs/>
          <w:noProof/>
        </w:rPr>
        <w:t>Phys. Biol.</w:t>
      </w:r>
      <w:r w:rsidRPr="00C35DFF">
        <w:rPr>
          <w:rFonts w:ascii="Arial" w:hAnsi="Arial" w:cs="Arial"/>
          <w:noProof/>
        </w:rPr>
        <w:t xml:space="preserve"> </w:t>
      </w:r>
      <w:r w:rsidR="001648BA">
        <w:rPr>
          <w:rFonts w:ascii="Arial" w:hAnsi="Arial" w:cs="Arial"/>
          <w:noProof/>
        </w:rPr>
        <w:t xml:space="preserve">8(4), </w:t>
      </w:r>
      <w:r w:rsidR="001648BA" w:rsidRPr="002F7B1E">
        <w:rPr>
          <w:rFonts w:ascii="Arial" w:hAnsi="Arial" w:cs="Arial"/>
          <w:noProof/>
        </w:rPr>
        <w:t>046002</w:t>
      </w:r>
      <w:r w:rsidR="001648BA">
        <w:rPr>
          <w:rFonts w:ascii="Arial" w:hAnsi="Arial" w:cs="Arial"/>
          <w:noProof/>
        </w:rPr>
        <w:t xml:space="preserve"> (2011). </w:t>
      </w:r>
    </w:p>
    <w:p w14:paraId="6CF70CCF"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33. </w:t>
      </w:r>
      <w:r w:rsidRPr="00C35DFF">
        <w:rPr>
          <w:rFonts w:ascii="Arial" w:hAnsi="Arial" w:cs="Arial"/>
          <w:noProof/>
        </w:rPr>
        <w:tab/>
        <w:t xml:space="preserve">Krueger WHH, Madison DL, Pfeiffer SE. Transient transfection of oligodendrocyte progenitors by electroporation. </w:t>
      </w:r>
      <w:r w:rsidRPr="00C35DFF">
        <w:rPr>
          <w:rFonts w:ascii="Arial" w:hAnsi="Arial" w:cs="Arial"/>
          <w:i/>
          <w:iCs/>
          <w:noProof/>
        </w:rPr>
        <w:t>Neurochem. Res.</w:t>
      </w:r>
      <w:r w:rsidRPr="00C35DFF">
        <w:rPr>
          <w:rFonts w:ascii="Arial" w:hAnsi="Arial" w:cs="Arial"/>
          <w:noProof/>
        </w:rPr>
        <w:t xml:space="preserve"> 23(3), 421–426 (1998).</w:t>
      </w:r>
    </w:p>
    <w:p w14:paraId="5CB34706" w14:textId="71B84DA1"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34. </w:t>
      </w:r>
      <w:r w:rsidRPr="00C35DFF">
        <w:rPr>
          <w:rFonts w:ascii="Arial" w:hAnsi="Arial" w:cs="Arial"/>
          <w:noProof/>
        </w:rPr>
        <w:tab/>
        <w:t xml:space="preserve">Guo Z, Yang N-S, Jiao S, </w:t>
      </w:r>
      <w:r w:rsidRPr="00C35DFF">
        <w:rPr>
          <w:rFonts w:ascii="Arial" w:hAnsi="Arial" w:cs="Arial"/>
          <w:i/>
          <w:iCs/>
          <w:noProof/>
        </w:rPr>
        <w:t>et al.</w:t>
      </w:r>
      <w:r w:rsidRPr="00C35DFF">
        <w:rPr>
          <w:rFonts w:ascii="Arial" w:hAnsi="Arial" w:cs="Arial"/>
          <w:noProof/>
        </w:rPr>
        <w:t xml:space="preserve"> Efficient and sustained transgene expression in mature rat oligodendrocytes in primary culture. </w:t>
      </w:r>
      <w:r w:rsidRPr="00C35DFF">
        <w:rPr>
          <w:rFonts w:ascii="Arial" w:hAnsi="Arial" w:cs="Arial"/>
          <w:i/>
          <w:iCs/>
          <w:noProof/>
        </w:rPr>
        <w:t>J. Neurosci. Res.</w:t>
      </w:r>
      <w:r w:rsidRPr="00C35DFF">
        <w:rPr>
          <w:rFonts w:ascii="Arial" w:hAnsi="Arial" w:cs="Arial"/>
          <w:noProof/>
        </w:rPr>
        <w:t xml:space="preserve"> 43, 32–41 (1996).</w:t>
      </w:r>
    </w:p>
    <w:p w14:paraId="64B8ABAF" w14:textId="77777777" w:rsidR="00C35DFF" w:rsidRDefault="00C35DFF">
      <w:pPr>
        <w:pStyle w:val="NormalWeb"/>
        <w:ind w:left="640" w:hanging="640"/>
        <w:divId w:val="692222966"/>
        <w:rPr>
          <w:rFonts w:ascii="Arial" w:hAnsi="Arial" w:cs="Arial"/>
          <w:noProof/>
        </w:rPr>
      </w:pPr>
      <w:r w:rsidRPr="00C35DFF">
        <w:rPr>
          <w:rFonts w:ascii="Arial" w:hAnsi="Arial" w:cs="Arial"/>
          <w:noProof/>
        </w:rPr>
        <w:t xml:space="preserve">35. </w:t>
      </w:r>
      <w:r w:rsidRPr="00C35DFF">
        <w:rPr>
          <w:rFonts w:ascii="Arial" w:hAnsi="Arial" w:cs="Arial"/>
          <w:noProof/>
        </w:rPr>
        <w:tab/>
        <w:t xml:space="preserve">Plank C, Zelphati O, Mykhaylyk O. Magnetically enhanced nucleic acid delivery. Ten years of magnetofection-progress and prospects. </w:t>
      </w:r>
      <w:r w:rsidRPr="00C35DFF">
        <w:rPr>
          <w:rFonts w:ascii="Arial" w:hAnsi="Arial" w:cs="Arial"/>
          <w:i/>
          <w:iCs/>
          <w:noProof/>
        </w:rPr>
        <w:t>Adv. Drug Deliv. Rev.</w:t>
      </w:r>
      <w:r w:rsidRPr="00C35DFF">
        <w:rPr>
          <w:rFonts w:ascii="Arial" w:hAnsi="Arial" w:cs="Arial"/>
          <w:noProof/>
        </w:rPr>
        <w:t xml:space="preserve"> 63(14-15), 1300–31 (2011).</w:t>
      </w:r>
    </w:p>
    <w:p w14:paraId="60B5CDEE" w14:textId="09B847E7" w:rsidR="008275BE" w:rsidRPr="00C35DFF" w:rsidRDefault="008275BE">
      <w:pPr>
        <w:pStyle w:val="NormalWeb"/>
        <w:ind w:left="640" w:hanging="640"/>
        <w:divId w:val="692222966"/>
        <w:rPr>
          <w:rFonts w:ascii="Arial" w:hAnsi="Arial" w:cs="Arial"/>
          <w:noProof/>
        </w:rPr>
      </w:pPr>
      <w:r>
        <w:rPr>
          <w:rFonts w:ascii="Arial" w:hAnsi="Arial" w:cs="Arial"/>
          <w:noProof/>
        </w:rPr>
        <w:t>**</w:t>
      </w:r>
      <w:r>
        <w:rPr>
          <w:rFonts w:ascii="Arial" w:hAnsi="Arial" w:cs="Arial"/>
          <w:noProof/>
        </w:rPr>
        <w:tab/>
        <w:t>Comprehensive review of magnetically-assisted magnetic particle delivery</w:t>
      </w:r>
    </w:p>
    <w:p w14:paraId="1B9F581B" w14:textId="46870A55"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36. </w:t>
      </w:r>
      <w:r w:rsidRPr="00C35DFF">
        <w:rPr>
          <w:rFonts w:ascii="Arial" w:hAnsi="Arial" w:cs="Arial"/>
          <w:noProof/>
        </w:rPr>
        <w:tab/>
        <w:t xml:space="preserve">Errington RJ, Brown MR, Silvestre OF, </w:t>
      </w:r>
      <w:r w:rsidRPr="00C35DFF">
        <w:rPr>
          <w:rFonts w:ascii="Arial" w:hAnsi="Arial" w:cs="Arial"/>
          <w:i/>
          <w:iCs/>
          <w:noProof/>
        </w:rPr>
        <w:t>et al.</w:t>
      </w:r>
      <w:r w:rsidRPr="00C35DFF">
        <w:rPr>
          <w:rFonts w:ascii="Arial" w:hAnsi="Arial" w:cs="Arial"/>
          <w:noProof/>
        </w:rPr>
        <w:t xml:space="preserve"> Single cell nanoparticle tracking to model cell cycle dynamics and compartmental inheritance. </w:t>
      </w:r>
      <w:r w:rsidRPr="00C35DFF">
        <w:rPr>
          <w:rFonts w:ascii="Arial" w:hAnsi="Arial" w:cs="Arial"/>
          <w:i/>
          <w:iCs/>
          <w:noProof/>
        </w:rPr>
        <w:t>Cell Cycle</w:t>
      </w:r>
      <w:r w:rsidRPr="00C35DFF">
        <w:rPr>
          <w:rFonts w:ascii="Arial" w:hAnsi="Arial" w:cs="Arial"/>
          <w:noProof/>
        </w:rPr>
        <w:t xml:space="preserve"> 9(1), 121–30 (2010). </w:t>
      </w:r>
    </w:p>
    <w:p w14:paraId="4B03BD21"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37. </w:t>
      </w:r>
      <w:r w:rsidRPr="00C35DFF">
        <w:rPr>
          <w:rFonts w:ascii="Arial" w:hAnsi="Arial" w:cs="Arial"/>
          <w:noProof/>
        </w:rPr>
        <w:tab/>
        <w:t xml:space="preserve">Geppert M, Petters C, Thiel K, Dringen R. The presence of serum alters the properties of iron oxide nanoparticles and lowers their accumulation by cultured brain astrocytes. </w:t>
      </w:r>
      <w:r w:rsidRPr="00C35DFF">
        <w:rPr>
          <w:rFonts w:ascii="Arial" w:hAnsi="Arial" w:cs="Arial"/>
          <w:i/>
          <w:iCs/>
          <w:noProof/>
        </w:rPr>
        <w:t>J. Nanoparticle Res.</w:t>
      </w:r>
      <w:r w:rsidRPr="00C35DFF">
        <w:rPr>
          <w:rFonts w:ascii="Arial" w:hAnsi="Arial" w:cs="Arial"/>
          <w:noProof/>
        </w:rPr>
        <w:t xml:space="preserve"> 15(1) (2013).</w:t>
      </w:r>
    </w:p>
    <w:p w14:paraId="697B731A"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38. </w:t>
      </w:r>
      <w:r w:rsidRPr="00C35DFF">
        <w:rPr>
          <w:rFonts w:ascii="Arial" w:hAnsi="Arial" w:cs="Arial"/>
          <w:noProof/>
        </w:rPr>
        <w:tab/>
        <w:t xml:space="preserve">Kerr MC, Teasdale RD. Defining macropinocytosis. </w:t>
      </w:r>
      <w:r w:rsidRPr="00C35DFF">
        <w:rPr>
          <w:rFonts w:ascii="Arial" w:hAnsi="Arial" w:cs="Arial"/>
          <w:i/>
          <w:iCs/>
          <w:noProof/>
        </w:rPr>
        <w:t>Traffic</w:t>
      </w:r>
      <w:r w:rsidRPr="00C35DFF">
        <w:rPr>
          <w:rFonts w:ascii="Arial" w:hAnsi="Arial" w:cs="Arial"/>
          <w:noProof/>
        </w:rPr>
        <w:t>. 10, 364–371 (2009).</w:t>
      </w:r>
    </w:p>
    <w:p w14:paraId="3FFB9DAA" w14:textId="77777777"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39. </w:t>
      </w:r>
      <w:r w:rsidRPr="00C35DFF">
        <w:rPr>
          <w:rFonts w:ascii="Arial" w:hAnsi="Arial" w:cs="Arial"/>
          <w:noProof/>
        </w:rPr>
        <w:tab/>
        <w:t xml:space="preserve">Davies PF, Ross R. Growth-mediated, density-dependent inhibition of endocytosis in cultured arterial smooth muscle cells. </w:t>
      </w:r>
      <w:r w:rsidRPr="00C35DFF">
        <w:rPr>
          <w:rFonts w:ascii="Arial" w:hAnsi="Arial" w:cs="Arial"/>
          <w:i/>
          <w:iCs/>
          <w:noProof/>
        </w:rPr>
        <w:t>Exp. Cell Res.</w:t>
      </w:r>
      <w:r w:rsidRPr="00C35DFF">
        <w:rPr>
          <w:rFonts w:ascii="Arial" w:hAnsi="Arial" w:cs="Arial"/>
          <w:noProof/>
        </w:rPr>
        <w:t xml:space="preserve"> 129, 329–336 (1980).</w:t>
      </w:r>
    </w:p>
    <w:p w14:paraId="32DC47D8" w14:textId="62C033CF"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40. </w:t>
      </w:r>
      <w:r w:rsidRPr="00C35DFF">
        <w:rPr>
          <w:rFonts w:ascii="Arial" w:hAnsi="Arial" w:cs="Arial"/>
          <w:noProof/>
        </w:rPr>
        <w:tab/>
        <w:t xml:space="preserve">Petters C, Thiel K, Dringen R. Lysosomal iron liberation is responsible for the vulnerability of brain microglial cells to iron oxide nanoparticles: comparison with neurons and astrocytes. </w:t>
      </w:r>
      <w:r w:rsidRPr="00C35DFF">
        <w:rPr>
          <w:rFonts w:ascii="Arial" w:hAnsi="Arial" w:cs="Arial"/>
          <w:i/>
          <w:iCs/>
          <w:noProof/>
        </w:rPr>
        <w:t>Nanotoxicology</w:t>
      </w:r>
      <w:r w:rsidRPr="00C35DFF">
        <w:rPr>
          <w:rFonts w:ascii="Arial" w:hAnsi="Arial" w:cs="Arial"/>
          <w:noProof/>
        </w:rPr>
        <w:t xml:space="preserve"> </w:t>
      </w:r>
      <w:r w:rsidR="001648BA">
        <w:rPr>
          <w:rFonts w:ascii="Arial" w:hAnsi="Arial" w:cs="Arial"/>
          <w:noProof/>
        </w:rPr>
        <w:t>Epub ahead of print</w:t>
      </w:r>
      <w:r w:rsidRPr="00C35DFF">
        <w:rPr>
          <w:rFonts w:ascii="Arial" w:hAnsi="Arial" w:cs="Arial"/>
          <w:noProof/>
        </w:rPr>
        <w:t xml:space="preserve"> (2015). </w:t>
      </w:r>
    </w:p>
    <w:p w14:paraId="47BCEF14" w14:textId="6E62A8F6"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41. </w:t>
      </w:r>
      <w:r w:rsidRPr="00C35DFF">
        <w:rPr>
          <w:rFonts w:ascii="Arial" w:hAnsi="Arial" w:cs="Arial"/>
          <w:noProof/>
        </w:rPr>
        <w:tab/>
        <w:t xml:space="preserve">Soenen SJH, Himmelreich U, Nuytten N, Pisanic TR 2nd, Ferrari A, De Cuyper M. Intracellular nanoparticle coating stability determines nanoparticle diagnostics efficacy and cell functionality. </w:t>
      </w:r>
      <w:r w:rsidRPr="00C35DFF">
        <w:rPr>
          <w:rFonts w:ascii="Arial" w:hAnsi="Arial" w:cs="Arial"/>
          <w:i/>
          <w:iCs/>
          <w:noProof/>
        </w:rPr>
        <w:t>Small</w:t>
      </w:r>
      <w:r w:rsidRPr="00C35DFF">
        <w:rPr>
          <w:rFonts w:ascii="Arial" w:hAnsi="Arial" w:cs="Arial"/>
          <w:noProof/>
        </w:rPr>
        <w:t xml:space="preserve"> </w:t>
      </w:r>
      <w:r w:rsidR="001648BA">
        <w:rPr>
          <w:rFonts w:ascii="Arial" w:hAnsi="Arial" w:cs="Arial"/>
          <w:noProof/>
        </w:rPr>
        <w:t xml:space="preserve">6(19), 2136–2145 (2010). </w:t>
      </w:r>
    </w:p>
    <w:p w14:paraId="362CA24A" w14:textId="33CA28DF" w:rsidR="00C35DFF" w:rsidRPr="00C35DFF" w:rsidRDefault="00C35DFF">
      <w:pPr>
        <w:pStyle w:val="NormalWeb"/>
        <w:ind w:left="640" w:hanging="640"/>
        <w:divId w:val="692222966"/>
        <w:rPr>
          <w:rFonts w:ascii="Arial" w:hAnsi="Arial" w:cs="Arial"/>
          <w:noProof/>
        </w:rPr>
      </w:pPr>
      <w:r w:rsidRPr="00C35DFF">
        <w:rPr>
          <w:rFonts w:ascii="Arial" w:hAnsi="Arial" w:cs="Arial"/>
          <w:noProof/>
        </w:rPr>
        <w:t xml:space="preserve">42. </w:t>
      </w:r>
      <w:r w:rsidRPr="00C35DFF">
        <w:rPr>
          <w:rFonts w:ascii="Arial" w:hAnsi="Arial" w:cs="Arial"/>
          <w:noProof/>
        </w:rPr>
        <w:tab/>
        <w:t xml:space="preserve">Rees P, Wills JW, Brown MR, </w:t>
      </w:r>
      <w:r w:rsidRPr="00C35DFF">
        <w:rPr>
          <w:rFonts w:ascii="Arial" w:hAnsi="Arial" w:cs="Arial"/>
          <w:i/>
          <w:iCs/>
          <w:noProof/>
        </w:rPr>
        <w:t>et al.</w:t>
      </w:r>
      <w:r w:rsidRPr="00C35DFF">
        <w:rPr>
          <w:rFonts w:ascii="Arial" w:hAnsi="Arial" w:cs="Arial"/>
          <w:noProof/>
        </w:rPr>
        <w:t xml:space="preserve"> Nanoparticle vesicle encoding for imaging and tracking cell populations. </w:t>
      </w:r>
      <w:r w:rsidRPr="00C35DFF">
        <w:rPr>
          <w:rFonts w:ascii="Arial" w:hAnsi="Arial" w:cs="Arial"/>
          <w:i/>
          <w:iCs/>
          <w:noProof/>
        </w:rPr>
        <w:t>Nat. Methods</w:t>
      </w:r>
      <w:r w:rsidRPr="00C35DFF">
        <w:rPr>
          <w:rFonts w:ascii="Arial" w:hAnsi="Arial" w:cs="Arial"/>
          <w:noProof/>
        </w:rPr>
        <w:t>.</w:t>
      </w:r>
      <w:r w:rsidR="001648BA">
        <w:rPr>
          <w:rFonts w:ascii="Arial" w:hAnsi="Arial" w:cs="Arial"/>
          <w:noProof/>
        </w:rPr>
        <w:t xml:space="preserve"> </w:t>
      </w:r>
      <w:r w:rsidR="002F7B1E">
        <w:rPr>
          <w:rFonts w:ascii="Arial" w:hAnsi="Arial" w:cs="Arial"/>
          <w:noProof/>
        </w:rPr>
        <w:t>11(11), 1177-1181</w:t>
      </w:r>
      <w:r w:rsidRPr="00C35DFF">
        <w:rPr>
          <w:rFonts w:ascii="Arial" w:hAnsi="Arial" w:cs="Arial"/>
          <w:noProof/>
        </w:rPr>
        <w:t xml:space="preserve"> (2014).</w:t>
      </w:r>
    </w:p>
    <w:p w14:paraId="695ACA6C" w14:textId="77777777" w:rsidR="00C35DFF" w:rsidRDefault="00C35DFF">
      <w:pPr>
        <w:pStyle w:val="NormalWeb"/>
        <w:ind w:left="640" w:hanging="640"/>
        <w:divId w:val="692222966"/>
        <w:rPr>
          <w:rFonts w:ascii="Arial" w:hAnsi="Arial" w:cs="Arial"/>
          <w:noProof/>
        </w:rPr>
      </w:pPr>
      <w:r w:rsidRPr="00C35DFF">
        <w:rPr>
          <w:rFonts w:ascii="Arial" w:hAnsi="Arial" w:cs="Arial"/>
          <w:noProof/>
        </w:rPr>
        <w:lastRenderedPageBreak/>
        <w:t xml:space="preserve">43. </w:t>
      </w:r>
      <w:r w:rsidRPr="00C35DFF">
        <w:rPr>
          <w:rFonts w:ascii="Arial" w:hAnsi="Arial" w:cs="Arial"/>
          <w:noProof/>
        </w:rPr>
        <w:tab/>
        <w:t xml:space="preserve">Summers HD, Brown MR, Holton MD, </w:t>
      </w:r>
      <w:r w:rsidRPr="00C35DFF">
        <w:rPr>
          <w:rFonts w:ascii="Arial" w:hAnsi="Arial" w:cs="Arial"/>
          <w:i/>
          <w:iCs/>
          <w:noProof/>
        </w:rPr>
        <w:t>et al.</w:t>
      </w:r>
      <w:r w:rsidRPr="00C35DFF">
        <w:rPr>
          <w:rFonts w:ascii="Arial" w:hAnsi="Arial" w:cs="Arial"/>
          <w:noProof/>
        </w:rPr>
        <w:t xml:space="preserve"> Quantification of nanoparticle dose and vesicular inheritance in proliferating cells. </w:t>
      </w:r>
      <w:r w:rsidRPr="00C35DFF">
        <w:rPr>
          <w:rFonts w:ascii="Arial" w:hAnsi="Arial" w:cs="Arial"/>
          <w:i/>
          <w:iCs/>
          <w:noProof/>
        </w:rPr>
        <w:t>ACS Nano</w:t>
      </w:r>
      <w:r w:rsidRPr="00C35DFF">
        <w:rPr>
          <w:rFonts w:ascii="Arial" w:hAnsi="Arial" w:cs="Arial"/>
          <w:noProof/>
        </w:rPr>
        <w:t xml:space="preserve">. 7(7), 6129–6137 (2013). </w:t>
      </w:r>
    </w:p>
    <w:p w14:paraId="7DAB11AD" w14:textId="26D212DC" w:rsidR="008275BE" w:rsidRPr="00C35DFF" w:rsidRDefault="008275BE">
      <w:pPr>
        <w:pStyle w:val="NormalWeb"/>
        <w:ind w:left="640" w:hanging="640"/>
        <w:divId w:val="692222966"/>
        <w:rPr>
          <w:rFonts w:ascii="Arial" w:hAnsi="Arial" w:cs="Arial"/>
          <w:noProof/>
        </w:rPr>
      </w:pPr>
      <w:r>
        <w:rPr>
          <w:rFonts w:ascii="Arial" w:hAnsi="Arial" w:cs="Arial"/>
          <w:noProof/>
        </w:rPr>
        <w:t>*</w:t>
      </w:r>
      <w:r>
        <w:rPr>
          <w:rFonts w:ascii="Arial" w:hAnsi="Arial" w:cs="Arial"/>
          <w:noProof/>
        </w:rPr>
        <w:tab/>
        <w:t>Investigates particle distribution into progeny of dividing cells</w:t>
      </w:r>
    </w:p>
    <w:p w14:paraId="499FD8C9" w14:textId="09124BD3" w:rsidR="00BA620C" w:rsidRPr="003324CF" w:rsidRDefault="00BA620C" w:rsidP="007F7DD5">
      <w:pPr>
        <w:pStyle w:val="NormalWeb"/>
        <w:ind w:left="640" w:hanging="640"/>
        <w:divId w:val="1909993952"/>
        <w:rPr>
          <w:rFonts w:ascii="Arial" w:hAnsi="Arial" w:cs="Arial"/>
          <w:noProof/>
        </w:rPr>
      </w:pPr>
    </w:p>
    <w:p w14:paraId="144C823F" w14:textId="77777777" w:rsidR="00BA620C" w:rsidRDefault="00BA620C" w:rsidP="00BA620C">
      <w:pPr>
        <w:pStyle w:val="NormalWeb"/>
        <w:ind w:left="640" w:hanging="640"/>
        <w:rPr>
          <w:rFonts w:ascii="Arial" w:hAnsi="Arial" w:cs="Arial"/>
          <w:noProof/>
        </w:rPr>
      </w:pPr>
    </w:p>
    <w:p w14:paraId="047D5547" w14:textId="77777777" w:rsidR="005C5EE2" w:rsidRDefault="005C5EE2" w:rsidP="00BA620C">
      <w:pPr>
        <w:pStyle w:val="NormalWeb"/>
        <w:ind w:left="640" w:hanging="640"/>
        <w:rPr>
          <w:rFonts w:ascii="Arial" w:hAnsi="Arial" w:cs="Arial"/>
          <w:noProof/>
        </w:rPr>
      </w:pPr>
    </w:p>
    <w:p w14:paraId="573D3EB6" w14:textId="77777777" w:rsidR="005C5EE2" w:rsidRDefault="005C5EE2" w:rsidP="00BA620C">
      <w:pPr>
        <w:pStyle w:val="NormalWeb"/>
        <w:ind w:left="640" w:hanging="640"/>
        <w:rPr>
          <w:rFonts w:ascii="Arial" w:hAnsi="Arial" w:cs="Arial"/>
          <w:noProof/>
        </w:rPr>
      </w:pPr>
    </w:p>
    <w:p w14:paraId="639BB59D" w14:textId="77777777" w:rsidR="005C5EE2" w:rsidRDefault="005C5EE2" w:rsidP="00BA620C">
      <w:pPr>
        <w:pStyle w:val="NormalWeb"/>
        <w:ind w:left="640" w:hanging="640"/>
        <w:rPr>
          <w:rFonts w:ascii="Arial" w:hAnsi="Arial" w:cs="Arial"/>
          <w:noProof/>
        </w:rPr>
      </w:pPr>
    </w:p>
    <w:p w14:paraId="2C9C32D7" w14:textId="7A6C25E4" w:rsidR="005C5EE2" w:rsidRDefault="0055635F" w:rsidP="0055635F">
      <w:pPr>
        <w:pBdr>
          <w:bottom w:val="single" w:sz="4" w:space="7" w:color="auto"/>
        </w:pBdr>
        <w:spacing w:line="240" w:lineRule="auto"/>
        <w:jc w:val="center"/>
        <w:rPr>
          <w:rFonts w:ascii="Arial" w:hAnsi="Arial" w:cs="Arial"/>
          <w:b/>
          <w:bCs/>
          <w:sz w:val="20"/>
          <w:szCs w:val="20"/>
        </w:rPr>
      </w:pPr>
      <w:r>
        <w:rPr>
          <w:rFonts w:ascii="Arial" w:hAnsi="Arial" w:cs="Arial"/>
          <w:b/>
          <w:bCs/>
          <w:noProof/>
          <w:sz w:val="20"/>
          <w:szCs w:val="20"/>
          <w:lang w:eastAsia="en-GB"/>
        </w:rPr>
        <w:lastRenderedPageBreak/>
        <w:drawing>
          <wp:inline distT="0" distB="0" distL="0" distR="0" wp14:anchorId="21F691C4" wp14:editId="306D4417">
            <wp:extent cx="6408000" cy="75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8 pub fig 1-300dpi.tif"/>
                    <pic:cNvPicPr/>
                  </pic:nvPicPr>
                  <pic:blipFill rotWithShape="1">
                    <a:blip r:embed="rId8" cstate="print">
                      <a:extLst>
                        <a:ext uri="{28A0092B-C50C-407E-A947-70E740481C1C}">
                          <a14:useLocalDpi xmlns:a14="http://schemas.microsoft.com/office/drawing/2010/main" val="0"/>
                        </a:ext>
                      </a:extLst>
                    </a:blip>
                    <a:srcRect l="3041" t="2761" r="3639" b="14766"/>
                    <a:stretch/>
                  </pic:blipFill>
                  <pic:spPr bwMode="auto">
                    <a:xfrm>
                      <a:off x="0" y="0"/>
                      <a:ext cx="6408000" cy="7551108"/>
                    </a:xfrm>
                    <a:prstGeom prst="rect">
                      <a:avLst/>
                    </a:prstGeom>
                    <a:ln>
                      <a:noFill/>
                    </a:ln>
                    <a:extLst>
                      <a:ext uri="{53640926-AAD7-44D8-BBD7-CCE9431645EC}">
                        <a14:shadowObscured xmlns:a14="http://schemas.microsoft.com/office/drawing/2010/main"/>
                      </a:ext>
                    </a:extLst>
                  </pic:spPr>
                </pic:pic>
              </a:graphicData>
            </a:graphic>
          </wp:inline>
        </w:drawing>
      </w:r>
    </w:p>
    <w:p w14:paraId="16D72E63" w14:textId="77777777" w:rsidR="005C5EE2" w:rsidRPr="003324CF" w:rsidRDefault="005C5EE2" w:rsidP="005C5EE2">
      <w:pPr>
        <w:pBdr>
          <w:bottom w:val="single" w:sz="4" w:space="7" w:color="auto"/>
        </w:pBdr>
        <w:spacing w:line="240" w:lineRule="auto"/>
        <w:jc w:val="both"/>
        <w:rPr>
          <w:rFonts w:ascii="Arial" w:hAnsi="Arial" w:cs="Arial"/>
          <w:color w:val="00B050"/>
          <w:sz w:val="24"/>
        </w:rPr>
      </w:pPr>
      <w:r w:rsidRPr="006B7CCC">
        <w:rPr>
          <w:rFonts w:ascii="Arial" w:hAnsi="Arial" w:cs="Arial"/>
          <w:b/>
          <w:bCs/>
          <w:sz w:val="20"/>
          <w:szCs w:val="20"/>
        </w:rPr>
        <w:t xml:space="preserve">Figure 1. </w:t>
      </w:r>
      <w:r w:rsidRPr="006B7CCC">
        <w:rPr>
          <w:rFonts w:ascii="Arial" w:hAnsi="Arial" w:cs="Arial"/>
          <w:sz w:val="20"/>
          <w:szCs w:val="20"/>
        </w:rPr>
        <w:t>MP-labeling of astrocytes at 4 h and 24 h post-particle exposure</w:t>
      </w:r>
      <w:r>
        <w:rPr>
          <w:rFonts w:ascii="Arial" w:hAnsi="Arial" w:cs="Arial"/>
          <w:sz w:val="20"/>
          <w:szCs w:val="20"/>
        </w:rPr>
        <w:t>, with and without magnetic field application</w:t>
      </w:r>
      <w:r w:rsidRPr="006B7CCC">
        <w:rPr>
          <w:rFonts w:ascii="Arial" w:hAnsi="Arial" w:cs="Arial"/>
          <w:sz w:val="20"/>
          <w:szCs w:val="20"/>
        </w:rPr>
        <w:t xml:space="preserve">. </w:t>
      </w:r>
      <w:r w:rsidRPr="006B7CCC">
        <w:rPr>
          <w:rFonts w:ascii="Arial" w:hAnsi="Arial" w:cs="Arial"/>
          <w:b/>
          <w:bCs/>
          <w:sz w:val="20"/>
          <w:szCs w:val="20"/>
        </w:rPr>
        <w:t>(</w:t>
      </w:r>
      <w:proofErr w:type="gramStart"/>
      <w:r w:rsidRPr="006B7CCC">
        <w:rPr>
          <w:rFonts w:ascii="Arial" w:hAnsi="Arial" w:cs="Arial"/>
          <w:b/>
          <w:bCs/>
          <w:sz w:val="20"/>
          <w:szCs w:val="20"/>
        </w:rPr>
        <w:t>a-c</w:t>
      </w:r>
      <w:proofErr w:type="gramEnd"/>
      <w:r w:rsidRPr="006B7CCC">
        <w:rPr>
          <w:rFonts w:ascii="Arial" w:hAnsi="Arial" w:cs="Arial"/>
          <w:b/>
          <w:bCs/>
          <w:sz w:val="20"/>
          <w:szCs w:val="20"/>
        </w:rPr>
        <w:t>)</w:t>
      </w:r>
      <w:r w:rsidRPr="006B7CCC">
        <w:rPr>
          <w:rFonts w:ascii="Arial" w:hAnsi="Arial" w:cs="Arial"/>
          <w:sz w:val="20"/>
          <w:szCs w:val="20"/>
        </w:rPr>
        <w:t xml:space="preserve"> Representative triple-merged images of MP-5x particle uptake in Type 1 and Type 2 (a-inset) astrocytes (24 h). Arrows indicate </w:t>
      </w:r>
      <w:r w:rsidRPr="006B7CCC">
        <w:rPr>
          <w:rFonts w:ascii="Arial" w:hAnsi="Arial" w:cs="Arial"/>
          <w:bCs/>
          <w:sz w:val="20"/>
          <w:szCs w:val="20"/>
        </w:rPr>
        <w:t>(a)</w:t>
      </w:r>
      <w:r w:rsidRPr="006B7CCC">
        <w:rPr>
          <w:rFonts w:ascii="Arial" w:hAnsi="Arial" w:cs="Arial"/>
          <w:sz w:val="20"/>
          <w:szCs w:val="20"/>
        </w:rPr>
        <w:t xml:space="preserve"> ‘low’, </w:t>
      </w:r>
      <w:r w:rsidRPr="006B7CCC">
        <w:rPr>
          <w:rFonts w:ascii="Arial" w:hAnsi="Arial" w:cs="Arial"/>
          <w:bCs/>
          <w:sz w:val="20"/>
          <w:szCs w:val="20"/>
        </w:rPr>
        <w:t>(b)</w:t>
      </w:r>
      <w:r w:rsidRPr="006B7CCC">
        <w:rPr>
          <w:rFonts w:ascii="Arial" w:hAnsi="Arial" w:cs="Arial"/>
          <w:b/>
          <w:bCs/>
          <w:sz w:val="20"/>
          <w:szCs w:val="20"/>
        </w:rPr>
        <w:t xml:space="preserve"> ‘</w:t>
      </w:r>
      <w:r w:rsidRPr="006B7CCC">
        <w:rPr>
          <w:rFonts w:ascii="Arial" w:hAnsi="Arial" w:cs="Arial"/>
          <w:sz w:val="20"/>
          <w:szCs w:val="20"/>
        </w:rPr>
        <w:t xml:space="preserve">medium’ and </w:t>
      </w:r>
      <w:r w:rsidRPr="006B7CCC">
        <w:rPr>
          <w:rFonts w:ascii="Arial" w:hAnsi="Arial" w:cs="Arial"/>
          <w:bCs/>
          <w:sz w:val="20"/>
          <w:szCs w:val="20"/>
        </w:rPr>
        <w:t>(c)</w:t>
      </w:r>
      <w:r w:rsidRPr="006B7CCC">
        <w:rPr>
          <w:rFonts w:ascii="Arial" w:hAnsi="Arial" w:cs="Arial"/>
          <w:b/>
          <w:bCs/>
          <w:sz w:val="20"/>
          <w:szCs w:val="20"/>
        </w:rPr>
        <w:t xml:space="preserve"> ‘</w:t>
      </w:r>
      <w:r w:rsidRPr="006B7CCC">
        <w:rPr>
          <w:rFonts w:ascii="Arial" w:hAnsi="Arial" w:cs="Arial"/>
          <w:sz w:val="20"/>
          <w:szCs w:val="20"/>
        </w:rPr>
        <w:t xml:space="preserve">high’ levels of intracellular particle accumulation. </w:t>
      </w:r>
      <w:r w:rsidRPr="006B7CCC">
        <w:rPr>
          <w:rFonts w:ascii="Arial" w:hAnsi="Arial" w:cs="Arial"/>
          <w:b/>
          <w:bCs/>
          <w:sz w:val="20"/>
          <w:szCs w:val="20"/>
        </w:rPr>
        <w:t xml:space="preserve">(d) </w:t>
      </w:r>
      <w:r w:rsidRPr="006B7CCC">
        <w:rPr>
          <w:rFonts w:ascii="Arial" w:hAnsi="Arial" w:cs="Arial"/>
          <w:bCs/>
          <w:sz w:val="20"/>
          <w:szCs w:val="20"/>
        </w:rPr>
        <w:t xml:space="preserve">Bar chart displaying </w:t>
      </w:r>
      <w:r w:rsidRPr="006B7CCC">
        <w:rPr>
          <w:rFonts w:ascii="Arial" w:hAnsi="Arial" w:cs="Arial"/>
          <w:sz w:val="20"/>
          <w:szCs w:val="20"/>
        </w:rPr>
        <w:t xml:space="preserve">MP-labeling efficiency in astrocytes at 4 h. </w:t>
      </w:r>
      <w:r w:rsidRPr="006B7CCC">
        <w:rPr>
          <w:rFonts w:ascii="Arial" w:hAnsi="Arial" w:cs="Arial"/>
          <w:b/>
          <w:bCs/>
          <w:sz w:val="20"/>
          <w:szCs w:val="20"/>
        </w:rPr>
        <w:t xml:space="preserve">(e) </w:t>
      </w:r>
      <w:r w:rsidRPr="006B7CCC">
        <w:rPr>
          <w:rFonts w:ascii="Arial" w:hAnsi="Arial" w:cs="Arial"/>
          <w:sz w:val="20"/>
          <w:szCs w:val="20"/>
        </w:rPr>
        <w:t xml:space="preserve">Bar chart showing extent of particle accumulation across magnetic fields at 4 h. </w:t>
      </w:r>
      <w:r w:rsidRPr="006B7CCC">
        <w:rPr>
          <w:rFonts w:ascii="Arial" w:hAnsi="Arial" w:cs="Arial"/>
          <w:b/>
          <w:bCs/>
          <w:sz w:val="20"/>
          <w:szCs w:val="20"/>
        </w:rPr>
        <w:t xml:space="preserve">(f) </w:t>
      </w:r>
      <w:r w:rsidRPr="006B7CCC">
        <w:rPr>
          <w:rFonts w:ascii="Arial" w:hAnsi="Arial" w:cs="Arial"/>
          <w:bCs/>
          <w:sz w:val="20"/>
          <w:szCs w:val="20"/>
        </w:rPr>
        <w:t xml:space="preserve">Bar chart showing </w:t>
      </w:r>
      <w:r w:rsidRPr="006B7CCC">
        <w:rPr>
          <w:rFonts w:ascii="Arial" w:hAnsi="Arial" w:cs="Arial"/>
          <w:sz w:val="20"/>
          <w:szCs w:val="20"/>
        </w:rPr>
        <w:t xml:space="preserve">MP-labeling efficiency at 24 h. </w:t>
      </w:r>
      <w:r w:rsidRPr="006B7CCC">
        <w:rPr>
          <w:rFonts w:ascii="Arial" w:hAnsi="Arial" w:cs="Arial"/>
          <w:b/>
          <w:bCs/>
          <w:sz w:val="20"/>
          <w:szCs w:val="20"/>
        </w:rPr>
        <w:t xml:space="preserve">(g) </w:t>
      </w:r>
      <w:r w:rsidRPr="006B7CCC">
        <w:rPr>
          <w:rFonts w:ascii="Arial" w:hAnsi="Arial" w:cs="Arial"/>
          <w:bCs/>
          <w:sz w:val="20"/>
          <w:szCs w:val="20"/>
        </w:rPr>
        <w:t xml:space="preserve">Bar chart showing extent of </w:t>
      </w:r>
      <w:r w:rsidRPr="006B7CCC">
        <w:rPr>
          <w:rFonts w:ascii="Arial" w:hAnsi="Arial" w:cs="Arial"/>
          <w:sz w:val="20"/>
          <w:szCs w:val="20"/>
        </w:rPr>
        <w:t>particle accumulation across magnetic fields at 24 h. Differences are indicated in terms of magnetic field (</w:t>
      </w:r>
      <w:r w:rsidRPr="006B7CCC">
        <w:rPr>
          <w:rFonts w:ascii="Arial" w:hAnsi="Arial" w:cs="Arial"/>
          <w:i/>
          <w:sz w:val="20"/>
          <w:szCs w:val="20"/>
          <w:vertAlign w:val="superscript"/>
        </w:rPr>
        <w:t>†††</w:t>
      </w:r>
      <w:r w:rsidRPr="006B7CCC">
        <w:rPr>
          <w:rFonts w:ascii="Arial" w:hAnsi="Arial" w:cs="Arial"/>
          <w:i/>
          <w:sz w:val="20"/>
          <w:szCs w:val="20"/>
        </w:rPr>
        <w:t>P</w:t>
      </w:r>
      <w:r w:rsidRPr="006B7CCC">
        <w:rPr>
          <w:rFonts w:ascii="Arial" w:hAnsi="Arial" w:cs="Arial"/>
          <w:sz w:val="20"/>
          <w:szCs w:val="20"/>
        </w:rPr>
        <w:t xml:space="preserve"> &lt; 0.001</w:t>
      </w:r>
      <w:r w:rsidRPr="006B7CCC">
        <w:rPr>
          <w:rFonts w:ascii="Arial" w:hAnsi="Arial" w:cs="Arial"/>
          <w:i/>
          <w:sz w:val="20"/>
          <w:szCs w:val="20"/>
        </w:rPr>
        <w:t xml:space="preserve">) </w:t>
      </w:r>
      <w:r w:rsidRPr="006B7CCC">
        <w:rPr>
          <w:rFonts w:ascii="Arial" w:hAnsi="Arial" w:cs="Arial"/>
          <w:sz w:val="20"/>
          <w:szCs w:val="20"/>
        </w:rPr>
        <w:t>and particle (*</w:t>
      </w:r>
      <w:r w:rsidRPr="006B7CCC">
        <w:rPr>
          <w:rFonts w:ascii="Arial" w:hAnsi="Arial" w:cs="Arial"/>
          <w:i/>
          <w:sz w:val="20"/>
          <w:szCs w:val="20"/>
        </w:rPr>
        <w:t xml:space="preserve">P &lt; </w:t>
      </w:r>
      <w:r w:rsidRPr="006B7CCC">
        <w:rPr>
          <w:rFonts w:ascii="Arial" w:hAnsi="Arial" w:cs="Arial"/>
          <w:sz w:val="20"/>
          <w:szCs w:val="20"/>
        </w:rPr>
        <w:t>0.05, **</w:t>
      </w:r>
      <w:r w:rsidRPr="006B7CCC">
        <w:rPr>
          <w:rFonts w:ascii="Arial" w:hAnsi="Arial" w:cs="Arial"/>
          <w:i/>
          <w:sz w:val="20"/>
          <w:szCs w:val="20"/>
        </w:rPr>
        <w:t xml:space="preserve">P &lt; </w:t>
      </w:r>
      <w:r w:rsidRPr="006B7CCC">
        <w:rPr>
          <w:rFonts w:ascii="Arial" w:hAnsi="Arial" w:cs="Arial"/>
          <w:sz w:val="20"/>
          <w:szCs w:val="20"/>
        </w:rPr>
        <w:t>0.01, ***</w:t>
      </w:r>
      <w:r w:rsidRPr="006B7CCC">
        <w:rPr>
          <w:rFonts w:ascii="Arial" w:hAnsi="Arial" w:cs="Arial"/>
          <w:i/>
          <w:sz w:val="20"/>
          <w:szCs w:val="20"/>
        </w:rPr>
        <w:t xml:space="preserve">P &lt; </w:t>
      </w:r>
      <w:r w:rsidRPr="006B7CCC">
        <w:rPr>
          <w:rFonts w:ascii="Arial" w:hAnsi="Arial" w:cs="Arial"/>
          <w:sz w:val="20"/>
          <w:szCs w:val="20"/>
        </w:rPr>
        <w:t>0.001). All graphs</w:t>
      </w:r>
      <w:r w:rsidRPr="003324CF">
        <w:rPr>
          <w:rFonts w:ascii="Arial" w:hAnsi="Arial" w:cs="Arial"/>
          <w:sz w:val="20"/>
          <w:szCs w:val="20"/>
        </w:rPr>
        <w:t xml:space="preserve">: </w:t>
      </w:r>
      <w:r w:rsidRPr="003324CF">
        <w:rPr>
          <w:rFonts w:ascii="Arial" w:hAnsi="Arial" w:cs="Arial"/>
          <w:i/>
          <w:sz w:val="20"/>
          <w:szCs w:val="20"/>
        </w:rPr>
        <w:t>n</w:t>
      </w:r>
      <w:r w:rsidRPr="003324CF">
        <w:rPr>
          <w:rFonts w:ascii="Arial" w:hAnsi="Arial" w:cs="Arial"/>
          <w:sz w:val="20"/>
          <w:szCs w:val="20"/>
        </w:rPr>
        <w:t xml:space="preserve"> = 6.</w:t>
      </w:r>
    </w:p>
    <w:p w14:paraId="67933EA5" w14:textId="6DBBEFDD" w:rsidR="005C5EE2" w:rsidRDefault="0055635F" w:rsidP="0055635F">
      <w:pPr>
        <w:pStyle w:val="NormalWeb"/>
        <w:ind w:left="640" w:hanging="640"/>
        <w:jc w:val="center"/>
        <w:rPr>
          <w:rFonts w:ascii="Arial" w:hAnsi="Arial" w:cs="Arial"/>
          <w:noProof/>
        </w:rPr>
      </w:pPr>
      <w:r>
        <w:rPr>
          <w:rFonts w:ascii="Arial" w:hAnsi="Arial" w:cs="Arial"/>
          <w:bCs/>
          <w:noProof/>
          <w:sz w:val="20"/>
        </w:rPr>
        <w:lastRenderedPageBreak/>
        <w:drawing>
          <wp:inline distT="0" distB="0" distL="0" distR="0" wp14:anchorId="5DEDE798" wp14:editId="295BC94F">
            <wp:extent cx="6408000" cy="744850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8 pub fig 2-300dpi.tif"/>
                    <pic:cNvPicPr/>
                  </pic:nvPicPr>
                  <pic:blipFill rotWithShape="1">
                    <a:blip r:embed="rId9" cstate="print">
                      <a:extLst>
                        <a:ext uri="{28A0092B-C50C-407E-A947-70E740481C1C}">
                          <a14:useLocalDpi xmlns:a14="http://schemas.microsoft.com/office/drawing/2010/main" val="0"/>
                        </a:ext>
                      </a:extLst>
                    </a:blip>
                    <a:srcRect l="3932" t="7640" r="5806" b="13673"/>
                    <a:stretch/>
                  </pic:blipFill>
                  <pic:spPr bwMode="auto">
                    <a:xfrm>
                      <a:off x="0" y="0"/>
                      <a:ext cx="6408000" cy="7448506"/>
                    </a:xfrm>
                    <a:prstGeom prst="rect">
                      <a:avLst/>
                    </a:prstGeom>
                    <a:ln>
                      <a:noFill/>
                    </a:ln>
                    <a:extLst>
                      <a:ext uri="{53640926-AAD7-44D8-BBD7-CCE9431645EC}">
                        <a14:shadowObscured xmlns:a14="http://schemas.microsoft.com/office/drawing/2010/main"/>
                      </a:ext>
                    </a:extLst>
                  </pic:spPr>
                </pic:pic>
              </a:graphicData>
            </a:graphic>
          </wp:inline>
        </w:drawing>
      </w:r>
    </w:p>
    <w:p w14:paraId="0B295213" w14:textId="77777777" w:rsidR="005C5EE2" w:rsidRPr="00D822EA" w:rsidRDefault="005C5EE2" w:rsidP="005C5EE2">
      <w:pPr>
        <w:pBdr>
          <w:bottom w:val="single" w:sz="4" w:space="0" w:color="auto"/>
        </w:pBdr>
        <w:jc w:val="both"/>
        <w:rPr>
          <w:rFonts w:ascii="Arial" w:hAnsi="Arial" w:cs="Arial"/>
          <w:bCs/>
          <w:sz w:val="20"/>
          <w:szCs w:val="24"/>
        </w:rPr>
      </w:pPr>
      <w:r w:rsidRPr="003324CF">
        <w:rPr>
          <w:rFonts w:ascii="Arial" w:hAnsi="Arial" w:cs="Arial"/>
          <w:b/>
          <w:bCs/>
          <w:sz w:val="20"/>
          <w:szCs w:val="24"/>
        </w:rPr>
        <w:t xml:space="preserve">Figure 2. </w:t>
      </w:r>
      <w:r w:rsidRPr="003324CF">
        <w:rPr>
          <w:rFonts w:ascii="Arial" w:hAnsi="Arial" w:cs="Arial"/>
          <w:sz w:val="20"/>
          <w:szCs w:val="24"/>
        </w:rPr>
        <w:t xml:space="preserve">Long term particle retention following </w:t>
      </w:r>
      <w:r>
        <w:rPr>
          <w:rFonts w:ascii="Arial" w:hAnsi="Arial" w:cs="Arial"/>
          <w:sz w:val="20"/>
          <w:szCs w:val="24"/>
        </w:rPr>
        <w:t>30 min</w:t>
      </w:r>
      <w:r w:rsidRPr="003324CF">
        <w:rPr>
          <w:rFonts w:ascii="Arial" w:hAnsi="Arial" w:cs="Arial"/>
          <w:sz w:val="20"/>
          <w:szCs w:val="24"/>
        </w:rPr>
        <w:t xml:space="preserve"> application of a</w:t>
      </w:r>
      <w:r>
        <w:rPr>
          <w:rFonts w:ascii="Arial" w:hAnsi="Arial" w:cs="Arial"/>
          <w:sz w:val="20"/>
          <w:szCs w:val="24"/>
        </w:rPr>
        <w:t>n oscillating</w:t>
      </w:r>
      <w:r w:rsidRPr="003324CF">
        <w:rPr>
          <w:rFonts w:ascii="Arial" w:hAnsi="Arial" w:cs="Arial"/>
          <w:sz w:val="20"/>
          <w:szCs w:val="24"/>
        </w:rPr>
        <w:t xml:space="preserve"> magnetic field</w:t>
      </w:r>
      <w:r w:rsidRPr="003324CF">
        <w:rPr>
          <w:rFonts w:ascii="Arial" w:hAnsi="Arial" w:cs="Arial"/>
          <w:b/>
          <w:bCs/>
          <w:sz w:val="20"/>
          <w:szCs w:val="24"/>
        </w:rPr>
        <w:t xml:space="preserve">. </w:t>
      </w:r>
      <w:r w:rsidRPr="003324CF">
        <w:rPr>
          <w:rFonts w:ascii="Arial" w:hAnsi="Arial" w:cs="Arial"/>
          <w:bCs/>
          <w:sz w:val="20"/>
          <w:szCs w:val="24"/>
        </w:rPr>
        <w:t xml:space="preserve">Bar charts showing </w:t>
      </w:r>
      <w:r w:rsidRPr="003324CF">
        <w:rPr>
          <w:rFonts w:ascii="Arial" w:hAnsi="Arial" w:cs="Arial"/>
          <w:sz w:val="20"/>
          <w:szCs w:val="24"/>
        </w:rPr>
        <w:t xml:space="preserve">proportions of labeled cells post-exposure to </w:t>
      </w:r>
      <w:r w:rsidRPr="003324CF">
        <w:rPr>
          <w:rFonts w:ascii="Arial" w:hAnsi="Arial" w:cs="Arial"/>
          <w:b/>
          <w:sz w:val="20"/>
          <w:szCs w:val="24"/>
        </w:rPr>
        <w:t>(a)</w:t>
      </w:r>
      <w:r w:rsidRPr="003324CF">
        <w:rPr>
          <w:rFonts w:ascii="Arial" w:hAnsi="Arial" w:cs="Arial"/>
          <w:sz w:val="20"/>
          <w:szCs w:val="24"/>
        </w:rPr>
        <w:t xml:space="preserve"> MP-1x and </w:t>
      </w:r>
      <w:r w:rsidRPr="003324CF">
        <w:rPr>
          <w:rFonts w:ascii="Arial" w:hAnsi="Arial" w:cs="Arial"/>
          <w:b/>
          <w:sz w:val="20"/>
          <w:szCs w:val="24"/>
        </w:rPr>
        <w:t>(b)</w:t>
      </w:r>
      <w:r w:rsidRPr="003324CF">
        <w:rPr>
          <w:rFonts w:ascii="Arial" w:hAnsi="Arial" w:cs="Arial"/>
          <w:sz w:val="20"/>
          <w:szCs w:val="24"/>
        </w:rPr>
        <w:t xml:space="preserve"> MP-5x particles (***</w:t>
      </w:r>
      <w:r w:rsidRPr="003324CF">
        <w:rPr>
          <w:rFonts w:ascii="Arial" w:hAnsi="Arial" w:cs="Arial"/>
          <w:i/>
          <w:iCs/>
          <w:sz w:val="20"/>
          <w:szCs w:val="24"/>
        </w:rPr>
        <w:t xml:space="preserve">P </w:t>
      </w:r>
      <w:r w:rsidRPr="003324CF">
        <w:rPr>
          <w:rFonts w:ascii="Arial" w:hAnsi="Arial" w:cs="Arial"/>
          <w:sz w:val="20"/>
          <w:szCs w:val="24"/>
        </w:rPr>
        <w:t xml:space="preserve">&lt; 0.001). </w:t>
      </w:r>
      <w:r w:rsidRPr="003324CF">
        <w:rPr>
          <w:rFonts w:ascii="Arial" w:hAnsi="Arial" w:cs="Arial"/>
          <w:b/>
          <w:bCs/>
          <w:sz w:val="20"/>
          <w:szCs w:val="24"/>
        </w:rPr>
        <w:t xml:space="preserve">(c) </w:t>
      </w:r>
      <w:r w:rsidRPr="003324CF">
        <w:rPr>
          <w:rFonts w:ascii="Arial" w:hAnsi="Arial" w:cs="Arial"/>
          <w:sz w:val="20"/>
          <w:szCs w:val="24"/>
        </w:rPr>
        <w:t xml:space="preserve">&amp; </w:t>
      </w:r>
      <w:r w:rsidRPr="003324CF">
        <w:rPr>
          <w:rFonts w:ascii="Arial" w:hAnsi="Arial" w:cs="Arial"/>
          <w:b/>
          <w:bCs/>
          <w:sz w:val="20"/>
          <w:szCs w:val="24"/>
        </w:rPr>
        <w:t xml:space="preserve">(d) </w:t>
      </w:r>
      <w:r w:rsidRPr="003324CF">
        <w:rPr>
          <w:rFonts w:ascii="Arial" w:hAnsi="Arial" w:cs="Arial"/>
          <w:sz w:val="20"/>
          <w:szCs w:val="24"/>
        </w:rPr>
        <w:t>Representative triple-merged images showing differences in levels of particle accumulation seen at day 1 (insets) and day 21 (main images) post-labeling with</w:t>
      </w:r>
      <w:r w:rsidRPr="003324CF">
        <w:rPr>
          <w:rFonts w:ascii="Arial" w:hAnsi="Arial" w:cs="Arial"/>
          <w:b/>
          <w:bCs/>
          <w:sz w:val="20"/>
          <w:szCs w:val="24"/>
        </w:rPr>
        <w:t xml:space="preserve"> </w:t>
      </w:r>
      <w:r w:rsidRPr="003324CF">
        <w:rPr>
          <w:rFonts w:ascii="Arial" w:hAnsi="Arial" w:cs="Arial"/>
          <w:sz w:val="20"/>
          <w:szCs w:val="24"/>
        </w:rPr>
        <w:t>(c) MP-1x and (d) MP-5x p</w:t>
      </w:r>
      <w:r w:rsidRPr="00795AB8">
        <w:rPr>
          <w:rFonts w:ascii="Arial" w:hAnsi="Arial" w:cs="Arial"/>
          <w:sz w:val="20"/>
          <w:szCs w:val="24"/>
        </w:rPr>
        <w:t xml:space="preserve">articles. Arrows indicate ‘high’ levels of perinuclear labeling at day 21 with MP-5x particles. Bar charts displaying levels of </w:t>
      </w:r>
      <w:r w:rsidRPr="00795AB8">
        <w:rPr>
          <w:rFonts w:ascii="Arial" w:hAnsi="Arial" w:cs="Arial"/>
          <w:b/>
          <w:sz w:val="20"/>
          <w:szCs w:val="24"/>
        </w:rPr>
        <w:t>(e)</w:t>
      </w:r>
      <w:r w:rsidRPr="00795AB8">
        <w:rPr>
          <w:rFonts w:ascii="Arial" w:hAnsi="Arial" w:cs="Arial"/>
          <w:sz w:val="20"/>
          <w:szCs w:val="24"/>
        </w:rPr>
        <w:t xml:space="preserve"> MP-1x and </w:t>
      </w:r>
      <w:r w:rsidRPr="00795AB8">
        <w:rPr>
          <w:rFonts w:ascii="Arial" w:hAnsi="Arial" w:cs="Arial"/>
          <w:b/>
          <w:sz w:val="20"/>
          <w:szCs w:val="24"/>
        </w:rPr>
        <w:t xml:space="preserve">(f) </w:t>
      </w:r>
      <w:r w:rsidRPr="00795AB8">
        <w:rPr>
          <w:rFonts w:ascii="Arial" w:hAnsi="Arial" w:cs="Arial"/>
          <w:sz w:val="20"/>
          <w:szCs w:val="24"/>
        </w:rPr>
        <w:t>MP-5x</w:t>
      </w:r>
      <w:r w:rsidRPr="00795AB8">
        <w:rPr>
          <w:rFonts w:ascii="Arial" w:hAnsi="Arial" w:cs="Arial"/>
          <w:bCs/>
          <w:sz w:val="20"/>
          <w:szCs w:val="24"/>
        </w:rPr>
        <w:t xml:space="preserve"> </w:t>
      </w:r>
      <w:r w:rsidRPr="00795AB8">
        <w:rPr>
          <w:rFonts w:ascii="Arial" w:hAnsi="Arial" w:cs="Arial"/>
          <w:sz w:val="20"/>
          <w:szCs w:val="24"/>
        </w:rPr>
        <w:t xml:space="preserve">particle accumulation over 21 days following exposure to oscillating magnetic field. Within each particle condition, versus day </w:t>
      </w:r>
      <w:proofErr w:type="gramStart"/>
      <w:r w:rsidRPr="00795AB8">
        <w:rPr>
          <w:rFonts w:ascii="Arial" w:hAnsi="Arial" w:cs="Arial"/>
          <w:sz w:val="20"/>
          <w:szCs w:val="24"/>
        </w:rPr>
        <w:t>1:</w:t>
      </w:r>
      <w:proofErr w:type="gramEnd"/>
      <w:r w:rsidRPr="00795AB8">
        <w:rPr>
          <w:rFonts w:ascii="Arial" w:hAnsi="Arial" w:cs="Arial"/>
          <w:sz w:val="20"/>
          <w:szCs w:val="24"/>
        </w:rPr>
        <w:t>(*</w:t>
      </w:r>
      <w:r w:rsidRPr="00795AB8">
        <w:rPr>
          <w:rFonts w:ascii="Arial" w:hAnsi="Arial" w:cs="Arial"/>
          <w:i/>
          <w:sz w:val="20"/>
          <w:szCs w:val="24"/>
        </w:rPr>
        <w:t xml:space="preserve">P &lt; </w:t>
      </w:r>
      <w:r w:rsidRPr="00795AB8">
        <w:rPr>
          <w:rFonts w:ascii="Arial" w:hAnsi="Arial" w:cs="Arial"/>
          <w:sz w:val="20"/>
          <w:szCs w:val="24"/>
        </w:rPr>
        <w:t>0.05, **</w:t>
      </w:r>
      <w:r w:rsidRPr="00795AB8">
        <w:rPr>
          <w:rFonts w:ascii="Arial" w:hAnsi="Arial" w:cs="Arial"/>
          <w:i/>
          <w:sz w:val="20"/>
          <w:szCs w:val="24"/>
        </w:rPr>
        <w:t xml:space="preserve">P &lt; </w:t>
      </w:r>
      <w:r w:rsidRPr="00795AB8">
        <w:rPr>
          <w:rFonts w:ascii="Arial" w:hAnsi="Arial" w:cs="Arial"/>
          <w:sz w:val="20"/>
          <w:szCs w:val="24"/>
        </w:rPr>
        <w:t>0.01, ***</w:t>
      </w:r>
      <w:r w:rsidRPr="00795AB8">
        <w:rPr>
          <w:rFonts w:ascii="Arial" w:hAnsi="Arial" w:cs="Arial"/>
          <w:i/>
          <w:sz w:val="20"/>
          <w:szCs w:val="24"/>
        </w:rPr>
        <w:t xml:space="preserve">P &lt; </w:t>
      </w:r>
      <w:r w:rsidRPr="00795AB8">
        <w:rPr>
          <w:rFonts w:ascii="Arial" w:hAnsi="Arial" w:cs="Arial"/>
          <w:sz w:val="20"/>
          <w:szCs w:val="24"/>
        </w:rPr>
        <w:t>0.001).</w:t>
      </w:r>
      <w:r>
        <w:rPr>
          <w:rFonts w:ascii="Arial" w:hAnsi="Arial" w:cs="Arial"/>
          <w:sz w:val="20"/>
          <w:szCs w:val="24"/>
        </w:rPr>
        <w:t xml:space="preserve"> </w:t>
      </w:r>
      <w:r w:rsidRPr="00795AB8">
        <w:rPr>
          <w:rFonts w:ascii="Arial" w:hAnsi="Arial" w:cs="Arial"/>
          <w:sz w:val="20"/>
          <w:szCs w:val="24"/>
        </w:rPr>
        <w:t xml:space="preserve">All graphs: </w:t>
      </w:r>
      <w:r w:rsidRPr="00795AB8">
        <w:rPr>
          <w:rFonts w:ascii="Arial" w:hAnsi="Arial" w:cs="Arial"/>
          <w:i/>
          <w:sz w:val="20"/>
          <w:szCs w:val="24"/>
        </w:rPr>
        <w:t>n</w:t>
      </w:r>
      <w:r w:rsidRPr="00795AB8">
        <w:rPr>
          <w:rFonts w:ascii="Arial" w:hAnsi="Arial" w:cs="Arial"/>
          <w:sz w:val="20"/>
          <w:szCs w:val="24"/>
        </w:rPr>
        <w:t xml:space="preserve"> = 3.</w:t>
      </w:r>
    </w:p>
    <w:p w14:paraId="581B5BC3" w14:textId="135BD445" w:rsidR="005C5EE2" w:rsidRDefault="0055635F" w:rsidP="0055635F">
      <w:pPr>
        <w:pStyle w:val="NormalWeb"/>
        <w:ind w:left="640" w:hanging="640"/>
        <w:jc w:val="center"/>
        <w:rPr>
          <w:rFonts w:ascii="Arial" w:hAnsi="Arial" w:cs="Arial"/>
          <w:noProof/>
        </w:rPr>
      </w:pPr>
      <w:r>
        <w:rPr>
          <w:rFonts w:ascii="Arial" w:hAnsi="Arial" w:cs="Arial"/>
          <w:i/>
          <w:noProof/>
        </w:rPr>
        <w:lastRenderedPageBreak/>
        <w:drawing>
          <wp:inline distT="0" distB="0" distL="0" distR="0" wp14:anchorId="44EB2266" wp14:editId="4DBC950B">
            <wp:extent cx="6408000" cy="809002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TIF"/>
                    <pic:cNvPicPr/>
                  </pic:nvPicPr>
                  <pic:blipFill rotWithShape="1">
                    <a:blip r:embed="rId10" cstate="print">
                      <a:extLst>
                        <a:ext uri="{28A0092B-C50C-407E-A947-70E740481C1C}">
                          <a14:useLocalDpi xmlns:a14="http://schemas.microsoft.com/office/drawing/2010/main" val="0"/>
                        </a:ext>
                      </a:extLst>
                    </a:blip>
                    <a:srcRect l="6254" t="6165" r="8679" b="13290"/>
                    <a:stretch/>
                  </pic:blipFill>
                  <pic:spPr bwMode="auto">
                    <a:xfrm>
                      <a:off x="0" y="0"/>
                      <a:ext cx="6408000" cy="8090025"/>
                    </a:xfrm>
                    <a:prstGeom prst="rect">
                      <a:avLst/>
                    </a:prstGeom>
                    <a:ln>
                      <a:noFill/>
                    </a:ln>
                    <a:extLst>
                      <a:ext uri="{53640926-AAD7-44D8-BBD7-CCE9431645EC}">
                        <a14:shadowObscured xmlns:a14="http://schemas.microsoft.com/office/drawing/2010/main"/>
                      </a:ext>
                    </a:extLst>
                  </pic:spPr>
                </pic:pic>
              </a:graphicData>
            </a:graphic>
          </wp:inline>
        </w:drawing>
      </w:r>
    </w:p>
    <w:p w14:paraId="0815BF4A" w14:textId="77777777" w:rsidR="005C5EE2" w:rsidRPr="003324CF" w:rsidRDefault="005C5EE2" w:rsidP="005C5EE2">
      <w:pPr>
        <w:pBdr>
          <w:bottom w:val="single" w:sz="4" w:space="1" w:color="auto"/>
        </w:pBdr>
        <w:jc w:val="both"/>
        <w:rPr>
          <w:rFonts w:ascii="Arial" w:hAnsi="Arial" w:cs="Arial"/>
          <w:sz w:val="20"/>
          <w:szCs w:val="24"/>
        </w:rPr>
      </w:pPr>
      <w:r>
        <w:rPr>
          <w:rFonts w:ascii="Arial" w:hAnsi="Arial" w:cs="Arial"/>
          <w:b/>
          <w:bCs/>
          <w:sz w:val="20"/>
          <w:szCs w:val="24"/>
        </w:rPr>
        <w:t>Figure 3</w:t>
      </w:r>
      <w:r w:rsidRPr="003324CF">
        <w:rPr>
          <w:rFonts w:ascii="Arial" w:hAnsi="Arial" w:cs="Arial"/>
          <w:b/>
          <w:bCs/>
          <w:sz w:val="20"/>
          <w:szCs w:val="24"/>
        </w:rPr>
        <w:t xml:space="preserve">. </w:t>
      </w:r>
      <w:r w:rsidRPr="003324CF">
        <w:rPr>
          <w:rFonts w:ascii="Arial" w:hAnsi="Arial" w:cs="Arial"/>
          <w:sz w:val="20"/>
          <w:szCs w:val="24"/>
        </w:rPr>
        <w:t xml:space="preserve">Safety assessment of long term particle retention. Bar charts displaying astrocyte number per microscopic field post-labeling under </w:t>
      </w:r>
      <w:r w:rsidRPr="003324CF">
        <w:rPr>
          <w:rFonts w:ascii="Arial" w:hAnsi="Arial" w:cs="Arial"/>
          <w:b/>
          <w:bCs/>
          <w:sz w:val="20"/>
          <w:szCs w:val="24"/>
        </w:rPr>
        <w:t xml:space="preserve">(a) </w:t>
      </w:r>
      <w:r w:rsidRPr="003324CF">
        <w:rPr>
          <w:rFonts w:ascii="Arial" w:hAnsi="Arial" w:cs="Arial"/>
          <w:sz w:val="20"/>
          <w:szCs w:val="24"/>
        </w:rPr>
        <w:t xml:space="preserve">static and </w:t>
      </w:r>
      <w:r w:rsidRPr="003324CF">
        <w:rPr>
          <w:rFonts w:ascii="Arial" w:hAnsi="Arial" w:cs="Arial"/>
          <w:b/>
          <w:sz w:val="20"/>
          <w:szCs w:val="24"/>
        </w:rPr>
        <w:t>(b)</w:t>
      </w:r>
      <w:r w:rsidRPr="003324CF">
        <w:rPr>
          <w:rFonts w:ascii="Arial" w:hAnsi="Arial" w:cs="Arial"/>
          <w:sz w:val="20"/>
          <w:szCs w:val="24"/>
        </w:rPr>
        <w:t xml:space="preserve"> oscillating magnetic field conditions (*</w:t>
      </w:r>
      <w:r w:rsidRPr="003324CF">
        <w:rPr>
          <w:rFonts w:ascii="Arial" w:hAnsi="Arial" w:cs="Arial"/>
          <w:i/>
          <w:iCs/>
          <w:sz w:val="20"/>
          <w:szCs w:val="24"/>
        </w:rPr>
        <w:t>P</w:t>
      </w:r>
      <w:r w:rsidRPr="003324CF">
        <w:rPr>
          <w:rFonts w:ascii="Arial" w:hAnsi="Arial" w:cs="Arial"/>
          <w:sz w:val="20"/>
          <w:szCs w:val="24"/>
        </w:rPr>
        <w:t xml:space="preserve"> &lt;</w:t>
      </w:r>
      <w:r>
        <w:rPr>
          <w:rFonts w:ascii="Arial" w:hAnsi="Arial" w:cs="Arial"/>
          <w:sz w:val="20"/>
          <w:szCs w:val="24"/>
        </w:rPr>
        <w:t xml:space="preserve"> </w:t>
      </w:r>
      <w:r w:rsidRPr="003324CF">
        <w:rPr>
          <w:rFonts w:ascii="Arial" w:hAnsi="Arial" w:cs="Arial"/>
          <w:sz w:val="20"/>
          <w:szCs w:val="24"/>
        </w:rPr>
        <w:t>0.05 &amp; ***</w:t>
      </w:r>
      <w:r w:rsidRPr="003324CF">
        <w:rPr>
          <w:rFonts w:ascii="Arial" w:hAnsi="Arial" w:cs="Arial"/>
          <w:i/>
          <w:iCs/>
          <w:sz w:val="20"/>
          <w:szCs w:val="24"/>
        </w:rPr>
        <w:t>P</w:t>
      </w:r>
      <w:r w:rsidRPr="003324CF">
        <w:rPr>
          <w:rFonts w:ascii="Arial" w:hAnsi="Arial" w:cs="Arial"/>
          <w:sz w:val="20"/>
          <w:szCs w:val="24"/>
        </w:rPr>
        <w:t xml:space="preserve"> &lt;</w:t>
      </w:r>
      <w:r>
        <w:rPr>
          <w:rFonts w:ascii="Arial" w:hAnsi="Arial" w:cs="Arial"/>
          <w:sz w:val="20"/>
          <w:szCs w:val="24"/>
        </w:rPr>
        <w:t xml:space="preserve"> </w:t>
      </w:r>
      <w:r w:rsidRPr="003324CF">
        <w:rPr>
          <w:rFonts w:ascii="Arial" w:hAnsi="Arial" w:cs="Arial"/>
          <w:sz w:val="20"/>
          <w:szCs w:val="24"/>
        </w:rPr>
        <w:t>0.001 versus day 1). Bar charts displaying proportions of GFAP</w:t>
      </w:r>
      <w:r w:rsidRPr="003324CF">
        <w:rPr>
          <w:rFonts w:ascii="Arial" w:hAnsi="Arial" w:cs="Arial"/>
          <w:sz w:val="20"/>
          <w:szCs w:val="24"/>
          <w:vertAlign w:val="superscript"/>
        </w:rPr>
        <w:t>+</w:t>
      </w:r>
      <w:r w:rsidRPr="003324CF">
        <w:rPr>
          <w:rFonts w:ascii="Arial" w:hAnsi="Arial" w:cs="Arial"/>
          <w:sz w:val="20"/>
          <w:szCs w:val="24"/>
        </w:rPr>
        <w:t xml:space="preserve"> cells post-labeling under </w:t>
      </w:r>
      <w:r w:rsidRPr="003324CF">
        <w:rPr>
          <w:rFonts w:ascii="Arial" w:hAnsi="Arial" w:cs="Arial"/>
          <w:b/>
          <w:bCs/>
          <w:sz w:val="20"/>
          <w:szCs w:val="24"/>
        </w:rPr>
        <w:t xml:space="preserve">(c) </w:t>
      </w:r>
      <w:r w:rsidRPr="003324CF">
        <w:rPr>
          <w:rFonts w:ascii="Arial" w:hAnsi="Arial" w:cs="Arial"/>
          <w:sz w:val="20"/>
          <w:szCs w:val="24"/>
        </w:rPr>
        <w:t>static field and</w:t>
      </w:r>
      <w:r w:rsidRPr="003324CF">
        <w:rPr>
          <w:rFonts w:ascii="Arial" w:hAnsi="Arial" w:cs="Arial"/>
          <w:b/>
          <w:bCs/>
          <w:sz w:val="20"/>
          <w:szCs w:val="24"/>
        </w:rPr>
        <w:t xml:space="preserve"> (d) </w:t>
      </w:r>
      <w:r w:rsidRPr="003324CF">
        <w:rPr>
          <w:rFonts w:ascii="Arial" w:hAnsi="Arial" w:cs="Arial"/>
          <w:sz w:val="20"/>
          <w:szCs w:val="24"/>
        </w:rPr>
        <w:t xml:space="preserve">oscillating field conditions. Bar charts showing the distribution of astrocyte phenotypes post-labeling under </w:t>
      </w:r>
      <w:r w:rsidRPr="003324CF">
        <w:rPr>
          <w:rFonts w:ascii="Arial" w:hAnsi="Arial" w:cs="Arial"/>
          <w:b/>
          <w:bCs/>
          <w:sz w:val="20"/>
          <w:szCs w:val="24"/>
        </w:rPr>
        <w:t xml:space="preserve">(e) </w:t>
      </w:r>
      <w:r w:rsidRPr="003324CF">
        <w:rPr>
          <w:rFonts w:ascii="Arial" w:hAnsi="Arial" w:cs="Arial"/>
          <w:sz w:val="20"/>
          <w:szCs w:val="24"/>
        </w:rPr>
        <w:t xml:space="preserve">static field and </w:t>
      </w:r>
      <w:r w:rsidRPr="003324CF">
        <w:rPr>
          <w:rFonts w:ascii="Arial" w:hAnsi="Arial" w:cs="Arial"/>
          <w:b/>
          <w:bCs/>
          <w:sz w:val="20"/>
          <w:szCs w:val="24"/>
        </w:rPr>
        <w:t xml:space="preserve">(f) </w:t>
      </w:r>
      <w:r w:rsidRPr="003324CF">
        <w:rPr>
          <w:rFonts w:ascii="Arial" w:hAnsi="Arial" w:cs="Arial"/>
          <w:sz w:val="20"/>
          <w:szCs w:val="24"/>
        </w:rPr>
        <w:t xml:space="preserve">oscillating field conditions. All graphs: </w:t>
      </w:r>
      <w:r w:rsidRPr="003324CF">
        <w:rPr>
          <w:rFonts w:ascii="Arial" w:hAnsi="Arial" w:cs="Arial"/>
          <w:i/>
          <w:sz w:val="20"/>
          <w:szCs w:val="24"/>
        </w:rPr>
        <w:t>n</w:t>
      </w:r>
      <w:r w:rsidRPr="003324CF">
        <w:rPr>
          <w:rFonts w:ascii="Arial" w:hAnsi="Arial" w:cs="Arial"/>
          <w:sz w:val="20"/>
          <w:szCs w:val="24"/>
        </w:rPr>
        <w:t xml:space="preserve"> = 3.</w:t>
      </w:r>
    </w:p>
    <w:p w14:paraId="455827BD" w14:textId="77777777" w:rsidR="005C5EE2" w:rsidRPr="003324CF" w:rsidRDefault="005C5EE2" w:rsidP="00BA620C">
      <w:pPr>
        <w:pStyle w:val="NormalWeb"/>
        <w:ind w:left="640" w:hanging="640"/>
        <w:rPr>
          <w:rFonts w:ascii="Arial" w:hAnsi="Arial" w:cs="Arial"/>
          <w:noProof/>
        </w:rPr>
      </w:pPr>
    </w:p>
    <w:p w14:paraId="1D4A4CD4" w14:textId="4672244D" w:rsidR="0055635F" w:rsidRDefault="0055635F" w:rsidP="0055635F">
      <w:pPr>
        <w:pBdr>
          <w:bottom w:val="single" w:sz="4" w:space="1" w:color="auto"/>
        </w:pBdr>
        <w:spacing w:line="240" w:lineRule="auto"/>
        <w:jc w:val="center"/>
        <w:rPr>
          <w:rFonts w:ascii="Arial" w:hAnsi="Arial" w:cs="Arial"/>
          <w:b/>
          <w:bCs/>
          <w:sz w:val="20"/>
        </w:rPr>
      </w:pPr>
      <w:r>
        <w:rPr>
          <w:rFonts w:ascii="Arial" w:hAnsi="Arial" w:cs="Arial"/>
          <w:b/>
          <w:bCs/>
          <w:noProof/>
          <w:sz w:val="24"/>
          <w:lang w:eastAsia="en-GB"/>
        </w:rPr>
        <w:drawing>
          <wp:inline distT="0" distB="0" distL="0" distR="0" wp14:anchorId="23E77C29" wp14:editId="0292F0BD">
            <wp:extent cx="6408000" cy="277790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5_300dpi.tif"/>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408000" cy="2777907"/>
                    </a:xfrm>
                    <a:prstGeom prst="rect">
                      <a:avLst/>
                    </a:prstGeom>
                    <a:ln>
                      <a:noFill/>
                    </a:ln>
                    <a:extLst>
                      <a:ext uri="{53640926-AAD7-44D8-BBD7-CCE9431645EC}">
                        <a14:shadowObscured xmlns:a14="http://schemas.microsoft.com/office/drawing/2010/main"/>
                      </a:ext>
                    </a:extLst>
                  </pic:spPr>
                </pic:pic>
              </a:graphicData>
            </a:graphic>
          </wp:inline>
        </w:drawing>
      </w:r>
    </w:p>
    <w:p w14:paraId="562D5B97" w14:textId="690730FF" w:rsidR="00BA620C" w:rsidRPr="0055635F" w:rsidRDefault="005C5EE2" w:rsidP="0055635F">
      <w:pPr>
        <w:pBdr>
          <w:bottom w:val="single" w:sz="4" w:space="1" w:color="auto"/>
        </w:pBdr>
        <w:spacing w:line="240" w:lineRule="auto"/>
        <w:jc w:val="both"/>
        <w:rPr>
          <w:rFonts w:ascii="Arial" w:hAnsi="Arial" w:cs="Arial"/>
          <w:bCs/>
        </w:rPr>
      </w:pPr>
      <w:r>
        <w:rPr>
          <w:rFonts w:ascii="Arial" w:hAnsi="Arial" w:cs="Arial"/>
          <w:b/>
          <w:bCs/>
          <w:sz w:val="20"/>
        </w:rPr>
        <w:t>Figure 4</w:t>
      </w:r>
      <w:r w:rsidRPr="00382EDE">
        <w:rPr>
          <w:rFonts w:ascii="Arial" w:hAnsi="Arial" w:cs="Arial"/>
          <w:b/>
          <w:bCs/>
          <w:sz w:val="20"/>
        </w:rPr>
        <w:t>.</w:t>
      </w:r>
      <w:r w:rsidRPr="00382EDE">
        <w:rPr>
          <w:rFonts w:ascii="Arial" w:hAnsi="Arial" w:cs="Arial"/>
          <w:bCs/>
          <w:sz w:val="20"/>
        </w:rPr>
        <w:t xml:space="preserve"> </w:t>
      </w:r>
      <w:r w:rsidRPr="00382EDE">
        <w:rPr>
          <w:rFonts w:ascii="Arial" w:hAnsi="Arial" w:cs="Arial"/>
          <w:sz w:val="20"/>
        </w:rPr>
        <w:t xml:space="preserve">Identification of pyknotic cells in astrocyte cultures. </w:t>
      </w:r>
      <w:r w:rsidRPr="00382EDE">
        <w:rPr>
          <w:rFonts w:ascii="Arial" w:hAnsi="Arial" w:cs="Arial"/>
          <w:b/>
          <w:bCs/>
          <w:sz w:val="20"/>
        </w:rPr>
        <w:t>(a)</w:t>
      </w:r>
      <w:r w:rsidRPr="00382EDE">
        <w:rPr>
          <w:rFonts w:ascii="Arial" w:hAnsi="Arial" w:cs="Arial"/>
          <w:sz w:val="20"/>
        </w:rPr>
        <w:t xml:space="preserve"> The viability of astrocyte cultures was assessed by identifying cells with fragmenting and condensing nuclei, frequently associated with aberrant GFAP staining and evidence of membrane detachment from the substrate, all features indicative of </w:t>
      </w:r>
      <w:proofErr w:type="spellStart"/>
      <w:r w:rsidRPr="00382EDE">
        <w:rPr>
          <w:rFonts w:ascii="Arial" w:hAnsi="Arial" w:cs="Arial"/>
          <w:sz w:val="20"/>
        </w:rPr>
        <w:t>pyknosis</w:t>
      </w:r>
      <w:proofErr w:type="spellEnd"/>
      <w:r w:rsidRPr="00382EDE">
        <w:rPr>
          <w:rFonts w:ascii="Arial" w:hAnsi="Arial" w:cs="Arial"/>
          <w:sz w:val="20"/>
        </w:rPr>
        <w:t xml:space="preserve"> (red arrows indicate same pyknotic cell in main image and inset). Healthy nuclei were associated with adherent cells and normal GFAP staining (white arrows indicate same cells in main image and inset).</w:t>
      </w:r>
      <w:r w:rsidRPr="00382EDE">
        <w:rPr>
          <w:rFonts w:ascii="Arial" w:hAnsi="Arial" w:cs="Arial"/>
          <w:b/>
          <w:sz w:val="20"/>
        </w:rPr>
        <w:t xml:space="preserve"> (b)</w:t>
      </w:r>
      <w:r w:rsidRPr="00382EDE">
        <w:rPr>
          <w:rFonts w:ascii="Arial" w:hAnsi="Arial" w:cs="Arial"/>
          <w:sz w:val="20"/>
        </w:rPr>
        <w:t xml:space="preserve"> The percentage of pyknotic nuclei did not vary across conditions or time-points (</w:t>
      </w:r>
      <w:r w:rsidRPr="00382EDE">
        <w:rPr>
          <w:rFonts w:ascii="Arial" w:hAnsi="Arial" w:cs="Arial"/>
          <w:i/>
          <w:sz w:val="20"/>
        </w:rPr>
        <w:t xml:space="preserve">P </w:t>
      </w:r>
      <w:r w:rsidRPr="00382EDE">
        <w:rPr>
          <w:rFonts w:ascii="Arial" w:hAnsi="Arial" w:cs="Arial"/>
          <w:sz w:val="20"/>
        </w:rPr>
        <w:t>&gt; 0.05)</w:t>
      </w:r>
      <w:r>
        <w:rPr>
          <w:rFonts w:ascii="Arial" w:hAnsi="Arial" w:cs="Arial"/>
          <w:sz w:val="20"/>
        </w:rPr>
        <w:t>. A</w:t>
      </w:r>
      <w:r w:rsidRPr="00382EDE">
        <w:rPr>
          <w:rFonts w:ascii="Arial" w:hAnsi="Arial" w:cs="Arial"/>
          <w:sz w:val="20"/>
        </w:rPr>
        <w:t>ll graphs</w:t>
      </w:r>
      <w:r>
        <w:rPr>
          <w:rFonts w:ascii="Arial" w:hAnsi="Arial" w:cs="Arial"/>
          <w:sz w:val="20"/>
        </w:rPr>
        <w:t>:</w:t>
      </w:r>
      <w:r w:rsidRPr="00382EDE">
        <w:rPr>
          <w:rFonts w:ascii="Arial" w:hAnsi="Arial" w:cs="Arial"/>
          <w:sz w:val="20"/>
        </w:rPr>
        <w:t xml:space="preserve"> </w:t>
      </w:r>
      <w:r w:rsidRPr="00382EDE">
        <w:rPr>
          <w:rFonts w:ascii="Arial" w:hAnsi="Arial" w:cs="Arial"/>
          <w:i/>
          <w:sz w:val="20"/>
        </w:rPr>
        <w:t>n</w:t>
      </w:r>
      <w:r w:rsidRPr="00382EDE">
        <w:rPr>
          <w:rFonts w:ascii="Arial" w:hAnsi="Arial" w:cs="Arial"/>
          <w:sz w:val="20"/>
        </w:rPr>
        <w:t>=3.</w:t>
      </w:r>
    </w:p>
    <w:p w14:paraId="7F5E5278" w14:textId="77777777" w:rsidR="0055635F" w:rsidRDefault="0055635F" w:rsidP="00BA620C">
      <w:pPr>
        <w:pStyle w:val="NormalWeb"/>
        <w:ind w:left="480" w:hanging="480"/>
        <w:rPr>
          <w:rFonts w:ascii="Arial" w:hAnsi="Arial" w:cs="Arial"/>
          <w:noProof/>
        </w:rPr>
      </w:pPr>
    </w:p>
    <w:p w14:paraId="608EB53D" w14:textId="54401611" w:rsidR="0055635F" w:rsidRDefault="001F04E6" w:rsidP="0055635F">
      <w:pPr>
        <w:pStyle w:val="NormalWeb"/>
        <w:ind w:left="480" w:hanging="480"/>
        <w:jc w:val="center"/>
        <w:rPr>
          <w:rFonts w:ascii="Arial" w:hAnsi="Arial" w:cs="Arial"/>
          <w:noProof/>
        </w:rPr>
      </w:pPr>
      <w:r>
        <w:rPr>
          <w:rFonts w:ascii="Arial" w:hAnsi="Arial" w:cs="Arial"/>
          <w:noProof/>
        </w:rPr>
        <w:lastRenderedPageBreak/>
        <w:drawing>
          <wp:inline distT="0" distB="0" distL="0" distR="0" wp14:anchorId="399B6E51" wp14:editId="349FD807">
            <wp:extent cx="6408000" cy="4809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chart.tif"/>
                    <pic:cNvPicPr/>
                  </pic:nvPicPr>
                  <pic:blipFill>
                    <a:blip r:embed="rId12">
                      <a:extLst>
                        <a:ext uri="{28A0092B-C50C-407E-A947-70E740481C1C}">
                          <a14:useLocalDpi xmlns:a14="http://schemas.microsoft.com/office/drawing/2010/main" val="0"/>
                        </a:ext>
                      </a:extLst>
                    </a:blip>
                    <a:stretch>
                      <a:fillRect/>
                    </a:stretch>
                  </pic:blipFill>
                  <pic:spPr>
                    <a:xfrm>
                      <a:off x="0" y="0"/>
                      <a:ext cx="6408000" cy="4809460"/>
                    </a:xfrm>
                    <a:prstGeom prst="rect">
                      <a:avLst/>
                    </a:prstGeom>
                  </pic:spPr>
                </pic:pic>
              </a:graphicData>
            </a:graphic>
          </wp:inline>
        </w:drawing>
      </w:r>
    </w:p>
    <w:p w14:paraId="2C93A0B9" w14:textId="4B253282" w:rsidR="005C5EE2" w:rsidRPr="003324CF" w:rsidRDefault="005C5EE2" w:rsidP="005C5EE2">
      <w:pPr>
        <w:pBdr>
          <w:bottom w:val="single" w:sz="4" w:space="1" w:color="auto"/>
        </w:pBdr>
        <w:jc w:val="both"/>
        <w:rPr>
          <w:rFonts w:ascii="Arial" w:hAnsi="Arial" w:cs="Arial"/>
          <w:sz w:val="20"/>
        </w:rPr>
      </w:pPr>
      <w:r>
        <w:rPr>
          <w:rFonts w:ascii="Arial" w:hAnsi="Arial" w:cs="Arial"/>
          <w:b/>
          <w:bCs/>
          <w:sz w:val="20"/>
        </w:rPr>
        <w:t>Figure 5</w:t>
      </w:r>
      <w:r w:rsidRPr="00382EDE">
        <w:rPr>
          <w:rFonts w:ascii="Arial" w:hAnsi="Arial" w:cs="Arial"/>
          <w:b/>
          <w:bCs/>
          <w:sz w:val="20"/>
        </w:rPr>
        <w:t xml:space="preserve">. </w:t>
      </w:r>
      <w:r w:rsidRPr="00382EDE">
        <w:rPr>
          <w:rFonts w:ascii="Arial" w:hAnsi="Arial" w:cs="Arial"/>
          <w:sz w:val="20"/>
        </w:rPr>
        <w:t>Particle</w:t>
      </w:r>
      <w:r w:rsidRPr="003324CF">
        <w:rPr>
          <w:rFonts w:ascii="Arial" w:hAnsi="Arial" w:cs="Arial"/>
          <w:sz w:val="20"/>
        </w:rPr>
        <w:t xml:space="preserve"> inheritance in labeled astrocytes.</w:t>
      </w:r>
      <w:r w:rsidRPr="003324CF">
        <w:rPr>
          <w:rFonts w:ascii="Arial" w:hAnsi="Arial" w:cs="Arial"/>
          <w:b/>
          <w:bCs/>
          <w:sz w:val="20"/>
        </w:rPr>
        <w:t xml:space="preserve"> (a)</w:t>
      </w:r>
      <w:r w:rsidRPr="003324CF">
        <w:rPr>
          <w:rFonts w:ascii="Arial" w:hAnsi="Arial" w:cs="Arial"/>
          <w:sz w:val="20"/>
        </w:rPr>
        <w:t xml:space="preserve"> </w:t>
      </w:r>
      <w:r w:rsidR="00F95448">
        <w:rPr>
          <w:rFonts w:ascii="Arial" w:hAnsi="Arial" w:cs="Arial"/>
          <w:sz w:val="20"/>
        </w:rPr>
        <w:t xml:space="preserve">Pie </w:t>
      </w:r>
      <w:bookmarkStart w:id="0" w:name="_GoBack"/>
      <w:bookmarkEnd w:id="0"/>
      <w:r w:rsidRPr="003324CF">
        <w:rPr>
          <w:rFonts w:ascii="Arial" w:hAnsi="Arial" w:cs="Arial"/>
          <w:sz w:val="20"/>
        </w:rPr>
        <w:t xml:space="preserve">chart displaying quantification of particle inheritance profiles in MP-labeled astrocytes. </w:t>
      </w:r>
      <w:r w:rsidRPr="003324CF">
        <w:rPr>
          <w:rFonts w:ascii="Arial" w:hAnsi="Arial" w:cs="Arial"/>
          <w:b/>
          <w:sz w:val="20"/>
        </w:rPr>
        <w:t>(b) – (</w:t>
      </w:r>
      <w:proofErr w:type="spellStart"/>
      <w:r w:rsidRPr="003324CF">
        <w:rPr>
          <w:rFonts w:ascii="Arial" w:hAnsi="Arial" w:cs="Arial"/>
          <w:b/>
          <w:sz w:val="20"/>
        </w:rPr>
        <w:t>i</w:t>
      </w:r>
      <w:proofErr w:type="spellEnd"/>
      <w:r w:rsidRPr="003324CF">
        <w:rPr>
          <w:rFonts w:ascii="Arial" w:hAnsi="Arial" w:cs="Arial"/>
          <w:b/>
          <w:sz w:val="20"/>
        </w:rPr>
        <w:t>)</w:t>
      </w:r>
      <w:r w:rsidRPr="003324CF">
        <w:rPr>
          <w:rFonts w:ascii="Arial" w:hAnsi="Arial" w:cs="Arial"/>
          <w:sz w:val="20"/>
        </w:rPr>
        <w:t xml:space="preserve"> Representative sequential still images from dynamic time-lapse imaging (Supplementary data) of dividing astrocytes post- labeling with MP-5x particles without a magnetic field, showing examples of (b-e)</w:t>
      </w:r>
      <w:r>
        <w:rPr>
          <w:rFonts w:ascii="Arial" w:hAnsi="Arial" w:cs="Arial"/>
          <w:sz w:val="20"/>
        </w:rPr>
        <w:t xml:space="preserve"> </w:t>
      </w:r>
      <w:r w:rsidRPr="003324CF">
        <w:rPr>
          <w:rFonts w:ascii="Arial" w:hAnsi="Arial" w:cs="Arial"/>
          <w:sz w:val="20"/>
        </w:rPr>
        <w:t>symmetric and (f-</w:t>
      </w:r>
      <w:proofErr w:type="spellStart"/>
      <w:r w:rsidRPr="003324CF">
        <w:rPr>
          <w:rFonts w:ascii="Arial" w:hAnsi="Arial" w:cs="Arial"/>
          <w:sz w:val="20"/>
        </w:rPr>
        <w:t>i</w:t>
      </w:r>
      <w:proofErr w:type="spellEnd"/>
      <w:r w:rsidRPr="003324CF">
        <w:rPr>
          <w:rFonts w:ascii="Arial" w:hAnsi="Arial" w:cs="Arial"/>
          <w:sz w:val="20"/>
        </w:rPr>
        <w:t>)</w:t>
      </w:r>
      <w:r w:rsidRPr="003324CF">
        <w:rPr>
          <w:rFonts w:ascii="Arial" w:hAnsi="Arial" w:cs="Arial"/>
          <w:b/>
          <w:sz w:val="20"/>
        </w:rPr>
        <w:t xml:space="preserve"> </w:t>
      </w:r>
      <w:r w:rsidRPr="003324CF">
        <w:rPr>
          <w:rFonts w:ascii="Arial" w:hAnsi="Arial" w:cs="Arial"/>
          <w:sz w:val="20"/>
        </w:rPr>
        <w:t>asymmetric particle inheritance between daughter cells (arrows).</w:t>
      </w:r>
    </w:p>
    <w:p w14:paraId="0ECDFFCE" w14:textId="77777777" w:rsidR="006745E3" w:rsidRDefault="006745E3" w:rsidP="0055635F">
      <w:pPr>
        <w:pStyle w:val="NormalWeb"/>
        <w:ind w:left="480" w:hanging="480"/>
        <w:jc w:val="center"/>
        <w:rPr>
          <w:rFonts w:ascii="Arial" w:hAnsi="Arial" w:cs="Arial"/>
          <w:noProof/>
        </w:rPr>
      </w:pPr>
    </w:p>
    <w:p w14:paraId="6801EAA5" w14:textId="599303FE" w:rsidR="005C5EE2" w:rsidRDefault="0055635F" w:rsidP="0055635F">
      <w:pPr>
        <w:pStyle w:val="NormalWeb"/>
        <w:ind w:left="480" w:hanging="480"/>
        <w:jc w:val="center"/>
        <w:rPr>
          <w:rFonts w:ascii="Arial" w:hAnsi="Arial" w:cs="Arial"/>
          <w:noProof/>
        </w:rPr>
      </w:pPr>
      <w:r>
        <w:rPr>
          <w:rFonts w:ascii="Arial" w:hAnsi="Arial" w:cs="Arial"/>
          <w:i/>
          <w:noProof/>
        </w:rPr>
        <w:drawing>
          <wp:inline distT="0" distB="0" distL="0" distR="0" wp14:anchorId="780CFA84" wp14:editId="24F39297">
            <wp:extent cx="6408000" cy="224431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TIF"/>
                    <pic:cNvPicPr/>
                  </pic:nvPicPr>
                  <pic:blipFill rotWithShape="1">
                    <a:blip r:embed="rId13" cstate="print">
                      <a:extLst>
                        <a:ext uri="{28A0092B-C50C-407E-A947-70E740481C1C}">
                          <a14:useLocalDpi xmlns:a14="http://schemas.microsoft.com/office/drawing/2010/main" val="0"/>
                        </a:ext>
                      </a:extLst>
                    </a:blip>
                    <a:srcRect l="8756" t="5092" r="10116" b="73597"/>
                    <a:stretch/>
                  </pic:blipFill>
                  <pic:spPr bwMode="auto">
                    <a:xfrm>
                      <a:off x="0" y="0"/>
                      <a:ext cx="6408000" cy="2244314"/>
                    </a:xfrm>
                    <a:prstGeom prst="rect">
                      <a:avLst/>
                    </a:prstGeom>
                    <a:ln>
                      <a:noFill/>
                    </a:ln>
                    <a:extLst>
                      <a:ext uri="{53640926-AAD7-44D8-BBD7-CCE9431645EC}">
                        <a14:shadowObscured xmlns:a14="http://schemas.microsoft.com/office/drawing/2010/main"/>
                      </a:ext>
                    </a:extLst>
                  </pic:spPr>
                </pic:pic>
              </a:graphicData>
            </a:graphic>
          </wp:inline>
        </w:drawing>
      </w:r>
    </w:p>
    <w:p w14:paraId="3771261C" w14:textId="77777777" w:rsidR="005C5EE2" w:rsidRPr="00D822EA" w:rsidRDefault="005C5EE2" w:rsidP="005C5EE2">
      <w:pPr>
        <w:pBdr>
          <w:bottom w:val="single" w:sz="4" w:space="1" w:color="auto"/>
        </w:pBdr>
        <w:spacing w:line="240" w:lineRule="auto"/>
        <w:jc w:val="both"/>
        <w:rPr>
          <w:rFonts w:ascii="Arial" w:hAnsi="Arial" w:cs="Arial"/>
          <w:sz w:val="20"/>
          <w:szCs w:val="20"/>
        </w:rPr>
      </w:pPr>
      <w:r>
        <w:rPr>
          <w:rFonts w:ascii="Arial" w:hAnsi="Arial" w:cs="Arial"/>
          <w:b/>
          <w:bCs/>
          <w:sz w:val="20"/>
          <w:szCs w:val="20"/>
        </w:rPr>
        <w:t>Figure 6</w:t>
      </w:r>
      <w:r w:rsidRPr="00D822EA">
        <w:rPr>
          <w:rFonts w:ascii="Arial" w:hAnsi="Arial" w:cs="Arial"/>
          <w:b/>
          <w:bCs/>
          <w:sz w:val="20"/>
          <w:szCs w:val="20"/>
        </w:rPr>
        <w:t xml:space="preserve">. </w:t>
      </w:r>
      <w:r w:rsidRPr="00D822EA">
        <w:rPr>
          <w:rFonts w:ascii="Arial" w:hAnsi="Arial" w:cs="Arial"/>
          <w:sz w:val="20"/>
          <w:szCs w:val="20"/>
        </w:rPr>
        <w:t xml:space="preserve">Scanning electron micrographs of </w:t>
      </w:r>
      <w:r w:rsidRPr="00D822EA">
        <w:rPr>
          <w:rFonts w:ascii="Arial" w:hAnsi="Arial" w:cs="Arial"/>
          <w:b/>
          <w:bCs/>
          <w:sz w:val="20"/>
          <w:szCs w:val="20"/>
        </w:rPr>
        <w:t xml:space="preserve">(a) </w:t>
      </w:r>
      <w:r w:rsidRPr="00D822EA">
        <w:rPr>
          <w:rFonts w:ascii="Arial" w:hAnsi="Arial" w:cs="Arial"/>
          <w:bCs/>
          <w:sz w:val="20"/>
          <w:szCs w:val="20"/>
        </w:rPr>
        <w:t>an astrocyte,</w:t>
      </w:r>
      <w:r w:rsidRPr="00D822EA">
        <w:rPr>
          <w:rFonts w:ascii="Arial" w:hAnsi="Arial" w:cs="Arial"/>
          <w:sz w:val="20"/>
          <w:szCs w:val="20"/>
        </w:rPr>
        <w:t xml:space="preserve"> and </w:t>
      </w:r>
      <w:r w:rsidRPr="00D822EA">
        <w:rPr>
          <w:rFonts w:ascii="Arial" w:hAnsi="Arial" w:cs="Arial"/>
          <w:b/>
          <w:sz w:val="20"/>
          <w:szCs w:val="20"/>
        </w:rPr>
        <w:t>(b)</w:t>
      </w:r>
      <w:r w:rsidRPr="00D822EA">
        <w:rPr>
          <w:rFonts w:ascii="Arial" w:hAnsi="Arial" w:cs="Arial"/>
          <w:sz w:val="20"/>
          <w:szCs w:val="20"/>
        </w:rPr>
        <w:t xml:space="preserve"> a neural stem cell (NSC), for comparison of typical morphological characteristics. Note the differences between the two cell types in terms of both quantity of membrane available for particle interactions, and the quantity of specific </w:t>
      </w:r>
      <w:proofErr w:type="spellStart"/>
      <w:r w:rsidRPr="00D822EA">
        <w:rPr>
          <w:rFonts w:ascii="Arial" w:hAnsi="Arial" w:cs="Arial"/>
          <w:sz w:val="20"/>
          <w:szCs w:val="20"/>
        </w:rPr>
        <w:t>membraneous</w:t>
      </w:r>
      <w:proofErr w:type="spellEnd"/>
      <w:r w:rsidRPr="00D822EA">
        <w:rPr>
          <w:rFonts w:ascii="Arial" w:hAnsi="Arial" w:cs="Arial"/>
          <w:sz w:val="20"/>
          <w:szCs w:val="20"/>
        </w:rPr>
        <w:t xml:space="preserve"> features associated with endocytotic activity, such as processes, </w:t>
      </w:r>
      <w:proofErr w:type="spellStart"/>
      <w:r w:rsidRPr="00D822EA">
        <w:rPr>
          <w:rFonts w:ascii="Arial" w:hAnsi="Arial" w:cs="Arial"/>
          <w:sz w:val="20"/>
          <w:szCs w:val="20"/>
        </w:rPr>
        <w:t>filopodia</w:t>
      </w:r>
      <w:proofErr w:type="spellEnd"/>
      <w:r w:rsidRPr="00D822EA">
        <w:rPr>
          <w:rFonts w:ascii="Arial" w:hAnsi="Arial" w:cs="Arial"/>
          <w:sz w:val="20"/>
          <w:szCs w:val="20"/>
        </w:rPr>
        <w:t xml:space="preserve"> and ruffles. Electron microscopy and NSC cultu</w:t>
      </w:r>
      <w:r>
        <w:rPr>
          <w:rFonts w:ascii="Arial" w:hAnsi="Arial" w:cs="Arial"/>
          <w:sz w:val="20"/>
          <w:szCs w:val="20"/>
        </w:rPr>
        <w:t xml:space="preserve">re methods published previously </w:t>
      </w:r>
      <w:r w:rsidRPr="00CC3EE6">
        <w:rPr>
          <w:rFonts w:ascii="Arial" w:hAnsi="Arial" w:cs="Arial"/>
          <w:noProof/>
          <w:sz w:val="20"/>
          <w:szCs w:val="20"/>
        </w:rPr>
        <w:t>[21]</w:t>
      </w:r>
      <w:r>
        <w:rPr>
          <w:rFonts w:ascii="Arial" w:hAnsi="Arial" w:cs="Arial"/>
          <w:sz w:val="20"/>
          <w:szCs w:val="20"/>
        </w:rPr>
        <w:t>.</w:t>
      </w:r>
    </w:p>
    <w:p w14:paraId="36899873" w14:textId="77777777" w:rsidR="005C5EE2" w:rsidRDefault="005C5EE2" w:rsidP="00BA620C">
      <w:pPr>
        <w:pStyle w:val="NormalWeb"/>
        <w:ind w:left="480" w:hanging="480"/>
        <w:rPr>
          <w:rFonts w:ascii="Arial" w:hAnsi="Arial" w:cs="Arial"/>
          <w:noProof/>
        </w:rPr>
      </w:pPr>
    </w:p>
    <w:p w14:paraId="2F4B6F44" w14:textId="0ABC3BE9" w:rsidR="0055635F" w:rsidRDefault="0055635F" w:rsidP="0055635F">
      <w:pPr>
        <w:pStyle w:val="NormalWeb"/>
        <w:ind w:left="480" w:hanging="480"/>
        <w:jc w:val="center"/>
        <w:rPr>
          <w:rFonts w:ascii="Arial" w:hAnsi="Arial" w:cs="Arial"/>
          <w:noProof/>
        </w:rPr>
      </w:pPr>
      <w:r>
        <w:rPr>
          <w:rFonts w:ascii="Arial" w:hAnsi="Arial" w:cs="Arial"/>
          <w:b/>
          <w:noProof/>
          <w:sz w:val="20"/>
        </w:rPr>
        <w:drawing>
          <wp:inline distT="0" distB="0" distL="0" distR="0" wp14:anchorId="72530DDE" wp14:editId="7747EEA3">
            <wp:extent cx="6408000" cy="32445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TIF"/>
                    <pic:cNvPicPr/>
                  </pic:nvPicPr>
                  <pic:blipFill rotWithShape="1">
                    <a:blip r:embed="rId14" cstate="print">
                      <a:extLst>
                        <a:ext uri="{28A0092B-C50C-407E-A947-70E740481C1C}">
                          <a14:useLocalDpi xmlns:a14="http://schemas.microsoft.com/office/drawing/2010/main" val="0"/>
                        </a:ext>
                      </a:extLst>
                    </a:blip>
                    <a:srcRect l="14473" t="15277" r="43177" b="68641"/>
                    <a:stretch/>
                  </pic:blipFill>
                  <pic:spPr bwMode="auto">
                    <a:xfrm>
                      <a:off x="0" y="0"/>
                      <a:ext cx="6408000" cy="3244557"/>
                    </a:xfrm>
                    <a:prstGeom prst="rect">
                      <a:avLst/>
                    </a:prstGeom>
                    <a:ln>
                      <a:noFill/>
                    </a:ln>
                    <a:extLst>
                      <a:ext uri="{53640926-AAD7-44D8-BBD7-CCE9431645EC}">
                        <a14:shadowObscured xmlns:a14="http://schemas.microsoft.com/office/drawing/2010/main"/>
                      </a:ext>
                    </a:extLst>
                  </pic:spPr>
                </pic:pic>
              </a:graphicData>
            </a:graphic>
          </wp:inline>
        </w:drawing>
      </w:r>
    </w:p>
    <w:p w14:paraId="6DC48231" w14:textId="26C388B7" w:rsidR="005C5EE2" w:rsidRDefault="005C5EE2" w:rsidP="005C5EE2">
      <w:pPr>
        <w:pBdr>
          <w:bottom w:val="single" w:sz="4" w:space="0" w:color="auto"/>
        </w:pBdr>
        <w:jc w:val="both"/>
        <w:rPr>
          <w:rFonts w:ascii="Arial" w:hAnsi="Arial" w:cs="Arial"/>
          <w:bCs/>
          <w:sz w:val="20"/>
          <w:szCs w:val="24"/>
        </w:rPr>
      </w:pPr>
      <w:r>
        <w:rPr>
          <w:rFonts w:ascii="Arial" w:hAnsi="Arial" w:cs="Arial"/>
          <w:b/>
          <w:sz w:val="20"/>
        </w:rPr>
        <w:t>Figure 7</w:t>
      </w:r>
      <w:r w:rsidRPr="00382EDE">
        <w:rPr>
          <w:rFonts w:ascii="Arial" w:hAnsi="Arial" w:cs="Arial"/>
          <w:b/>
          <w:sz w:val="20"/>
        </w:rPr>
        <w:t>.</w:t>
      </w:r>
      <w:r w:rsidRPr="00382EDE">
        <w:rPr>
          <w:rFonts w:ascii="Arial" w:hAnsi="Arial" w:cs="Arial"/>
          <w:sz w:val="20"/>
        </w:rPr>
        <w:t xml:space="preserve"> Schematic</w:t>
      </w:r>
      <w:r w:rsidRPr="003324CF">
        <w:rPr>
          <w:rFonts w:ascii="Arial" w:hAnsi="Arial" w:cs="Arial"/>
          <w:sz w:val="20"/>
        </w:rPr>
        <w:t xml:space="preserve"> diagram showing factors that influence cell loading with particles, illustrating the combined dynamics of (</w:t>
      </w:r>
      <w:proofErr w:type="spellStart"/>
      <w:r w:rsidRPr="003324CF">
        <w:rPr>
          <w:rFonts w:ascii="Arial" w:hAnsi="Arial" w:cs="Arial"/>
          <w:sz w:val="20"/>
        </w:rPr>
        <w:t>i</w:t>
      </w:r>
      <w:proofErr w:type="spellEnd"/>
      <w:r w:rsidRPr="003324CF">
        <w:rPr>
          <w:rFonts w:ascii="Arial" w:hAnsi="Arial" w:cs="Arial"/>
          <w:sz w:val="20"/>
        </w:rPr>
        <w:t>) the physicochemical characteristics of magnetic particles (MPs), and (ii) the biological function of the cell. Micrograph shows MP-5x labeled astrocytes.</w:t>
      </w:r>
      <w:r w:rsidRPr="005C5EE2">
        <w:rPr>
          <w:rFonts w:ascii="Arial" w:hAnsi="Arial" w:cs="Arial"/>
          <w:bCs/>
          <w:sz w:val="20"/>
          <w:szCs w:val="24"/>
        </w:rPr>
        <w:t xml:space="preserve"> </w:t>
      </w:r>
    </w:p>
    <w:p w14:paraId="52ACBF54" w14:textId="77777777" w:rsidR="005C5EE2" w:rsidRPr="003324CF" w:rsidRDefault="005C5EE2" w:rsidP="005C5EE2">
      <w:pPr>
        <w:jc w:val="both"/>
        <w:rPr>
          <w:rFonts w:ascii="Arial" w:hAnsi="Arial" w:cs="Arial"/>
          <w:sz w:val="20"/>
        </w:rPr>
      </w:pPr>
    </w:p>
    <w:p w14:paraId="0ACFE2DB" w14:textId="77777777" w:rsidR="005C5EE2" w:rsidRDefault="005C5EE2" w:rsidP="00BA620C">
      <w:pPr>
        <w:pStyle w:val="NormalWeb"/>
        <w:ind w:left="480" w:hanging="480"/>
        <w:rPr>
          <w:rFonts w:ascii="Arial" w:hAnsi="Arial" w:cs="Arial"/>
          <w:noProof/>
        </w:rPr>
      </w:pPr>
    </w:p>
    <w:p w14:paraId="3FF24222" w14:textId="77777777" w:rsidR="005C5EE2" w:rsidRDefault="005C5EE2" w:rsidP="00BA620C">
      <w:pPr>
        <w:pStyle w:val="NormalWeb"/>
        <w:ind w:left="480" w:hanging="480"/>
        <w:rPr>
          <w:rFonts w:ascii="Arial" w:hAnsi="Arial" w:cs="Arial"/>
          <w:noProof/>
        </w:rPr>
      </w:pPr>
    </w:p>
    <w:p w14:paraId="4FCE7F30" w14:textId="77777777" w:rsidR="005C5EE2" w:rsidRPr="003324CF" w:rsidRDefault="005C5EE2" w:rsidP="00BA620C">
      <w:pPr>
        <w:pStyle w:val="NormalWeb"/>
        <w:ind w:left="480" w:hanging="480"/>
        <w:rPr>
          <w:rFonts w:ascii="Arial" w:hAnsi="Arial" w:cs="Arial"/>
          <w:noProof/>
        </w:rPr>
      </w:pPr>
    </w:p>
    <w:p w14:paraId="4653FEF0" w14:textId="77777777" w:rsidR="003F0C5D" w:rsidRPr="003324CF" w:rsidRDefault="003F0C5D" w:rsidP="00BA620C">
      <w:pPr>
        <w:spacing w:line="480" w:lineRule="auto"/>
        <w:jc w:val="both"/>
        <w:rPr>
          <w:rFonts w:ascii="Arial" w:hAnsi="Arial" w:cs="Arial"/>
        </w:rPr>
      </w:pPr>
    </w:p>
    <w:sectPr w:rsidR="003F0C5D" w:rsidRPr="003324CF" w:rsidSect="00A81ACA">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B9DC5" w14:textId="77777777" w:rsidR="00F67F4C" w:rsidRDefault="00F67F4C">
      <w:pPr>
        <w:spacing w:after="0" w:line="240" w:lineRule="auto"/>
      </w:pPr>
      <w:r>
        <w:separator/>
      </w:r>
    </w:p>
  </w:endnote>
  <w:endnote w:type="continuationSeparator" w:id="0">
    <w:p w14:paraId="301E2711" w14:textId="77777777" w:rsidR="00F67F4C" w:rsidRDefault="00F67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EC023" w14:textId="77777777" w:rsidR="00A81ACA" w:rsidRDefault="00070EDB">
    <w:pPr>
      <w:pStyle w:val="Footer"/>
      <w:jc w:val="right"/>
    </w:pPr>
    <w:r>
      <w:fldChar w:fldCharType="begin"/>
    </w:r>
    <w:r>
      <w:instrText xml:space="preserve"> PAGE   \* MERGEFORMAT </w:instrText>
    </w:r>
    <w:r>
      <w:fldChar w:fldCharType="separate"/>
    </w:r>
    <w:r w:rsidR="00F95448">
      <w:rPr>
        <w:noProof/>
      </w:rPr>
      <w:t>27</w:t>
    </w:r>
    <w:r>
      <w:rPr>
        <w:noProof/>
      </w:rPr>
      <w:fldChar w:fldCharType="end"/>
    </w:r>
  </w:p>
  <w:p w14:paraId="40DDDFAC" w14:textId="77777777" w:rsidR="00A81ACA" w:rsidRDefault="00A81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4BE18" w14:textId="77777777" w:rsidR="00F67F4C" w:rsidRDefault="00F67F4C">
      <w:pPr>
        <w:spacing w:after="0" w:line="240" w:lineRule="auto"/>
      </w:pPr>
      <w:r>
        <w:separator/>
      </w:r>
    </w:p>
  </w:footnote>
  <w:footnote w:type="continuationSeparator" w:id="0">
    <w:p w14:paraId="303B223A" w14:textId="77777777" w:rsidR="00F67F4C" w:rsidRDefault="00F67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26429"/>
    <w:multiLevelType w:val="multilevel"/>
    <w:tmpl w:val="AE12670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upperLetter"/>
      <w:lvlText w:val="%3."/>
      <w:lvlJc w:val="left"/>
      <w:pPr>
        <w:ind w:left="157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1671CC0"/>
    <w:multiLevelType w:val="hybridMultilevel"/>
    <w:tmpl w:val="92B223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C0479"/>
    <w:multiLevelType w:val="hybridMultilevel"/>
    <w:tmpl w:val="04F69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4453B"/>
    <w:multiLevelType w:val="hybridMultilevel"/>
    <w:tmpl w:val="38F20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FF3AC2"/>
    <w:multiLevelType w:val="hybridMultilevel"/>
    <w:tmpl w:val="D20481CE"/>
    <w:lvl w:ilvl="0" w:tplc="9EF482EA">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ECA2F4F"/>
    <w:multiLevelType w:val="hybridMultilevel"/>
    <w:tmpl w:val="51907630"/>
    <w:lvl w:ilvl="0" w:tplc="8D6AB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B61931"/>
    <w:multiLevelType w:val="hybridMultilevel"/>
    <w:tmpl w:val="4E544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781929"/>
    <w:multiLevelType w:val="hybridMultilevel"/>
    <w:tmpl w:val="C0F0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0144A7"/>
    <w:multiLevelType w:val="hybridMultilevel"/>
    <w:tmpl w:val="449EF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CD4A2C"/>
    <w:multiLevelType w:val="hybridMultilevel"/>
    <w:tmpl w:val="5E149C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9"/>
  </w:num>
  <w:num w:numId="4">
    <w:abstractNumId w:val="3"/>
  </w:num>
  <w:num w:numId="5">
    <w:abstractNumId w:val="1"/>
  </w:num>
  <w:num w:numId="6">
    <w:abstractNumId w:val="5"/>
  </w:num>
  <w:num w:numId="7">
    <w:abstractNumId w:val="8"/>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EDB"/>
    <w:rsid w:val="00000214"/>
    <w:rsid w:val="000024A3"/>
    <w:rsid w:val="00002B90"/>
    <w:rsid w:val="0001137D"/>
    <w:rsid w:val="00011500"/>
    <w:rsid w:val="00017382"/>
    <w:rsid w:val="00021408"/>
    <w:rsid w:val="000230C0"/>
    <w:rsid w:val="00023227"/>
    <w:rsid w:val="000244A5"/>
    <w:rsid w:val="00041FC9"/>
    <w:rsid w:val="00043FAB"/>
    <w:rsid w:val="00046C62"/>
    <w:rsid w:val="000477E0"/>
    <w:rsid w:val="00062534"/>
    <w:rsid w:val="00063FF8"/>
    <w:rsid w:val="000702C8"/>
    <w:rsid w:val="00070EDB"/>
    <w:rsid w:val="00071F48"/>
    <w:rsid w:val="00072302"/>
    <w:rsid w:val="0009030A"/>
    <w:rsid w:val="0009294A"/>
    <w:rsid w:val="000A3AD4"/>
    <w:rsid w:val="000A41F3"/>
    <w:rsid w:val="000A79F8"/>
    <w:rsid w:val="000C04F5"/>
    <w:rsid w:val="000C7030"/>
    <w:rsid w:val="000D4475"/>
    <w:rsid w:val="000E3AB2"/>
    <w:rsid w:val="000F23E9"/>
    <w:rsid w:val="000F438A"/>
    <w:rsid w:val="000F6F28"/>
    <w:rsid w:val="000F70A6"/>
    <w:rsid w:val="00104E54"/>
    <w:rsid w:val="001057CE"/>
    <w:rsid w:val="001070CE"/>
    <w:rsid w:val="00107356"/>
    <w:rsid w:val="00107FA5"/>
    <w:rsid w:val="00110A02"/>
    <w:rsid w:val="0011127F"/>
    <w:rsid w:val="00111DAF"/>
    <w:rsid w:val="001154F6"/>
    <w:rsid w:val="00142C0B"/>
    <w:rsid w:val="00145FD4"/>
    <w:rsid w:val="00151453"/>
    <w:rsid w:val="0016448E"/>
    <w:rsid w:val="001648BA"/>
    <w:rsid w:val="001657AC"/>
    <w:rsid w:val="00172CE7"/>
    <w:rsid w:val="0017488F"/>
    <w:rsid w:val="00177A04"/>
    <w:rsid w:val="00187629"/>
    <w:rsid w:val="00196E3D"/>
    <w:rsid w:val="001C3CDE"/>
    <w:rsid w:val="001C46F0"/>
    <w:rsid w:val="001C4AFD"/>
    <w:rsid w:val="001C4D1E"/>
    <w:rsid w:val="001C5768"/>
    <w:rsid w:val="001C757F"/>
    <w:rsid w:val="001C7AC9"/>
    <w:rsid w:val="001C7AEB"/>
    <w:rsid w:val="001D1833"/>
    <w:rsid w:val="001D45D2"/>
    <w:rsid w:val="001D47D8"/>
    <w:rsid w:val="001E1A38"/>
    <w:rsid w:val="001E2410"/>
    <w:rsid w:val="001F04E6"/>
    <w:rsid w:val="00206762"/>
    <w:rsid w:val="00206C35"/>
    <w:rsid w:val="00207407"/>
    <w:rsid w:val="002117B5"/>
    <w:rsid w:val="00223288"/>
    <w:rsid w:val="00227D5A"/>
    <w:rsid w:val="00241EED"/>
    <w:rsid w:val="00242CA3"/>
    <w:rsid w:val="002450FD"/>
    <w:rsid w:val="002536A2"/>
    <w:rsid w:val="0027049D"/>
    <w:rsid w:val="002835DC"/>
    <w:rsid w:val="00293523"/>
    <w:rsid w:val="00295797"/>
    <w:rsid w:val="002A7E2B"/>
    <w:rsid w:val="002B0E09"/>
    <w:rsid w:val="002B451F"/>
    <w:rsid w:val="002B4D87"/>
    <w:rsid w:val="002C0985"/>
    <w:rsid w:val="002C0AB0"/>
    <w:rsid w:val="002C5E67"/>
    <w:rsid w:val="002C67E5"/>
    <w:rsid w:val="002D6F3A"/>
    <w:rsid w:val="002E6938"/>
    <w:rsid w:val="002F2408"/>
    <w:rsid w:val="002F7B1E"/>
    <w:rsid w:val="0030431C"/>
    <w:rsid w:val="00306BBD"/>
    <w:rsid w:val="0031101F"/>
    <w:rsid w:val="00315F00"/>
    <w:rsid w:val="003236B8"/>
    <w:rsid w:val="00326171"/>
    <w:rsid w:val="003324CF"/>
    <w:rsid w:val="00343FF8"/>
    <w:rsid w:val="00346FF0"/>
    <w:rsid w:val="003473BA"/>
    <w:rsid w:val="003621A2"/>
    <w:rsid w:val="003630EC"/>
    <w:rsid w:val="00367C21"/>
    <w:rsid w:val="00370EF6"/>
    <w:rsid w:val="00382EDE"/>
    <w:rsid w:val="00387F46"/>
    <w:rsid w:val="0039557C"/>
    <w:rsid w:val="003A546F"/>
    <w:rsid w:val="003B2603"/>
    <w:rsid w:val="003C0BDC"/>
    <w:rsid w:val="003C363B"/>
    <w:rsid w:val="003D10ED"/>
    <w:rsid w:val="003D35DA"/>
    <w:rsid w:val="003D65B7"/>
    <w:rsid w:val="003D74CC"/>
    <w:rsid w:val="003E6064"/>
    <w:rsid w:val="003F0687"/>
    <w:rsid w:val="003F0C5D"/>
    <w:rsid w:val="003F14CA"/>
    <w:rsid w:val="003F6ECE"/>
    <w:rsid w:val="00401549"/>
    <w:rsid w:val="00401EAD"/>
    <w:rsid w:val="0040348D"/>
    <w:rsid w:val="004137B5"/>
    <w:rsid w:val="00424CF0"/>
    <w:rsid w:val="00425473"/>
    <w:rsid w:val="0044201B"/>
    <w:rsid w:val="00460B60"/>
    <w:rsid w:val="00465DAA"/>
    <w:rsid w:val="00470B95"/>
    <w:rsid w:val="00473584"/>
    <w:rsid w:val="0047693E"/>
    <w:rsid w:val="00490DD9"/>
    <w:rsid w:val="004A47D5"/>
    <w:rsid w:val="004B4ED2"/>
    <w:rsid w:val="004B60DC"/>
    <w:rsid w:val="004C40FB"/>
    <w:rsid w:val="004C61F8"/>
    <w:rsid w:val="004D318A"/>
    <w:rsid w:val="004E10C8"/>
    <w:rsid w:val="00500ADE"/>
    <w:rsid w:val="0050405E"/>
    <w:rsid w:val="0050602C"/>
    <w:rsid w:val="00536325"/>
    <w:rsid w:val="0055635F"/>
    <w:rsid w:val="005577EF"/>
    <w:rsid w:val="00574023"/>
    <w:rsid w:val="00586352"/>
    <w:rsid w:val="005877D4"/>
    <w:rsid w:val="00590918"/>
    <w:rsid w:val="005961F8"/>
    <w:rsid w:val="005972A1"/>
    <w:rsid w:val="005A4277"/>
    <w:rsid w:val="005B7C0D"/>
    <w:rsid w:val="005C4A9F"/>
    <w:rsid w:val="005C5EE2"/>
    <w:rsid w:val="005D0712"/>
    <w:rsid w:val="005D47BB"/>
    <w:rsid w:val="005D5D42"/>
    <w:rsid w:val="005D68F8"/>
    <w:rsid w:val="005E3C1C"/>
    <w:rsid w:val="005F5D97"/>
    <w:rsid w:val="00605FB8"/>
    <w:rsid w:val="00606291"/>
    <w:rsid w:val="00614461"/>
    <w:rsid w:val="00617120"/>
    <w:rsid w:val="00621A84"/>
    <w:rsid w:val="00625A68"/>
    <w:rsid w:val="00631101"/>
    <w:rsid w:val="006323B8"/>
    <w:rsid w:val="0063409D"/>
    <w:rsid w:val="006347BD"/>
    <w:rsid w:val="006352F3"/>
    <w:rsid w:val="006359AF"/>
    <w:rsid w:val="00635F40"/>
    <w:rsid w:val="00646102"/>
    <w:rsid w:val="0065043B"/>
    <w:rsid w:val="006559C9"/>
    <w:rsid w:val="00657C58"/>
    <w:rsid w:val="00663341"/>
    <w:rsid w:val="00667CB8"/>
    <w:rsid w:val="006745E3"/>
    <w:rsid w:val="00680079"/>
    <w:rsid w:val="00684BE5"/>
    <w:rsid w:val="00694DF1"/>
    <w:rsid w:val="006959E7"/>
    <w:rsid w:val="00696469"/>
    <w:rsid w:val="006A1927"/>
    <w:rsid w:val="006A3614"/>
    <w:rsid w:val="006A61FB"/>
    <w:rsid w:val="006B7CCC"/>
    <w:rsid w:val="006C09E4"/>
    <w:rsid w:val="006C74D7"/>
    <w:rsid w:val="006D2A7D"/>
    <w:rsid w:val="006D69A7"/>
    <w:rsid w:val="006E34E3"/>
    <w:rsid w:val="00704A23"/>
    <w:rsid w:val="007110AF"/>
    <w:rsid w:val="007204C7"/>
    <w:rsid w:val="00723499"/>
    <w:rsid w:val="00735C55"/>
    <w:rsid w:val="00737910"/>
    <w:rsid w:val="00744EC9"/>
    <w:rsid w:val="00757D9D"/>
    <w:rsid w:val="00765EFB"/>
    <w:rsid w:val="00766A44"/>
    <w:rsid w:val="007701E3"/>
    <w:rsid w:val="007806BC"/>
    <w:rsid w:val="00783383"/>
    <w:rsid w:val="007849DB"/>
    <w:rsid w:val="007901C8"/>
    <w:rsid w:val="00795AB8"/>
    <w:rsid w:val="007A1E42"/>
    <w:rsid w:val="007B2D36"/>
    <w:rsid w:val="007B2F5A"/>
    <w:rsid w:val="007B4DCD"/>
    <w:rsid w:val="007C5A6A"/>
    <w:rsid w:val="007F53DA"/>
    <w:rsid w:val="007F5636"/>
    <w:rsid w:val="007F7602"/>
    <w:rsid w:val="007F7962"/>
    <w:rsid w:val="007F7CC6"/>
    <w:rsid w:val="007F7DD5"/>
    <w:rsid w:val="00802D17"/>
    <w:rsid w:val="008042C2"/>
    <w:rsid w:val="008110F0"/>
    <w:rsid w:val="00815DFE"/>
    <w:rsid w:val="00817352"/>
    <w:rsid w:val="00821454"/>
    <w:rsid w:val="008275BE"/>
    <w:rsid w:val="00833C5F"/>
    <w:rsid w:val="008349F3"/>
    <w:rsid w:val="00835937"/>
    <w:rsid w:val="00853BA8"/>
    <w:rsid w:val="00861C2F"/>
    <w:rsid w:val="00877EE1"/>
    <w:rsid w:val="00891772"/>
    <w:rsid w:val="008A4A47"/>
    <w:rsid w:val="008A59C5"/>
    <w:rsid w:val="008A708A"/>
    <w:rsid w:val="008B10E2"/>
    <w:rsid w:val="008D47BE"/>
    <w:rsid w:val="008E3E2C"/>
    <w:rsid w:val="008E48E7"/>
    <w:rsid w:val="008E7568"/>
    <w:rsid w:val="008F1F22"/>
    <w:rsid w:val="008F27E8"/>
    <w:rsid w:val="008F4890"/>
    <w:rsid w:val="009019A3"/>
    <w:rsid w:val="009049B2"/>
    <w:rsid w:val="00912D53"/>
    <w:rsid w:val="009138FC"/>
    <w:rsid w:val="009161D6"/>
    <w:rsid w:val="009173D8"/>
    <w:rsid w:val="00924DC3"/>
    <w:rsid w:val="00933241"/>
    <w:rsid w:val="00940906"/>
    <w:rsid w:val="00946B4A"/>
    <w:rsid w:val="009767A9"/>
    <w:rsid w:val="009773B4"/>
    <w:rsid w:val="00977C1A"/>
    <w:rsid w:val="00981FA5"/>
    <w:rsid w:val="0098234B"/>
    <w:rsid w:val="00983779"/>
    <w:rsid w:val="009914D6"/>
    <w:rsid w:val="009D0527"/>
    <w:rsid w:val="009D342C"/>
    <w:rsid w:val="009E26EF"/>
    <w:rsid w:val="009F461A"/>
    <w:rsid w:val="00A06989"/>
    <w:rsid w:val="00A12807"/>
    <w:rsid w:val="00A32785"/>
    <w:rsid w:val="00A351EC"/>
    <w:rsid w:val="00A40E02"/>
    <w:rsid w:val="00A624D3"/>
    <w:rsid w:val="00A639EE"/>
    <w:rsid w:val="00A64F25"/>
    <w:rsid w:val="00A81ACA"/>
    <w:rsid w:val="00A84B2D"/>
    <w:rsid w:val="00A87421"/>
    <w:rsid w:val="00A949CE"/>
    <w:rsid w:val="00AA0A14"/>
    <w:rsid w:val="00AA0B18"/>
    <w:rsid w:val="00AB055F"/>
    <w:rsid w:val="00AC3615"/>
    <w:rsid w:val="00AD558E"/>
    <w:rsid w:val="00AD787E"/>
    <w:rsid w:val="00AD7C09"/>
    <w:rsid w:val="00AF2F14"/>
    <w:rsid w:val="00AF6DD7"/>
    <w:rsid w:val="00B01760"/>
    <w:rsid w:val="00B12023"/>
    <w:rsid w:val="00B267B2"/>
    <w:rsid w:val="00B362AA"/>
    <w:rsid w:val="00B41C08"/>
    <w:rsid w:val="00B430D7"/>
    <w:rsid w:val="00B50A47"/>
    <w:rsid w:val="00B54D81"/>
    <w:rsid w:val="00B56E4A"/>
    <w:rsid w:val="00B67081"/>
    <w:rsid w:val="00B75FB3"/>
    <w:rsid w:val="00B81476"/>
    <w:rsid w:val="00B84027"/>
    <w:rsid w:val="00BA2C81"/>
    <w:rsid w:val="00BA3A4D"/>
    <w:rsid w:val="00BA620C"/>
    <w:rsid w:val="00BB0001"/>
    <w:rsid w:val="00BB1686"/>
    <w:rsid w:val="00BB3512"/>
    <w:rsid w:val="00BD59A4"/>
    <w:rsid w:val="00BE02F9"/>
    <w:rsid w:val="00BE1799"/>
    <w:rsid w:val="00BE1E0F"/>
    <w:rsid w:val="00BE6E84"/>
    <w:rsid w:val="00BE7421"/>
    <w:rsid w:val="00BF0A9D"/>
    <w:rsid w:val="00BF3FBD"/>
    <w:rsid w:val="00BF567A"/>
    <w:rsid w:val="00BF78A1"/>
    <w:rsid w:val="00C07F2C"/>
    <w:rsid w:val="00C15C3E"/>
    <w:rsid w:val="00C16DC3"/>
    <w:rsid w:val="00C22574"/>
    <w:rsid w:val="00C229CB"/>
    <w:rsid w:val="00C22B92"/>
    <w:rsid w:val="00C307B8"/>
    <w:rsid w:val="00C35DFF"/>
    <w:rsid w:val="00C36E12"/>
    <w:rsid w:val="00C47E05"/>
    <w:rsid w:val="00C55BBA"/>
    <w:rsid w:val="00C61A84"/>
    <w:rsid w:val="00C83863"/>
    <w:rsid w:val="00C87BA7"/>
    <w:rsid w:val="00C919B8"/>
    <w:rsid w:val="00C94CFA"/>
    <w:rsid w:val="00CA5803"/>
    <w:rsid w:val="00CC12BE"/>
    <w:rsid w:val="00CC3EE6"/>
    <w:rsid w:val="00CC6AC4"/>
    <w:rsid w:val="00CD37E5"/>
    <w:rsid w:val="00CD5234"/>
    <w:rsid w:val="00CD66BA"/>
    <w:rsid w:val="00CD6CF8"/>
    <w:rsid w:val="00D0152D"/>
    <w:rsid w:val="00D067B3"/>
    <w:rsid w:val="00D1582C"/>
    <w:rsid w:val="00D21B58"/>
    <w:rsid w:val="00D376C0"/>
    <w:rsid w:val="00D40C39"/>
    <w:rsid w:val="00D4599B"/>
    <w:rsid w:val="00D533E5"/>
    <w:rsid w:val="00D61240"/>
    <w:rsid w:val="00D61C13"/>
    <w:rsid w:val="00D61EE3"/>
    <w:rsid w:val="00D61F9E"/>
    <w:rsid w:val="00D73A29"/>
    <w:rsid w:val="00D75BB4"/>
    <w:rsid w:val="00D76E07"/>
    <w:rsid w:val="00D822EA"/>
    <w:rsid w:val="00D83113"/>
    <w:rsid w:val="00D83E30"/>
    <w:rsid w:val="00D87CF3"/>
    <w:rsid w:val="00D93982"/>
    <w:rsid w:val="00DC403C"/>
    <w:rsid w:val="00DE12FF"/>
    <w:rsid w:val="00DE4D16"/>
    <w:rsid w:val="00DE5FA6"/>
    <w:rsid w:val="00DF1EF6"/>
    <w:rsid w:val="00E016D5"/>
    <w:rsid w:val="00E03479"/>
    <w:rsid w:val="00E1548D"/>
    <w:rsid w:val="00E156FA"/>
    <w:rsid w:val="00E25008"/>
    <w:rsid w:val="00E30701"/>
    <w:rsid w:val="00E37512"/>
    <w:rsid w:val="00E53FE5"/>
    <w:rsid w:val="00E558F0"/>
    <w:rsid w:val="00E734D7"/>
    <w:rsid w:val="00E95AC3"/>
    <w:rsid w:val="00E965A8"/>
    <w:rsid w:val="00E96986"/>
    <w:rsid w:val="00E97039"/>
    <w:rsid w:val="00E97901"/>
    <w:rsid w:val="00EA1136"/>
    <w:rsid w:val="00EA1F73"/>
    <w:rsid w:val="00EA38BC"/>
    <w:rsid w:val="00EA3B25"/>
    <w:rsid w:val="00EA5448"/>
    <w:rsid w:val="00EB4B45"/>
    <w:rsid w:val="00EC13EB"/>
    <w:rsid w:val="00EC34AF"/>
    <w:rsid w:val="00ED125C"/>
    <w:rsid w:val="00ED6F67"/>
    <w:rsid w:val="00EE6F3C"/>
    <w:rsid w:val="00F10996"/>
    <w:rsid w:val="00F20F33"/>
    <w:rsid w:val="00F261BF"/>
    <w:rsid w:val="00F34E24"/>
    <w:rsid w:val="00F53D39"/>
    <w:rsid w:val="00F54797"/>
    <w:rsid w:val="00F633D5"/>
    <w:rsid w:val="00F67701"/>
    <w:rsid w:val="00F67F4C"/>
    <w:rsid w:val="00F736D2"/>
    <w:rsid w:val="00F809AC"/>
    <w:rsid w:val="00F90F07"/>
    <w:rsid w:val="00F91B37"/>
    <w:rsid w:val="00F95448"/>
    <w:rsid w:val="00FA39B0"/>
    <w:rsid w:val="00FA4943"/>
    <w:rsid w:val="00FB3C28"/>
    <w:rsid w:val="00FB5C25"/>
    <w:rsid w:val="00FC17E7"/>
    <w:rsid w:val="00FC48E1"/>
    <w:rsid w:val="00FC58C3"/>
    <w:rsid w:val="00FD6599"/>
    <w:rsid w:val="00FD6F96"/>
    <w:rsid w:val="00FE2F01"/>
    <w:rsid w:val="00FE646D"/>
    <w:rsid w:val="00FE6F18"/>
    <w:rsid w:val="00FF4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2FD46"/>
  <w15:docId w15:val="{7A911FD9-3BBD-47E1-BA64-DF05A2C3D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42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0EDB"/>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070E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EDB"/>
    <w:rPr>
      <w:rFonts w:ascii="Calibri" w:eastAsia="Calibri" w:hAnsi="Calibri" w:cs="Times New Roman"/>
    </w:rPr>
  </w:style>
  <w:style w:type="character" w:styleId="CommentReference">
    <w:name w:val="annotation reference"/>
    <w:uiPriority w:val="99"/>
    <w:unhideWhenUsed/>
    <w:rsid w:val="00BA620C"/>
    <w:rPr>
      <w:sz w:val="16"/>
      <w:szCs w:val="16"/>
    </w:rPr>
  </w:style>
  <w:style w:type="paragraph" w:styleId="CommentText">
    <w:name w:val="annotation text"/>
    <w:basedOn w:val="Normal"/>
    <w:link w:val="CommentTextChar"/>
    <w:uiPriority w:val="99"/>
    <w:unhideWhenUsed/>
    <w:rsid w:val="00BA620C"/>
    <w:pPr>
      <w:spacing w:line="240" w:lineRule="auto"/>
    </w:pPr>
    <w:rPr>
      <w:sz w:val="20"/>
      <w:szCs w:val="20"/>
    </w:rPr>
  </w:style>
  <w:style w:type="character" w:customStyle="1" w:styleId="CommentTextChar">
    <w:name w:val="Comment Text Char"/>
    <w:basedOn w:val="DefaultParagraphFont"/>
    <w:link w:val="CommentText"/>
    <w:uiPriority w:val="99"/>
    <w:rsid w:val="00BA620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A620C"/>
    <w:rPr>
      <w:b/>
      <w:bCs/>
    </w:rPr>
  </w:style>
  <w:style w:type="character" w:customStyle="1" w:styleId="CommentSubjectChar">
    <w:name w:val="Comment Subject Char"/>
    <w:basedOn w:val="CommentTextChar"/>
    <w:link w:val="CommentSubject"/>
    <w:uiPriority w:val="99"/>
    <w:semiHidden/>
    <w:rsid w:val="00BA620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BA6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20C"/>
    <w:rPr>
      <w:rFonts w:ascii="Tahoma" w:eastAsia="Calibri" w:hAnsi="Tahoma" w:cs="Tahoma"/>
      <w:sz w:val="16"/>
      <w:szCs w:val="16"/>
    </w:rPr>
  </w:style>
  <w:style w:type="paragraph" w:styleId="Revision">
    <w:name w:val="Revision"/>
    <w:hidden/>
    <w:uiPriority w:val="99"/>
    <w:semiHidden/>
    <w:rsid w:val="00BA620C"/>
    <w:pPr>
      <w:spacing w:after="0" w:line="240" w:lineRule="auto"/>
    </w:pPr>
    <w:rPr>
      <w:rFonts w:ascii="Calibri" w:eastAsia="Calibri" w:hAnsi="Calibri" w:cs="Times New Roman"/>
    </w:rPr>
  </w:style>
  <w:style w:type="paragraph" w:styleId="ListParagraph">
    <w:name w:val="List Paragraph"/>
    <w:basedOn w:val="Normal"/>
    <w:uiPriority w:val="34"/>
    <w:qFormat/>
    <w:rsid w:val="00BA620C"/>
    <w:pPr>
      <w:ind w:left="720"/>
      <w:contextualSpacing/>
    </w:pPr>
  </w:style>
  <w:style w:type="character" w:styleId="Emphasis">
    <w:name w:val="Emphasis"/>
    <w:uiPriority w:val="20"/>
    <w:qFormat/>
    <w:rsid w:val="00BA620C"/>
    <w:rPr>
      <w:i/>
      <w:iCs/>
    </w:rPr>
  </w:style>
  <w:style w:type="character" w:styleId="Hyperlink">
    <w:name w:val="Hyperlink"/>
    <w:uiPriority w:val="99"/>
    <w:unhideWhenUsed/>
    <w:rsid w:val="00BA620C"/>
    <w:rPr>
      <w:color w:val="0000FF"/>
      <w:u w:val="single"/>
    </w:rPr>
  </w:style>
  <w:style w:type="paragraph" w:styleId="Header">
    <w:name w:val="header"/>
    <w:basedOn w:val="Normal"/>
    <w:link w:val="HeaderChar"/>
    <w:uiPriority w:val="99"/>
    <w:semiHidden/>
    <w:unhideWhenUsed/>
    <w:rsid w:val="00BA620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A620C"/>
    <w:rPr>
      <w:rFonts w:ascii="Calibri" w:eastAsia="Calibri" w:hAnsi="Calibri" w:cs="Times New Roman"/>
    </w:rPr>
  </w:style>
  <w:style w:type="table" w:styleId="TableGrid">
    <w:name w:val="Table Grid"/>
    <w:basedOn w:val="TableNormal"/>
    <w:uiPriority w:val="59"/>
    <w:rsid w:val="00BA620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BA620C"/>
  </w:style>
  <w:style w:type="table" w:customStyle="1" w:styleId="TableGrid1">
    <w:name w:val="Table Grid1"/>
    <w:basedOn w:val="TableNormal"/>
    <w:next w:val="TableGrid"/>
    <w:uiPriority w:val="59"/>
    <w:rsid w:val="00BA620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tailvaluealt">
    <w:name w:val="detailvaluealt"/>
    <w:basedOn w:val="DefaultParagraphFont"/>
    <w:rsid w:val="00DE4D16"/>
  </w:style>
  <w:style w:type="table" w:customStyle="1" w:styleId="ListTable3-Accent41">
    <w:name w:val="List Table 3 - Accent 41"/>
    <w:basedOn w:val="TableNormal"/>
    <w:uiPriority w:val="48"/>
    <w:rsid w:val="00C35DFF"/>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Default">
    <w:name w:val="Default"/>
    <w:rsid w:val="00ED125C"/>
    <w:pPr>
      <w:autoSpaceDE w:val="0"/>
      <w:autoSpaceDN w:val="0"/>
      <w:adjustRightInd w:val="0"/>
      <w:spacing w:after="0" w:line="240" w:lineRule="auto"/>
    </w:pPr>
    <w:rPr>
      <w:rFonts w:ascii="Frutiger 45 Light" w:hAnsi="Frutiger 45 Light" w:cs="Frutiger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368926">
      <w:bodyDiv w:val="1"/>
      <w:marLeft w:val="0"/>
      <w:marRight w:val="0"/>
      <w:marTop w:val="0"/>
      <w:marBottom w:val="0"/>
      <w:divBdr>
        <w:top w:val="none" w:sz="0" w:space="0" w:color="auto"/>
        <w:left w:val="none" w:sz="0" w:space="0" w:color="auto"/>
        <w:bottom w:val="none" w:sz="0" w:space="0" w:color="auto"/>
        <w:right w:val="none" w:sz="0" w:space="0" w:color="auto"/>
      </w:divBdr>
    </w:div>
    <w:div w:id="1815021912">
      <w:bodyDiv w:val="1"/>
      <w:marLeft w:val="0"/>
      <w:marRight w:val="0"/>
      <w:marTop w:val="0"/>
      <w:marBottom w:val="0"/>
      <w:divBdr>
        <w:top w:val="none" w:sz="0" w:space="0" w:color="auto"/>
        <w:left w:val="none" w:sz="0" w:space="0" w:color="auto"/>
        <w:bottom w:val="none" w:sz="0" w:space="0" w:color="auto"/>
        <w:right w:val="none" w:sz="0" w:space="0" w:color="auto"/>
      </w:divBdr>
      <w:divsChild>
        <w:div w:id="289752642">
          <w:marLeft w:val="0"/>
          <w:marRight w:val="0"/>
          <w:marTop w:val="0"/>
          <w:marBottom w:val="0"/>
          <w:divBdr>
            <w:top w:val="none" w:sz="0" w:space="0" w:color="auto"/>
            <w:left w:val="none" w:sz="0" w:space="0" w:color="auto"/>
            <w:bottom w:val="none" w:sz="0" w:space="0" w:color="auto"/>
            <w:right w:val="none" w:sz="0" w:space="0" w:color="auto"/>
          </w:divBdr>
          <w:divsChild>
            <w:div w:id="159853146">
              <w:marLeft w:val="0"/>
              <w:marRight w:val="0"/>
              <w:marTop w:val="0"/>
              <w:marBottom w:val="0"/>
              <w:divBdr>
                <w:top w:val="none" w:sz="0" w:space="0" w:color="auto"/>
                <w:left w:val="none" w:sz="0" w:space="0" w:color="auto"/>
                <w:bottom w:val="none" w:sz="0" w:space="0" w:color="auto"/>
                <w:right w:val="none" w:sz="0" w:space="0" w:color="auto"/>
              </w:divBdr>
              <w:divsChild>
                <w:div w:id="535697775">
                  <w:marLeft w:val="0"/>
                  <w:marRight w:val="0"/>
                  <w:marTop w:val="0"/>
                  <w:marBottom w:val="0"/>
                  <w:divBdr>
                    <w:top w:val="none" w:sz="0" w:space="0" w:color="auto"/>
                    <w:left w:val="none" w:sz="0" w:space="0" w:color="auto"/>
                    <w:bottom w:val="none" w:sz="0" w:space="0" w:color="auto"/>
                    <w:right w:val="none" w:sz="0" w:space="0" w:color="auto"/>
                  </w:divBdr>
                  <w:divsChild>
                    <w:div w:id="1594314169">
                      <w:marLeft w:val="0"/>
                      <w:marRight w:val="0"/>
                      <w:marTop w:val="0"/>
                      <w:marBottom w:val="0"/>
                      <w:divBdr>
                        <w:top w:val="none" w:sz="0" w:space="0" w:color="auto"/>
                        <w:left w:val="none" w:sz="0" w:space="0" w:color="auto"/>
                        <w:bottom w:val="none" w:sz="0" w:space="0" w:color="auto"/>
                        <w:right w:val="none" w:sz="0" w:space="0" w:color="auto"/>
                      </w:divBdr>
                      <w:divsChild>
                        <w:div w:id="1312324333">
                          <w:marLeft w:val="0"/>
                          <w:marRight w:val="0"/>
                          <w:marTop w:val="0"/>
                          <w:marBottom w:val="0"/>
                          <w:divBdr>
                            <w:top w:val="none" w:sz="0" w:space="0" w:color="auto"/>
                            <w:left w:val="none" w:sz="0" w:space="0" w:color="auto"/>
                            <w:bottom w:val="none" w:sz="0" w:space="0" w:color="auto"/>
                            <w:right w:val="none" w:sz="0" w:space="0" w:color="auto"/>
                          </w:divBdr>
                          <w:divsChild>
                            <w:div w:id="2042196331">
                              <w:marLeft w:val="0"/>
                              <w:marRight w:val="0"/>
                              <w:marTop w:val="0"/>
                              <w:marBottom w:val="0"/>
                              <w:divBdr>
                                <w:top w:val="none" w:sz="0" w:space="0" w:color="auto"/>
                                <w:left w:val="none" w:sz="0" w:space="0" w:color="auto"/>
                                <w:bottom w:val="none" w:sz="0" w:space="0" w:color="auto"/>
                                <w:right w:val="none" w:sz="0" w:space="0" w:color="auto"/>
                              </w:divBdr>
                              <w:divsChild>
                                <w:div w:id="1609656905">
                                  <w:marLeft w:val="0"/>
                                  <w:marRight w:val="0"/>
                                  <w:marTop w:val="0"/>
                                  <w:marBottom w:val="0"/>
                                  <w:divBdr>
                                    <w:top w:val="none" w:sz="0" w:space="0" w:color="auto"/>
                                    <w:left w:val="none" w:sz="0" w:space="0" w:color="auto"/>
                                    <w:bottom w:val="none" w:sz="0" w:space="0" w:color="auto"/>
                                    <w:right w:val="none" w:sz="0" w:space="0" w:color="auto"/>
                                  </w:divBdr>
                                  <w:divsChild>
                                    <w:div w:id="1731879932">
                                      <w:marLeft w:val="0"/>
                                      <w:marRight w:val="0"/>
                                      <w:marTop w:val="0"/>
                                      <w:marBottom w:val="0"/>
                                      <w:divBdr>
                                        <w:top w:val="none" w:sz="0" w:space="0" w:color="auto"/>
                                        <w:left w:val="none" w:sz="0" w:space="0" w:color="auto"/>
                                        <w:bottom w:val="none" w:sz="0" w:space="0" w:color="auto"/>
                                        <w:right w:val="none" w:sz="0" w:space="0" w:color="auto"/>
                                      </w:divBdr>
                                      <w:divsChild>
                                        <w:div w:id="65764771">
                                          <w:marLeft w:val="0"/>
                                          <w:marRight w:val="0"/>
                                          <w:marTop w:val="0"/>
                                          <w:marBottom w:val="0"/>
                                          <w:divBdr>
                                            <w:top w:val="none" w:sz="0" w:space="0" w:color="auto"/>
                                            <w:left w:val="none" w:sz="0" w:space="0" w:color="auto"/>
                                            <w:bottom w:val="none" w:sz="0" w:space="0" w:color="auto"/>
                                            <w:right w:val="none" w:sz="0" w:space="0" w:color="auto"/>
                                          </w:divBdr>
                                          <w:divsChild>
                                            <w:div w:id="1313752691">
                                              <w:marLeft w:val="0"/>
                                              <w:marRight w:val="0"/>
                                              <w:marTop w:val="0"/>
                                              <w:marBottom w:val="0"/>
                                              <w:divBdr>
                                                <w:top w:val="none" w:sz="0" w:space="0" w:color="auto"/>
                                                <w:left w:val="none" w:sz="0" w:space="0" w:color="auto"/>
                                                <w:bottom w:val="none" w:sz="0" w:space="0" w:color="auto"/>
                                                <w:right w:val="none" w:sz="0" w:space="0" w:color="auto"/>
                                              </w:divBdr>
                                              <w:divsChild>
                                                <w:div w:id="1624578247">
                                                  <w:marLeft w:val="0"/>
                                                  <w:marRight w:val="0"/>
                                                  <w:marTop w:val="0"/>
                                                  <w:marBottom w:val="0"/>
                                                  <w:divBdr>
                                                    <w:top w:val="none" w:sz="0" w:space="0" w:color="auto"/>
                                                    <w:left w:val="none" w:sz="0" w:space="0" w:color="auto"/>
                                                    <w:bottom w:val="none" w:sz="0" w:space="0" w:color="auto"/>
                                                    <w:right w:val="none" w:sz="0" w:space="0" w:color="auto"/>
                                                  </w:divBdr>
                                                  <w:divsChild>
                                                    <w:div w:id="231695986">
                                                      <w:marLeft w:val="0"/>
                                                      <w:marRight w:val="0"/>
                                                      <w:marTop w:val="0"/>
                                                      <w:marBottom w:val="0"/>
                                                      <w:divBdr>
                                                        <w:top w:val="none" w:sz="0" w:space="0" w:color="auto"/>
                                                        <w:left w:val="none" w:sz="0" w:space="0" w:color="auto"/>
                                                        <w:bottom w:val="none" w:sz="0" w:space="0" w:color="auto"/>
                                                        <w:right w:val="none" w:sz="0" w:space="0" w:color="auto"/>
                                                      </w:divBdr>
                                                      <w:divsChild>
                                                        <w:div w:id="2005862045">
                                                          <w:marLeft w:val="0"/>
                                                          <w:marRight w:val="0"/>
                                                          <w:marTop w:val="0"/>
                                                          <w:marBottom w:val="0"/>
                                                          <w:divBdr>
                                                            <w:top w:val="none" w:sz="0" w:space="0" w:color="auto"/>
                                                            <w:left w:val="none" w:sz="0" w:space="0" w:color="auto"/>
                                                            <w:bottom w:val="none" w:sz="0" w:space="0" w:color="auto"/>
                                                            <w:right w:val="none" w:sz="0" w:space="0" w:color="auto"/>
                                                          </w:divBdr>
                                                          <w:divsChild>
                                                            <w:div w:id="1373069172">
                                                              <w:marLeft w:val="0"/>
                                                              <w:marRight w:val="0"/>
                                                              <w:marTop w:val="0"/>
                                                              <w:marBottom w:val="0"/>
                                                              <w:divBdr>
                                                                <w:top w:val="none" w:sz="0" w:space="0" w:color="auto"/>
                                                                <w:left w:val="none" w:sz="0" w:space="0" w:color="auto"/>
                                                                <w:bottom w:val="none" w:sz="0" w:space="0" w:color="auto"/>
                                                                <w:right w:val="none" w:sz="0" w:space="0" w:color="auto"/>
                                                              </w:divBdr>
                                                              <w:divsChild>
                                                                <w:div w:id="1868521114">
                                                                  <w:marLeft w:val="0"/>
                                                                  <w:marRight w:val="0"/>
                                                                  <w:marTop w:val="0"/>
                                                                  <w:marBottom w:val="0"/>
                                                                  <w:divBdr>
                                                                    <w:top w:val="none" w:sz="0" w:space="0" w:color="auto"/>
                                                                    <w:left w:val="none" w:sz="0" w:space="0" w:color="auto"/>
                                                                    <w:bottom w:val="none" w:sz="0" w:space="0" w:color="auto"/>
                                                                    <w:right w:val="none" w:sz="0" w:space="0" w:color="auto"/>
                                                                  </w:divBdr>
                                                                  <w:divsChild>
                                                                    <w:div w:id="249587661">
                                                                      <w:marLeft w:val="0"/>
                                                                      <w:marRight w:val="0"/>
                                                                      <w:marTop w:val="0"/>
                                                                      <w:marBottom w:val="0"/>
                                                                      <w:divBdr>
                                                                        <w:top w:val="none" w:sz="0" w:space="0" w:color="auto"/>
                                                                        <w:left w:val="none" w:sz="0" w:space="0" w:color="auto"/>
                                                                        <w:bottom w:val="none" w:sz="0" w:space="0" w:color="auto"/>
                                                                        <w:right w:val="none" w:sz="0" w:space="0" w:color="auto"/>
                                                                      </w:divBdr>
                                                                      <w:divsChild>
                                                                        <w:div w:id="561063693">
                                                                          <w:marLeft w:val="0"/>
                                                                          <w:marRight w:val="0"/>
                                                                          <w:marTop w:val="0"/>
                                                                          <w:marBottom w:val="0"/>
                                                                          <w:divBdr>
                                                                            <w:top w:val="none" w:sz="0" w:space="0" w:color="auto"/>
                                                                            <w:left w:val="none" w:sz="0" w:space="0" w:color="auto"/>
                                                                            <w:bottom w:val="none" w:sz="0" w:space="0" w:color="auto"/>
                                                                            <w:right w:val="none" w:sz="0" w:space="0" w:color="auto"/>
                                                                          </w:divBdr>
                                                                          <w:divsChild>
                                                                            <w:div w:id="1171406549">
                                                                              <w:marLeft w:val="0"/>
                                                                              <w:marRight w:val="0"/>
                                                                              <w:marTop w:val="0"/>
                                                                              <w:marBottom w:val="0"/>
                                                                              <w:divBdr>
                                                                                <w:top w:val="none" w:sz="0" w:space="0" w:color="auto"/>
                                                                                <w:left w:val="none" w:sz="0" w:space="0" w:color="auto"/>
                                                                                <w:bottom w:val="none" w:sz="0" w:space="0" w:color="auto"/>
                                                                                <w:right w:val="none" w:sz="0" w:space="0" w:color="auto"/>
                                                                              </w:divBdr>
                                                                              <w:divsChild>
                                                                                <w:div w:id="1099985361">
                                                                                  <w:marLeft w:val="0"/>
                                                                                  <w:marRight w:val="0"/>
                                                                                  <w:marTop w:val="0"/>
                                                                                  <w:marBottom w:val="0"/>
                                                                                  <w:divBdr>
                                                                                    <w:top w:val="none" w:sz="0" w:space="0" w:color="auto"/>
                                                                                    <w:left w:val="none" w:sz="0" w:space="0" w:color="auto"/>
                                                                                    <w:bottom w:val="none" w:sz="0" w:space="0" w:color="auto"/>
                                                                                    <w:right w:val="none" w:sz="0" w:space="0" w:color="auto"/>
                                                                                  </w:divBdr>
                                                                                  <w:divsChild>
                                                                                    <w:div w:id="617642233">
                                                                                      <w:marLeft w:val="0"/>
                                                                                      <w:marRight w:val="0"/>
                                                                                      <w:marTop w:val="0"/>
                                                                                      <w:marBottom w:val="0"/>
                                                                                      <w:divBdr>
                                                                                        <w:top w:val="none" w:sz="0" w:space="0" w:color="auto"/>
                                                                                        <w:left w:val="none" w:sz="0" w:space="0" w:color="auto"/>
                                                                                        <w:bottom w:val="none" w:sz="0" w:space="0" w:color="auto"/>
                                                                                        <w:right w:val="none" w:sz="0" w:space="0" w:color="auto"/>
                                                                                      </w:divBdr>
                                                                                      <w:divsChild>
                                                                                        <w:div w:id="1217470304">
                                                                                          <w:marLeft w:val="0"/>
                                                                                          <w:marRight w:val="0"/>
                                                                                          <w:marTop w:val="0"/>
                                                                                          <w:marBottom w:val="0"/>
                                                                                          <w:divBdr>
                                                                                            <w:top w:val="none" w:sz="0" w:space="0" w:color="auto"/>
                                                                                            <w:left w:val="none" w:sz="0" w:space="0" w:color="auto"/>
                                                                                            <w:bottom w:val="none" w:sz="0" w:space="0" w:color="auto"/>
                                                                                            <w:right w:val="none" w:sz="0" w:space="0" w:color="auto"/>
                                                                                          </w:divBdr>
                                                                                          <w:divsChild>
                                                                                            <w:div w:id="643042496">
                                                                                              <w:marLeft w:val="0"/>
                                                                                              <w:marRight w:val="0"/>
                                                                                              <w:marTop w:val="0"/>
                                                                                              <w:marBottom w:val="0"/>
                                                                                              <w:divBdr>
                                                                                                <w:top w:val="none" w:sz="0" w:space="0" w:color="auto"/>
                                                                                                <w:left w:val="none" w:sz="0" w:space="0" w:color="auto"/>
                                                                                                <w:bottom w:val="none" w:sz="0" w:space="0" w:color="auto"/>
                                                                                                <w:right w:val="none" w:sz="0" w:space="0" w:color="auto"/>
                                                                                              </w:divBdr>
                                                                                              <w:divsChild>
                                                                                                <w:div w:id="1169518737">
                                                                                                  <w:marLeft w:val="0"/>
                                                                                                  <w:marRight w:val="0"/>
                                                                                                  <w:marTop w:val="0"/>
                                                                                                  <w:marBottom w:val="0"/>
                                                                                                  <w:divBdr>
                                                                                                    <w:top w:val="none" w:sz="0" w:space="0" w:color="auto"/>
                                                                                                    <w:left w:val="none" w:sz="0" w:space="0" w:color="auto"/>
                                                                                                    <w:bottom w:val="none" w:sz="0" w:space="0" w:color="auto"/>
                                                                                                    <w:right w:val="none" w:sz="0" w:space="0" w:color="auto"/>
                                                                                                  </w:divBdr>
                                                                                                  <w:divsChild>
                                                                                                    <w:div w:id="19398913">
                                                                                                      <w:marLeft w:val="0"/>
                                                                                                      <w:marRight w:val="0"/>
                                                                                                      <w:marTop w:val="0"/>
                                                                                                      <w:marBottom w:val="0"/>
                                                                                                      <w:divBdr>
                                                                                                        <w:top w:val="none" w:sz="0" w:space="0" w:color="auto"/>
                                                                                                        <w:left w:val="none" w:sz="0" w:space="0" w:color="auto"/>
                                                                                                        <w:bottom w:val="none" w:sz="0" w:space="0" w:color="auto"/>
                                                                                                        <w:right w:val="none" w:sz="0" w:space="0" w:color="auto"/>
                                                                                                      </w:divBdr>
                                                                                                      <w:divsChild>
                                                                                                        <w:div w:id="1712605623">
                                                                                                          <w:marLeft w:val="0"/>
                                                                                                          <w:marRight w:val="0"/>
                                                                                                          <w:marTop w:val="0"/>
                                                                                                          <w:marBottom w:val="0"/>
                                                                                                          <w:divBdr>
                                                                                                            <w:top w:val="none" w:sz="0" w:space="0" w:color="auto"/>
                                                                                                            <w:left w:val="none" w:sz="0" w:space="0" w:color="auto"/>
                                                                                                            <w:bottom w:val="none" w:sz="0" w:space="0" w:color="auto"/>
                                                                                                            <w:right w:val="none" w:sz="0" w:space="0" w:color="auto"/>
                                                                                                          </w:divBdr>
                                                                                                          <w:divsChild>
                                                                                                            <w:div w:id="1942032031">
                                                                                                              <w:marLeft w:val="0"/>
                                                                                                              <w:marRight w:val="0"/>
                                                                                                              <w:marTop w:val="0"/>
                                                                                                              <w:marBottom w:val="0"/>
                                                                                                              <w:divBdr>
                                                                                                                <w:top w:val="none" w:sz="0" w:space="0" w:color="auto"/>
                                                                                                                <w:left w:val="none" w:sz="0" w:space="0" w:color="auto"/>
                                                                                                                <w:bottom w:val="none" w:sz="0" w:space="0" w:color="auto"/>
                                                                                                                <w:right w:val="none" w:sz="0" w:space="0" w:color="auto"/>
                                                                                                              </w:divBdr>
                                                                                                              <w:divsChild>
                                                                                                                <w:div w:id="431703904">
                                                                                                                  <w:marLeft w:val="0"/>
                                                                                                                  <w:marRight w:val="0"/>
                                                                                                                  <w:marTop w:val="0"/>
                                                                                                                  <w:marBottom w:val="0"/>
                                                                                                                  <w:divBdr>
                                                                                                                    <w:top w:val="none" w:sz="0" w:space="0" w:color="auto"/>
                                                                                                                    <w:left w:val="none" w:sz="0" w:space="0" w:color="auto"/>
                                                                                                                    <w:bottom w:val="none" w:sz="0" w:space="0" w:color="auto"/>
                                                                                                                    <w:right w:val="none" w:sz="0" w:space="0" w:color="auto"/>
                                                                                                                  </w:divBdr>
                                                                                                                  <w:divsChild>
                                                                                                                    <w:div w:id="509679765">
                                                                                                                      <w:marLeft w:val="0"/>
                                                                                                                      <w:marRight w:val="0"/>
                                                                                                                      <w:marTop w:val="0"/>
                                                                                                                      <w:marBottom w:val="0"/>
                                                                                                                      <w:divBdr>
                                                                                                                        <w:top w:val="none" w:sz="0" w:space="0" w:color="auto"/>
                                                                                                                        <w:left w:val="none" w:sz="0" w:space="0" w:color="auto"/>
                                                                                                                        <w:bottom w:val="none" w:sz="0" w:space="0" w:color="auto"/>
                                                                                                                        <w:right w:val="none" w:sz="0" w:space="0" w:color="auto"/>
                                                                                                                      </w:divBdr>
                                                                                                                      <w:divsChild>
                                                                                                                        <w:div w:id="1925338134">
                                                                                                                          <w:marLeft w:val="0"/>
                                                                                                                          <w:marRight w:val="0"/>
                                                                                                                          <w:marTop w:val="0"/>
                                                                                                                          <w:marBottom w:val="0"/>
                                                                                                                          <w:divBdr>
                                                                                                                            <w:top w:val="none" w:sz="0" w:space="0" w:color="auto"/>
                                                                                                                            <w:left w:val="none" w:sz="0" w:space="0" w:color="auto"/>
                                                                                                                            <w:bottom w:val="none" w:sz="0" w:space="0" w:color="auto"/>
                                                                                                                            <w:right w:val="none" w:sz="0" w:space="0" w:color="auto"/>
                                                                                                                          </w:divBdr>
                                                                                                                          <w:divsChild>
                                                                                                                            <w:div w:id="688800819">
                                                                                                                              <w:marLeft w:val="0"/>
                                                                                                                              <w:marRight w:val="0"/>
                                                                                                                              <w:marTop w:val="0"/>
                                                                                                                              <w:marBottom w:val="0"/>
                                                                                                                              <w:divBdr>
                                                                                                                                <w:top w:val="none" w:sz="0" w:space="0" w:color="auto"/>
                                                                                                                                <w:left w:val="none" w:sz="0" w:space="0" w:color="auto"/>
                                                                                                                                <w:bottom w:val="none" w:sz="0" w:space="0" w:color="auto"/>
                                                                                                                                <w:right w:val="none" w:sz="0" w:space="0" w:color="auto"/>
                                                                                                                              </w:divBdr>
                                                                                                                              <w:divsChild>
                                                                                                                                <w:div w:id="1159152977">
                                                                                                                                  <w:marLeft w:val="0"/>
                                                                                                                                  <w:marRight w:val="0"/>
                                                                                                                                  <w:marTop w:val="0"/>
                                                                                                                                  <w:marBottom w:val="0"/>
                                                                                                                                  <w:divBdr>
                                                                                                                                    <w:top w:val="none" w:sz="0" w:space="0" w:color="auto"/>
                                                                                                                                    <w:left w:val="none" w:sz="0" w:space="0" w:color="auto"/>
                                                                                                                                    <w:bottom w:val="none" w:sz="0" w:space="0" w:color="auto"/>
                                                                                                                                    <w:right w:val="none" w:sz="0" w:space="0" w:color="auto"/>
                                                                                                                                  </w:divBdr>
                                                                                                                                  <w:divsChild>
                                                                                                                                    <w:div w:id="540634447">
                                                                                                                                      <w:marLeft w:val="0"/>
                                                                                                                                      <w:marRight w:val="0"/>
                                                                                                                                      <w:marTop w:val="0"/>
                                                                                                                                      <w:marBottom w:val="0"/>
                                                                                                                                      <w:divBdr>
                                                                                                                                        <w:top w:val="none" w:sz="0" w:space="0" w:color="auto"/>
                                                                                                                                        <w:left w:val="none" w:sz="0" w:space="0" w:color="auto"/>
                                                                                                                                        <w:bottom w:val="none" w:sz="0" w:space="0" w:color="auto"/>
                                                                                                                                        <w:right w:val="none" w:sz="0" w:space="0" w:color="auto"/>
                                                                                                                                      </w:divBdr>
                                                                                                                                      <w:divsChild>
                                                                                                                                        <w:div w:id="528295715">
                                                                                                                                          <w:marLeft w:val="0"/>
                                                                                                                                          <w:marRight w:val="0"/>
                                                                                                                                          <w:marTop w:val="0"/>
                                                                                                                                          <w:marBottom w:val="0"/>
                                                                                                                                          <w:divBdr>
                                                                                                                                            <w:top w:val="none" w:sz="0" w:space="0" w:color="auto"/>
                                                                                                                                            <w:left w:val="none" w:sz="0" w:space="0" w:color="auto"/>
                                                                                                                                            <w:bottom w:val="none" w:sz="0" w:space="0" w:color="auto"/>
                                                                                                                                            <w:right w:val="none" w:sz="0" w:space="0" w:color="auto"/>
                                                                                                                                          </w:divBdr>
                                                                                                                                          <w:divsChild>
                                                                                                                                            <w:div w:id="321275504">
                                                                                                                                              <w:marLeft w:val="0"/>
                                                                                                                                              <w:marRight w:val="0"/>
                                                                                                                                              <w:marTop w:val="0"/>
                                                                                                                                              <w:marBottom w:val="0"/>
                                                                                                                                              <w:divBdr>
                                                                                                                                                <w:top w:val="none" w:sz="0" w:space="0" w:color="auto"/>
                                                                                                                                                <w:left w:val="none" w:sz="0" w:space="0" w:color="auto"/>
                                                                                                                                                <w:bottom w:val="none" w:sz="0" w:space="0" w:color="auto"/>
                                                                                                                                                <w:right w:val="none" w:sz="0" w:space="0" w:color="auto"/>
                                                                                                                                              </w:divBdr>
                                                                                                                                              <w:divsChild>
                                                                                                                                                <w:div w:id="20478712">
                                                                                                                                                  <w:marLeft w:val="0"/>
                                                                                                                                                  <w:marRight w:val="0"/>
                                                                                                                                                  <w:marTop w:val="0"/>
                                                                                                                                                  <w:marBottom w:val="0"/>
                                                                                                                                                  <w:divBdr>
                                                                                                                                                    <w:top w:val="none" w:sz="0" w:space="0" w:color="auto"/>
                                                                                                                                                    <w:left w:val="none" w:sz="0" w:space="0" w:color="auto"/>
                                                                                                                                                    <w:bottom w:val="none" w:sz="0" w:space="0" w:color="auto"/>
                                                                                                                                                    <w:right w:val="none" w:sz="0" w:space="0" w:color="auto"/>
                                                                                                                                                  </w:divBdr>
                                                                                                                                                  <w:divsChild>
                                                                                                                                                    <w:div w:id="1009255607">
                                                                                                                                                      <w:marLeft w:val="0"/>
                                                                                                                                                      <w:marRight w:val="0"/>
                                                                                                                                                      <w:marTop w:val="0"/>
                                                                                                                                                      <w:marBottom w:val="0"/>
                                                                                                                                                      <w:divBdr>
                                                                                                                                                        <w:top w:val="none" w:sz="0" w:space="0" w:color="auto"/>
                                                                                                                                                        <w:left w:val="none" w:sz="0" w:space="0" w:color="auto"/>
                                                                                                                                                        <w:bottom w:val="none" w:sz="0" w:space="0" w:color="auto"/>
                                                                                                                                                        <w:right w:val="none" w:sz="0" w:space="0" w:color="auto"/>
                                                                                                                                                      </w:divBdr>
                                                                                                                                                      <w:divsChild>
                                                                                                                                                        <w:div w:id="1049182757">
                                                                                                                                                          <w:marLeft w:val="0"/>
                                                                                                                                                          <w:marRight w:val="0"/>
                                                                                                                                                          <w:marTop w:val="0"/>
                                                                                                                                                          <w:marBottom w:val="0"/>
                                                                                                                                                          <w:divBdr>
                                                                                                                                                            <w:top w:val="none" w:sz="0" w:space="0" w:color="auto"/>
                                                                                                                                                            <w:left w:val="none" w:sz="0" w:space="0" w:color="auto"/>
                                                                                                                                                            <w:bottom w:val="none" w:sz="0" w:space="0" w:color="auto"/>
                                                                                                                                                            <w:right w:val="none" w:sz="0" w:space="0" w:color="auto"/>
                                                                                                                                                          </w:divBdr>
                                                                                                                                                          <w:divsChild>
                                                                                                                                                            <w:div w:id="196083716">
                                                                                                                                                              <w:marLeft w:val="0"/>
                                                                                                                                                              <w:marRight w:val="0"/>
                                                                                                                                                              <w:marTop w:val="0"/>
                                                                                                                                                              <w:marBottom w:val="0"/>
                                                                                                                                                              <w:divBdr>
                                                                                                                                                                <w:top w:val="none" w:sz="0" w:space="0" w:color="auto"/>
                                                                                                                                                                <w:left w:val="none" w:sz="0" w:space="0" w:color="auto"/>
                                                                                                                                                                <w:bottom w:val="none" w:sz="0" w:space="0" w:color="auto"/>
                                                                                                                                                                <w:right w:val="none" w:sz="0" w:space="0" w:color="auto"/>
                                                                                                                                                              </w:divBdr>
                                                                                                                                                              <w:divsChild>
                                                                                                                                                                <w:div w:id="1573736265">
                                                                                                                                                                  <w:marLeft w:val="0"/>
                                                                                                                                                                  <w:marRight w:val="0"/>
                                                                                                                                                                  <w:marTop w:val="0"/>
                                                                                                                                                                  <w:marBottom w:val="0"/>
                                                                                                                                                                  <w:divBdr>
                                                                                                                                                                    <w:top w:val="none" w:sz="0" w:space="0" w:color="auto"/>
                                                                                                                                                                    <w:left w:val="none" w:sz="0" w:space="0" w:color="auto"/>
                                                                                                                                                                    <w:bottom w:val="none" w:sz="0" w:space="0" w:color="auto"/>
                                                                                                                                                                    <w:right w:val="none" w:sz="0" w:space="0" w:color="auto"/>
                                                                                                                                                                  </w:divBdr>
                                                                                                                                                                  <w:divsChild>
                                                                                                                                                                    <w:div w:id="1557740719">
                                                                                                                                                                      <w:marLeft w:val="0"/>
                                                                                                                                                                      <w:marRight w:val="0"/>
                                                                                                                                                                      <w:marTop w:val="0"/>
                                                                                                                                                                      <w:marBottom w:val="0"/>
                                                                                                                                                                      <w:divBdr>
                                                                                                                                                                        <w:top w:val="none" w:sz="0" w:space="0" w:color="auto"/>
                                                                                                                                                                        <w:left w:val="none" w:sz="0" w:space="0" w:color="auto"/>
                                                                                                                                                                        <w:bottom w:val="none" w:sz="0" w:space="0" w:color="auto"/>
                                                                                                                                                                        <w:right w:val="none" w:sz="0" w:space="0" w:color="auto"/>
                                                                                                                                                                      </w:divBdr>
                                                                                                                                                                      <w:divsChild>
                                                                                                                                                                        <w:div w:id="1653869012">
                                                                                                                                                                          <w:marLeft w:val="0"/>
                                                                                                                                                                          <w:marRight w:val="0"/>
                                                                                                                                                                          <w:marTop w:val="0"/>
                                                                                                                                                                          <w:marBottom w:val="0"/>
                                                                                                                                                                          <w:divBdr>
                                                                                                                                                                            <w:top w:val="none" w:sz="0" w:space="0" w:color="auto"/>
                                                                                                                                                                            <w:left w:val="none" w:sz="0" w:space="0" w:color="auto"/>
                                                                                                                                                                            <w:bottom w:val="none" w:sz="0" w:space="0" w:color="auto"/>
                                                                                                                                                                            <w:right w:val="none" w:sz="0" w:space="0" w:color="auto"/>
                                                                                                                                                                          </w:divBdr>
                                                                                                                                                                          <w:divsChild>
                                                                                                                                                                            <w:div w:id="1424448724">
                                                                                                                                                                              <w:marLeft w:val="0"/>
                                                                                                                                                                              <w:marRight w:val="0"/>
                                                                                                                                                                              <w:marTop w:val="0"/>
                                                                                                                                                                              <w:marBottom w:val="0"/>
                                                                                                                                                                              <w:divBdr>
                                                                                                                                                                                <w:top w:val="none" w:sz="0" w:space="0" w:color="auto"/>
                                                                                                                                                                                <w:left w:val="none" w:sz="0" w:space="0" w:color="auto"/>
                                                                                                                                                                                <w:bottom w:val="none" w:sz="0" w:space="0" w:color="auto"/>
                                                                                                                                                                                <w:right w:val="none" w:sz="0" w:space="0" w:color="auto"/>
                                                                                                                                                                              </w:divBdr>
                                                                                                                                                                              <w:divsChild>
                                                                                                                                                                                <w:div w:id="964315795">
                                                                                                                                                                                  <w:marLeft w:val="0"/>
                                                                                                                                                                                  <w:marRight w:val="0"/>
                                                                                                                                                                                  <w:marTop w:val="0"/>
                                                                                                                                                                                  <w:marBottom w:val="0"/>
                                                                                                                                                                                  <w:divBdr>
                                                                                                                                                                                    <w:top w:val="none" w:sz="0" w:space="0" w:color="auto"/>
                                                                                                                                                                                    <w:left w:val="none" w:sz="0" w:space="0" w:color="auto"/>
                                                                                                                                                                                    <w:bottom w:val="none" w:sz="0" w:space="0" w:color="auto"/>
                                                                                                                                                                                    <w:right w:val="none" w:sz="0" w:space="0" w:color="auto"/>
                                                                                                                                                                                  </w:divBdr>
                                                                                                                                                                                  <w:divsChild>
                                                                                                                                                                                    <w:div w:id="881863725">
                                                                                                                                                                                      <w:marLeft w:val="0"/>
                                                                                                                                                                                      <w:marRight w:val="0"/>
                                                                                                                                                                                      <w:marTop w:val="0"/>
                                                                                                                                                                                      <w:marBottom w:val="0"/>
                                                                                                                                                                                      <w:divBdr>
                                                                                                                                                                                        <w:top w:val="none" w:sz="0" w:space="0" w:color="auto"/>
                                                                                                                                                                                        <w:left w:val="none" w:sz="0" w:space="0" w:color="auto"/>
                                                                                                                                                                                        <w:bottom w:val="none" w:sz="0" w:space="0" w:color="auto"/>
                                                                                                                                                                                        <w:right w:val="none" w:sz="0" w:space="0" w:color="auto"/>
                                                                                                                                                                                      </w:divBdr>
                                                                                                                                                                                      <w:divsChild>
                                                                                                                                                                                        <w:div w:id="1533298457">
                                                                                                                                                                                          <w:marLeft w:val="0"/>
                                                                                                                                                                                          <w:marRight w:val="0"/>
                                                                                                                                                                                          <w:marTop w:val="0"/>
                                                                                                                                                                                          <w:marBottom w:val="0"/>
                                                                                                                                                                                          <w:divBdr>
                                                                                                                                                                                            <w:top w:val="none" w:sz="0" w:space="0" w:color="auto"/>
                                                                                                                                                                                            <w:left w:val="none" w:sz="0" w:space="0" w:color="auto"/>
                                                                                                                                                                                            <w:bottom w:val="none" w:sz="0" w:space="0" w:color="auto"/>
                                                                                                                                                                                            <w:right w:val="none" w:sz="0" w:space="0" w:color="auto"/>
                                                                                                                                                                                          </w:divBdr>
                                                                                                                                                                                          <w:divsChild>
                                                                                                                                                                                            <w:div w:id="950673553">
                                                                                                                                                                                              <w:marLeft w:val="0"/>
                                                                                                                                                                                              <w:marRight w:val="0"/>
                                                                                                                                                                                              <w:marTop w:val="0"/>
                                                                                                                                                                                              <w:marBottom w:val="0"/>
                                                                                                                                                                                              <w:divBdr>
                                                                                                                                                                                                <w:top w:val="none" w:sz="0" w:space="0" w:color="auto"/>
                                                                                                                                                                                                <w:left w:val="none" w:sz="0" w:space="0" w:color="auto"/>
                                                                                                                                                                                                <w:bottom w:val="none" w:sz="0" w:space="0" w:color="auto"/>
                                                                                                                                                                                                <w:right w:val="none" w:sz="0" w:space="0" w:color="auto"/>
                                                                                                                                                                                              </w:divBdr>
                                                                                                                                                                                              <w:divsChild>
                                                                                                                                                                                                <w:div w:id="808935692">
                                                                                                                                                                                                  <w:marLeft w:val="0"/>
                                                                                                                                                                                                  <w:marRight w:val="0"/>
                                                                                                                                                                                                  <w:marTop w:val="0"/>
                                                                                                                                                                                                  <w:marBottom w:val="0"/>
                                                                                                                                                                                                  <w:divBdr>
                                                                                                                                                                                                    <w:top w:val="none" w:sz="0" w:space="0" w:color="auto"/>
                                                                                                                                                                                                    <w:left w:val="none" w:sz="0" w:space="0" w:color="auto"/>
                                                                                                                                                                                                    <w:bottom w:val="none" w:sz="0" w:space="0" w:color="auto"/>
                                                                                                                                                                                                    <w:right w:val="none" w:sz="0" w:space="0" w:color="auto"/>
                                                                                                                                                                                                  </w:divBdr>
                                                                                                                                                                                                  <w:divsChild>
                                                                                                                                                                                                    <w:div w:id="1532836840">
                                                                                                                                                                                                      <w:marLeft w:val="0"/>
                                                                                                                                                                                                      <w:marRight w:val="0"/>
                                                                                                                                                                                                      <w:marTop w:val="0"/>
                                                                                                                                                                                                      <w:marBottom w:val="0"/>
                                                                                                                                                                                                      <w:divBdr>
                                                                                                                                                                                                        <w:top w:val="none" w:sz="0" w:space="0" w:color="auto"/>
                                                                                                                                                                                                        <w:left w:val="none" w:sz="0" w:space="0" w:color="auto"/>
                                                                                                                                                                                                        <w:bottom w:val="none" w:sz="0" w:space="0" w:color="auto"/>
                                                                                                                                                                                                        <w:right w:val="none" w:sz="0" w:space="0" w:color="auto"/>
                                                                                                                                                                                                      </w:divBdr>
                                                                                                                                                                                                      <w:divsChild>
                                                                                                                                                                                                        <w:div w:id="1243300933">
                                                                                                                                                                                                          <w:marLeft w:val="0"/>
                                                                                                                                                                                                          <w:marRight w:val="0"/>
                                                                                                                                                                                                          <w:marTop w:val="0"/>
                                                                                                                                                                                                          <w:marBottom w:val="0"/>
                                                                                                                                                                                                          <w:divBdr>
                                                                                                                                                                                                            <w:top w:val="none" w:sz="0" w:space="0" w:color="auto"/>
                                                                                                                                                                                                            <w:left w:val="none" w:sz="0" w:space="0" w:color="auto"/>
                                                                                                                                                                                                            <w:bottom w:val="none" w:sz="0" w:space="0" w:color="auto"/>
                                                                                                                                                                                                            <w:right w:val="none" w:sz="0" w:space="0" w:color="auto"/>
                                                                                                                                                                                                          </w:divBdr>
                                                                                                                                                                                                          <w:divsChild>
                                                                                                                                                                                                            <w:div w:id="437650358">
                                                                                                                                                                                                              <w:marLeft w:val="0"/>
                                                                                                                                                                                                              <w:marRight w:val="0"/>
                                                                                                                                                                                                              <w:marTop w:val="0"/>
                                                                                                                                                                                                              <w:marBottom w:val="0"/>
                                                                                                                                                                                                              <w:divBdr>
                                                                                                                                                                                                                <w:top w:val="none" w:sz="0" w:space="0" w:color="auto"/>
                                                                                                                                                                                                                <w:left w:val="none" w:sz="0" w:space="0" w:color="auto"/>
                                                                                                                                                                                                                <w:bottom w:val="none" w:sz="0" w:space="0" w:color="auto"/>
                                                                                                                                                                                                                <w:right w:val="none" w:sz="0" w:space="0" w:color="auto"/>
                                                                                                                                                                                                              </w:divBdr>
                                                                                                                                                                                                              <w:divsChild>
                                                                                                                                                                                                                <w:div w:id="124978937">
                                                                                                                                                                                                                  <w:marLeft w:val="0"/>
                                                                                                                                                                                                                  <w:marRight w:val="0"/>
                                                                                                                                                                                                                  <w:marTop w:val="0"/>
                                                                                                                                                                                                                  <w:marBottom w:val="0"/>
                                                                                                                                                                                                                  <w:divBdr>
                                                                                                                                                                                                                    <w:top w:val="none" w:sz="0" w:space="0" w:color="auto"/>
                                                                                                                                                                                                                    <w:left w:val="none" w:sz="0" w:space="0" w:color="auto"/>
                                                                                                                                                                                                                    <w:bottom w:val="none" w:sz="0" w:space="0" w:color="auto"/>
                                                                                                                                                                                                                    <w:right w:val="none" w:sz="0" w:space="0" w:color="auto"/>
                                                                                                                                                                                                                  </w:divBdr>
                                                                                                                                                                                                                  <w:divsChild>
                                                                                                                                                                                                                    <w:div w:id="391004752">
                                                                                                                                                                                                                      <w:marLeft w:val="0"/>
                                                                                                                                                                                                                      <w:marRight w:val="0"/>
                                                                                                                                                                                                                      <w:marTop w:val="0"/>
                                                                                                                                                                                                                      <w:marBottom w:val="0"/>
                                                                                                                                                                                                                      <w:divBdr>
                                                                                                                                                                                                                        <w:top w:val="none" w:sz="0" w:space="0" w:color="auto"/>
                                                                                                                                                                                                                        <w:left w:val="none" w:sz="0" w:space="0" w:color="auto"/>
                                                                                                                                                                                                                        <w:bottom w:val="none" w:sz="0" w:space="0" w:color="auto"/>
                                                                                                                                                                                                                        <w:right w:val="none" w:sz="0" w:space="0" w:color="auto"/>
                                                                                                                                                                                                                      </w:divBdr>
                                                                                                                                                                                                                      <w:divsChild>
                                                                                                                                                                                                                        <w:div w:id="559561138">
                                                                                                                                                                                                                          <w:marLeft w:val="0"/>
                                                                                                                                                                                                                          <w:marRight w:val="0"/>
                                                                                                                                                                                                                          <w:marTop w:val="0"/>
                                                                                                                                                                                                                          <w:marBottom w:val="0"/>
                                                                                                                                                                                                                          <w:divBdr>
                                                                                                                                                                                                                            <w:top w:val="none" w:sz="0" w:space="0" w:color="auto"/>
                                                                                                                                                                                                                            <w:left w:val="none" w:sz="0" w:space="0" w:color="auto"/>
                                                                                                                                                                                                                            <w:bottom w:val="none" w:sz="0" w:space="0" w:color="auto"/>
                                                                                                                                                                                                                            <w:right w:val="none" w:sz="0" w:space="0" w:color="auto"/>
                                                                                                                                                                                                                          </w:divBdr>
                                                                                                                                                                                                                          <w:divsChild>
                                                                                                                                                                                                                            <w:div w:id="1325626478">
                                                                                                                                                                                                                              <w:marLeft w:val="0"/>
                                                                                                                                                                                                                              <w:marRight w:val="0"/>
                                                                                                                                                                                                                              <w:marTop w:val="0"/>
                                                                                                                                                                                                                              <w:marBottom w:val="0"/>
                                                                                                                                                                                                                              <w:divBdr>
                                                                                                                                                                                                                                <w:top w:val="none" w:sz="0" w:space="0" w:color="auto"/>
                                                                                                                                                                                                                                <w:left w:val="none" w:sz="0" w:space="0" w:color="auto"/>
                                                                                                                                                                                                                                <w:bottom w:val="none" w:sz="0" w:space="0" w:color="auto"/>
                                                                                                                                                                                                                                <w:right w:val="none" w:sz="0" w:space="0" w:color="auto"/>
                                                                                                                                                                                                                              </w:divBdr>
                                                                                                                                                                                                                              <w:divsChild>
                                                                                                                                                                                                                                <w:div w:id="837235631">
                                                                                                                                                                                                                                  <w:marLeft w:val="0"/>
                                                                                                                                                                                                                                  <w:marRight w:val="0"/>
                                                                                                                                                                                                                                  <w:marTop w:val="0"/>
                                                                                                                                                                                                                                  <w:marBottom w:val="0"/>
                                                                                                                                                                                                                                  <w:divBdr>
                                                                                                                                                                                                                                    <w:top w:val="none" w:sz="0" w:space="0" w:color="auto"/>
                                                                                                                                                                                                                                    <w:left w:val="none" w:sz="0" w:space="0" w:color="auto"/>
                                                                                                                                                                                                                                    <w:bottom w:val="none" w:sz="0" w:space="0" w:color="auto"/>
                                                                                                                                                                                                                                    <w:right w:val="none" w:sz="0" w:space="0" w:color="auto"/>
                                                                                                                                                                                                                                  </w:divBdr>
                                                                                                                                                                                                                                  <w:divsChild>
                                                                                                                                                                                                                                    <w:div w:id="1562326104">
                                                                                                                                                                                                                                      <w:marLeft w:val="0"/>
                                                                                                                                                                                                                                      <w:marRight w:val="0"/>
                                                                                                                                                                                                                                      <w:marTop w:val="0"/>
                                                                                                                                                                                                                                      <w:marBottom w:val="0"/>
                                                                                                                                                                                                                                      <w:divBdr>
                                                                                                                                                                                                                                        <w:top w:val="none" w:sz="0" w:space="0" w:color="auto"/>
                                                                                                                                                                                                                                        <w:left w:val="none" w:sz="0" w:space="0" w:color="auto"/>
                                                                                                                                                                                                                                        <w:bottom w:val="none" w:sz="0" w:space="0" w:color="auto"/>
                                                                                                                                                                                                                                        <w:right w:val="none" w:sz="0" w:space="0" w:color="auto"/>
                                                                                                                                                                                                                                      </w:divBdr>
                                                                                                                                                                                                                                      <w:divsChild>
                                                                                                                                                                                                                                        <w:div w:id="792559051">
                                                                                                                                                                                                                                          <w:marLeft w:val="0"/>
                                                                                                                                                                                                                                          <w:marRight w:val="0"/>
                                                                                                                                                                                                                                          <w:marTop w:val="0"/>
                                                                                                                                                                                                                                          <w:marBottom w:val="0"/>
                                                                                                                                                                                                                                          <w:divBdr>
                                                                                                                                                                                                                                            <w:top w:val="none" w:sz="0" w:space="0" w:color="auto"/>
                                                                                                                                                                                                                                            <w:left w:val="none" w:sz="0" w:space="0" w:color="auto"/>
                                                                                                                                                                                                                                            <w:bottom w:val="none" w:sz="0" w:space="0" w:color="auto"/>
                                                                                                                                                                                                                                            <w:right w:val="none" w:sz="0" w:space="0" w:color="auto"/>
                                                                                                                                                                                                                                          </w:divBdr>
                                                                                                                                                                                                                                          <w:divsChild>
                                                                                                                                                                                                                                            <w:div w:id="1476727385">
                                                                                                                                                                                                                                              <w:marLeft w:val="0"/>
                                                                                                                                                                                                                                              <w:marRight w:val="0"/>
                                                                                                                                                                                                                                              <w:marTop w:val="0"/>
                                                                                                                                                                                                                                              <w:marBottom w:val="0"/>
                                                                                                                                                                                                                                              <w:divBdr>
                                                                                                                                                                                                                                                <w:top w:val="none" w:sz="0" w:space="0" w:color="auto"/>
                                                                                                                                                                                                                                                <w:left w:val="none" w:sz="0" w:space="0" w:color="auto"/>
                                                                                                                                                                                                                                                <w:bottom w:val="none" w:sz="0" w:space="0" w:color="auto"/>
                                                                                                                                                                                                                                                <w:right w:val="none" w:sz="0" w:space="0" w:color="auto"/>
                                                                                                                                                                                                                                              </w:divBdr>
                                                                                                                                                                                                                                              <w:divsChild>
                                                                                                                                                                                                                                                <w:div w:id="580872803">
                                                                                                                                                                                                                                                  <w:marLeft w:val="0"/>
                                                                                                                                                                                                                                                  <w:marRight w:val="0"/>
                                                                                                                                                                                                                                                  <w:marTop w:val="0"/>
                                                                                                                                                                                                                                                  <w:marBottom w:val="0"/>
                                                                                                                                                                                                                                                  <w:divBdr>
                                                                                                                                                                                                                                                    <w:top w:val="none" w:sz="0" w:space="0" w:color="auto"/>
                                                                                                                                                                                                                                                    <w:left w:val="none" w:sz="0" w:space="0" w:color="auto"/>
                                                                                                                                                                                                                                                    <w:bottom w:val="none" w:sz="0" w:space="0" w:color="auto"/>
                                                                                                                                                                                                                                                    <w:right w:val="none" w:sz="0" w:space="0" w:color="auto"/>
                                                                                                                                                                                                                                                  </w:divBdr>
                                                                                                                                                                                                                                                  <w:divsChild>
                                                                                                                                                                                                                                                    <w:div w:id="245042178">
                                                                                                                                                                                                                                                      <w:marLeft w:val="0"/>
                                                                                                                                                                                                                                                      <w:marRight w:val="0"/>
                                                                                                                                                                                                                                                      <w:marTop w:val="0"/>
                                                                                                                                                                                                                                                      <w:marBottom w:val="0"/>
                                                                                                                                                                                                                                                      <w:divBdr>
                                                                                                                                                                                                                                                        <w:top w:val="none" w:sz="0" w:space="0" w:color="auto"/>
                                                                                                                                                                                                                                                        <w:left w:val="none" w:sz="0" w:space="0" w:color="auto"/>
                                                                                                                                                                                                                                                        <w:bottom w:val="none" w:sz="0" w:space="0" w:color="auto"/>
                                                                                                                                                                                                                                                        <w:right w:val="none" w:sz="0" w:space="0" w:color="auto"/>
                                                                                                                                                                                                                                                      </w:divBdr>
                                                                                                                                                                                                                                                      <w:divsChild>
                                                                                                                                                                                                                                                        <w:div w:id="669329646">
                                                                                                                                                                                                                                                          <w:marLeft w:val="0"/>
                                                                                                                                                                                                                                                          <w:marRight w:val="0"/>
                                                                                                                                                                                                                                                          <w:marTop w:val="0"/>
                                                                                                                                                                                                                                                          <w:marBottom w:val="0"/>
                                                                                                                                                                                                                                                          <w:divBdr>
                                                                                                                                                                                                                                                            <w:top w:val="none" w:sz="0" w:space="0" w:color="auto"/>
                                                                                                                                                                                                                                                            <w:left w:val="none" w:sz="0" w:space="0" w:color="auto"/>
                                                                                                                                                                                                                                                            <w:bottom w:val="none" w:sz="0" w:space="0" w:color="auto"/>
                                                                                                                                                                                                                                                            <w:right w:val="none" w:sz="0" w:space="0" w:color="auto"/>
                                                                                                                                                                                                                                                          </w:divBdr>
                                                                                                                                                                                                                                                          <w:divsChild>
                                                                                                                                                                                                                                                            <w:div w:id="2133477279">
                                                                                                                                                                                                                                                              <w:marLeft w:val="0"/>
                                                                                                                                                                                                                                                              <w:marRight w:val="0"/>
                                                                                                                                                                                                                                                              <w:marTop w:val="0"/>
                                                                                                                                                                                                                                                              <w:marBottom w:val="0"/>
                                                                                                                                                                                                                                                              <w:divBdr>
                                                                                                                                                                                                                                                                <w:top w:val="none" w:sz="0" w:space="0" w:color="auto"/>
                                                                                                                                                                                                                                                                <w:left w:val="none" w:sz="0" w:space="0" w:color="auto"/>
                                                                                                                                                                                                                                                                <w:bottom w:val="none" w:sz="0" w:space="0" w:color="auto"/>
                                                                                                                                                                                                                                                                <w:right w:val="none" w:sz="0" w:space="0" w:color="auto"/>
                                                                                                                                                                                                                                                              </w:divBdr>
                                                                                                                                                                                                                                                              <w:divsChild>
                                                                                                                                                                                                                                                                <w:div w:id="487137184">
                                                                                                                                                                                                                                                                  <w:marLeft w:val="0"/>
                                                                                                                                                                                                                                                                  <w:marRight w:val="0"/>
                                                                                                                                                                                                                                                                  <w:marTop w:val="0"/>
                                                                                                                                                                                                                                                                  <w:marBottom w:val="0"/>
                                                                                                                                                                                                                                                                  <w:divBdr>
                                                                                                                                                                                                                                                                    <w:top w:val="none" w:sz="0" w:space="0" w:color="auto"/>
                                                                                                                                                                                                                                                                    <w:left w:val="none" w:sz="0" w:space="0" w:color="auto"/>
                                                                                                                                                                                                                                                                    <w:bottom w:val="none" w:sz="0" w:space="0" w:color="auto"/>
                                                                                                                                                                                                                                                                    <w:right w:val="none" w:sz="0" w:space="0" w:color="auto"/>
                                                                                                                                                                                                                                                                  </w:divBdr>
                                                                                                                                                                                                                                                                  <w:divsChild>
                                                                                                                                                                                                                                                                    <w:div w:id="1889997488">
                                                                                                                                                                                                                                                                      <w:marLeft w:val="0"/>
                                                                                                                                                                                                                                                                      <w:marRight w:val="0"/>
                                                                                                                                                                                                                                                                      <w:marTop w:val="0"/>
                                                                                                                                                                                                                                                                      <w:marBottom w:val="0"/>
                                                                                                                                                                                                                                                                      <w:divBdr>
                                                                                                                                                                                                                                                                        <w:top w:val="none" w:sz="0" w:space="0" w:color="auto"/>
                                                                                                                                                                                                                                                                        <w:left w:val="none" w:sz="0" w:space="0" w:color="auto"/>
                                                                                                                                                                                                                                                                        <w:bottom w:val="none" w:sz="0" w:space="0" w:color="auto"/>
                                                                                                                                                                                                                                                                        <w:right w:val="none" w:sz="0" w:space="0" w:color="auto"/>
                                                                                                                                                                                                                                                                      </w:divBdr>
                                                                                                                                                                                                                                                                      <w:divsChild>
                                                                                                                                                                                                                                                                        <w:div w:id="739135799">
                                                                                                                                                                                                                                                                          <w:marLeft w:val="0"/>
                                                                                                                                                                                                                                                                          <w:marRight w:val="0"/>
                                                                                                                                                                                                                                                                          <w:marTop w:val="0"/>
                                                                                                                                                                                                                                                                          <w:marBottom w:val="0"/>
                                                                                                                                                                                                                                                                          <w:divBdr>
                                                                                                                                                                                                                                                                            <w:top w:val="none" w:sz="0" w:space="0" w:color="auto"/>
                                                                                                                                                                                                                                                                            <w:left w:val="none" w:sz="0" w:space="0" w:color="auto"/>
                                                                                                                                                                                                                                                                            <w:bottom w:val="none" w:sz="0" w:space="0" w:color="auto"/>
                                                                                                                                                                                                                                                                            <w:right w:val="none" w:sz="0" w:space="0" w:color="auto"/>
                                                                                                                                                                                                                                                                          </w:divBdr>
                                                                                                                                                                                                                                                                          <w:divsChild>
                                                                                                                                                                                                                                                                            <w:div w:id="1202087118">
                                                                                                                                                                                                                                                                              <w:marLeft w:val="0"/>
                                                                                                                                                                                                                                                                              <w:marRight w:val="0"/>
                                                                                                                                                                                                                                                                              <w:marTop w:val="0"/>
                                                                                                                                                                                                                                                                              <w:marBottom w:val="0"/>
                                                                                                                                                                                                                                                                              <w:divBdr>
                                                                                                                                                                                                                                                                                <w:top w:val="none" w:sz="0" w:space="0" w:color="auto"/>
                                                                                                                                                                                                                                                                                <w:left w:val="none" w:sz="0" w:space="0" w:color="auto"/>
                                                                                                                                                                                                                                                                                <w:bottom w:val="none" w:sz="0" w:space="0" w:color="auto"/>
                                                                                                                                                                                                                                                                                <w:right w:val="none" w:sz="0" w:space="0" w:color="auto"/>
                                                                                                                                                                                                                                                                              </w:divBdr>
                                                                                                                                                                                                                                                                              <w:divsChild>
                                                                                                                                                                                                                                                                                <w:div w:id="1366297799">
                                                                                                                                                                                                                                                                                  <w:marLeft w:val="0"/>
                                                                                                                                                                                                                                                                                  <w:marRight w:val="0"/>
                                                                                                                                                                                                                                                                                  <w:marTop w:val="0"/>
                                                                                                                                                                                                                                                                                  <w:marBottom w:val="0"/>
                                                                                                                                                                                                                                                                                  <w:divBdr>
                                                                                                                                                                                                                                                                                    <w:top w:val="none" w:sz="0" w:space="0" w:color="auto"/>
                                                                                                                                                                                                                                                                                    <w:left w:val="none" w:sz="0" w:space="0" w:color="auto"/>
                                                                                                                                                                                                                                                                                    <w:bottom w:val="none" w:sz="0" w:space="0" w:color="auto"/>
                                                                                                                                                                                                                                                                                    <w:right w:val="none" w:sz="0" w:space="0" w:color="auto"/>
                                                                                                                                                                                                                                                                                  </w:divBdr>
                                                                                                                                                                                                                                                                                  <w:divsChild>
                                                                                                                                                                                                                                                                                    <w:div w:id="1957515861">
                                                                                                                                                                                                                                                                                      <w:marLeft w:val="0"/>
                                                                                                                                                                                                                                                                                      <w:marRight w:val="0"/>
                                                                                                                                                                                                                                                                                      <w:marTop w:val="0"/>
                                                                                                                                                                                                                                                                                      <w:marBottom w:val="0"/>
                                                                                                                                                                                                                                                                                      <w:divBdr>
                                                                                                                                                                                                                                                                                        <w:top w:val="none" w:sz="0" w:space="0" w:color="auto"/>
                                                                                                                                                                                                                                                                                        <w:left w:val="none" w:sz="0" w:space="0" w:color="auto"/>
                                                                                                                                                                                                                                                                                        <w:bottom w:val="none" w:sz="0" w:space="0" w:color="auto"/>
                                                                                                                                                                                                                                                                                        <w:right w:val="none" w:sz="0" w:space="0" w:color="auto"/>
                                                                                                                                                                                                                                                                                      </w:divBdr>
                                                                                                                                                                                                                                                                                      <w:divsChild>
                                                                                                                                                                                                                                                                                        <w:div w:id="1889296584">
                                                                                                                                                                                                                                                                                          <w:marLeft w:val="0"/>
                                                                                                                                                                                                                                                                                          <w:marRight w:val="0"/>
                                                                                                                                                                                                                                                                                          <w:marTop w:val="0"/>
                                                                                                                                                                                                                                                                                          <w:marBottom w:val="0"/>
                                                                                                                                                                                                                                                                                          <w:divBdr>
                                                                                                                                                                                                                                                                                            <w:top w:val="none" w:sz="0" w:space="0" w:color="auto"/>
                                                                                                                                                                                                                                                                                            <w:left w:val="none" w:sz="0" w:space="0" w:color="auto"/>
                                                                                                                                                                                                                                                                                            <w:bottom w:val="none" w:sz="0" w:space="0" w:color="auto"/>
                                                                                                                                                                                                                                                                                            <w:right w:val="none" w:sz="0" w:space="0" w:color="auto"/>
                                                                                                                                                                                                                                                                                          </w:divBdr>
                                                                                                                                                                                                                                                                                          <w:divsChild>
                                                                                                                                                                                                                                                                                            <w:div w:id="639308114">
                                                                                                                                                                                                                                                                                              <w:marLeft w:val="0"/>
                                                                                                                                                                                                                                                                                              <w:marRight w:val="0"/>
                                                                                                                                                                                                                                                                                              <w:marTop w:val="0"/>
                                                                                                                                                                                                                                                                                              <w:marBottom w:val="0"/>
                                                                                                                                                                                                                                                                                              <w:divBdr>
                                                                                                                                                                                                                                                                                                <w:top w:val="none" w:sz="0" w:space="0" w:color="auto"/>
                                                                                                                                                                                                                                                                                                <w:left w:val="none" w:sz="0" w:space="0" w:color="auto"/>
                                                                                                                                                                                                                                                                                                <w:bottom w:val="none" w:sz="0" w:space="0" w:color="auto"/>
                                                                                                                                                                                                                                                                                                <w:right w:val="none" w:sz="0" w:space="0" w:color="auto"/>
                                                                                                                                                                                                                                                                                              </w:divBdr>
                                                                                                                                                                                                                                                                                              <w:divsChild>
                                                                                                                                                                                                                                                                                                <w:div w:id="208609844">
                                                                                                                                                                                                                                                                                                  <w:marLeft w:val="0"/>
                                                                                                                                                                                                                                                                                                  <w:marRight w:val="0"/>
                                                                                                                                                                                                                                                                                                  <w:marTop w:val="0"/>
                                                                                                                                                                                                                                                                                                  <w:marBottom w:val="0"/>
                                                                                                                                                                                                                                                                                                  <w:divBdr>
                                                                                                                                                                                                                                                                                                    <w:top w:val="none" w:sz="0" w:space="0" w:color="auto"/>
                                                                                                                                                                                                                                                                                                    <w:left w:val="none" w:sz="0" w:space="0" w:color="auto"/>
                                                                                                                                                                                                                                                                                                    <w:bottom w:val="none" w:sz="0" w:space="0" w:color="auto"/>
                                                                                                                                                                                                                                                                                                    <w:right w:val="none" w:sz="0" w:space="0" w:color="auto"/>
                                                                                                                                                                                                                                                                                                  </w:divBdr>
                                                                                                                                                                                                                                                                                                  <w:divsChild>
                                                                                                                                                                                                                                                                                                    <w:div w:id="268704414">
                                                                                                                                                                                                                                                                                                      <w:marLeft w:val="0"/>
                                                                                                                                                                                                                                                                                                      <w:marRight w:val="0"/>
                                                                                                                                                                                                                                                                                                      <w:marTop w:val="0"/>
                                                                                                                                                                                                                                                                                                      <w:marBottom w:val="0"/>
                                                                                                                                                                                                                                                                                                      <w:divBdr>
                                                                                                                                                                                                                                                                                                        <w:top w:val="none" w:sz="0" w:space="0" w:color="auto"/>
                                                                                                                                                                                                                                                                                                        <w:left w:val="none" w:sz="0" w:space="0" w:color="auto"/>
                                                                                                                                                                                                                                                                                                        <w:bottom w:val="none" w:sz="0" w:space="0" w:color="auto"/>
                                                                                                                                                                                                                                                                                                        <w:right w:val="none" w:sz="0" w:space="0" w:color="auto"/>
                                                                                                                                                                                                                                                                                                      </w:divBdr>
                                                                                                                                                                                                                                                                                                      <w:divsChild>
                                                                                                                                                                                                                                                                                                        <w:div w:id="2130464644">
                                                                                                                                                                                                                                                                                                          <w:marLeft w:val="0"/>
                                                                                                                                                                                                                                                                                                          <w:marRight w:val="0"/>
                                                                                                                                                                                                                                                                                                          <w:marTop w:val="0"/>
                                                                                                                                                                                                                                                                                                          <w:marBottom w:val="0"/>
                                                                                                                                                                                                                                                                                                          <w:divBdr>
                                                                                                                                                                                                                                                                                                            <w:top w:val="none" w:sz="0" w:space="0" w:color="auto"/>
                                                                                                                                                                                                                                                                                                            <w:left w:val="none" w:sz="0" w:space="0" w:color="auto"/>
                                                                                                                                                                                                                                                                                                            <w:bottom w:val="none" w:sz="0" w:space="0" w:color="auto"/>
                                                                                                                                                                                                                                                                                                            <w:right w:val="none" w:sz="0" w:space="0" w:color="auto"/>
                                                                                                                                                                                                                                                                                                          </w:divBdr>
                                                                                                                                                                                                                                                                                                          <w:divsChild>
                                                                                                                                                                                                                                                                                                            <w:div w:id="525365671">
                                                                                                                                                                                                                                                                                                              <w:marLeft w:val="0"/>
                                                                                                                                                                                                                                                                                                              <w:marRight w:val="0"/>
                                                                                                                                                                                                                                                                                                              <w:marTop w:val="0"/>
                                                                                                                                                                                                                                                                                                              <w:marBottom w:val="0"/>
                                                                                                                                                                                                                                                                                                              <w:divBdr>
                                                                                                                                                                                                                                                                                                                <w:top w:val="none" w:sz="0" w:space="0" w:color="auto"/>
                                                                                                                                                                                                                                                                                                                <w:left w:val="none" w:sz="0" w:space="0" w:color="auto"/>
                                                                                                                                                                                                                                                                                                                <w:bottom w:val="none" w:sz="0" w:space="0" w:color="auto"/>
                                                                                                                                                                                                                                                                                                                <w:right w:val="none" w:sz="0" w:space="0" w:color="auto"/>
                                                                                                                                                                                                                                                                                                              </w:divBdr>
                                                                                                                                                                                                                                                                                                              <w:divsChild>
                                                                                                                                                                                                                                                                                                                <w:div w:id="2088919319">
                                                                                                                                                                                                                                                                                                                  <w:marLeft w:val="0"/>
                                                                                                                                                                                                                                                                                                                  <w:marRight w:val="0"/>
                                                                                                                                                                                                                                                                                                                  <w:marTop w:val="0"/>
                                                                                                                                                                                                                                                                                                                  <w:marBottom w:val="0"/>
                                                                                                                                                                                                                                                                                                                  <w:divBdr>
                                                                                                                                                                                                                                                                                                                    <w:top w:val="none" w:sz="0" w:space="0" w:color="auto"/>
                                                                                                                                                                                                                                                                                                                    <w:left w:val="none" w:sz="0" w:space="0" w:color="auto"/>
                                                                                                                                                                                                                                                                                                                    <w:bottom w:val="none" w:sz="0" w:space="0" w:color="auto"/>
                                                                                                                                                                                                                                                                                                                    <w:right w:val="none" w:sz="0" w:space="0" w:color="auto"/>
                                                                                                                                                                                                                                                                                                                  </w:divBdr>
                                                                                                                                                                                                                                                                                                                </w:div>
                                                                                                                                                                                                                                                                                                                <w:div w:id="408427875">
                                                                                                                                                                                                                                                                                                                  <w:marLeft w:val="0"/>
                                                                                                                                                                                                                                                                                                                  <w:marRight w:val="0"/>
                                                                                                                                                                                                                                                                                                                  <w:marTop w:val="0"/>
                                                                                                                                                                                                                                                                                                                  <w:marBottom w:val="0"/>
                                                                                                                                                                                                                                                                                                                  <w:divBdr>
                                                                                                                                                                                                                                                                                                                    <w:top w:val="none" w:sz="0" w:space="0" w:color="auto"/>
                                                                                                                                                                                                                                                                                                                    <w:left w:val="none" w:sz="0" w:space="0" w:color="auto"/>
                                                                                                                                                                                                                                                                                                                    <w:bottom w:val="none" w:sz="0" w:space="0" w:color="auto"/>
                                                                                                                                                                                                                                                                                                                    <w:right w:val="none" w:sz="0" w:space="0" w:color="auto"/>
                                                                                                                                                                                                                                                                                                                  </w:divBdr>
                                                                                                                                                                                                                                                                                                                  <w:divsChild>
                                                                                                                                                                                                                                                                                                                    <w:div w:id="722488746">
                                                                                                                                                                                                                                                                                                                      <w:marLeft w:val="0"/>
                                                                                                                                                                                                                                                                                                                      <w:marRight w:val="0"/>
                                                                                                                                                                                                                                                                                                                      <w:marTop w:val="0"/>
                                                                                                                                                                                                                                                                                                                      <w:marBottom w:val="0"/>
                                                                                                                                                                                                                                                                                                                      <w:divBdr>
                                                                                                                                                                                                                                                                                                                        <w:top w:val="none" w:sz="0" w:space="0" w:color="auto"/>
                                                                                                                                                                                                                                                                                                                        <w:left w:val="none" w:sz="0" w:space="0" w:color="auto"/>
                                                                                                                                                                                                                                                                                                                        <w:bottom w:val="none" w:sz="0" w:space="0" w:color="auto"/>
                                                                                                                                                                                                                                                                                                                        <w:right w:val="none" w:sz="0" w:space="0" w:color="auto"/>
                                                                                                                                                                                                                                                                                                                      </w:divBdr>
                                                                                                                                                                                                                                                                                                                      <w:divsChild>
                                                                                                                                                                                                                                                                                                                        <w:div w:id="557008713">
                                                                                                                                                                                                                                                                                                                          <w:marLeft w:val="0"/>
                                                                                                                                                                                                                                                                                                                          <w:marRight w:val="0"/>
                                                                                                                                                                                                                                                                                                                          <w:marTop w:val="0"/>
                                                                                                                                                                                                                                                                                                                          <w:marBottom w:val="0"/>
                                                                                                                                                                                                                                                                                                                          <w:divBdr>
                                                                                                                                                                                                                                                                                                                            <w:top w:val="none" w:sz="0" w:space="0" w:color="auto"/>
                                                                                                                                                                                                                                                                                                                            <w:left w:val="none" w:sz="0" w:space="0" w:color="auto"/>
                                                                                                                                                                                                                                                                                                                            <w:bottom w:val="none" w:sz="0" w:space="0" w:color="auto"/>
                                                                                                                                                                                                                                                                                                                            <w:right w:val="none" w:sz="0" w:space="0" w:color="auto"/>
                                                                                                                                                                                                                                                                                                                          </w:divBdr>
                                                                                                                                                                                                                                                                                                                          <w:divsChild>
                                                                                                                                                                                                                                                                                                                            <w:div w:id="1909993952">
                                                                                                                                                                                                                                                                                                                              <w:marLeft w:val="0"/>
                                                                                                                                                                                                                                                                                                                              <w:marRight w:val="0"/>
                                                                                                                                                                                                                                                                                                                              <w:marTop w:val="0"/>
                                                                                                                                                                                                                                                                                                                              <w:marBottom w:val="0"/>
                                                                                                                                                                                                                                                                                                                              <w:divBdr>
                                                                                                                                                                                                                                                                                                                                <w:top w:val="none" w:sz="0" w:space="0" w:color="auto"/>
                                                                                                                                                                                                                                                                                                                                <w:left w:val="none" w:sz="0" w:space="0" w:color="auto"/>
                                                                                                                                                                                                                                                                                                                                <w:bottom w:val="none" w:sz="0" w:space="0" w:color="auto"/>
                                                                                                                                                                                                                                                                                                                                <w:right w:val="none" w:sz="0" w:space="0" w:color="auto"/>
                                                                                                                                                                                                                                                                                                                              </w:divBdr>
                                                                                                                                                                                                                                                                                                                              <w:divsChild>
                                                                                                                                                                                                                                                                                                                                <w:div w:id="1583416879">
                                                                                                                                                                                                                                                                                                                                  <w:marLeft w:val="0"/>
                                                                                                                                                                                                                                                                                                                                  <w:marRight w:val="0"/>
                                                                                                                                                                                                                                                                                                                                  <w:marTop w:val="0"/>
                                                                                                                                                                                                                                                                                                                                  <w:marBottom w:val="0"/>
                                                                                                                                                                                                                                                                                                                                  <w:divBdr>
                                                                                                                                                                                                                                                                                                                                    <w:top w:val="none" w:sz="0" w:space="0" w:color="auto"/>
                                                                                                                                                                                                                                                                                                                                    <w:left w:val="none" w:sz="0" w:space="0" w:color="auto"/>
                                                                                                                                                                                                                                                                                                                                    <w:bottom w:val="none" w:sz="0" w:space="0" w:color="auto"/>
                                                                                                                                                                                                                                                                                                                                    <w:right w:val="none" w:sz="0" w:space="0" w:color="auto"/>
                                                                                                                                                                                                                                                                                                                                  </w:divBdr>
                                                                                                                                                                                                                                                                                                                                  <w:divsChild>
                                                                                                                                                                                                                                                                                                                                    <w:div w:id="246572617">
                                                                                                                                                                                                                                                                                                                                      <w:marLeft w:val="0"/>
                                                                                                                                                                                                                                                                                                                                      <w:marRight w:val="0"/>
                                                                                                                                                                                                                                                                                                                                      <w:marTop w:val="0"/>
                                                                                                                                                                                                                                                                                                                                      <w:marBottom w:val="0"/>
                                                                                                                                                                                                                                                                                                                                      <w:divBdr>
                                                                                                                                                                                                                                                                                                                                        <w:top w:val="none" w:sz="0" w:space="0" w:color="auto"/>
                                                                                                                                                                                                                                                                                                                                        <w:left w:val="none" w:sz="0" w:space="0" w:color="auto"/>
                                                                                                                                                                                                                                                                                                                                        <w:bottom w:val="none" w:sz="0" w:space="0" w:color="auto"/>
                                                                                                                                                                                                                                                                                                                                        <w:right w:val="none" w:sz="0" w:space="0" w:color="auto"/>
                                                                                                                                                                                                                                                                                                                                      </w:divBdr>
                                                                                                                                                                                                                                                                                                                                      <w:divsChild>
                                                                                                                                                                                                                                                                                                                                        <w:div w:id="588389506">
                                                                                                                                                                                                                                                                                                                                          <w:marLeft w:val="0"/>
                                                                                                                                                                                                                                                                                                                                          <w:marRight w:val="0"/>
                                                                                                                                                                                                                                                                                                                                          <w:marTop w:val="0"/>
                                                                                                                                                                                                                                                                                                                                          <w:marBottom w:val="0"/>
                                                                                                                                                                                                                                                                                                                                          <w:divBdr>
                                                                                                                                                                                                                                                                                                                                            <w:top w:val="none" w:sz="0" w:space="0" w:color="auto"/>
                                                                                                                                                                                                                                                                                                                                            <w:left w:val="none" w:sz="0" w:space="0" w:color="auto"/>
                                                                                                                                                                                                                                                                                                                                            <w:bottom w:val="none" w:sz="0" w:space="0" w:color="auto"/>
                                                                                                                                                                                                                                                                                                                                            <w:right w:val="none" w:sz="0" w:space="0" w:color="auto"/>
                                                                                                                                                                                                                                                                                                                                          </w:divBdr>
                                                                                                                                                                                                                                                                                                                                          <w:divsChild>
                                                                                                                                                                                                                                                                                                                                            <w:div w:id="950167946">
                                                                                                                                                                                                                                                                                                                                              <w:marLeft w:val="0"/>
                                                                                                                                                                                                                                                                                                                                              <w:marRight w:val="0"/>
                                                                                                                                                                                                                                                                                                                                              <w:marTop w:val="0"/>
                                                                                                                                                                                                                                                                                                                                              <w:marBottom w:val="0"/>
                                                                                                                                                                                                                                                                                                                                              <w:divBdr>
                                                                                                                                                                                                                                                                                                                                                <w:top w:val="none" w:sz="0" w:space="0" w:color="auto"/>
                                                                                                                                                                                                                                                                                                                                                <w:left w:val="none" w:sz="0" w:space="0" w:color="auto"/>
                                                                                                                                                                                                                                                                                                                                                <w:bottom w:val="none" w:sz="0" w:space="0" w:color="auto"/>
                                                                                                                                                                                                                                                                                                                                                <w:right w:val="none" w:sz="0" w:space="0" w:color="auto"/>
                                                                                                                                                                                                                                                                                                                                              </w:divBdr>
                                                                                                                                                                                                                                                                                                                                              <w:divsChild>
                                                                                                                                                                                                                                                                                                                                                <w:div w:id="2017266961">
                                                                                                                                                                                                                                                                                                                                                  <w:marLeft w:val="0"/>
                                                                                                                                                                                                                                                                                                                                                  <w:marRight w:val="0"/>
                                                                                                                                                                                                                                                                                                                                                  <w:marTop w:val="0"/>
                                                                                                                                                                                                                                                                                                                                                  <w:marBottom w:val="0"/>
                                                                                                                                                                                                                                                                                                                                                  <w:divBdr>
                                                                                                                                                                                                                                                                                                                                                    <w:top w:val="none" w:sz="0" w:space="0" w:color="auto"/>
                                                                                                                                                                                                                                                                                                                                                    <w:left w:val="none" w:sz="0" w:space="0" w:color="auto"/>
                                                                                                                                                                                                                                                                                                                                                    <w:bottom w:val="none" w:sz="0" w:space="0" w:color="auto"/>
                                                                                                                                                                                                                                                                                                                                                    <w:right w:val="none" w:sz="0" w:space="0" w:color="auto"/>
                                                                                                                                                                                                                                                                                                                                                  </w:divBdr>
                                                                                                                                                                                                                                                                                                                                                  <w:divsChild>
                                                                                                                                                                                                                                                                                                                                                    <w:div w:id="292054179">
                                                                                                                                                                                                                                                                                                                                                      <w:marLeft w:val="0"/>
                                                                                                                                                                                                                                                                                                                                                      <w:marRight w:val="0"/>
                                                                                                                                                                                                                                                                                                                                                      <w:marTop w:val="0"/>
                                                                                                                                                                                                                                                                                                                                                      <w:marBottom w:val="0"/>
                                                                                                                                                                                                                                                                                                                                                      <w:divBdr>
                                                                                                                                                                                                                                                                                                                                                        <w:top w:val="none" w:sz="0" w:space="0" w:color="auto"/>
                                                                                                                                                                                                                                                                                                                                                        <w:left w:val="none" w:sz="0" w:space="0" w:color="auto"/>
                                                                                                                                                                                                                                                                                                                                                        <w:bottom w:val="none" w:sz="0" w:space="0" w:color="auto"/>
                                                                                                                                                                                                                                                                                                                                                        <w:right w:val="none" w:sz="0" w:space="0" w:color="auto"/>
                                                                                                                                                                                                                                                                                                                                                      </w:divBdr>
                                                                                                                                                                                                                                                                                                                                                      <w:divsChild>
                                                                                                                                                                                                                                                                                                                                                        <w:div w:id="708335591">
                                                                                                                                                                                                                                                                                                                                                          <w:marLeft w:val="0"/>
                                                                                                                                                                                                                                                                                                                                                          <w:marRight w:val="0"/>
                                                                                                                                                                                                                                                                                                                                                          <w:marTop w:val="0"/>
                                                                                                                                                                                                                                                                                                                                                          <w:marBottom w:val="0"/>
                                                                                                                                                                                                                                                                                                                                                          <w:divBdr>
                                                                                                                                                                                                                                                                                                                                                            <w:top w:val="none" w:sz="0" w:space="0" w:color="auto"/>
                                                                                                                                                                                                                                                                                                                                                            <w:left w:val="none" w:sz="0" w:space="0" w:color="auto"/>
                                                                                                                                                                                                                                                                                                                                                            <w:bottom w:val="none" w:sz="0" w:space="0" w:color="auto"/>
                                                                                                                                                                                                                                                                                                                                                            <w:right w:val="none" w:sz="0" w:space="0" w:color="auto"/>
                                                                                                                                                                                                                                                                                                                                                          </w:divBdr>
                                                                                                                                                                                                                                                                                                                                                          <w:divsChild>
                                                                                                                                                                                                                                                                                                                                                            <w:div w:id="668678154">
                                                                                                                                                                                                                                                                                                                                                              <w:marLeft w:val="0"/>
                                                                                                                                                                                                                                                                                                                                                              <w:marRight w:val="0"/>
                                                                                                                                                                                                                                                                                                                                                              <w:marTop w:val="0"/>
                                                                                                                                                                                                                                                                                                                                                              <w:marBottom w:val="0"/>
                                                                                                                                                                                                                                                                                                                                                              <w:divBdr>
                                                                                                                                                                                                                                                                                                                                                                <w:top w:val="none" w:sz="0" w:space="0" w:color="auto"/>
                                                                                                                                                                                                                                                                                                                                                                <w:left w:val="none" w:sz="0" w:space="0" w:color="auto"/>
                                                                                                                                                                                                                                                                                                                                                                <w:bottom w:val="none" w:sz="0" w:space="0" w:color="auto"/>
                                                                                                                                                                                                                                                                                                                                                                <w:right w:val="none" w:sz="0" w:space="0" w:color="auto"/>
                                                                                                                                                                                                                                                                                                                                                              </w:divBdr>
                                                                                                                                                                                                                                                                                                                                                              <w:divsChild>
                                                                                                                                                                                                                                                                                                                                                                <w:div w:id="1532114181">
                                                                                                                                                                                                                                                                                                                                                                  <w:marLeft w:val="0"/>
                                                                                                                                                                                                                                                                                                                                                                  <w:marRight w:val="0"/>
                                                                                                                                                                                                                                                                                                                                                                  <w:marTop w:val="0"/>
                                                                                                                                                                                                                                                                                                                                                                  <w:marBottom w:val="0"/>
                                                                                                                                                                                                                                                                                                                                                                  <w:divBdr>
                                                                                                                                                                                                                                                                                                                                                                    <w:top w:val="none" w:sz="0" w:space="0" w:color="auto"/>
                                                                                                                                                                                                                                                                                                                                                                    <w:left w:val="none" w:sz="0" w:space="0" w:color="auto"/>
                                                                                                                                                                                                                                                                                                                                                                    <w:bottom w:val="none" w:sz="0" w:space="0" w:color="auto"/>
                                                                                                                                                                                                                                                                                                                                                                    <w:right w:val="none" w:sz="0" w:space="0" w:color="auto"/>
                                                                                                                                                                                                                                                                                                                                                                  </w:divBdr>
                                                                                                                                                                                                                                                                                                                                                                  <w:divsChild>
                                                                                                                                                                                                                                                                                                                                                                    <w:div w:id="1319001066">
                                                                                                                                                                                                                                                                                                                                                                      <w:marLeft w:val="0"/>
                                                                                                                                                                                                                                                                                                                                                                      <w:marRight w:val="0"/>
                                                                                                                                                                                                                                                                                                                                                                      <w:marTop w:val="0"/>
                                                                                                                                                                                                                                                                                                                                                                      <w:marBottom w:val="0"/>
                                                                                                                                                                                                                                                                                                                                                                      <w:divBdr>
                                                                                                                                                                                                                                                                                                                                                                        <w:top w:val="none" w:sz="0" w:space="0" w:color="auto"/>
                                                                                                                                                                                                                                                                                                                                                                        <w:left w:val="none" w:sz="0" w:space="0" w:color="auto"/>
                                                                                                                                                                                                                                                                                                                                                                        <w:bottom w:val="none" w:sz="0" w:space="0" w:color="auto"/>
                                                                                                                                                                                                                                                                                                                                                                        <w:right w:val="none" w:sz="0" w:space="0" w:color="auto"/>
                                                                                                                                                                                                                                                                                                                                                                      </w:divBdr>
                                                                                                                                                                                                                                                                                                                                                                      <w:divsChild>
                                                                                                                                                                                                                                                                                                                                                                        <w:div w:id="1193113985">
                                                                                                                                                                                                                                                                                                                                                                          <w:marLeft w:val="0"/>
                                                                                                                                                                                                                                                                                                                                                                          <w:marRight w:val="0"/>
                                                                                                                                                                                                                                                                                                                                                                          <w:marTop w:val="0"/>
                                                                                                                                                                                                                                                                                                                                                                          <w:marBottom w:val="0"/>
                                                                                                                                                                                                                                                                                                                                                                          <w:divBdr>
                                                                                                                                                                                                                                                                                                                                                                            <w:top w:val="none" w:sz="0" w:space="0" w:color="auto"/>
                                                                                                                                                                                                                                                                                                                                                                            <w:left w:val="none" w:sz="0" w:space="0" w:color="auto"/>
                                                                                                                                                                                                                                                                                                                                                                            <w:bottom w:val="none" w:sz="0" w:space="0" w:color="auto"/>
                                                                                                                                                                                                                                                                                                                                                                            <w:right w:val="none" w:sz="0" w:space="0" w:color="auto"/>
                                                                                                                                                                                                                                                                                                                                                                          </w:divBdr>
                                                                                                                                                                                                                                                                                                                                                                          <w:divsChild>
                                                                                                                                                                                                                                                                                                                                                                            <w:div w:id="6922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DCC3F-2CE5-4C43-BAC7-BD521861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29</Pages>
  <Words>7270</Words>
  <Characters>41440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48613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Tickle</dc:creator>
  <cp:lastModifiedBy>Stuart Jenkins</cp:lastModifiedBy>
  <cp:revision>8</cp:revision>
  <cp:lastPrinted>2015-07-22T12:14:00Z</cp:lastPrinted>
  <dcterms:created xsi:type="dcterms:W3CDTF">2015-08-26T14:44:00Z</dcterms:created>
  <dcterms:modified xsi:type="dcterms:W3CDTF">2015-08-26T18:17:00Z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StuartIJenkins@googlemail.com@www.mendeley.com</vt:lpwstr>
  </property>
  <property fmtid="{D5CDD505-2E9C-101B-9397-08002B2CF9AE}" pid="4" name="Mendeley Citation Style_1">
    <vt:lpwstr>http://www.zotero.org/styles/nanomedicine</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http://www.zotero.org/styles/biomaterials</vt:lpwstr>
  </property>
  <property fmtid="{D5CDD505-2E9C-101B-9397-08002B2CF9AE}" pid="10" name="Mendeley Recent Style Name 2_1">
    <vt:lpwstr>Biomaterials</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http://www.zotero.org/styles/nanomedicine</vt:lpwstr>
  </property>
  <property fmtid="{D5CDD505-2E9C-101B-9397-08002B2CF9AE}" pid="18" name="Mendeley Recent Style Name 6_1">
    <vt:lpwstr>Nanomedicine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http://www.zotero.org/styles/regenerative-medicine</vt:lpwstr>
  </property>
  <property fmtid="{D5CDD505-2E9C-101B-9397-08002B2CF9AE}" pid="22" name="Mendeley Recent Style Name 8_1">
    <vt:lpwstr>Regenerative Medicine</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