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10348" w14:textId="77777777" w:rsidR="00F62C8B" w:rsidRPr="00270DD5" w:rsidRDefault="000F3A41" w:rsidP="004C531E">
      <w:pPr>
        <w:pStyle w:val="RSCM01ReceivedAccepted"/>
      </w:pPr>
      <w:r w:rsidRPr="00270DD5">
        <w:rPr>
          <w:lang w:val="en-CA" w:eastAsia="en-CA"/>
        </w:rPr>
        <mc:AlternateContent>
          <mc:Choice Requires="wps">
            <w:drawing>
              <wp:anchor distT="180340" distB="0" distL="114300" distR="114300" simplePos="0" relativeHeight="251662336" behindDoc="1" locked="1" layoutInCell="0" allowOverlap="0" wp14:anchorId="1730FD5B" wp14:editId="0D3B6AF4">
                <wp:simplePos x="0" y="0"/>
                <wp:positionH relativeFrom="column">
                  <wp:posOffset>0</wp:posOffset>
                </wp:positionH>
                <wp:positionV relativeFrom="margin">
                  <wp:posOffset>6637655</wp:posOffset>
                </wp:positionV>
                <wp:extent cx="3158490" cy="87249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872490"/>
                        </a:xfrm>
                        <a:prstGeom prst="rect">
                          <a:avLst/>
                        </a:prstGeom>
                        <a:solidFill>
                          <a:srgbClr val="FFFFFF"/>
                        </a:solidFill>
                        <a:ln w="9525">
                          <a:noFill/>
                          <a:miter lim="800000"/>
                          <a:headEnd/>
                          <a:tailEnd/>
                        </a:ln>
                      </wps:spPr>
                      <wps:txbx>
                        <w:txbxContent>
                          <w:p w14:paraId="5A166EFB" w14:textId="527182C0" w:rsidR="00676DA1" w:rsidRDefault="00676DA1" w:rsidP="00763CE1">
                            <w:pPr>
                              <w:pStyle w:val="RSCF01FootnoteAuthorAddress"/>
                              <w:numPr>
                                <w:ilvl w:val="0"/>
                                <w:numId w:val="0"/>
                              </w:numPr>
                            </w:pPr>
                            <w:r w:rsidRPr="005D58B8">
                              <w:rPr>
                                <w:vertAlign w:val="superscript"/>
                              </w:rPr>
                              <w:t>a</w:t>
                            </w:r>
                            <w:r>
                              <w:t xml:space="preserve"> Department of Chemistry, University of Cambridge, Lensfield Road, Cambridge, CB2 1EW, U</w:t>
                            </w:r>
                            <w:r w:rsidR="00B4634E">
                              <w:t>.</w:t>
                            </w:r>
                            <w:r>
                              <w:t>K. Email: cpg27@cam.ac.uk; dsw1000@cam.ac.uk</w:t>
                            </w:r>
                          </w:p>
                          <w:p w14:paraId="29AC83A7" w14:textId="67B1ED5E" w:rsidR="00676DA1" w:rsidRPr="00C405FD" w:rsidRDefault="00676DA1" w:rsidP="00763CE1">
                            <w:pPr>
                              <w:pStyle w:val="RSCF01FootnoteAuthorAddress"/>
                              <w:numPr>
                                <w:ilvl w:val="0"/>
                                <w:numId w:val="0"/>
                              </w:numPr>
                            </w:pPr>
                            <w:r w:rsidRPr="00AC7235">
                              <w:rPr>
                                <w:vertAlign w:val="superscript"/>
                              </w:rPr>
                              <w:t>b</w:t>
                            </w:r>
                            <w:r>
                              <w:rPr>
                                <w:vertAlign w:val="superscript"/>
                              </w:rPr>
                              <w:t xml:space="preserve"> </w:t>
                            </w:r>
                            <w:r>
                              <w:t>School of Chemistry, University of Manchester, Oxford Road, Manchester, M13 9BL, U</w:t>
                            </w:r>
                            <w:r w:rsidR="00B4634E">
                              <w:t>.</w:t>
                            </w:r>
                            <w:r>
                              <w:t>K.</w:t>
                            </w:r>
                          </w:p>
                          <w:p w14:paraId="5A4369CB" w14:textId="26DE0CEC" w:rsidR="00676DA1" w:rsidRPr="00241ACD" w:rsidRDefault="00676DA1" w:rsidP="00241ACD">
                            <w:pPr>
                              <w:pStyle w:val="RSCF02FootnotestoTitleAuthors"/>
                            </w:pPr>
                            <w:r>
                              <w:t>†</w:t>
                            </w:r>
                            <w:r w:rsidRPr="00241ACD">
                              <w:t>Electronic Supplementary Information (ESI) available:</w:t>
                            </w:r>
                            <w:r>
                              <w:t xml:space="preserve"> Experimental procedures, supporting spectra, and crystallographic data</w:t>
                            </w:r>
                            <w:r w:rsidRPr="00241ACD">
                              <w:t>.</w:t>
                            </w:r>
                            <w:r w:rsidR="00047C35">
                              <w:t xml:space="preserve"> CCDC </w:t>
                            </w:r>
                            <w:r w:rsidR="00047C35" w:rsidRPr="00047C35">
                              <w:t>1529826-1529829</w:t>
                            </w:r>
                            <w:r>
                              <w:t>.</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22.65pt;width:248.7pt;height:68.7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" o:allowincell="f" o:allowoverlap="f" stroked="f">
                <o:lock v:ext="edit" aspectratio="t"/>
                <v:textbox style="mso-fit-shape-to-text:t" inset="0,1mm,0,1mm">
                  <w:txbxContent>
                    <w:p w14:paraId="5A166EFB" w14:textId="527182C0" w:rsidR="00676DA1" w:rsidRDefault="00676DA1" w:rsidP="00763CE1">
                      <w:pPr>
                        <w:pStyle w:val="RSCF01FootnoteAuthorAddress"/>
                        <w:numPr>
                          <w:ilvl w:val="0"/>
                          <w:numId w:val="0"/>
                        </w:numPr>
                      </w:pPr>
                      <w:r w:rsidRPr="005D58B8">
                        <w:rPr>
                          <w:vertAlign w:val="superscript"/>
                        </w:rPr>
                        <w:t>a</w:t>
                      </w:r>
                      <w:r>
                        <w:t xml:space="preserve"> Department of Chemistry, University of Cambridge, Lensfield Road, Cambridge, CB2 1EW, U</w:t>
                      </w:r>
                      <w:r w:rsidR="00B4634E">
                        <w:t>.</w:t>
                      </w:r>
                      <w:r>
                        <w:t>K. Email: cpg27@cam.ac.uk; dsw1000@cam.ac.uk</w:t>
                      </w:r>
                    </w:p>
                    <w:p w14:paraId="29AC83A7" w14:textId="67B1ED5E" w:rsidR="00676DA1" w:rsidRPr="00C405FD" w:rsidRDefault="00676DA1" w:rsidP="00763CE1">
                      <w:pPr>
                        <w:pStyle w:val="RSCF01FootnoteAuthorAddress"/>
                        <w:numPr>
                          <w:ilvl w:val="0"/>
                          <w:numId w:val="0"/>
                        </w:numPr>
                      </w:pPr>
                      <w:r w:rsidRPr="00AC7235">
                        <w:rPr>
                          <w:vertAlign w:val="superscript"/>
                        </w:rPr>
                        <w:t>b</w:t>
                      </w:r>
                      <w:r>
                        <w:rPr>
                          <w:vertAlign w:val="superscript"/>
                        </w:rPr>
                        <w:t xml:space="preserve"> </w:t>
                      </w:r>
                      <w:r>
                        <w:t>School of Chemistry, University of Manchester, Oxford Road, Manchester, M13 9BL, U</w:t>
                      </w:r>
                      <w:r w:rsidR="00B4634E">
                        <w:t>.</w:t>
                      </w:r>
                      <w:r>
                        <w:t>K.</w:t>
                      </w:r>
                    </w:p>
                    <w:p w14:paraId="5A4369CB" w14:textId="26DE0CEC" w:rsidR="00676DA1" w:rsidRPr="00241ACD" w:rsidRDefault="00676DA1" w:rsidP="00241ACD">
                      <w:pPr>
                        <w:pStyle w:val="RSCF02FootnotestoTitleAuthors"/>
                      </w:pPr>
                      <w:r>
                        <w:t>†</w:t>
                      </w:r>
                      <w:r w:rsidRPr="00241ACD">
                        <w:t>Electronic Supplementary Information (ESI) available:</w:t>
                      </w:r>
                      <w:r>
                        <w:t xml:space="preserve"> Experimental procedures, supporting spectra, and crystallographic data</w:t>
                      </w:r>
                      <w:r w:rsidRPr="00241ACD">
                        <w:t>.</w:t>
                      </w:r>
                      <w:r w:rsidR="00047C35">
                        <w:t xml:space="preserve"> CCDC </w:t>
                      </w:r>
                      <w:r w:rsidR="00047C35" w:rsidRPr="00047C35">
                        <w:t>1529826-1529829</w:t>
                      </w:r>
                      <w:r>
                        <w:t>.</w:t>
                      </w:r>
                      <w:r w:rsidRPr="00241ACD">
                        <w:t xml:space="preserv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567D0B9" w14:textId="77777777" w:rsidR="00F62C8B" w:rsidRPr="00270DD5" w:rsidRDefault="00F62C8B" w:rsidP="004C531E">
      <w:pPr>
        <w:pStyle w:val="RSCM01ReceivedAccepted"/>
      </w:pPr>
      <w:r w:rsidRPr="00270DD5">
        <w:t>Accepted 00th January 20</w:t>
      </w:r>
      <w:r w:rsidR="00F15F90" w:rsidRPr="00270DD5">
        <w:t>xx</w:t>
      </w:r>
    </w:p>
    <w:p w14:paraId="5ABF34E1" w14:textId="77777777" w:rsidR="00F62C8B" w:rsidRPr="00794787" w:rsidRDefault="00F62C8B" w:rsidP="004C531E">
      <w:pPr>
        <w:pStyle w:val="RSCM02DOI"/>
      </w:pPr>
      <w:r w:rsidRPr="00794787">
        <w:t>DOI: 10.1039/x0xx00000x</w:t>
      </w:r>
    </w:p>
    <w:p w14:paraId="745C7640" w14:textId="77777777" w:rsidR="00A9649E" w:rsidRPr="00794787" w:rsidRDefault="00A9649E" w:rsidP="004C531E">
      <w:pPr>
        <w:pStyle w:val="RSCM03Website"/>
      </w:pPr>
      <w:r w:rsidRPr="00794787">
        <w:t>www.rsc.org/</w:t>
      </w:r>
    </w:p>
    <w:p w14:paraId="1A315F47" w14:textId="379A52EE" w:rsidR="004414A5" w:rsidRPr="00C32EDF" w:rsidRDefault="00F62C8B" w:rsidP="00C32EDF">
      <w:pPr>
        <w:pStyle w:val="RSCH01PaperTitle"/>
      </w:pPr>
      <w:r w:rsidRPr="004414A5">
        <w:br w:type="column"/>
      </w:r>
      <w:r w:rsidR="00AD2186">
        <w:lastRenderedPageBreak/>
        <w:t xml:space="preserve">Synthesis </w:t>
      </w:r>
      <w:r w:rsidR="00CF679D" w:rsidRPr="00BA7C7B">
        <w:t>of</w:t>
      </w:r>
      <w:r w:rsidR="00763CE1" w:rsidRPr="00BA7C7B">
        <w:t xml:space="preserve"> Ca(PF</w:t>
      </w:r>
      <w:r w:rsidR="00763CE1" w:rsidRPr="00BA7C7B">
        <w:rPr>
          <w:vertAlign w:val="subscript"/>
        </w:rPr>
        <w:t>6</w:t>
      </w:r>
      <w:r w:rsidR="00763CE1" w:rsidRPr="00BA7C7B">
        <w:t>)</w:t>
      </w:r>
      <w:r w:rsidR="00763CE1" w:rsidRPr="00BA7C7B">
        <w:rPr>
          <w:vertAlign w:val="subscript"/>
        </w:rPr>
        <w:t>2</w:t>
      </w:r>
      <w:r w:rsidR="00AD2186" w:rsidRPr="00AD2186">
        <w:t>,</w:t>
      </w:r>
      <w:r w:rsidR="00763CE1" w:rsidRPr="00763CE1">
        <w:t xml:space="preserve"> </w:t>
      </w:r>
      <w:r w:rsidR="00BA7C7B">
        <w:t>Formed via N</w:t>
      </w:r>
      <w:r w:rsidR="00AD2186">
        <w:t>itrosonium Oxidation of Calcium</w:t>
      </w:r>
    </w:p>
    <w:p w14:paraId="7320DB2A" w14:textId="798A2388" w:rsidR="00670ED4" w:rsidRPr="0025490A" w:rsidRDefault="00763CE1" w:rsidP="00F21465">
      <w:pPr>
        <w:pStyle w:val="RSCH02PaperAuthorsandByline"/>
        <w:sectPr w:rsidR="00670ED4" w:rsidRPr="0025490A"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t>Evan</w:t>
      </w:r>
      <w:r w:rsidR="00CC7C64" w:rsidRPr="00F21465">
        <w:t xml:space="preserve"> N. </w:t>
      </w:r>
      <w:r>
        <w:t>Keyzer</w:t>
      </w:r>
      <w:r w:rsidR="00CC7C64" w:rsidRPr="00F21465">
        <w:t>,</w:t>
      </w:r>
      <w:r w:rsidR="005D58B8" w:rsidRPr="005D58B8">
        <w:rPr>
          <w:vertAlign w:val="superscript"/>
        </w:rPr>
        <w:t>a</w:t>
      </w:r>
      <w:r w:rsidR="009A6070">
        <w:t xml:space="preserve"> Peter</w:t>
      </w:r>
      <w:r>
        <w:t xml:space="preserve"> D. Matthews,</w:t>
      </w:r>
      <w:r w:rsidR="005D58B8" w:rsidRPr="005D58B8">
        <w:rPr>
          <w:vertAlign w:val="superscript"/>
        </w:rPr>
        <w:t>ab</w:t>
      </w:r>
      <w:r w:rsidR="00CC7C64" w:rsidRPr="00B05BF0">
        <w:t xml:space="preserve"> </w:t>
      </w:r>
      <w:r w:rsidR="00F93E74">
        <w:t>Zigeng Liu,</w:t>
      </w:r>
      <w:r w:rsidR="00F93E74" w:rsidRPr="00F93E74">
        <w:rPr>
          <w:vertAlign w:val="superscript"/>
        </w:rPr>
        <w:t>a</w:t>
      </w:r>
      <w:r w:rsidR="00F93E74">
        <w:t xml:space="preserve"> </w:t>
      </w:r>
      <w:r w:rsidR="00AF7616">
        <w:t>Andrew D. Bond,</w:t>
      </w:r>
      <w:r w:rsidR="00EE0C88" w:rsidRPr="00EE0C88">
        <w:rPr>
          <w:vertAlign w:val="superscript"/>
        </w:rPr>
        <w:t>a</w:t>
      </w:r>
      <w:r w:rsidR="00AF7616">
        <w:t xml:space="preserve"> </w:t>
      </w:r>
      <w:r>
        <w:t>Clare P. Grey,*</w:t>
      </w:r>
      <w:r w:rsidR="005D58B8" w:rsidRPr="005D58B8">
        <w:rPr>
          <w:vertAlign w:val="superscript"/>
        </w:rPr>
        <w:t>a</w:t>
      </w:r>
      <w:r>
        <w:t xml:space="preserve"> and Dominic S. Wright*</w:t>
      </w:r>
      <w:r w:rsidR="005D58B8">
        <w:rPr>
          <w:vertAlign w:val="superscript"/>
        </w:rPr>
        <w:t>a</w:t>
      </w:r>
    </w:p>
    <w:p w14:paraId="4E84D930" w14:textId="0161FFAE" w:rsidR="00180ABE" w:rsidRPr="0025490A" w:rsidRDefault="00105E37" w:rsidP="0025490A">
      <w:pPr>
        <w:pStyle w:val="RSCB01COMAbstract"/>
        <w:rPr>
          <w:rStyle w:val="06CHeading"/>
          <w:rFonts w:asciiTheme="minorHAnsi" w:hAnsiTheme="minorHAnsi" w:cstheme="minorBidi"/>
          <w:b/>
          <w:smallCaps w:val="0"/>
          <w:w w:val="100"/>
          <w:szCs w:val="22"/>
        </w:rPr>
      </w:pPr>
      <w:r>
        <w:rPr>
          <w:rStyle w:val="06CHeading"/>
          <w:rFonts w:asciiTheme="minorHAnsi" w:hAnsiTheme="minorHAnsi" w:cstheme="minorBidi"/>
          <w:b/>
          <w:smallCaps w:val="0"/>
          <w:w w:val="100"/>
          <w:szCs w:val="22"/>
        </w:rPr>
        <w:lastRenderedPageBreak/>
        <w:t>The development of rechargeable Ca-ion batteries as an alternative to Li system</w:t>
      </w:r>
      <w:r w:rsidR="00015D10">
        <w:rPr>
          <w:rStyle w:val="06CHeading"/>
          <w:rFonts w:asciiTheme="minorHAnsi" w:hAnsiTheme="minorHAnsi" w:cstheme="minorBidi"/>
          <w:b/>
          <w:smallCaps w:val="0"/>
          <w:w w:val="100"/>
          <w:szCs w:val="22"/>
        </w:rPr>
        <w:t>s</w:t>
      </w:r>
      <w:r>
        <w:rPr>
          <w:rStyle w:val="06CHeading"/>
          <w:rFonts w:asciiTheme="minorHAnsi" w:hAnsiTheme="minorHAnsi" w:cstheme="minorBidi"/>
          <w:b/>
          <w:smallCaps w:val="0"/>
          <w:w w:val="100"/>
          <w:szCs w:val="22"/>
        </w:rPr>
        <w:t xml:space="preserve"> has been limited by the availability of sui</w:t>
      </w:r>
      <w:r w:rsidR="00077AAD">
        <w:rPr>
          <w:rStyle w:val="06CHeading"/>
          <w:rFonts w:asciiTheme="minorHAnsi" w:hAnsiTheme="minorHAnsi" w:cstheme="minorBidi"/>
          <w:b/>
          <w:smallCaps w:val="0"/>
          <w:w w:val="100"/>
          <w:szCs w:val="22"/>
        </w:rPr>
        <w:t>table</w:t>
      </w:r>
      <w:r>
        <w:rPr>
          <w:rStyle w:val="06CHeading"/>
          <w:rFonts w:asciiTheme="minorHAnsi" w:hAnsiTheme="minorHAnsi" w:cstheme="minorBidi"/>
          <w:b/>
          <w:smallCaps w:val="0"/>
          <w:w w:val="100"/>
          <w:szCs w:val="22"/>
        </w:rPr>
        <w:t xml:space="preserve"> electrolyte </w:t>
      </w:r>
      <w:r w:rsidR="00077AAD">
        <w:rPr>
          <w:rStyle w:val="06CHeading"/>
          <w:rFonts w:asciiTheme="minorHAnsi" w:hAnsiTheme="minorHAnsi" w:cstheme="minorBidi"/>
          <w:b/>
          <w:smallCaps w:val="0"/>
          <w:w w:val="100"/>
          <w:szCs w:val="22"/>
        </w:rPr>
        <w:t>salts</w:t>
      </w:r>
      <w:r w:rsidR="00C61D48">
        <w:rPr>
          <w:rStyle w:val="06CHeading"/>
          <w:rFonts w:asciiTheme="minorHAnsi" w:hAnsiTheme="minorHAnsi" w:cstheme="minorBidi"/>
          <w:b/>
          <w:smallCaps w:val="0"/>
          <w:w w:val="100"/>
          <w:szCs w:val="22"/>
        </w:rPr>
        <w:t>.</w:t>
      </w:r>
      <w:r w:rsidR="00077AAD">
        <w:rPr>
          <w:rStyle w:val="06CHeading"/>
          <w:rFonts w:asciiTheme="minorHAnsi" w:hAnsiTheme="minorHAnsi" w:cstheme="minorBidi"/>
          <w:b/>
          <w:smallCaps w:val="0"/>
          <w:w w:val="100"/>
          <w:szCs w:val="22"/>
        </w:rPr>
        <w:t xml:space="preserve"> We present the synthesis of </w:t>
      </w:r>
      <w:r w:rsidR="00D42319">
        <w:rPr>
          <w:rStyle w:val="06CHeading"/>
          <w:rFonts w:asciiTheme="minorHAnsi" w:hAnsiTheme="minorHAnsi" w:cstheme="minorBidi"/>
          <w:b/>
          <w:smallCaps w:val="0"/>
          <w:w w:val="100"/>
          <w:szCs w:val="22"/>
        </w:rPr>
        <w:t xml:space="preserve">complexes of </w:t>
      </w:r>
      <w:r w:rsidR="00077AAD">
        <w:rPr>
          <w:rStyle w:val="06CHeading"/>
          <w:rFonts w:asciiTheme="minorHAnsi" w:hAnsiTheme="minorHAnsi" w:cstheme="minorBidi"/>
          <w:b/>
          <w:smallCaps w:val="0"/>
          <w:w w:val="100"/>
          <w:szCs w:val="22"/>
        </w:rPr>
        <w:t>Ca(PF</w:t>
      </w:r>
      <w:r w:rsidR="00077AAD" w:rsidRPr="00077AAD">
        <w:rPr>
          <w:rStyle w:val="06CHeading"/>
          <w:rFonts w:asciiTheme="minorHAnsi" w:hAnsiTheme="minorHAnsi" w:cstheme="minorBidi"/>
          <w:b/>
          <w:smallCaps w:val="0"/>
          <w:w w:val="100"/>
          <w:szCs w:val="22"/>
          <w:vertAlign w:val="subscript"/>
        </w:rPr>
        <w:t>6</w:t>
      </w:r>
      <w:r w:rsidR="00077AAD">
        <w:rPr>
          <w:rStyle w:val="06CHeading"/>
          <w:rFonts w:asciiTheme="minorHAnsi" w:hAnsiTheme="minorHAnsi" w:cstheme="minorBidi"/>
          <w:b/>
          <w:smallCaps w:val="0"/>
          <w:w w:val="100"/>
          <w:szCs w:val="22"/>
        </w:rPr>
        <w:t>)</w:t>
      </w:r>
      <w:r w:rsidR="00077AAD" w:rsidRPr="00077AAD">
        <w:rPr>
          <w:rStyle w:val="06CHeading"/>
          <w:rFonts w:asciiTheme="minorHAnsi" w:hAnsiTheme="minorHAnsi" w:cstheme="minorBidi"/>
          <w:b/>
          <w:smallCaps w:val="0"/>
          <w:w w:val="100"/>
          <w:szCs w:val="22"/>
          <w:vertAlign w:val="subscript"/>
        </w:rPr>
        <w:t>2</w:t>
      </w:r>
      <w:r w:rsidR="00452E1A">
        <w:rPr>
          <w:rStyle w:val="06CHeading"/>
          <w:rFonts w:asciiTheme="minorHAnsi" w:hAnsiTheme="minorHAnsi" w:cstheme="minorBidi"/>
          <w:b/>
          <w:smallCaps w:val="0"/>
          <w:w w:val="100"/>
          <w:szCs w:val="22"/>
        </w:rPr>
        <w:t xml:space="preserve"> </w:t>
      </w:r>
      <w:r w:rsidR="00D42319">
        <w:rPr>
          <w:rStyle w:val="06CHeading"/>
          <w:rFonts w:asciiTheme="minorHAnsi" w:hAnsiTheme="minorHAnsi" w:cstheme="minorBidi"/>
          <w:b/>
          <w:smallCaps w:val="0"/>
          <w:w w:val="100"/>
          <w:szCs w:val="22"/>
        </w:rPr>
        <w:t>(a key potential Ca battery electrolyte</w:t>
      </w:r>
      <w:r w:rsidR="004C603F">
        <w:rPr>
          <w:rStyle w:val="06CHeading"/>
          <w:rFonts w:asciiTheme="minorHAnsi" w:hAnsiTheme="minorHAnsi" w:cstheme="minorBidi"/>
          <w:b/>
          <w:smallCaps w:val="0"/>
          <w:w w:val="100"/>
          <w:szCs w:val="22"/>
        </w:rPr>
        <w:t xml:space="preserve"> salt</w:t>
      </w:r>
      <w:r w:rsidR="00D42319">
        <w:rPr>
          <w:rStyle w:val="06CHeading"/>
          <w:rFonts w:asciiTheme="minorHAnsi" w:hAnsiTheme="minorHAnsi" w:cstheme="minorBidi"/>
          <w:b/>
          <w:smallCaps w:val="0"/>
          <w:w w:val="100"/>
          <w:szCs w:val="22"/>
        </w:rPr>
        <w:t>)</w:t>
      </w:r>
      <w:r w:rsidR="00452E1A">
        <w:rPr>
          <w:rStyle w:val="06CHeading"/>
          <w:rFonts w:asciiTheme="minorHAnsi" w:hAnsiTheme="minorHAnsi" w:cstheme="minorBidi"/>
          <w:b/>
          <w:smallCaps w:val="0"/>
          <w:w w:val="100"/>
          <w:szCs w:val="22"/>
        </w:rPr>
        <w:t xml:space="preserve"> </w:t>
      </w:r>
      <w:r w:rsidR="00077AAD" w:rsidRPr="00D42319">
        <w:rPr>
          <w:rStyle w:val="06CHeading"/>
          <w:rFonts w:asciiTheme="minorHAnsi" w:hAnsiTheme="minorHAnsi" w:cstheme="minorBidi"/>
          <w:b/>
          <w:i/>
          <w:smallCaps w:val="0"/>
          <w:w w:val="100"/>
          <w:szCs w:val="22"/>
        </w:rPr>
        <w:t>via</w:t>
      </w:r>
      <w:r w:rsidR="00077AAD">
        <w:rPr>
          <w:rStyle w:val="06CHeading"/>
          <w:rFonts w:asciiTheme="minorHAnsi" w:hAnsiTheme="minorHAnsi" w:cstheme="minorBidi"/>
          <w:b/>
          <w:smallCaps w:val="0"/>
          <w:w w:val="100"/>
          <w:szCs w:val="22"/>
        </w:rPr>
        <w:t xml:space="preserve"> the treatment of Ca metal with NOPF</w:t>
      </w:r>
      <w:r w:rsidR="00077AAD" w:rsidRPr="00077AAD">
        <w:rPr>
          <w:rStyle w:val="06CHeading"/>
          <w:rFonts w:asciiTheme="minorHAnsi" w:hAnsiTheme="minorHAnsi" w:cstheme="minorBidi"/>
          <w:b/>
          <w:smallCaps w:val="0"/>
          <w:w w:val="100"/>
          <w:szCs w:val="22"/>
          <w:vertAlign w:val="subscript"/>
        </w:rPr>
        <w:t>6</w:t>
      </w:r>
      <w:r w:rsidR="00516231">
        <w:rPr>
          <w:rStyle w:val="06CHeading"/>
          <w:rFonts w:asciiTheme="minorHAnsi" w:hAnsiTheme="minorHAnsi" w:cstheme="minorBidi"/>
          <w:b/>
          <w:smallCaps w:val="0"/>
          <w:w w:val="100"/>
          <w:szCs w:val="22"/>
        </w:rPr>
        <w:t xml:space="preserve">, </w:t>
      </w:r>
      <w:r w:rsidR="00077AAD">
        <w:rPr>
          <w:rStyle w:val="06CHeading"/>
          <w:rFonts w:asciiTheme="minorHAnsi" w:hAnsiTheme="minorHAnsi" w:cstheme="minorBidi"/>
          <w:b/>
          <w:smallCaps w:val="0"/>
          <w:w w:val="100"/>
          <w:szCs w:val="22"/>
        </w:rPr>
        <w:t xml:space="preserve">and explore their conversion to </w:t>
      </w:r>
      <w:r w:rsidR="000465F3">
        <w:rPr>
          <w:rStyle w:val="06CHeading"/>
          <w:rFonts w:asciiTheme="minorHAnsi" w:hAnsiTheme="minorHAnsi" w:cstheme="minorBidi"/>
          <w:b/>
          <w:smallCaps w:val="0"/>
          <w:w w:val="100"/>
          <w:szCs w:val="22"/>
        </w:rPr>
        <w:t xml:space="preserve">species containing </w:t>
      </w:r>
      <w:r w:rsidR="00077AAD">
        <w:rPr>
          <w:rStyle w:val="06CHeading"/>
          <w:rFonts w:asciiTheme="minorHAnsi" w:hAnsiTheme="minorHAnsi" w:cstheme="minorBidi"/>
          <w:b/>
          <w:smallCaps w:val="0"/>
          <w:w w:val="100"/>
          <w:szCs w:val="22"/>
        </w:rPr>
        <w:t>PO</w:t>
      </w:r>
      <w:r w:rsidR="00077AAD" w:rsidRPr="00077AAD">
        <w:rPr>
          <w:rStyle w:val="06CHeading"/>
          <w:rFonts w:asciiTheme="minorHAnsi" w:hAnsiTheme="minorHAnsi" w:cstheme="minorBidi"/>
          <w:b/>
          <w:smallCaps w:val="0"/>
          <w:w w:val="100"/>
          <w:szCs w:val="22"/>
          <w:vertAlign w:val="subscript"/>
        </w:rPr>
        <w:t>2</w:t>
      </w:r>
      <w:r w:rsidR="00077AAD">
        <w:rPr>
          <w:rStyle w:val="06CHeading"/>
          <w:rFonts w:asciiTheme="minorHAnsi" w:hAnsiTheme="minorHAnsi" w:cstheme="minorBidi"/>
          <w:b/>
          <w:smallCaps w:val="0"/>
          <w:w w:val="100"/>
          <w:szCs w:val="22"/>
        </w:rPr>
        <w:t>F</w:t>
      </w:r>
      <w:r w:rsidR="00077AAD" w:rsidRPr="00077AAD">
        <w:rPr>
          <w:rStyle w:val="06CHeading"/>
          <w:rFonts w:asciiTheme="minorHAnsi" w:hAnsiTheme="minorHAnsi" w:cstheme="minorBidi"/>
          <w:b/>
          <w:smallCaps w:val="0"/>
          <w:w w:val="100"/>
          <w:szCs w:val="22"/>
          <w:vertAlign w:val="subscript"/>
        </w:rPr>
        <w:t>2</w:t>
      </w:r>
      <w:r w:rsidR="00077AAD" w:rsidRPr="00077AAD">
        <w:rPr>
          <w:rStyle w:val="06CHeading"/>
          <w:rFonts w:ascii="Arial" w:hAnsi="Arial" w:cs="Arial"/>
          <w:b/>
          <w:smallCaps w:val="0"/>
          <w:w w:val="100"/>
          <w:szCs w:val="22"/>
          <w:vertAlign w:val="superscript"/>
        </w:rPr>
        <w:t>−</w:t>
      </w:r>
      <w:r w:rsidR="00077AAD">
        <w:rPr>
          <w:rStyle w:val="06CHeading"/>
          <w:rFonts w:asciiTheme="minorHAnsi" w:hAnsiTheme="minorHAnsi" w:cstheme="minorBidi"/>
          <w:b/>
          <w:smallCaps w:val="0"/>
          <w:w w:val="100"/>
          <w:szCs w:val="22"/>
        </w:rPr>
        <w:t xml:space="preserve"> under the reaction conditions.</w:t>
      </w:r>
    </w:p>
    <w:p w14:paraId="598CD4E3" w14:textId="2A2A566D" w:rsidR="00111083" w:rsidRDefault="00516231" w:rsidP="0025490A">
      <w:pPr>
        <w:pStyle w:val="RSCB02ArticleText"/>
      </w:pPr>
      <w:r>
        <w:rPr>
          <w:lang w:val="en-US"/>
        </w:rPr>
        <w:t xml:space="preserve">Alternative </w:t>
      </w:r>
      <w:r w:rsidR="008C4FEE">
        <w:rPr>
          <w:lang w:val="en-US"/>
        </w:rPr>
        <w:t xml:space="preserve">battery </w:t>
      </w:r>
      <w:r>
        <w:rPr>
          <w:lang w:val="en-US"/>
        </w:rPr>
        <w:t xml:space="preserve">technologies </w:t>
      </w:r>
      <w:r w:rsidR="00111083" w:rsidRPr="00111083">
        <w:rPr>
          <w:lang w:val="en-US"/>
        </w:rPr>
        <w:t xml:space="preserve">to Li-ion systems have been the focus of considerable </w:t>
      </w:r>
      <w:r w:rsidR="008C4FEE">
        <w:rPr>
          <w:lang w:val="en-US"/>
        </w:rPr>
        <w:t>i</w:t>
      </w:r>
      <w:r w:rsidR="004C603F">
        <w:rPr>
          <w:lang w:val="en-US"/>
        </w:rPr>
        <w:t>nterest in recent years as they</w:t>
      </w:r>
      <w:r w:rsidR="00111083" w:rsidRPr="00111083">
        <w:rPr>
          <w:lang w:val="en-US"/>
        </w:rPr>
        <w:t xml:space="preserve"> present the possibility of achieving higher electron storage capacities, reducing the risk of thermal runaway, and utilizing less expensive and more Earth-abundant elements as active ions.</w:t>
      </w:r>
      <w:r w:rsidR="00111083" w:rsidRPr="00111083">
        <w:rPr>
          <w:lang w:val="en-US"/>
        </w:rPr>
        <w:fldChar w:fldCharType="begin" w:fldLock="1"/>
      </w:r>
      <w:r w:rsidR="00111083">
        <w:rPr>
          <w:lang w:val="en-US"/>
        </w:rPr>
        <w:instrText>ADDIN CSL_CITATION { "citationItems" : [ { "id" : "ITEM-1", "itemData" : { "DOI" : "10.1039/c3ee40871j", "ISBN" : "1754-5692", "ISSN" : "1754-5692", "abstract" : "The first working Mg rechargeable battery prototypes were ready for presentation about 13 years ago after two breakthroughs. The first was the development of non-Grignard Mg complex electrolyte solutions with reasonably wide electrochemical windows in which Mg electrodes are fully reversible. The second breakthrough was attained by demonstrating high-rate Mg cathodes based on Chevrel phases. These prototypes could compete with lead-acid or Ni-Cd batteries in terms of energy density, very low self-discharge, a wide temperature range of operation, and an impressive prolonged cycle life. However, the energy density and rate capability of these Mg battery prototypes were not attractive enough to commercialize them. Since then we have seen gradual progress in the development of better electrolyte solutions, as well as suggestions of new cathodes. In this article we review the recent accumulated experience, understandings, new strategies and materials, in the continuous R&amp;D process of non-aqueous Mg batteries. This paper provides a road-map of this field during the last decade.", "author" : [ { "dropping-particle" : "", "family" : "Yoo", "given" : "Hyun Deog", "non-dropping-particle" : "", "parse-names" : false, "suffix" : "" }, { "dropping-particle" : "", "family" : "Shterenberg", "given" : "Ivgeni", "non-dropping-particle" : "", "parse-names" : false, "suffix" : "" }, { "dropping-particle" : "", "family" : "Gofer", "given" : "Yosef", "non-dropping-particle" : "", "parse-names" : false, "suffix" : "" }, { "dropping-particle" : "", "family" : "Gershinsky", "given" : "Gregory", "non-dropping-particle" : "", "parse-names" : false, "suffix" : "" }, { "dropping-particle" : "", "family" : "Pour", "given" : "Nir", "non-dropping-particle" : "", "parse-names" : false, "suffix" : "" }, { "dropping-particle" : "", "family" : "Aurbach", "given" : "Doron", "non-dropping-particle" : "", "parse-names" : false, "suffix" : "" } ], "container-title" : "Energy &amp; Environmental Science", "id" : "ITEM-1", "issue" : "8", "issued" : { "date-parts" : [ [ "2013" ] ] }, "page" : "2265-2279", "title" : "Mg rechargeable batteries: an on-going challenge", "type" : "article-journal", "volume" : "6" }, "uris" : [ "http://www.mendeley.com/documents/?uuid=8fed6561-606d-45a0-a376-d5c20c717ea2" ] }, { "id" : "ITEM-2", "itemData" : { "DOI" : "10.1039/c2ee03029b", "ISBN" : "1754-5692", "ISSN" : "1754-5692", "abstract" : "Low cost, non-dendritic magnesium metal is an ideal anode for a post lithium ion battery. Currently, development of magnesium electrolytes governs the rate of progress in this field, because electrolyte properties determine the class of cathodes utilized. A review of the latest progress in the area of magnesium battery electrolyte and a perspective on mitigating present challenges is presented herein. Firstly, density functional theory has been shown to predict the potential window of magnesium electrolytes on inert electrodes. Secondly, we report initial efforts aimed to overcome the corrosive property of these magnesium organohaloaluminates towards less noble metals such as stainless steel. This is a major challenge in developing high voltage magnesium electrolytes essential for batteries which operate above 3V. We lastly touch on cathode candidates including the insertion and conversion classes. One conversion cathode we pay particular attention to is electrophilic sulfur which can be married with magnesium metal anodes by utilizing non-nucleophilic electrolytes obtained by simple crystallization of in situ generated magnesium organohaloaluminates. Effectively, non-nucleophilic electrolytes open the door to research on magnesium/sulfur batteries.", "author" : [ { "dropping-particle" : "", "family" : "Muldoon", "given" : "John", "non-dropping-particle" : "", "parse-names" : false, "suffix" : "" }, { "dropping-particle" : "", "family" : "Bucur", "given" : "Claudiu B.", "non-dropping-particle" : "", "parse-names" : false, "suffix" : "" }, { "dropping-particle" : "", "family" : "Oliver", "given" : "Allen G.", "non-dropping-particle" : "", "parse-names" : false, "suffix" : "" }, { "dropping-particle" : "", "family" : "Sugimoto", "given" : "Tsuyoshi", "non-dropping-particle" : "", "parse-names" : false, "suffix" : "" }, { "dropping-particle" : "", "family" : "Matsui", "given" : "Masaki", "non-dropping-particle" : "", "parse-names" : false, "suffix" : "" }, { "dropping-particle" : "", "family" : "Kim", "given" : "Hee Soo", "non-dropping-particle" : "", "parse-names" : false, "suffix" : "" }, { "dropping-particle" : "", "family" : "Allred", "given" : "Gary D.", "non-dropping-particle" : "", "parse-names" : false, "suffix" : "" }, { "dropping-particle" : "", "family" : "Zajicek", "given" : "Jaroslav", "non-dropping-particle" : "", "parse-names" : false, "suffix" : "" }, { "dropping-particle" : "", "family" : "Kotani", "given" : "Yukinari", "non-dropping-particle" : "", "parse-names" : false, "suffix" : "" } ], "container-title" : "Energy &amp; Environmental Science", "id" : "ITEM-2", "issued" : { "date-parts" : [ [ "2012" ] ] }, "page" : "5941\u20135950", "title" : "Electrolyte roadblocks to a magnesium rechargeable battery", "type" : "article-journal", "volume" : "5" }, "uris" : [ "http://www.mendeley.com/documents/?uuid=d0b77394-4a6e-43ce-9d3c-c5bd497f1942" ] } ], "mendeley" : { "formattedCitation" : "&lt;sup&gt;1,2&lt;/sup&gt;", "plainTextFormattedCitation" : "1,2", "previouslyFormattedCitation" : "&lt;sup&gt;1,2&lt;/sup&gt;" }, "properties" : { "noteIndex" : 0 }, "schema" : "https://github.com/citation-style-language/schema/raw/master/csl-citation.json" }</w:instrText>
      </w:r>
      <w:r w:rsidR="00111083" w:rsidRPr="00111083">
        <w:rPr>
          <w:lang w:val="en-US"/>
        </w:rPr>
        <w:fldChar w:fldCharType="separate"/>
      </w:r>
      <w:r w:rsidR="00111083" w:rsidRPr="00111083">
        <w:rPr>
          <w:noProof/>
          <w:vertAlign w:val="superscript"/>
          <w:lang w:val="en-US"/>
        </w:rPr>
        <w:t>1,2</w:t>
      </w:r>
      <w:r w:rsidR="00111083" w:rsidRPr="00111083">
        <w:fldChar w:fldCharType="end"/>
      </w:r>
      <w:r w:rsidR="00111083" w:rsidRPr="00111083">
        <w:rPr>
          <w:lang w:val="en-US"/>
        </w:rPr>
        <w:t xml:space="preserve"> Among these alternative battery technologies (including Na-, Mg-, and Al-ion), development of rechargeable Ca-ion batteries has been largely neglected due to a lack of effective Ca-ion electrolyte systems and poorly understood electrochemistry. In addition to being the fifth most Earth-abundant </w:t>
      </w:r>
      <w:r w:rsidR="00E553DB">
        <w:rPr>
          <w:lang w:val="en-US"/>
        </w:rPr>
        <w:t>element</w:t>
      </w:r>
      <w:r w:rsidR="00685AF9">
        <w:rPr>
          <w:lang w:val="en-US"/>
        </w:rPr>
        <w:t xml:space="preserve">, </w:t>
      </w:r>
      <w:r w:rsidR="00E553DB">
        <w:rPr>
          <w:lang w:val="en-US"/>
        </w:rPr>
        <w:t>Ca has</w:t>
      </w:r>
      <w:r w:rsidR="00111083" w:rsidRPr="00111083">
        <w:rPr>
          <w:lang w:val="en-US"/>
        </w:rPr>
        <w:t xml:space="preserve"> a theoretical anode-based capacity of 2073 mAh∙cm</w:t>
      </w:r>
      <w:r w:rsidR="00111083" w:rsidRPr="00111083">
        <w:rPr>
          <w:vertAlign w:val="superscript"/>
          <w:lang w:val="en-US"/>
        </w:rPr>
        <w:t>-3</w:t>
      </w:r>
      <w:r w:rsidR="00685AF9">
        <w:rPr>
          <w:lang w:val="en-US"/>
        </w:rPr>
        <w:t xml:space="preserve"> </w:t>
      </w:r>
      <w:r w:rsidR="00E553DB">
        <w:rPr>
          <w:lang w:val="en-US"/>
        </w:rPr>
        <w:t>and a</w:t>
      </w:r>
      <w:r w:rsidR="00111083" w:rsidRPr="00111083">
        <w:rPr>
          <w:lang w:val="en-US"/>
        </w:rPr>
        <w:t xml:space="preserve"> reduction potential only 0.17 V higher than Li, making it an attractive multivalent ion for the construction of high</w:t>
      </w:r>
      <w:r w:rsidR="00685AF9">
        <w:rPr>
          <w:lang w:val="en-US"/>
        </w:rPr>
        <w:t>-</w:t>
      </w:r>
      <w:r w:rsidR="00111083" w:rsidRPr="00111083">
        <w:rPr>
          <w:lang w:val="en-US"/>
        </w:rPr>
        <w:t>voltage batteries.</w:t>
      </w:r>
      <w:r w:rsidR="00111083" w:rsidRPr="00111083">
        <w:rPr>
          <w:lang w:val="en-US"/>
        </w:rPr>
        <w:fldChar w:fldCharType="begin" w:fldLock="1"/>
      </w:r>
      <w:r w:rsidR="00111083" w:rsidRPr="00111083">
        <w:rPr>
          <w:lang w:val="en-US"/>
        </w:rPr>
        <w:instrText>ADDIN CSL_CITATION { "citationItems" : [ { "id" : "ITEM-1", "itemData" : { "DOI" : "10.1021/cr500049y", "ISSN" : "0009-2665", "author" : [ { "dropping-particle" : "", "family" : "Muldoon", "given" : "John", "non-dropping-particle" : "", "parse-names" : false, "suffix" : "" }, { "dropping-particle" : "", "family" : "Bucur", "given" : "Claudiu B", "non-dropping-particle" : "", "parse-names" : false, "suffix" : "" }, { "dropping-particle" : "", "family" : "Gregory", "given" : "Thomas", "non-dropping-particle" : "", "parse-names" : false, "suffix" : "" } ], "container-title" : "Chem. Rev.", "id" : "ITEM-1", "issued" : { "date-parts" : [ [ "2014" ] ] }, "page" : "11683-11720", "title" : "Quest for Nonaqueous Multivalent Secondary Batteries: Magnesium and Beyond", "type" : "article-journal", "volume" : "114" }, "uris" : [ "http://www.mendeley.com/documents/?uuid=755bcdad-67c3-49ea-abf9-fe39b4cd5ff6" ] } ], "mendeley" : { "formattedCitation" : "&lt;sup&gt;3&lt;/sup&gt;", "plainTextFormattedCitation" : "3", "previouslyFormattedCitation" : "&lt;sup&gt;3&lt;/sup&gt;" }, "properties" : { "noteIndex" : 0 }, "schema" : "https://github.com/citation-style-language/schema/raw/master/csl-citation.json" }</w:instrText>
      </w:r>
      <w:r w:rsidR="00111083" w:rsidRPr="00111083">
        <w:rPr>
          <w:lang w:val="en-US"/>
        </w:rPr>
        <w:fldChar w:fldCharType="separate"/>
      </w:r>
      <w:r w:rsidR="00111083" w:rsidRPr="00111083">
        <w:rPr>
          <w:noProof/>
          <w:vertAlign w:val="superscript"/>
          <w:lang w:val="en-US"/>
        </w:rPr>
        <w:t>3</w:t>
      </w:r>
      <w:r w:rsidR="00111083" w:rsidRPr="00111083">
        <w:fldChar w:fldCharType="end"/>
      </w:r>
      <w:r w:rsidR="00111083" w:rsidRPr="00111083">
        <w:rPr>
          <w:lang w:val="en-US"/>
        </w:rPr>
        <w:t xml:space="preserve"> Furthermore, the large ionic radius of Ca</w:t>
      </w:r>
      <w:r w:rsidR="00111083" w:rsidRPr="00111083">
        <w:rPr>
          <w:vertAlign w:val="superscript"/>
          <w:lang w:val="en-US"/>
        </w:rPr>
        <w:t>2+</w:t>
      </w:r>
      <w:r w:rsidR="00111083" w:rsidRPr="00111083">
        <w:rPr>
          <w:lang w:val="en-US"/>
        </w:rPr>
        <w:t xml:space="preserve"> ion (1.14 Å), and thus lower charge density with respect to Mg</w:t>
      </w:r>
      <w:r w:rsidR="00111083" w:rsidRPr="00111083">
        <w:rPr>
          <w:vertAlign w:val="superscript"/>
          <w:lang w:val="en-US"/>
        </w:rPr>
        <w:t>2+</w:t>
      </w:r>
      <w:r w:rsidR="00111083" w:rsidRPr="00111083">
        <w:rPr>
          <w:lang w:val="en-US"/>
        </w:rPr>
        <w:t xml:space="preserve"> and Al</w:t>
      </w:r>
      <w:r w:rsidR="00111083" w:rsidRPr="00111083">
        <w:rPr>
          <w:vertAlign w:val="superscript"/>
          <w:lang w:val="en-US"/>
        </w:rPr>
        <w:t>3+</w:t>
      </w:r>
      <w:r w:rsidR="00111083" w:rsidRPr="00111083">
        <w:rPr>
          <w:lang w:val="en-US"/>
        </w:rPr>
        <w:t>, could permit faster solid-state diffusion into electrode materials,</w:t>
      </w:r>
      <w:r w:rsidR="00C84747">
        <w:rPr>
          <w:lang w:val="en-US"/>
        </w:rPr>
        <w:t xml:space="preserve"> in electrodes with appropriately sized voids within the structure,</w:t>
      </w:r>
      <w:r w:rsidR="00111083" w:rsidRPr="00111083">
        <w:rPr>
          <w:lang w:val="en-US"/>
        </w:rPr>
        <w:t xml:space="preserve"> an issue that has limited the construction of efficient Mg-ion batteries</w:t>
      </w:r>
      <w:r w:rsidR="00E553DB">
        <w:rPr>
          <w:lang w:val="en-US"/>
        </w:rPr>
        <w:t xml:space="preserve"> so far</w:t>
      </w:r>
      <w:r w:rsidR="00111083" w:rsidRPr="00111083">
        <w:rPr>
          <w:lang w:val="en-US"/>
        </w:rPr>
        <w:t>.</w:t>
      </w:r>
      <w:r w:rsidR="00111083" w:rsidRPr="00111083">
        <w:rPr>
          <w:lang w:val="en-US"/>
        </w:rPr>
        <w:fldChar w:fldCharType="begin" w:fldLock="1"/>
      </w:r>
      <w:r w:rsidR="00111083" w:rsidRPr="00111083">
        <w:rPr>
          <w:lang w:val="en-US"/>
        </w:rPr>
        <w:instrText>ADDIN CSL_CITATION { "citationItems" : [ { "id" : "ITEM-1", "itemData" : { "DOI" : "10.1021/cr500049y", "ISSN" : "0009-2665", "author" : [ { "dropping-particle" : "", "family" : "Muldoon", "given" : "John", "non-dropping-particle" : "", "parse-names" : false, "suffix" : "" }, { "dropping-particle" : "", "family" : "Bucur", "given" : "Claudiu B", "non-dropping-particle" : "", "parse-names" : false, "suffix" : "" }, { "dropping-particle" : "", "family" : "Gregory", "given" : "Thomas", "non-dropping-particle" : "", "parse-names" : false, "suffix" : "" } ], "container-title" : "Chem. Rev.", "id" : "ITEM-1", "issued" : { "date-parts" : [ [ "2014" ] ] }, "page" : "11683-11720", "title" : "Quest for Nonaqueous Multivalent Secondary Batteries: Magnesium and Beyond", "type" : "article-journal", "volume" : "114" }, "uris" : [ "http://www.mendeley.com/documents/?uuid=755bcdad-67c3-49ea-abf9-fe39b4cd5ff6" ] } ], "mendeley" : { "formattedCitation" : "&lt;sup&gt;3&lt;/sup&gt;", "plainTextFormattedCitation" : "3", "previouslyFormattedCitation" : "&lt;sup&gt;3&lt;/sup&gt;" }, "properties" : { "noteIndex" : 0 }, "schema" : "https://github.com/citation-style-language/schema/raw/master/csl-citation.json" }</w:instrText>
      </w:r>
      <w:r w:rsidR="00111083" w:rsidRPr="00111083">
        <w:rPr>
          <w:lang w:val="en-US"/>
        </w:rPr>
        <w:fldChar w:fldCharType="separate"/>
      </w:r>
      <w:r w:rsidR="00111083" w:rsidRPr="00111083">
        <w:rPr>
          <w:noProof/>
          <w:vertAlign w:val="superscript"/>
          <w:lang w:val="en-US"/>
        </w:rPr>
        <w:t>3</w:t>
      </w:r>
      <w:r w:rsidR="00111083" w:rsidRPr="00111083">
        <w:fldChar w:fldCharType="end"/>
      </w:r>
    </w:p>
    <w:p w14:paraId="0ACFE920" w14:textId="3542651F" w:rsidR="00111083" w:rsidRDefault="00111083" w:rsidP="00111083">
      <w:pPr>
        <w:pStyle w:val="RSCB02ArticleText"/>
        <w:rPr>
          <w:lang w:val="en-US"/>
        </w:rPr>
      </w:pPr>
      <w:r>
        <w:tab/>
      </w:r>
      <w:r w:rsidRPr="00111083">
        <w:rPr>
          <w:lang w:val="en-US"/>
        </w:rPr>
        <w:t xml:space="preserve">The electrochemical behaviour of </w:t>
      </w:r>
      <w:r w:rsidR="000175FF">
        <w:rPr>
          <w:lang w:val="en-US"/>
        </w:rPr>
        <w:t xml:space="preserve">the Ca-based electrolyte </w:t>
      </w:r>
      <w:r w:rsidRPr="00111083">
        <w:rPr>
          <w:lang w:val="en-US"/>
        </w:rPr>
        <w:t>Ca(AlCl</w:t>
      </w:r>
      <w:r w:rsidRPr="00111083">
        <w:rPr>
          <w:vertAlign w:val="subscript"/>
          <w:lang w:val="en-US"/>
        </w:rPr>
        <w:t>4</w:t>
      </w:r>
      <w:r w:rsidRPr="00111083">
        <w:rPr>
          <w:lang w:val="en-US"/>
        </w:rPr>
        <w:t>)</w:t>
      </w:r>
      <w:r w:rsidRPr="00111083">
        <w:rPr>
          <w:vertAlign w:val="subscript"/>
          <w:lang w:val="en-US"/>
        </w:rPr>
        <w:t>2</w:t>
      </w:r>
      <w:r w:rsidRPr="00111083">
        <w:rPr>
          <w:lang w:val="en-US"/>
        </w:rPr>
        <w:t xml:space="preserve"> </w:t>
      </w:r>
      <w:r w:rsidR="000175FF">
        <w:rPr>
          <w:lang w:val="en-US"/>
        </w:rPr>
        <w:t>has</w:t>
      </w:r>
      <w:r w:rsidR="000175FF" w:rsidRPr="00111083">
        <w:rPr>
          <w:lang w:val="en-US"/>
        </w:rPr>
        <w:t xml:space="preserve"> been studied in primary cells</w:t>
      </w:r>
      <w:r w:rsidR="000175FF">
        <w:rPr>
          <w:lang w:val="en-US"/>
        </w:rPr>
        <w:t xml:space="preserve"> </w:t>
      </w:r>
      <w:r w:rsidR="000175FF" w:rsidRPr="00111083">
        <w:rPr>
          <w:lang w:val="en-US"/>
        </w:rPr>
        <w:t>in SOCl</w:t>
      </w:r>
      <w:r w:rsidR="000175FF" w:rsidRPr="00111083">
        <w:rPr>
          <w:vertAlign w:val="subscript"/>
          <w:lang w:val="en-US"/>
        </w:rPr>
        <w:t xml:space="preserve">2 </w:t>
      </w:r>
      <w:r w:rsidR="000175FF" w:rsidRPr="00111083">
        <w:rPr>
          <w:lang w:val="en-US"/>
        </w:rPr>
        <w:t xml:space="preserve">using a Ca anode, </w:t>
      </w:r>
      <w:r w:rsidR="000175FF">
        <w:rPr>
          <w:lang w:val="en-US"/>
        </w:rPr>
        <w:t>but</w:t>
      </w:r>
      <w:r w:rsidRPr="00111083">
        <w:rPr>
          <w:lang w:val="en-US"/>
        </w:rPr>
        <w:t xml:space="preserve"> rapid passivation or corrosion of the electrodes</w:t>
      </w:r>
      <w:r w:rsidR="000175FF">
        <w:rPr>
          <w:lang w:val="en-US"/>
        </w:rPr>
        <w:t xml:space="preserve"> was observed</w:t>
      </w:r>
      <w:r w:rsidRPr="00111083">
        <w:rPr>
          <w:lang w:val="en-US"/>
        </w:rPr>
        <w:t>.</w:t>
      </w:r>
      <w:r w:rsidRPr="00111083">
        <w:rPr>
          <w:lang w:val="en-US"/>
        </w:rPr>
        <w:fldChar w:fldCharType="begin" w:fldLock="1"/>
      </w:r>
      <w:r w:rsidRPr="00111083">
        <w:rPr>
          <w:lang w:val="en-US"/>
        </w:rPr>
        <w:instrText>ADDIN CSL_CITATION { "citationItems" : [ { "id" : "ITEM-1", "itemData" : { "author" : [ { "dropping-particle" : "", "family" : "Meitav", "given" : "A", "non-dropping-particle" : "", "parse-names" : false, "suffix" : "" }, { "dropping-particle" : "", "family" : "Peled", "given" : "E", "non-dropping-particle" : "", "parse-names" : false, "suffix" : "" } ], "container-title" : "J. Electrochem. Soc.", "id" : "ITEM-1", "issue" : "3", "issued" : { "date-parts" : [ [ "1982" ] ] }, "page" : "451-457", "title" : "Calcium-Ca(AICI4)2-Thionyl Chloride Cell: Performance and Safety", "type" : "article-journal", "volume" : "129" }, "uris" : [ "http://www.mendeley.com/documents/?uuid=a60a49bf-2bcb-4f74-a9cc-e913a88592b1" ] } ], "mendeley" : { "formattedCitation" : "&lt;sup&gt;4&lt;/sup&gt;", "plainTextFormattedCitation" : "4", "previouslyFormattedCitation" : "&lt;sup&gt;4&lt;/sup&gt;" }, "properties" : { "noteIndex" : 0 }, "schema" : "https://github.com/citation-style-language/schema/raw/master/csl-citation.json" }</w:instrText>
      </w:r>
      <w:r w:rsidRPr="00111083">
        <w:rPr>
          <w:lang w:val="en-US"/>
        </w:rPr>
        <w:fldChar w:fldCharType="separate"/>
      </w:r>
      <w:r w:rsidRPr="00111083">
        <w:rPr>
          <w:noProof/>
          <w:vertAlign w:val="superscript"/>
          <w:lang w:val="en-US"/>
        </w:rPr>
        <w:t>4</w:t>
      </w:r>
      <w:r w:rsidRPr="00111083">
        <w:fldChar w:fldCharType="end"/>
      </w:r>
      <w:r w:rsidRPr="00111083">
        <w:rPr>
          <w:lang w:val="en-US"/>
        </w:rPr>
        <w:t xml:space="preserve"> </w:t>
      </w:r>
      <w:r w:rsidR="000175FF">
        <w:rPr>
          <w:lang w:val="en-US"/>
        </w:rPr>
        <w:t>E</w:t>
      </w:r>
      <w:r w:rsidRPr="00111083">
        <w:rPr>
          <w:lang w:val="en-US"/>
        </w:rPr>
        <w:t>arly electrochemical studies of Ca salts in organic solvents identified Ca(BF</w:t>
      </w:r>
      <w:r w:rsidRPr="00111083">
        <w:rPr>
          <w:vertAlign w:val="subscript"/>
          <w:lang w:val="en-US"/>
        </w:rPr>
        <w:t>4</w:t>
      </w:r>
      <w:r w:rsidRPr="00111083">
        <w:rPr>
          <w:lang w:val="en-US"/>
        </w:rPr>
        <w:t>)</w:t>
      </w:r>
      <w:r w:rsidRPr="00111083">
        <w:rPr>
          <w:vertAlign w:val="subscript"/>
          <w:lang w:val="en-US"/>
        </w:rPr>
        <w:t>2</w:t>
      </w:r>
      <w:r w:rsidRPr="00111083">
        <w:rPr>
          <w:lang w:val="en-US"/>
        </w:rPr>
        <w:t xml:space="preserve"> in THF or </w:t>
      </w:r>
      <w:r w:rsidR="00C54E02" w:rsidRPr="00C54E02">
        <w:rPr>
          <w:i/>
          <w:lang w:val="en-US"/>
        </w:rPr>
        <w:t>N</w:t>
      </w:r>
      <w:r w:rsidR="00C54E02">
        <w:rPr>
          <w:lang w:val="en-US"/>
        </w:rPr>
        <w:t>-m</w:t>
      </w:r>
      <w:r w:rsidR="00C54E02" w:rsidRPr="00C54E02">
        <w:rPr>
          <w:lang w:val="en-US"/>
        </w:rPr>
        <w:t xml:space="preserve">ethylpyrrolidone </w:t>
      </w:r>
      <w:r w:rsidRPr="00111083">
        <w:rPr>
          <w:lang w:val="en-US"/>
        </w:rPr>
        <w:t xml:space="preserve">as </w:t>
      </w:r>
      <w:r w:rsidR="000175FF">
        <w:rPr>
          <w:lang w:val="en-US"/>
        </w:rPr>
        <w:t xml:space="preserve">a </w:t>
      </w:r>
      <w:r w:rsidRPr="00111083">
        <w:rPr>
          <w:lang w:val="en-US"/>
        </w:rPr>
        <w:t>potenti</w:t>
      </w:r>
      <w:r w:rsidR="000175FF">
        <w:rPr>
          <w:lang w:val="en-US"/>
        </w:rPr>
        <w:t>al Ca-ion electrolyte candidate</w:t>
      </w:r>
      <w:r w:rsidRPr="00111083">
        <w:rPr>
          <w:lang w:val="en-US"/>
        </w:rPr>
        <w:t xml:space="preserve"> due to the stability of </w:t>
      </w:r>
      <w:r w:rsidRPr="00111083">
        <w:rPr>
          <w:lang w:val="en-US"/>
        </w:rPr>
        <w:lastRenderedPageBreak/>
        <w:t>the salt towards reduction by Ca anodes.</w:t>
      </w:r>
      <w:r w:rsidRPr="00111083">
        <w:rPr>
          <w:lang w:val="en-US"/>
        </w:rPr>
        <w:fldChar w:fldCharType="begin" w:fldLock="1"/>
      </w:r>
      <w:r w:rsidRPr="00111083">
        <w:rPr>
          <w:lang w:val="en-US"/>
        </w:rPr>
        <w:instrText>ADDIN CSL_CITATION { "citationItems" : [ { "id" : "ITEM-1", "itemData" : { "DOI" : "10.1149/1.2085455", "ISSN" : "00134651", "abstract" : "The electrochemical behavior of calcium electrodes in a few important organic electrolyte has been investigated. The solvents used included acetonitrile, tetrahydrofuran, \u03b3-butyrolactone, and propylene carbonate, and the salts included Ca(ClO4)z, Ca(HF4)2, LiAxF4, and tetrabutyl ammonium salts (ClO4-, BF4-). Various techniques, including cyclic voltammetry, Fourier transform infrared spectroscopy, scanning electron microscopy, and x-ray microanalysis were used in order to characterize discharge processes of calcium anodes in the various systems, and to correlate them with the surface chemistry and morphology of calcium in the electrolyte solutions. Some important surface species formed in the above systems were identified. It was found that, as with lithium, discharge of calcium anodes is surface film-controlled. In contrast to lithium systems, however, calcium deposition in these solvent systems, either on calcium or noble metal electrodes, is impossible, due to the nature of the surface films formed.", "author" : [ { "dropping-particle" : "", "family" : "Aurbach", "given" : "D.", "non-dropping-particle" : "", "parse-names" : false, "suffix" : "" }, { "dropping-particle" : "", "family" : "Skaletsky", "given" : "R.", "non-dropping-particle" : "", "parse-names" : false, "suffix" : "" }, { "dropping-particle" : "", "family" : "Gofer", "given" : "Y.", "non-dropping-particle" : "", "parse-names" : false, "suffix" : "" } ], "container-title" : "Journal of The Electrochemical Society", "id" : "ITEM-1", "issue" : "12", "issued" : { "date-parts" : [ [ "1991" ] ] }, "page" : "3536-3545", "title" : "The Electrochemical Behavior of Calcium Electrodes in a Few Organic Electrolytes", "type" : "article-journal", "volume" : "138" }, "uris" : [ "http://www.mendeley.com/documents/?uuid=78fa8b95-55ce-42e1-85bd-53bea4462c27" ] } ], "mendeley" : { "formattedCitation" : "&lt;sup&gt;5&lt;/sup&gt;", "plainTextFormattedCitation" : "5", "previouslyFormattedCitation" : "&lt;sup&gt;5&lt;/sup&gt;" }, "properties" : { "noteIndex" : 0 }, "schema" : "https://github.com/citation-style-language/schema/raw/master/csl-citation.json" }</w:instrText>
      </w:r>
      <w:r w:rsidRPr="00111083">
        <w:rPr>
          <w:lang w:val="en-US"/>
        </w:rPr>
        <w:fldChar w:fldCharType="separate"/>
      </w:r>
      <w:r w:rsidRPr="00111083">
        <w:rPr>
          <w:noProof/>
          <w:vertAlign w:val="superscript"/>
          <w:lang w:val="en-US"/>
        </w:rPr>
        <w:t>5</w:t>
      </w:r>
      <w:r w:rsidRPr="00111083">
        <w:fldChar w:fldCharType="end"/>
      </w:r>
      <w:r w:rsidRPr="00111083">
        <w:rPr>
          <w:lang w:val="en-US"/>
        </w:rPr>
        <w:t xml:space="preserve"> </w:t>
      </w:r>
      <w:r w:rsidR="000175FF">
        <w:rPr>
          <w:lang w:val="en-US"/>
        </w:rPr>
        <w:t xml:space="preserve">It was not until 2015 that </w:t>
      </w:r>
      <w:r w:rsidRPr="00111083">
        <w:rPr>
          <w:lang w:val="en-US"/>
        </w:rPr>
        <w:t xml:space="preserve">Palacín and co-workers demonstrated the reversible stripping and plating </w:t>
      </w:r>
      <w:r w:rsidR="006D4752">
        <w:rPr>
          <w:lang w:val="en-US"/>
        </w:rPr>
        <w:t>of Ca (over 30 cycles)</w:t>
      </w:r>
      <w:r w:rsidRPr="00111083">
        <w:rPr>
          <w:lang w:val="en-US"/>
        </w:rPr>
        <w:t xml:space="preserve"> using </w:t>
      </w:r>
      <w:r w:rsidR="004D18A9">
        <w:rPr>
          <w:lang w:val="en-US"/>
        </w:rPr>
        <w:t xml:space="preserve">electrolytes based on </w:t>
      </w:r>
      <w:r w:rsidRPr="00111083">
        <w:rPr>
          <w:lang w:val="en-US"/>
        </w:rPr>
        <w:t>Ca(BF</w:t>
      </w:r>
      <w:r w:rsidRPr="00111083">
        <w:rPr>
          <w:vertAlign w:val="subscript"/>
          <w:lang w:val="en-US"/>
        </w:rPr>
        <w:t>4</w:t>
      </w:r>
      <w:r w:rsidRPr="00111083">
        <w:rPr>
          <w:lang w:val="en-US"/>
        </w:rPr>
        <w:t>)</w:t>
      </w:r>
      <w:r w:rsidRPr="00111083">
        <w:rPr>
          <w:vertAlign w:val="subscript"/>
          <w:lang w:val="en-US"/>
        </w:rPr>
        <w:t xml:space="preserve">2 </w:t>
      </w:r>
      <w:r w:rsidRPr="00111083">
        <w:rPr>
          <w:lang w:val="en-US"/>
        </w:rPr>
        <w:t>and Ca(ClO</w:t>
      </w:r>
      <w:r w:rsidRPr="00111083">
        <w:rPr>
          <w:vertAlign w:val="subscript"/>
          <w:lang w:val="en-US"/>
        </w:rPr>
        <w:t>4</w:t>
      </w:r>
      <w:r w:rsidRPr="00111083">
        <w:rPr>
          <w:lang w:val="en-US"/>
        </w:rPr>
        <w:t>)</w:t>
      </w:r>
      <w:r w:rsidRPr="00111083">
        <w:rPr>
          <w:vertAlign w:val="subscript"/>
          <w:lang w:val="en-US"/>
        </w:rPr>
        <w:t>2</w:t>
      </w:r>
      <w:r w:rsidRPr="00111083">
        <w:rPr>
          <w:lang w:val="en-US"/>
        </w:rPr>
        <w:t>.</w:t>
      </w:r>
      <w:r w:rsidRPr="00111083">
        <w:rPr>
          <w:lang w:val="en-US"/>
        </w:rPr>
        <w:fldChar w:fldCharType="begin" w:fldLock="1"/>
      </w:r>
      <w:r w:rsidRPr="00111083">
        <w:rPr>
          <w:lang w:val="en-US"/>
        </w:rPr>
        <w:instrText>ADDIN CSL_CITATION { "citationItems" : [ { "id" : "ITEM-1", "itemData" : { "DOI" : "10.1038/nmat4462", "ISSN" : "1476-1122", "PMID" : "26501412", "abstract" : "The development of a rechargeable battery technology using light electropositive metal anodes would result in a break- through in energy density1 . For multivalent charge carriers (Mn+ ), the number of ions that must react to achieve a certain electrochemical capacity is diminished by two (n=2) or three (n=3) when compared with Li+ (ref. 2). Whereas proof of concept has been achieved for magnesium3\u20135 , the electrodeposition of calcium has so far been thought to be im- possible6 andresearch hasbeenrestrictedtonon-rechargeable systems7\u201310 . Here we demonstrate the feasibility of calcium plating at moderate temperatures using conventional organic electrolytes, such as those used for the Li-ion technology. The reversibility of the process on cycling has been ascertained and thus the results presented here constitute the first step towards the development of a new rechargeable battery technology using calcium anodes", "author" : [ { "dropping-particle" : "", "family" : "Ponrouch", "given" : "A.", "non-dropping-particle" : "", "parse-names" : false, "suffix" : "" }, { "dropping-particle" : "", "family" : "Frontera", "given" : "C.", "non-dropping-particle" : "", "parse-names" : false, "suffix" : "" }, { "dropping-particle" : "", "family" : "Bard\u00e9", "given" : "F.", "non-dropping-particle" : "", "parse-names" : false, "suffix" : "" }, { "dropping-particle" : "", "family" : "Palac\u00edn", "given" : "M. R.", "non-dropping-particle" : "", "parse-names" : false, "suffix" : "" } ], "container-title" : "Nature Materials", "id" : "ITEM-1", "issued" : { "date-parts" : [ [ "2016" ] ] }, "page" : "169\u2013172", "title" : "Towards a calcium-based rechargeable battery", "type" : "article-journal", "volume" : "15" }, "uris" : [ "http://www.mendeley.com/documents/?uuid=eaac4db2-2bf0-4aa4-8f66-622bd072a1f9" ] } ], "mendeley" : { "formattedCitation" : "&lt;sup&gt;6&lt;/sup&gt;", "plainTextFormattedCitation" : "6", "previouslyFormattedCitation" : "&lt;sup&gt;6&lt;/sup&gt;" }, "properties" : { "noteIndex" : 0 }, "schema" : "https://github.com/citation-style-language/schema/raw/master/csl-citation.json" }</w:instrText>
      </w:r>
      <w:r w:rsidRPr="00111083">
        <w:rPr>
          <w:lang w:val="en-US"/>
        </w:rPr>
        <w:fldChar w:fldCharType="separate"/>
      </w:r>
      <w:r w:rsidRPr="00111083">
        <w:rPr>
          <w:noProof/>
          <w:vertAlign w:val="superscript"/>
          <w:lang w:val="en-US"/>
        </w:rPr>
        <w:t>6</w:t>
      </w:r>
      <w:r w:rsidRPr="00111083">
        <w:fldChar w:fldCharType="end"/>
      </w:r>
      <w:r w:rsidRPr="00111083">
        <w:rPr>
          <w:lang w:val="en-US"/>
        </w:rPr>
        <w:t xml:space="preserve"> </w:t>
      </w:r>
      <w:r w:rsidR="006876D5">
        <w:rPr>
          <w:lang w:val="en-US"/>
        </w:rPr>
        <w:t xml:space="preserve">Additionally, </w:t>
      </w:r>
      <w:r w:rsidR="00D70D88">
        <w:rPr>
          <w:lang w:val="en-US"/>
        </w:rPr>
        <w:t>Ca(PF</w:t>
      </w:r>
      <w:r w:rsidR="00D70D88" w:rsidRPr="00D70D88">
        <w:rPr>
          <w:vertAlign w:val="subscript"/>
          <w:lang w:val="en-US"/>
        </w:rPr>
        <w:t>6</w:t>
      </w:r>
      <w:r w:rsidR="00D70D88">
        <w:rPr>
          <w:lang w:val="en-US"/>
        </w:rPr>
        <w:t>)</w:t>
      </w:r>
      <w:r w:rsidR="00D70D88" w:rsidRPr="00D70D88">
        <w:rPr>
          <w:vertAlign w:val="subscript"/>
          <w:lang w:val="en-US"/>
        </w:rPr>
        <w:t>2</w:t>
      </w:r>
      <w:r w:rsidR="00D70D88">
        <w:rPr>
          <w:lang w:val="en-US"/>
        </w:rPr>
        <w:t xml:space="preserve">-based electrolytes </w:t>
      </w:r>
      <w:r w:rsidR="006876D5">
        <w:rPr>
          <w:lang w:val="en-US"/>
        </w:rPr>
        <w:t>have</w:t>
      </w:r>
      <w:r w:rsidR="00D70D88">
        <w:rPr>
          <w:lang w:val="en-US"/>
        </w:rPr>
        <w:t xml:space="preserve"> been investigated by Ingram and co-workers </w:t>
      </w:r>
      <w:r w:rsidR="006876D5">
        <w:rPr>
          <w:lang w:val="en-US"/>
        </w:rPr>
        <w:t>using manganese hexacyanoferrate-derived cathode materials.</w:t>
      </w:r>
      <w:r w:rsidR="003A58BC">
        <w:rPr>
          <w:lang w:val="en-US"/>
        </w:rPr>
        <w:fldChar w:fldCharType="begin" w:fldLock="1"/>
      </w:r>
      <w:r w:rsidR="00136FC4">
        <w:rPr>
          <w:lang w:val="en-US"/>
        </w:rPr>
        <w:instrText>ADDIN CSL_CITATION { "citationItems" : [ { "id" : "ITEM-1", "itemData" : { "DOI" : "10.1021/acs.chemmater.5b04027", "ISSN" : "15205002", "abstract" : "As new uses for larger scale energy storage systems are realized, new chemistries that are less expensive or have higher energy density are needed. While lithium-ion systems have been well studied, the availability of new energy storage chemistries opens up the possibilities for more diverse strategies and uses. One potential path to achieving this goal is to explore chemistries where a multivalent ion such as Ca2+ or Mg2+ is the active species. Herein, we demonstrate this concept for a Ca-ion system utilizing manganese hexacyanoferrate (MFCN) as the cathode to intercalate Ca reversibly in a dry nonaqueous electrolyte. Through characterization via X-ray absorption near-edge spectroscopy, it is determined that only the manganese changes oxidation state during cycling with Ca. X-ray diffraction indicates the MFCN maintains its crystallinity during cycling, with only minor structural changes associated with expansion and contraction. Furthermore, we have demonstrated the first rechargeable Ca-ion battery utilizing MFCN as the cathode and elemental tin as the anode.\\nAs new uses for larger scale energy storage systems are realized, new chemistries that are less expensive or have higher energy density are needed. While lithium-ion systems have been well studied, the availability of new energy storage chemistries opens up the possibilities for more diverse strategies and uses. One potential path to achieving this goal is to explore chemistries where a multivalent ion such as Ca2+ or Mg2+ is the active species. Herein, we demonstrate this concept for a Ca-ion system utilizing manganese hexacyanoferrate (MFCN) as the cathode to intercalate Ca reversibly in a dry nonaqueous electrolyte. Through characterization via X-ray absorption near-edge spectroscopy, it is determined that only the manganese changes oxidation state during cycling with Ca. X-ray diffraction indicates the MFCN maintains its crystallinity during cycling, with only minor structural changes associated with expansion and contraction. Furthermore, we have demonstrated the first rechargeable Ca-ion battery utilizing MFCN as the cathode and elemental tin as the anode.", "author" : [ { "dropping-particle" : "", "family" : "Lipson", "given" : "Albert L.", "non-dropping-particle" : "", "parse-names" : false, "suffix" : "" }, { "dropping-particle" : "", "family" : "Pan", "given" : "Baofei", "non-dropping-particle" : "", "parse-names" : false, "suffix" : "" }, { "dropping-particle" : "", "family" : "Lapidus", "given" : "Saul H.", "non-dropping-particle" : "", "parse-names" : false, "suffix" : "" }, { "dropping-particle" : "", "family" : "Liao", "given" : "Chen", "non-dropping-particle" : "", "parse-names" : false, "suffix" : "" }, { "dropping-particle" : "", "family" : "Vaughey", "given" : "John T.", "non-dropping-particle" : "", "parse-names" : false, "suffix" : "" }, { "dropping-particle" : "", "family" : "Ingram", "given" : "Brian J.", "non-dropping-particle" : "", "parse-names" : false, "suffix" : "" } ], "container-title" : "Chemistry of Materials", "id" : "ITEM-1", "issued" : { "date-parts" : [ [ "2015" ] ] }, "page" : "8442-8447", "title" : "Rechargeable Ca-Ion Batteries: A New Energy Storage System", "type" : "article-journal", "volume" : "27" }, "uris" : [ "http://www.mendeley.com/documents/?uuid=551aca80-67cf-4f28-ad97-8402c56b38d5" ] } ], "mendeley" : { "formattedCitation" : "&lt;sup&gt;7&lt;/sup&gt;", "plainTextFormattedCitation" : "7", "previouslyFormattedCitation" : "&lt;sup&gt;7&lt;/sup&gt;" }, "properties" : { "noteIndex" : 0 }, "schema" : "https://github.com/citation-style-language/schema/raw/master/csl-citation.json" }</w:instrText>
      </w:r>
      <w:r w:rsidR="003A58BC">
        <w:rPr>
          <w:lang w:val="en-US"/>
        </w:rPr>
        <w:fldChar w:fldCharType="separate"/>
      </w:r>
      <w:r w:rsidR="003A58BC" w:rsidRPr="003A58BC">
        <w:rPr>
          <w:noProof/>
          <w:vertAlign w:val="superscript"/>
          <w:lang w:val="en-US"/>
        </w:rPr>
        <w:t>7</w:t>
      </w:r>
      <w:r w:rsidR="003A58BC">
        <w:rPr>
          <w:lang w:val="en-US"/>
        </w:rPr>
        <w:fldChar w:fldCharType="end"/>
      </w:r>
      <w:r w:rsidR="006876D5">
        <w:rPr>
          <w:lang w:val="en-US"/>
        </w:rPr>
        <w:t xml:space="preserve"> These systems exhibited high electrochemical stability and reversible charge/discharge profiles over tens of cycles, demonstrating the potential of Ca(PF</w:t>
      </w:r>
      <w:r w:rsidR="006876D5" w:rsidRPr="006876D5">
        <w:rPr>
          <w:vertAlign w:val="subscript"/>
          <w:lang w:val="en-US"/>
        </w:rPr>
        <w:t>6</w:t>
      </w:r>
      <w:r w:rsidR="006876D5">
        <w:rPr>
          <w:lang w:val="en-US"/>
        </w:rPr>
        <w:t>)</w:t>
      </w:r>
      <w:r w:rsidR="006876D5" w:rsidRPr="006876D5">
        <w:rPr>
          <w:vertAlign w:val="subscript"/>
          <w:lang w:val="en-US"/>
        </w:rPr>
        <w:t>2</w:t>
      </w:r>
      <w:r w:rsidR="006876D5">
        <w:rPr>
          <w:lang w:val="en-US"/>
        </w:rPr>
        <w:t xml:space="preserve"> as an electrolyte salt. </w:t>
      </w:r>
      <w:r w:rsidRPr="00111083">
        <w:rPr>
          <w:lang w:val="en-US"/>
        </w:rPr>
        <w:t>The reversible electrochemistry and large stability window (</w:t>
      </w:r>
      <w:r w:rsidRPr="00365449">
        <w:rPr>
          <w:i/>
          <w:lang w:val="en-US"/>
        </w:rPr>
        <w:t>ca.</w:t>
      </w:r>
      <w:r w:rsidRPr="00111083">
        <w:rPr>
          <w:lang w:val="en-US"/>
        </w:rPr>
        <w:t xml:space="preserve"> 4 V) exhibited by these electrolytes </w:t>
      </w:r>
      <w:r w:rsidR="00365449">
        <w:rPr>
          <w:lang w:val="en-US"/>
        </w:rPr>
        <w:t xml:space="preserve">could </w:t>
      </w:r>
      <w:r w:rsidR="00365449" w:rsidRPr="00111083">
        <w:rPr>
          <w:lang w:val="en-US"/>
        </w:rPr>
        <w:t xml:space="preserve">ultimately </w:t>
      </w:r>
      <w:r w:rsidR="00365449">
        <w:rPr>
          <w:lang w:val="en-US"/>
        </w:rPr>
        <w:t xml:space="preserve">lead to </w:t>
      </w:r>
      <w:r w:rsidR="00365449" w:rsidRPr="00111083">
        <w:rPr>
          <w:lang w:val="en-US"/>
        </w:rPr>
        <w:t xml:space="preserve">the development of </w:t>
      </w:r>
      <w:r w:rsidR="006876D5">
        <w:rPr>
          <w:lang w:val="en-US"/>
        </w:rPr>
        <w:t xml:space="preserve">competitive </w:t>
      </w:r>
      <w:r w:rsidR="00365449" w:rsidRPr="00111083">
        <w:rPr>
          <w:lang w:val="en-US"/>
        </w:rPr>
        <w:t>rechargeable Ca-ion batteries</w:t>
      </w:r>
      <w:r w:rsidR="00365449">
        <w:rPr>
          <w:lang w:val="en-US"/>
        </w:rPr>
        <w:t>, given</w:t>
      </w:r>
      <w:r w:rsidR="00365449" w:rsidRPr="00111083">
        <w:rPr>
          <w:lang w:val="en-US"/>
        </w:rPr>
        <w:t xml:space="preserve"> </w:t>
      </w:r>
      <w:r w:rsidRPr="00111083">
        <w:rPr>
          <w:lang w:val="en-US"/>
        </w:rPr>
        <w:t>ef</w:t>
      </w:r>
      <w:r w:rsidR="00365449">
        <w:rPr>
          <w:lang w:val="en-US"/>
        </w:rPr>
        <w:t>fective Ca cathode materials</w:t>
      </w:r>
      <w:r w:rsidR="00C84747">
        <w:rPr>
          <w:lang w:val="en-US"/>
        </w:rPr>
        <w:t>, although multiple challenges remain</w:t>
      </w:r>
      <w:r w:rsidR="00964F27">
        <w:rPr>
          <w:lang w:val="en-US"/>
        </w:rPr>
        <w:t>.</w:t>
      </w:r>
    </w:p>
    <w:p w14:paraId="652F303D" w14:textId="04D21B3C" w:rsidR="00964F27" w:rsidRDefault="00964F27" w:rsidP="00111083">
      <w:pPr>
        <w:pStyle w:val="RSCB02ArticleText"/>
        <w:rPr>
          <w:lang w:val="en-US"/>
        </w:rPr>
      </w:pPr>
      <w:r>
        <w:rPr>
          <w:lang w:val="en-US"/>
        </w:rPr>
        <w:tab/>
      </w:r>
      <w:r w:rsidRPr="00964F27">
        <w:rPr>
          <w:lang w:val="en-US"/>
        </w:rPr>
        <w:t xml:space="preserve">Motivated by the success of the </w:t>
      </w:r>
      <w:r w:rsidR="00210C49">
        <w:rPr>
          <w:lang w:val="en-US"/>
        </w:rPr>
        <w:t xml:space="preserve">electrolytes based on </w:t>
      </w:r>
      <w:r w:rsidRPr="00964F27">
        <w:rPr>
          <w:lang w:val="en-US"/>
        </w:rPr>
        <w:t>Ca(BF</w:t>
      </w:r>
      <w:r w:rsidRPr="00964F27">
        <w:rPr>
          <w:vertAlign w:val="subscript"/>
          <w:lang w:val="en-US"/>
        </w:rPr>
        <w:t>4</w:t>
      </w:r>
      <w:r w:rsidRPr="00964F27">
        <w:rPr>
          <w:lang w:val="en-US"/>
        </w:rPr>
        <w:t>)</w:t>
      </w:r>
      <w:r w:rsidRPr="00964F27">
        <w:rPr>
          <w:vertAlign w:val="subscript"/>
          <w:lang w:val="en-US"/>
        </w:rPr>
        <w:t>2</w:t>
      </w:r>
      <w:r w:rsidRPr="00964F27">
        <w:rPr>
          <w:lang w:val="en-US"/>
        </w:rPr>
        <w:t>-</w:t>
      </w:r>
      <w:r w:rsidR="00D70D88">
        <w:rPr>
          <w:lang w:val="en-US"/>
        </w:rPr>
        <w:t xml:space="preserve"> and Ca(PF</w:t>
      </w:r>
      <w:r w:rsidR="00D70D88" w:rsidRPr="00D70D88">
        <w:rPr>
          <w:vertAlign w:val="subscript"/>
          <w:lang w:val="en-US"/>
        </w:rPr>
        <w:t>6</w:t>
      </w:r>
      <w:r w:rsidR="00D70D88">
        <w:rPr>
          <w:lang w:val="en-US"/>
        </w:rPr>
        <w:t>)</w:t>
      </w:r>
      <w:r w:rsidR="00D70D88" w:rsidRPr="00D70D88">
        <w:rPr>
          <w:vertAlign w:val="subscript"/>
          <w:lang w:val="en-US"/>
        </w:rPr>
        <w:t>2</w:t>
      </w:r>
      <w:r w:rsidRPr="00964F27">
        <w:rPr>
          <w:lang w:val="en-US"/>
        </w:rPr>
        <w:t xml:space="preserve">, we aimed to investigate the </w:t>
      </w:r>
      <w:r w:rsidR="00650E44">
        <w:rPr>
          <w:lang w:val="en-US"/>
        </w:rPr>
        <w:t>formation of</w:t>
      </w:r>
      <w:r w:rsidRPr="00964F27">
        <w:rPr>
          <w:lang w:val="en-US"/>
        </w:rPr>
        <w:t xml:space="preserve"> Ca(PF</w:t>
      </w:r>
      <w:r w:rsidRPr="00964F27">
        <w:rPr>
          <w:vertAlign w:val="subscript"/>
          <w:lang w:val="en-US"/>
        </w:rPr>
        <w:t>6</w:t>
      </w:r>
      <w:r w:rsidRPr="00964F27">
        <w:rPr>
          <w:lang w:val="en-US"/>
        </w:rPr>
        <w:t>)</w:t>
      </w:r>
      <w:r w:rsidRPr="00964F27">
        <w:rPr>
          <w:vertAlign w:val="subscript"/>
          <w:lang w:val="en-US"/>
        </w:rPr>
        <w:t>2</w:t>
      </w:r>
      <w:r w:rsidRPr="00964F27">
        <w:rPr>
          <w:lang w:val="en-US"/>
        </w:rPr>
        <w:t xml:space="preserve"> </w:t>
      </w:r>
      <w:r w:rsidR="00650E44">
        <w:rPr>
          <w:lang w:val="en-US"/>
        </w:rPr>
        <w:t>using a</w:t>
      </w:r>
      <w:r w:rsidR="001B0365">
        <w:rPr>
          <w:lang w:val="en-US"/>
        </w:rPr>
        <w:t xml:space="preserve"> </w:t>
      </w:r>
      <w:r w:rsidRPr="00964F27">
        <w:rPr>
          <w:lang w:val="en-US"/>
        </w:rPr>
        <w:t xml:space="preserve">direct anhydrous synthesis </w:t>
      </w:r>
      <w:r w:rsidR="001B0365">
        <w:rPr>
          <w:lang w:val="en-US"/>
        </w:rPr>
        <w:t>developed by</w:t>
      </w:r>
      <w:r w:rsidRPr="00964F27">
        <w:rPr>
          <w:lang w:val="en-US"/>
        </w:rPr>
        <w:t xml:space="preserve"> our group for the formation of Mg(PF</w:t>
      </w:r>
      <w:r w:rsidRPr="00964F27">
        <w:rPr>
          <w:vertAlign w:val="subscript"/>
          <w:lang w:val="en-US"/>
        </w:rPr>
        <w:t>6</w:t>
      </w:r>
      <w:r w:rsidRPr="00964F27">
        <w:rPr>
          <w:lang w:val="en-US"/>
        </w:rPr>
        <w:t>)</w:t>
      </w:r>
      <w:r w:rsidRPr="00964F27">
        <w:rPr>
          <w:vertAlign w:val="subscript"/>
          <w:lang w:val="en-US"/>
        </w:rPr>
        <w:t>2</w:t>
      </w:r>
      <w:r w:rsidR="001B0365">
        <w:rPr>
          <w:vertAlign w:val="subscript"/>
          <w:lang w:val="en-US"/>
        </w:rPr>
        <w:t xml:space="preserve"> </w:t>
      </w:r>
      <w:r w:rsidR="001B0365">
        <w:rPr>
          <w:lang w:val="en-US"/>
        </w:rPr>
        <w:t>(Scheme 1).</w:t>
      </w:r>
      <w:r w:rsidR="004B3A6F" w:rsidRPr="003A2BD0">
        <w:rPr>
          <w:lang w:val="en-US"/>
        </w:rPr>
        <w:fldChar w:fldCharType="begin" w:fldLock="1"/>
      </w:r>
      <w:r w:rsidR="003A2BD0" w:rsidRPr="003A2BD0">
        <w:rPr>
          <w:lang w:val="en-US"/>
        </w:rPr>
        <w:instrText>ADDIN CSL_CITATION { "citationItems" : [ { "id" : "ITEM-1", "itemData" : { "DOI" : "10.1021/jacs.6b04319", "ISSN" : "0002-7863", "author" : [ { "dropping-particle" : "", "family" : "Keyzer", "given" : "Evan N.", "non-dropping-particle" : "", "parse-names" : false, "suffix" : "" }, { "dropping-particle" : "", "family" : "Glass", "given" : "Hugh F. J.", "non-dropping-particle" : "", "parse-names" : false, "suffix" : "" }, { "dropping-particle" : "", "family" : "Liu", "given" : "Zigeng", "non-dropping-particle" : "", "parse-names" : false, "suffix" : "" }, { "dropping-particle" : "", "family" : "Bayley", "given" : "Paul M", "non-dropping-particle" : "", "parse-names" : false, "suffix" : "" }, { "dropping-particle" : "", "family" : "Dutton", "given" : "Si\u00e2n E.", "non-dropping-particle" : "", "parse-names" : false, "suffix" : "" }, { "dropping-particle" : "", "family" : "Grey", "given" : "Clare P.", "non-dropping-particle" : "", "parse-names" : false, "suffix" : "" }, { "dropping-particle" : "", "family" : "Wright", "given" : "Dominic S.", "non-dropping-particle" : "", "parse-names" : false, "suffix" : "" } ], "container-title" : "Journal of the American Chemical Society", "id" : "ITEM-1", "issued" : { "date-parts" : [ [ "2016" ] ] }, "page" : "8682", "title" : "Mg(PF 6 ) 2 -Based Electrolyte Systems: Understanding Electrolyte-Electrode Interactions for the Development of Mg-Ion Batteries", "type" : "article-journal", "volume" : "138" }, "uris" : [ "http://www.mendeley.com/documents/?uuid=4c58bdd9-bd39-4bf5-ae8a-af1eed44bf1b" ] } ], "mendeley" : { "formattedCitation" : "&lt;sup&gt;8&lt;/sup&gt;", "plainTextFormattedCitation" : "8", "previouslyFormattedCitation" : "&lt;sup&gt;8&lt;/sup&gt;" }, "properties" : { "noteIndex" : 0 }, "schema" : "https://github.com/citation-style-language/schema/raw/master/csl-citation.json" }</w:instrText>
      </w:r>
      <w:r w:rsidR="004B3A6F" w:rsidRPr="003A2BD0">
        <w:rPr>
          <w:lang w:val="en-US"/>
        </w:rPr>
        <w:fldChar w:fldCharType="separate"/>
      </w:r>
      <w:r w:rsidR="004B3A6F" w:rsidRPr="003A2BD0">
        <w:rPr>
          <w:noProof/>
          <w:vertAlign w:val="superscript"/>
          <w:lang w:val="en-US"/>
        </w:rPr>
        <w:t>8</w:t>
      </w:r>
      <w:r w:rsidR="004B3A6F" w:rsidRPr="003A2BD0">
        <w:rPr>
          <w:lang w:val="en-US"/>
        </w:rPr>
        <w:fldChar w:fldCharType="end"/>
      </w:r>
      <w:r w:rsidR="001B0365">
        <w:rPr>
          <w:lang w:val="en-US"/>
        </w:rPr>
        <w:t xml:space="preserve"> </w:t>
      </w:r>
      <w:r w:rsidR="00650E44">
        <w:rPr>
          <w:lang w:val="en-US"/>
        </w:rPr>
        <w:t>T</w:t>
      </w:r>
      <w:r w:rsidR="001B0365">
        <w:rPr>
          <w:lang w:val="en-US"/>
        </w:rPr>
        <w:t>his approach a</w:t>
      </w:r>
      <w:r w:rsidR="00B95438">
        <w:rPr>
          <w:lang w:val="en-US"/>
        </w:rPr>
        <w:t>void</w:t>
      </w:r>
      <w:r w:rsidR="001B0365">
        <w:rPr>
          <w:lang w:val="en-US"/>
        </w:rPr>
        <w:t>s</w:t>
      </w:r>
      <w:r w:rsidRPr="00964F27">
        <w:rPr>
          <w:lang w:val="en-US"/>
        </w:rPr>
        <w:t xml:space="preserve"> </w:t>
      </w:r>
      <w:r w:rsidR="0043774A">
        <w:rPr>
          <w:lang w:val="en-US"/>
        </w:rPr>
        <w:t xml:space="preserve">the </w:t>
      </w:r>
      <w:r w:rsidRPr="00964F27">
        <w:rPr>
          <w:lang w:val="en-US"/>
        </w:rPr>
        <w:t>multiple drying stages required in established preparations of Ca(BF</w:t>
      </w:r>
      <w:r w:rsidRPr="00964F27">
        <w:rPr>
          <w:vertAlign w:val="subscript"/>
          <w:lang w:val="en-US"/>
        </w:rPr>
        <w:t>4</w:t>
      </w:r>
      <w:r w:rsidRPr="00964F27">
        <w:rPr>
          <w:lang w:val="en-US"/>
        </w:rPr>
        <w:t>)</w:t>
      </w:r>
      <w:r w:rsidRPr="00964F27">
        <w:rPr>
          <w:vertAlign w:val="subscript"/>
          <w:lang w:val="en-US"/>
        </w:rPr>
        <w:t>2</w:t>
      </w:r>
      <w:r w:rsidR="00650E44">
        <w:rPr>
          <w:vertAlign w:val="subscript"/>
          <w:lang w:val="en-US"/>
        </w:rPr>
        <w:t xml:space="preserve"> </w:t>
      </w:r>
      <w:r w:rsidR="00650E44">
        <w:rPr>
          <w:lang w:val="en-US"/>
        </w:rPr>
        <w:t>and avoids salt metathesis methods employed to prepare Ca(PF</w:t>
      </w:r>
      <w:r w:rsidR="00650E44" w:rsidRPr="00650E44">
        <w:rPr>
          <w:vertAlign w:val="subscript"/>
          <w:lang w:val="en-US"/>
        </w:rPr>
        <w:t>6</w:t>
      </w:r>
      <w:r w:rsidR="00650E44">
        <w:rPr>
          <w:lang w:val="en-US"/>
        </w:rPr>
        <w:t>)</w:t>
      </w:r>
      <w:r w:rsidR="00650E44" w:rsidRPr="00650E44">
        <w:rPr>
          <w:vertAlign w:val="subscript"/>
          <w:lang w:val="en-US"/>
        </w:rPr>
        <w:t>2</w:t>
      </w:r>
      <w:r w:rsidR="00650E44">
        <w:rPr>
          <w:lang w:val="en-US"/>
        </w:rPr>
        <w:t xml:space="preserve"> </w:t>
      </w:r>
      <w:r w:rsidR="004542BA">
        <w:rPr>
          <w:lang w:val="en-US"/>
        </w:rPr>
        <w:t xml:space="preserve">previously, </w:t>
      </w:r>
      <w:r w:rsidR="00650E44">
        <w:rPr>
          <w:lang w:val="en-US"/>
        </w:rPr>
        <w:t>which can often afford impure materials</w:t>
      </w:r>
      <w:r w:rsidRPr="00964F27">
        <w:rPr>
          <w:lang w:val="en-US"/>
        </w:rPr>
        <w:t>.</w:t>
      </w:r>
      <w:r w:rsidRPr="00964F27">
        <w:rPr>
          <w:lang w:val="en-US"/>
        </w:rPr>
        <w:fldChar w:fldCharType="begin" w:fldLock="1"/>
      </w:r>
      <w:r w:rsidR="004B3A6F">
        <w:rPr>
          <w:lang w:val="en-US"/>
        </w:rPr>
        <w:instrText>ADDIN CSL_CITATION { "citationItems" : [ { "id" : "ITEM-1", "itemData" : { "author" : [ { "dropping-particle" : "", "family" : "Jordan", "given" : "T. H.", "non-dropping-particle" : "", "parse-names" : false, "suffix" : "" }, { "dropping-particle" : "", "family" : "Dickens", "given" : "B.", "non-dropping-particle" : "", "parse-names" : false, "suffix" : "" }, { "dropping-particle" : "", "family" : "Schroeder", "given" : "L. W.", "non-dropping-particle" : "", "parse-names" : false, "suffix" : "" }, { "dropping-particle" : "", "family" : "Brown", "given" : "W. E.", "non-dropping-particle" : "", "parse-names" : false, "suffix" : "" } ], "container-title" : "Acta Cryst.", "id" : "ITEM-1", "issued" : { "date-parts" : [ [ "1975" ] ] }, "page" : "669-672", "title" : "The Crystal Structure of Ca ( BF4 ) 2", "type" : "article-journal", "volume" : "B31" }, "uris" : [ "http://www.mendeley.com/documents/?uuid=73fc7e6c-2967-4577-9e96-e643dd83d46a" ] }, { "id" : "ITEM-2", "itemData" : { "DOI" : "10.1002/1521-3749(200208)628:8&lt;1717::AID-ZAAC1717&gt;3.0.CO;2-C", "ISBN" : "0044-2313", "ISSN" : "00442313", "abstract" : "In conventional metathetical reactions, product sepn. is based on soly. product differences, and the resulting products are often impure and require purifn. by recrystn. A new approach to product sepn. is described that relies on the formation of an unstable, volatile byproduct, such as NH4+CH3O-. This method provides very pure and anhyd. products in high yield and was demonstrated successfully for the syntheses of anhyd. cesium salts. [on SciFinder(R)]", "author" : [ { "dropping-particle" : "", "family" : "Haiges", "given" : "Ralf", "non-dropping-particle" : "", "parse-names" : false, "suffix" : "" }, { "dropping-particle" : "", "family" : "Christe", "given" : "Karl O.", "non-dropping-particle" : "", "parse-names" : false, "suffix" : "" } ], "container-title" : "Zeitschrift fur Anorganische und Allgemeine Chemie", "id" : "ITEM-2", "issued" : { "date-parts" : [ [ "2002" ] ] }, "page" : "1717-1718", "title" : "An improved method for product separation in metathetical reactions and its demonstration for the synthesis of anhydrous cesium salts", "type" : "article-journal", "volume" : "628" }, "uris" : [ "http://www.mendeley.com/documents/?uuid=e52ffc4e-5e5b-463b-9115-e277a7362350" ] } ], "mendeley" : { "formattedCitation" : "&lt;sup&gt;9,10&lt;/sup&gt;", "plainTextFormattedCitation" : "9,10", "previouslyFormattedCitation" : "&lt;sup&gt;9,10&lt;/sup&gt;" }, "properties" : { "noteIndex" : 0 }, "schema" : "https://github.com/citation-style-language/schema/raw/master/csl-citation.json" }</w:instrText>
      </w:r>
      <w:r w:rsidRPr="00964F27">
        <w:rPr>
          <w:lang w:val="en-US"/>
        </w:rPr>
        <w:fldChar w:fldCharType="separate"/>
      </w:r>
      <w:r w:rsidR="004B3A6F" w:rsidRPr="004B3A6F">
        <w:rPr>
          <w:noProof/>
          <w:vertAlign w:val="superscript"/>
          <w:lang w:val="en-US"/>
        </w:rPr>
        <w:t>9,10</w:t>
      </w:r>
      <w:r w:rsidRPr="00964F27">
        <w:rPr>
          <w:lang w:val="en-US"/>
        </w:rPr>
        <w:fldChar w:fldCharType="end"/>
      </w:r>
      <w:r w:rsidR="0003722C">
        <w:rPr>
          <w:lang w:val="en-US"/>
        </w:rPr>
        <w:t xml:space="preserve"> </w:t>
      </w:r>
      <w:r w:rsidR="00527BD9">
        <w:rPr>
          <w:lang w:val="en-US"/>
        </w:rPr>
        <w:t>Compared to the Mg analogue</w:t>
      </w:r>
      <w:r w:rsidR="00A42F4B">
        <w:rPr>
          <w:lang w:val="en-US"/>
        </w:rPr>
        <w:t>s</w:t>
      </w:r>
      <w:r w:rsidR="00527BD9">
        <w:rPr>
          <w:lang w:val="en-US"/>
        </w:rPr>
        <w:t xml:space="preserve">, </w:t>
      </w:r>
      <w:r w:rsidR="0003722C">
        <w:rPr>
          <w:lang w:val="en-US"/>
        </w:rPr>
        <w:t>Ca(PF</w:t>
      </w:r>
      <w:r w:rsidR="0003722C" w:rsidRPr="00C50EBA">
        <w:rPr>
          <w:vertAlign w:val="subscript"/>
          <w:lang w:val="en-US"/>
        </w:rPr>
        <w:t>6</w:t>
      </w:r>
      <w:r w:rsidR="0003722C">
        <w:rPr>
          <w:lang w:val="en-US"/>
        </w:rPr>
        <w:t>)</w:t>
      </w:r>
      <w:r w:rsidR="0003722C" w:rsidRPr="00C50EBA">
        <w:rPr>
          <w:vertAlign w:val="subscript"/>
          <w:lang w:val="en-US"/>
        </w:rPr>
        <w:t>2</w:t>
      </w:r>
      <w:r w:rsidR="0003722C">
        <w:rPr>
          <w:lang w:val="en-US"/>
        </w:rPr>
        <w:t xml:space="preserve"> </w:t>
      </w:r>
      <w:r w:rsidR="00650E44">
        <w:rPr>
          <w:lang w:val="en-US"/>
        </w:rPr>
        <w:t>complexes formed using NOPF</w:t>
      </w:r>
      <w:r w:rsidR="00650E44" w:rsidRPr="00650E44">
        <w:rPr>
          <w:vertAlign w:val="subscript"/>
          <w:lang w:val="en-US"/>
        </w:rPr>
        <w:t>6</w:t>
      </w:r>
      <w:r w:rsidR="0003722C">
        <w:rPr>
          <w:lang w:val="en-US"/>
        </w:rPr>
        <w:t xml:space="preserve"> </w:t>
      </w:r>
      <w:r w:rsidR="00860FDA">
        <w:rPr>
          <w:lang w:val="en-US"/>
        </w:rPr>
        <w:t>are</w:t>
      </w:r>
      <w:r w:rsidR="0003722C">
        <w:rPr>
          <w:lang w:val="en-US"/>
        </w:rPr>
        <w:t xml:space="preserve"> </w:t>
      </w:r>
      <w:r w:rsidR="00860FDA">
        <w:rPr>
          <w:lang w:val="en-US"/>
        </w:rPr>
        <w:t xml:space="preserve">found to </w:t>
      </w:r>
      <w:r w:rsidR="00527BD9">
        <w:rPr>
          <w:lang w:val="en-US"/>
        </w:rPr>
        <w:t>be more reactive</w:t>
      </w:r>
      <w:r w:rsidR="006C06E2">
        <w:rPr>
          <w:lang w:val="en-US"/>
        </w:rPr>
        <w:t>,</w:t>
      </w:r>
      <w:r w:rsidR="00527BD9">
        <w:rPr>
          <w:lang w:val="en-US"/>
        </w:rPr>
        <w:t xml:space="preserve"> </w:t>
      </w:r>
      <w:r w:rsidR="00A42F4B">
        <w:rPr>
          <w:lang w:val="en-US"/>
        </w:rPr>
        <w:t xml:space="preserve">and are </w:t>
      </w:r>
      <w:r w:rsidR="003A63AE">
        <w:rPr>
          <w:lang w:val="en-US"/>
        </w:rPr>
        <w:t xml:space="preserve">readily </w:t>
      </w:r>
      <w:r w:rsidR="00AA194F">
        <w:rPr>
          <w:lang w:val="en-US"/>
        </w:rPr>
        <w:t>oxidized</w:t>
      </w:r>
      <w:r w:rsidR="00527BD9">
        <w:rPr>
          <w:lang w:val="en-US"/>
        </w:rPr>
        <w:t xml:space="preserve"> to P</w:t>
      </w:r>
      <w:r w:rsidR="009942D6">
        <w:rPr>
          <w:lang w:val="en-US"/>
        </w:rPr>
        <w:t>O</w:t>
      </w:r>
      <w:r w:rsidR="009942D6" w:rsidRPr="009942D6">
        <w:rPr>
          <w:vertAlign w:val="subscript"/>
          <w:lang w:val="en-US"/>
        </w:rPr>
        <w:t>2</w:t>
      </w:r>
      <w:r w:rsidR="00527BD9">
        <w:rPr>
          <w:lang w:val="en-US"/>
        </w:rPr>
        <w:t>F</w:t>
      </w:r>
      <w:r w:rsidR="00527BD9" w:rsidRPr="00527BD9">
        <w:rPr>
          <w:vertAlign w:val="subscript"/>
          <w:lang w:val="en-US"/>
        </w:rPr>
        <w:t>2</w:t>
      </w:r>
      <w:r w:rsidR="00527BD9" w:rsidRPr="00527BD9">
        <w:rPr>
          <w:rFonts w:ascii="Arial" w:hAnsi="Arial" w:cs="Arial"/>
          <w:vertAlign w:val="superscript"/>
          <w:lang w:val="en-US"/>
        </w:rPr>
        <w:t>−</w:t>
      </w:r>
      <w:r w:rsidR="00C85BF2">
        <w:rPr>
          <w:lang w:val="en-US"/>
        </w:rPr>
        <w:t xml:space="preserve"> </w:t>
      </w:r>
      <w:r w:rsidR="001D4ABB">
        <w:rPr>
          <w:lang w:val="en-US"/>
        </w:rPr>
        <w:t xml:space="preserve">salts </w:t>
      </w:r>
      <w:r w:rsidR="00C85BF2">
        <w:rPr>
          <w:lang w:val="en-US"/>
        </w:rPr>
        <w:t>in the presence</w:t>
      </w:r>
      <w:r w:rsidR="006D74F1">
        <w:rPr>
          <w:lang w:val="en-US"/>
        </w:rPr>
        <w:t xml:space="preserve"> of</w:t>
      </w:r>
      <w:r w:rsidR="00C85BF2">
        <w:rPr>
          <w:lang w:val="en-US"/>
        </w:rPr>
        <w:t xml:space="preserve"> </w:t>
      </w:r>
      <w:r w:rsidR="001D4ABB">
        <w:rPr>
          <w:lang w:val="en-US"/>
        </w:rPr>
        <w:t>adventitious</w:t>
      </w:r>
      <w:r w:rsidR="006C06E2">
        <w:rPr>
          <w:lang w:val="en-US"/>
        </w:rPr>
        <w:t xml:space="preserve"> air or moisture. </w:t>
      </w:r>
      <w:r w:rsidR="001D4ABB">
        <w:rPr>
          <w:lang w:val="en-US"/>
        </w:rPr>
        <w:t>Although t</w:t>
      </w:r>
      <w:r w:rsidR="007E5D94">
        <w:rPr>
          <w:lang w:val="en-US"/>
        </w:rPr>
        <w:t>he addition of c</w:t>
      </w:r>
      <w:r w:rsidR="00527BD9">
        <w:rPr>
          <w:lang w:val="en-US"/>
        </w:rPr>
        <w:t>rown ether ligands</w:t>
      </w:r>
      <w:r w:rsidR="007E5D94">
        <w:rPr>
          <w:lang w:val="en-US"/>
        </w:rPr>
        <w:t xml:space="preserve"> </w:t>
      </w:r>
      <w:r w:rsidR="00527BD9">
        <w:rPr>
          <w:lang w:val="en-US"/>
        </w:rPr>
        <w:t>limit</w:t>
      </w:r>
      <w:r w:rsidR="006C06E2">
        <w:rPr>
          <w:lang w:val="en-US"/>
        </w:rPr>
        <w:t>s</w:t>
      </w:r>
      <w:r w:rsidR="00527BD9">
        <w:rPr>
          <w:lang w:val="en-US"/>
        </w:rPr>
        <w:t xml:space="preserve"> the oxidation of </w:t>
      </w:r>
      <w:r w:rsidR="003A63AE">
        <w:rPr>
          <w:lang w:val="en-US"/>
        </w:rPr>
        <w:t xml:space="preserve">the </w:t>
      </w:r>
      <w:r w:rsidR="00527BD9">
        <w:rPr>
          <w:lang w:val="en-US"/>
        </w:rPr>
        <w:t>PF</w:t>
      </w:r>
      <w:r w:rsidR="00527BD9" w:rsidRPr="00BE5D5C">
        <w:rPr>
          <w:vertAlign w:val="subscript"/>
          <w:lang w:val="en-US"/>
        </w:rPr>
        <w:t>6</w:t>
      </w:r>
      <w:r w:rsidR="00BE5D5C" w:rsidRPr="00BE5D5C">
        <w:rPr>
          <w:rFonts w:ascii="Arial" w:hAnsi="Arial" w:cs="Arial"/>
          <w:vertAlign w:val="superscript"/>
          <w:lang w:val="en-US"/>
        </w:rPr>
        <w:t>−</w:t>
      </w:r>
      <w:r w:rsidR="00F55D16">
        <w:rPr>
          <w:rFonts w:ascii="Arial" w:hAnsi="Arial" w:cs="Arial"/>
          <w:vertAlign w:val="superscript"/>
          <w:lang w:val="en-US"/>
        </w:rPr>
        <w:t xml:space="preserve"> </w:t>
      </w:r>
      <w:r w:rsidR="00206C83">
        <w:rPr>
          <w:lang w:val="en-US"/>
        </w:rPr>
        <w:t>anion—</w:t>
      </w:r>
      <w:r w:rsidR="007E5D94">
        <w:rPr>
          <w:lang w:val="en-US"/>
        </w:rPr>
        <w:t xml:space="preserve">affording </w:t>
      </w:r>
      <w:r w:rsidR="003A2BD0">
        <w:rPr>
          <w:lang w:val="en-US"/>
        </w:rPr>
        <w:t>isol</w:t>
      </w:r>
      <w:r w:rsidR="00206C83">
        <w:rPr>
          <w:lang w:val="en-US"/>
        </w:rPr>
        <w:t>able complexes—</w:t>
      </w:r>
      <w:r w:rsidR="00F618AD">
        <w:rPr>
          <w:lang w:val="en-US"/>
        </w:rPr>
        <w:t xml:space="preserve">products containing </w:t>
      </w:r>
      <w:r w:rsidR="007E5D94">
        <w:rPr>
          <w:lang w:val="en-US"/>
        </w:rPr>
        <w:t>P</w:t>
      </w:r>
      <w:r w:rsidR="009942D6">
        <w:rPr>
          <w:lang w:val="en-US"/>
        </w:rPr>
        <w:t>O</w:t>
      </w:r>
      <w:r w:rsidR="009942D6" w:rsidRPr="009942D6">
        <w:rPr>
          <w:vertAlign w:val="subscript"/>
          <w:lang w:val="en-US"/>
        </w:rPr>
        <w:t>2</w:t>
      </w:r>
      <w:r w:rsidR="007E5D94">
        <w:rPr>
          <w:lang w:val="en-US"/>
        </w:rPr>
        <w:t>F</w:t>
      </w:r>
      <w:r w:rsidR="007E5D94" w:rsidRPr="007E5D94">
        <w:rPr>
          <w:vertAlign w:val="subscript"/>
          <w:lang w:val="en-US"/>
        </w:rPr>
        <w:t>2</w:t>
      </w:r>
      <w:r w:rsidR="00BE5D5C" w:rsidRPr="00BE5D5C">
        <w:rPr>
          <w:rFonts w:ascii="Arial" w:hAnsi="Arial" w:cs="Arial"/>
          <w:vertAlign w:val="superscript"/>
          <w:lang w:val="en-US"/>
        </w:rPr>
        <w:t>−</w:t>
      </w:r>
      <w:r w:rsidR="001D4ABB">
        <w:rPr>
          <w:lang w:val="en-US"/>
        </w:rPr>
        <w:t xml:space="preserve"> </w:t>
      </w:r>
      <w:r w:rsidR="008156A9">
        <w:rPr>
          <w:lang w:val="en-US"/>
        </w:rPr>
        <w:t>can</w:t>
      </w:r>
      <w:r w:rsidR="00F61E15">
        <w:rPr>
          <w:lang w:val="en-US"/>
        </w:rPr>
        <w:t xml:space="preserve"> be obtained</w:t>
      </w:r>
      <w:r w:rsidR="007E5D94">
        <w:rPr>
          <w:lang w:val="en-US"/>
        </w:rPr>
        <w:t xml:space="preserve"> </w:t>
      </w:r>
      <w:r w:rsidR="004C6F75">
        <w:rPr>
          <w:lang w:val="en-US"/>
        </w:rPr>
        <w:t xml:space="preserve">deliberately </w:t>
      </w:r>
      <w:r w:rsidR="008156A9">
        <w:rPr>
          <w:lang w:val="en-US"/>
        </w:rPr>
        <w:t xml:space="preserve">from the crown ether </w:t>
      </w:r>
      <w:r w:rsidR="00DF36D6">
        <w:rPr>
          <w:lang w:val="en-US"/>
        </w:rPr>
        <w:t xml:space="preserve">mixtures </w:t>
      </w:r>
      <w:r w:rsidR="00A42F4B">
        <w:rPr>
          <w:lang w:val="en-US"/>
        </w:rPr>
        <w:t xml:space="preserve">by exposure to </w:t>
      </w:r>
      <w:r w:rsidR="00C379DF">
        <w:rPr>
          <w:lang w:val="en-US"/>
        </w:rPr>
        <w:t>ambient atmosphere</w:t>
      </w:r>
      <w:r w:rsidR="0087734D">
        <w:rPr>
          <w:lang w:val="en-US"/>
        </w:rPr>
        <w:t>.</w:t>
      </w:r>
    </w:p>
    <w:p w14:paraId="5E5A762A" w14:textId="77777777" w:rsidR="007D531D" w:rsidRDefault="008A67AC" w:rsidP="00326F89">
      <w:pPr>
        <w:pStyle w:val="RSCI03FigureSchemeChartUncaptioned"/>
        <w:rPr>
          <w:lang w:val="en-US"/>
        </w:rPr>
      </w:pPr>
      <w:r>
        <w:object w:dxaOrig="3057" w:dyaOrig="741" w14:anchorId="028D7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4pt;height:36.6pt" o:ole="">
            <v:imagedata r:id="rId15" o:title=""/>
          </v:shape>
          <o:OLEObject Type="Embed" ProgID="ChemDraw.Document.6.0" ShapeID="_x0000_i1025" DrawAspect="Content" ObjectID="_1552284343" r:id="rId16"/>
        </w:object>
      </w:r>
    </w:p>
    <w:p w14:paraId="4F741993" w14:textId="3E69F677" w:rsidR="007D531D" w:rsidRDefault="007D531D" w:rsidP="007D531D">
      <w:pPr>
        <w:pStyle w:val="RSCI05CaptiontoFigureSchemeChartwithbottombar"/>
        <w:rPr>
          <w:lang w:val="en-US"/>
        </w:rPr>
      </w:pPr>
      <w:r w:rsidRPr="007D531D">
        <w:rPr>
          <w:b/>
          <w:lang w:val="en-US"/>
        </w:rPr>
        <w:t>Scheme 1</w:t>
      </w:r>
      <w:r w:rsidR="0091282F">
        <w:rPr>
          <w:lang w:val="en-US"/>
        </w:rPr>
        <w:t xml:space="preserve"> Synthesis of G</w:t>
      </w:r>
      <w:r>
        <w:rPr>
          <w:lang w:val="en-US"/>
        </w:rPr>
        <w:t>roup 2 M(PF</w:t>
      </w:r>
      <w:r w:rsidRPr="007D531D">
        <w:rPr>
          <w:vertAlign w:val="subscript"/>
          <w:lang w:val="en-US"/>
        </w:rPr>
        <w:t>6</w:t>
      </w:r>
      <w:r>
        <w:rPr>
          <w:lang w:val="en-US"/>
        </w:rPr>
        <w:t>)</w:t>
      </w:r>
      <w:r w:rsidRPr="007D531D">
        <w:rPr>
          <w:vertAlign w:val="subscript"/>
          <w:lang w:val="en-US"/>
        </w:rPr>
        <w:t>2</w:t>
      </w:r>
      <w:r w:rsidR="00326F89" w:rsidRPr="00326F89">
        <w:rPr>
          <w:lang w:val="en-US"/>
        </w:rPr>
        <w:t>(</w:t>
      </w:r>
      <w:r>
        <w:rPr>
          <w:lang w:val="en-US"/>
        </w:rPr>
        <w:t>L</w:t>
      </w:r>
      <w:r w:rsidR="00326F89">
        <w:rPr>
          <w:lang w:val="en-US"/>
        </w:rPr>
        <w:t>)</w:t>
      </w:r>
      <w:r w:rsidRPr="007D531D">
        <w:rPr>
          <w:vertAlign w:val="subscript"/>
          <w:lang w:val="en-US"/>
        </w:rPr>
        <w:t>n</w:t>
      </w:r>
      <w:r>
        <w:rPr>
          <w:lang w:val="en-US"/>
        </w:rPr>
        <w:t xml:space="preserve"> complexes using NOPF</w:t>
      </w:r>
      <w:r w:rsidRPr="007D531D">
        <w:rPr>
          <w:vertAlign w:val="subscript"/>
          <w:lang w:val="en-US"/>
        </w:rPr>
        <w:t>6</w:t>
      </w:r>
      <w:r w:rsidR="00047C35" w:rsidRPr="00047C35">
        <w:rPr>
          <w:lang w:val="en-US"/>
        </w:rPr>
        <w:t>,</w:t>
      </w:r>
      <w:r w:rsidR="006C728D">
        <w:rPr>
          <w:lang w:val="en-US"/>
        </w:rPr>
        <w:t xml:space="preserve"> where M = Mg or Ca</w:t>
      </w:r>
      <w:r>
        <w:rPr>
          <w:lang w:val="en-US"/>
        </w:rPr>
        <w:t>.</w:t>
      </w:r>
    </w:p>
    <w:p w14:paraId="340600F5" w14:textId="5078B333" w:rsidR="008E2BCF" w:rsidRDefault="008E2BCF" w:rsidP="00111083">
      <w:pPr>
        <w:pStyle w:val="RSCB02ArticleText"/>
        <w:rPr>
          <w:lang w:val="en-US"/>
        </w:rPr>
      </w:pPr>
      <w:r>
        <w:rPr>
          <w:lang w:val="en-US"/>
        </w:rPr>
        <w:tab/>
      </w:r>
      <w:r w:rsidRPr="008E2BCF">
        <w:rPr>
          <w:lang w:val="en-US"/>
        </w:rPr>
        <w:t>Having previously reported the isolation of anhydrous Mg(PF</w:t>
      </w:r>
      <w:r w:rsidRPr="008E2BCF">
        <w:rPr>
          <w:vertAlign w:val="subscript"/>
          <w:lang w:val="en-US"/>
        </w:rPr>
        <w:t>6</w:t>
      </w:r>
      <w:r w:rsidRPr="008E2BCF">
        <w:rPr>
          <w:lang w:val="en-US"/>
        </w:rPr>
        <w:t>)</w:t>
      </w:r>
      <w:r w:rsidRPr="008E2BCF">
        <w:rPr>
          <w:vertAlign w:val="subscript"/>
          <w:lang w:val="en-US"/>
        </w:rPr>
        <w:t>2</w:t>
      </w:r>
      <w:r w:rsidRPr="008E2BCF">
        <w:rPr>
          <w:lang w:val="en-US"/>
        </w:rPr>
        <w:t>(CH</w:t>
      </w:r>
      <w:r w:rsidRPr="008E2BCF">
        <w:rPr>
          <w:vertAlign w:val="subscript"/>
          <w:lang w:val="en-US"/>
        </w:rPr>
        <w:t>3</w:t>
      </w:r>
      <w:r w:rsidRPr="008E2BCF">
        <w:rPr>
          <w:lang w:val="en-US"/>
        </w:rPr>
        <w:t>CN)</w:t>
      </w:r>
      <w:r w:rsidRPr="008E2BCF">
        <w:rPr>
          <w:vertAlign w:val="subscript"/>
          <w:lang w:val="en-US"/>
        </w:rPr>
        <w:t>6</w:t>
      </w:r>
      <w:r w:rsidRPr="008E2BCF">
        <w:rPr>
          <w:lang w:val="en-US"/>
        </w:rPr>
        <w:t xml:space="preserve"> through the reaction of Mg metal with NOPF</w:t>
      </w:r>
      <w:r w:rsidRPr="008E2BCF">
        <w:rPr>
          <w:vertAlign w:val="subscript"/>
          <w:lang w:val="en-US"/>
        </w:rPr>
        <w:t>6</w:t>
      </w:r>
      <w:r w:rsidRPr="008E2BCF">
        <w:rPr>
          <w:lang w:val="en-US"/>
        </w:rPr>
        <w:t>,</w:t>
      </w:r>
      <w:r w:rsidR="00244F0D">
        <w:rPr>
          <w:lang w:val="en-US"/>
        </w:rPr>
        <w:fldChar w:fldCharType="begin" w:fldLock="1"/>
      </w:r>
      <w:r w:rsidR="00244F0D">
        <w:rPr>
          <w:lang w:val="en-US"/>
        </w:rPr>
        <w:instrText>ADDIN CSL_CITATION { "citationItems" : [ { "id" : "ITEM-1", "itemData" : { "DOI" : "10.1021/jacs.6b04319", "ISSN" : "0002-7863", "author" : [ { "dropping-particle" : "", "family" : "Keyzer", "given" : "Evan N.", "non-dropping-particle" : "", "parse-names" : false, "suffix" : "" }, { "dropping-particle" : "", "family" : "Glass", "given" : "Hugh F. J.", "non-dropping-particle" : "", "parse-names" : false, "suffix" : "" }, { "dropping-particle" : "", "family" : "Liu", "given" : "Zigeng", "non-dropping-particle" : "", "parse-names" : false, "suffix" : "" }, { "dropping-particle" : "", "family" : "Bayley", "given" : "Paul M", "non-dropping-particle" : "", "parse-names" : false, "suffix" : "" }, { "dropping-particle" : "", "family" : "Dutton", "given" : "Si\u00e2n E.", "non-dropping-particle" : "", "parse-names" : false, "suffix" : "" }, { "dropping-particle" : "", "family" : "Grey", "given" : "Clare P.", "non-dropping-particle" : "", "parse-names" : false, "suffix" : "" }, { "dropping-particle" : "", "family" : "Wright", "given" : "Dominic S.", "non-dropping-particle" : "", "parse-names" : false, "suffix" : "" } ], "container-title" : "Journal of the American Chemical Society", "id" : "ITEM-1", "issued" : { "date-parts" : [ [ "2016" ] ] }, "page" : "8682", "title" : "Mg(PF 6 ) 2 -Based Electrolyte Systems: Understanding Electrolyte-Electrode Interactions for the Development of Mg-Ion Batteries", "type" : "article-journal", "volume" : "138" }, "uris" : [ "http://www.mendeley.com/documents/?uuid=4c58bdd9-bd39-4bf5-ae8a-af1eed44bf1b" ] } ], "mendeley" : { "formattedCitation" : "&lt;sup&gt;8&lt;/sup&gt;", "plainTextFormattedCitation" : "8", "previouslyFormattedCitation" : "&lt;sup&gt;8&lt;/sup&gt;" }, "properties" : { "noteIndex" : 0 }, "schema" : "https://github.com/citation-style-language/schema/raw/master/csl-citation.json" }</w:instrText>
      </w:r>
      <w:r w:rsidR="00244F0D">
        <w:rPr>
          <w:lang w:val="en-US"/>
        </w:rPr>
        <w:fldChar w:fldCharType="separate"/>
      </w:r>
      <w:r w:rsidR="00244F0D" w:rsidRPr="00244F0D">
        <w:rPr>
          <w:noProof/>
          <w:vertAlign w:val="superscript"/>
          <w:lang w:val="en-US"/>
        </w:rPr>
        <w:t>8</w:t>
      </w:r>
      <w:r w:rsidR="00244F0D">
        <w:rPr>
          <w:lang w:val="en-US"/>
        </w:rPr>
        <w:fldChar w:fldCharType="end"/>
      </w:r>
      <w:r w:rsidRPr="008E2BCF">
        <w:rPr>
          <w:lang w:val="en-US"/>
        </w:rPr>
        <w:t xml:space="preserve"> preparation of the analogous Ca(PF</w:t>
      </w:r>
      <w:r w:rsidRPr="008E2BCF">
        <w:rPr>
          <w:vertAlign w:val="subscript"/>
          <w:lang w:val="en-US"/>
        </w:rPr>
        <w:t>6</w:t>
      </w:r>
      <w:r w:rsidRPr="008E2BCF">
        <w:rPr>
          <w:lang w:val="en-US"/>
        </w:rPr>
        <w:t>)</w:t>
      </w:r>
      <w:r w:rsidRPr="008E2BCF">
        <w:rPr>
          <w:vertAlign w:val="subscript"/>
          <w:lang w:val="en-US"/>
        </w:rPr>
        <w:t>2</w:t>
      </w:r>
      <w:r w:rsidRPr="008E2BCF">
        <w:rPr>
          <w:lang w:val="en-US"/>
        </w:rPr>
        <w:t xml:space="preserve"> salt was </w:t>
      </w:r>
      <w:r w:rsidRPr="008E2BCF">
        <w:rPr>
          <w:lang w:val="en-US"/>
        </w:rPr>
        <w:lastRenderedPageBreak/>
        <w:t>attempted by treating Ca filings with two equivalents of NOPF</w:t>
      </w:r>
      <w:r w:rsidRPr="008E2BCF">
        <w:rPr>
          <w:vertAlign w:val="subscript"/>
          <w:lang w:val="en-US"/>
        </w:rPr>
        <w:t>6</w:t>
      </w:r>
      <w:r w:rsidRPr="008E2BCF">
        <w:rPr>
          <w:lang w:val="en-US"/>
        </w:rPr>
        <w:t xml:space="preserve"> in dry CH</w:t>
      </w:r>
      <w:r w:rsidRPr="008E2BCF">
        <w:rPr>
          <w:vertAlign w:val="subscript"/>
          <w:lang w:val="en-US"/>
        </w:rPr>
        <w:t>3</w:t>
      </w:r>
      <w:r w:rsidR="00EA683B">
        <w:rPr>
          <w:lang w:val="en-US"/>
        </w:rPr>
        <w:t>CN</w:t>
      </w:r>
      <w:r w:rsidRPr="008E2BCF">
        <w:rPr>
          <w:lang w:val="en-US"/>
        </w:rPr>
        <w:t>. We found, however, that the formation of Ca(PF</w:t>
      </w:r>
      <w:r w:rsidRPr="008E2BCF">
        <w:rPr>
          <w:vertAlign w:val="subscript"/>
          <w:lang w:val="en-US"/>
        </w:rPr>
        <w:t>6</w:t>
      </w:r>
      <w:r w:rsidRPr="008E2BCF">
        <w:rPr>
          <w:lang w:val="en-US"/>
        </w:rPr>
        <w:t>)</w:t>
      </w:r>
      <w:r w:rsidRPr="008E2BCF">
        <w:rPr>
          <w:vertAlign w:val="subscript"/>
          <w:lang w:val="en-US"/>
        </w:rPr>
        <w:t>2</w:t>
      </w:r>
      <w:r w:rsidRPr="008E2BCF">
        <w:rPr>
          <w:lang w:val="en-US"/>
        </w:rPr>
        <w:t xml:space="preserve"> was much more sensitive </w:t>
      </w:r>
      <w:r w:rsidR="006E12E7">
        <w:rPr>
          <w:lang w:val="en-US"/>
        </w:rPr>
        <w:t xml:space="preserve">to </w:t>
      </w:r>
      <w:r w:rsidR="008A047F">
        <w:rPr>
          <w:lang w:val="en-US"/>
        </w:rPr>
        <w:t>oxidation</w:t>
      </w:r>
      <w:r w:rsidR="000810F0">
        <w:rPr>
          <w:lang w:val="en-US"/>
        </w:rPr>
        <w:t xml:space="preserve"> </w:t>
      </w:r>
      <w:r w:rsidR="006E12E7">
        <w:rPr>
          <w:lang w:val="en-US"/>
        </w:rPr>
        <w:t>than the</w:t>
      </w:r>
      <w:r w:rsidRPr="008E2BCF">
        <w:rPr>
          <w:lang w:val="en-US"/>
        </w:rPr>
        <w:t xml:space="preserve"> Mg analogue</w:t>
      </w:r>
      <w:r w:rsidR="008A047F">
        <w:rPr>
          <w:lang w:val="en-US"/>
        </w:rPr>
        <w:t xml:space="preserve">, </w:t>
      </w:r>
      <w:r w:rsidR="008A047F" w:rsidRPr="0087426C">
        <w:rPr>
          <w:lang w:val="en-US"/>
        </w:rPr>
        <w:t>potential sources of oxygen including trace amounts of air and impurities such as CaO</w:t>
      </w:r>
      <w:r w:rsidRPr="008E2BCF">
        <w:rPr>
          <w:lang w:val="en-US"/>
        </w:rPr>
        <w:t xml:space="preserve">. </w:t>
      </w:r>
      <w:r w:rsidR="006E12E7">
        <w:rPr>
          <w:lang w:val="en-US"/>
        </w:rPr>
        <w:t>Under inert atmosphere and using freshly distilled CH</w:t>
      </w:r>
      <w:r w:rsidR="006E12E7" w:rsidRPr="006E12E7">
        <w:rPr>
          <w:vertAlign w:val="subscript"/>
          <w:lang w:val="en-US"/>
        </w:rPr>
        <w:t>3</w:t>
      </w:r>
      <w:r w:rsidR="006E12E7">
        <w:rPr>
          <w:lang w:val="en-US"/>
        </w:rPr>
        <w:t>CN</w:t>
      </w:r>
      <w:r w:rsidRPr="008E2BCF">
        <w:rPr>
          <w:lang w:val="en-US"/>
        </w:rPr>
        <w:t xml:space="preserve">, </w:t>
      </w:r>
      <w:r w:rsidR="006E12E7">
        <w:rPr>
          <w:lang w:val="en-US"/>
        </w:rPr>
        <w:t>the reaction of Ca with NOPF</w:t>
      </w:r>
      <w:r w:rsidR="006E12E7" w:rsidRPr="006E12E7">
        <w:rPr>
          <w:vertAlign w:val="subscript"/>
          <w:lang w:val="en-US"/>
        </w:rPr>
        <w:t>6</w:t>
      </w:r>
      <w:r w:rsidR="006E12E7">
        <w:rPr>
          <w:lang w:val="en-US"/>
        </w:rPr>
        <w:t xml:space="preserve"> afforded a </w:t>
      </w:r>
      <w:r w:rsidRPr="008E2BCF">
        <w:rPr>
          <w:lang w:val="en-US"/>
        </w:rPr>
        <w:t>y</w:t>
      </w:r>
      <w:r w:rsidR="006E12E7">
        <w:rPr>
          <w:lang w:val="en-US"/>
        </w:rPr>
        <w:t xml:space="preserve">ellow solution as well as </w:t>
      </w:r>
      <w:r w:rsidRPr="008E2BCF">
        <w:rPr>
          <w:lang w:val="en-US"/>
        </w:rPr>
        <w:t>a white precipitate</w:t>
      </w:r>
      <w:r w:rsidR="00276B91">
        <w:rPr>
          <w:lang w:val="en-US"/>
        </w:rPr>
        <w:t>,</w:t>
      </w:r>
      <w:r w:rsidR="00136FC4">
        <w:rPr>
          <w:lang w:val="en-US"/>
        </w:rPr>
        <w:t xml:space="preserve"> which</w:t>
      </w:r>
      <w:r w:rsidRPr="008E2BCF">
        <w:rPr>
          <w:lang w:val="en-US"/>
        </w:rPr>
        <w:t xml:space="preserve"> could be removed by cannula filtration. Following filtration, the solution was reduced to dryness and the solid was redissolved in a minimum amount of dry CH</w:t>
      </w:r>
      <w:r w:rsidRPr="008E2BCF">
        <w:rPr>
          <w:vertAlign w:val="subscript"/>
          <w:lang w:val="en-US"/>
        </w:rPr>
        <w:t>3</w:t>
      </w:r>
      <w:r w:rsidR="001B40E0">
        <w:rPr>
          <w:lang w:val="en-US"/>
        </w:rPr>
        <w:t>CN. X-ray analysis of colo</w:t>
      </w:r>
      <w:r w:rsidRPr="008E2BCF">
        <w:rPr>
          <w:lang w:val="en-US"/>
        </w:rPr>
        <w:t>rless crystals grown from the saturated CH</w:t>
      </w:r>
      <w:r w:rsidRPr="008E2BCF">
        <w:rPr>
          <w:vertAlign w:val="subscript"/>
          <w:lang w:val="en-US"/>
        </w:rPr>
        <w:t>3</w:t>
      </w:r>
      <w:r w:rsidRPr="008E2BCF">
        <w:rPr>
          <w:lang w:val="en-US"/>
        </w:rPr>
        <w:t xml:space="preserve">CN solution identified the product as the coordination polymer </w:t>
      </w:r>
      <w:r>
        <w:rPr>
          <w:b/>
          <w:bCs/>
          <w:lang w:val="en-US"/>
        </w:rPr>
        <w:t>1</w:t>
      </w:r>
      <w:r w:rsidRPr="008E2BCF">
        <w:rPr>
          <w:lang w:val="en-US"/>
        </w:rPr>
        <w:t xml:space="preserve">, composed of repeating </w:t>
      </w:r>
      <w:r w:rsidRPr="0087426C">
        <w:rPr>
          <w:lang w:val="en-US"/>
        </w:rPr>
        <w:t>Ca(P</w:t>
      </w:r>
      <w:r w:rsidR="009942D6" w:rsidRPr="0087426C">
        <w:rPr>
          <w:lang w:val="en-US"/>
        </w:rPr>
        <w:t>O</w:t>
      </w:r>
      <w:r w:rsidR="009942D6" w:rsidRPr="0087426C">
        <w:rPr>
          <w:vertAlign w:val="subscript"/>
          <w:lang w:val="en-US"/>
        </w:rPr>
        <w:t>2</w:t>
      </w:r>
      <w:r w:rsidRPr="0087426C">
        <w:rPr>
          <w:lang w:val="en-US"/>
        </w:rPr>
        <w:t>F</w:t>
      </w:r>
      <w:r w:rsidRPr="0087426C">
        <w:rPr>
          <w:vertAlign w:val="subscript"/>
          <w:lang w:val="en-US"/>
        </w:rPr>
        <w:t>2</w:t>
      </w:r>
      <w:r w:rsidRPr="0087426C">
        <w:rPr>
          <w:lang w:val="en-US"/>
        </w:rPr>
        <w:t>)(PF</w:t>
      </w:r>
      <w:r w:rsidRPr="0087426C">
        <w:rPr>
          <w:vertAlign w:val="subscript"/>
          <w:lang w:val="en-US"/>
        </w:rPr>
        <w:t>6</w:t>
      </w:r>
      <w:r w:rsidRPr="0087426C">
        <w:rPr>
          <w:lang w:val="en-US"/>
        </w:rPr>
        <w:t>)(CH</w:t>
      </w:r>
      <w:r w:rsidRPr="0087426C">
        <w:rPr>
          <w:vertAlign w:val="subscript"/>
          <w:lang w:val="en-US"/>
        </w:rPr>
        <w:t>3</w:t>
      </w:r>
      <w:r w:rsidRPr="0087426C">
        <w:rPr>
          <w:lang w:val="en-US"/>
        </w:rPr>
        <w:t>CN)</w:t>
      </w:r>
      <w:r w:rsidRPr="0087426C">
        <w:rPr>
          <w:vertAlign w:val="subscript"/>
          <w:lang w:val="en-US"/>
        </w:rPr>
        <w:t>4</w:t>
      </w:r>
      <w:r w:rsidR="00D8449F">
        <w:rPr>
          <w:lang w:val="en-US"/>
        </w:rPr>
        <w:t xml:space="preserve"> </w:t>
      </w:r>
      <w:r w:rsidRPr="008E2BCF">
        <w:rPr>
          <w:lang w:val="en-US"/>
        </w:rPr>
        <w:t>units</w:t>
      </w:r>
      <w:r w:rsidR="00220CB3">
        <w:rPr>
          <w:lang w:val="en-US"/>
        </w:rPr>
        <w:t xml:space="preserve">, </w:t>
      </w:r>
      <w:r w:rsidR="000810F0">
        <w:rPr>
          <w:lang w:val="en-US"/>
        </w:rPr>
        <w:t xml:space="preserve">obtained </w:t>
      </w:r>
      <w:r w:rsidR="00220CB3" w:rsidRPr="0087426C">
        <w:rPr>
          <w:lang w:val="en-US"/>
        </w:rPr>
        <w:t>in 58% yield</w:t>
      </w:r>
      <w:r w:rsidRPr="008E2BCF">
        <w:rPr>
          <w:lang w:val="en-US"/>
        </w:rPr>
        <w:t xml:space="preserve"> (Figure </w:t>
      </w:r>
      <w:r w:rsidR="00334A40">
        <w:rPr>
          <w:lang w:val="en-US"/>
        </w:rPr>
        <w:t>1</w:t>
      </w:r>
      <w:r w:rsidRPr="008E2BCF">
        <w:rPr>
          <w:lang w:val="en-US"/>
        </w:rPr>
        <w:t xml:space="preserve">). The monomer </w:t>
      </w:r>
      <w:r w:rsidR="00584CCF">
        <w:rPr>
          <w:lang w:val="en-US"/>
        </w:rPr>
        <w:t>unit</w:t>
      </w:r>
      <w:r w:rsidRPr="008E2BCF">
        <w:rPr>
          <w:lang w:val="en-US"/>
        </w:rPr>
        <w:t xml:space="preserve"> of </w:t>
      </w:r>
      <w:r>
        <w:rPr>
          <w:b/>
          <w:lang w:val="en-US"/>
        </w:rPr>
        <w:t>1</w:t>
      </w:r>
      <w:r w:rsidRPr="008E2BCF">
        <w:rPr>
          <w:lang w:val="en-US"/>
        </w:rPr>
        <w:t xml:space="preserve"> shows a tetrahedral P</w:t>
      </w:r>
      <w:r w:rsidR="009942D6">
        <w:rPr>
          <w:lang w:val="en-US"/>
        </w:rPr>
        <w:t>O</w:t>
      </w:r>
      <w:r w:rsidR="009942D6" w:rsidRPr="009942D6">
        <w:rPr>
          <w:vertAlign w:val="subscript"/>
          <w:lang w:val="en-US"/>
        </w:rPr>
        <w:t>2</w:t>
      </w:r>
      <w:r w:rsidRPr="008E2BCF">
        <w:rPr>
          <w:lang w:val="en-US"/>
        </w:rPr>
        <w:t>F</w:t>
      </w:r>
      <w:r w:rsidRPr="008E2BCF">
        <w:rPr>
          <w:vertAlign w:val="subscript"/>
          <w:lang w:val="en-US"/>
        </w:rPr>
        <w:t>2</w:t>
      </w:r>
      <w:r w:rsidRPr="008E2BCF">
        <w:rPr>
          <w:vertAlign w:val="superscript"/>
          <w:lang w:val="en-US"/>
        </w:rPr>
        <w:t>−</w:t>
      </w:r>
      <w:r w:rsidRPr="008E2BCF">
        <w:rPr>
          <w:lang w:val="en-US"/>
        </w:rPr>
        <w:t xml:space="preserve"> anion, chelating the central Ca</w:t>
      </w:r>
      <w:r w:rsidRPr="008E2BCF">
        <w:rPr>
          <w:vertAlign w:val="superscript"/>
          <w:lang w:val="en-US"/>
        </w:rPr>
        <w:t>2+</w:t>
      </w:r>
      <w:r w:rsidRPr="008E2BCF">
        <w:rPr>
          <w:lang w:val="en-US"/>
        </w:rPr>
        <w:t xml:space="preserve"> i</w:t>
      </w:r>
      <w:r w:rsidR="0020726D">
        <w:rPr>
          <w:lang w:val="en-US"/>
        </w:rPr>
        <w:t>on through the oxygen atoms (</w:t>
      </w:r>
      <w:r w:rsidRPr="008E2BCF">
        <w:rPr>
          <w:lang w:val="en-US"/>
        </w:rPr>
        <w:t>O</w:t>
      </w:r>
      <w:r w:rsidR="00504EAC">
        <w:rPr>
          <w:lang w:val="en-US"/>
        </w:rPr>
        <w:t>1</w:t>
      </w:r>
      <w:r w:rsidR="0020726D">
        <w:rPr>
          <w:lang w:val="en-US"/>
        </w:rPr>
        <w:t>-Ca</w:t>
      </w:r>
      <w:r w:rsidRPr="008E2BCF">
        <w:rPr>
          <w:lang w:val="en-US"/>
        </w:rPr>
        <w:t xml:space="preserve"> and O</w:t>
      </w:r>
      <w:r w:rsidR="00504EAC">
        <w:rPr>
          <w:lang w:val="en-US"/>
        </w:rPr>
        <w:t>2</w:t>
      </w:r>
      <w:r w:rsidR="0020726D">
        <w:rPr>
          <w:lang w:val="en-US"/>
        </w:rPr>
        <w:t>-Ca</w:t>
      </w:r>
      <w:r w:rsidRPr="008E2BCF">
        <w:rPr>
          <w:lang w:val="en-US"/>
        </w:rPr>
        <w:t xml:space="preserve"> bond length</w:t>
      </w:r>
      <w:r w:rsidR="0020726D">
        <w:rPr>
          <w:lang w:val="en-US"/>
        </w:rPr>
        <w:t>s,</w:t>
      </w:r>
      <w:r w:rsidR="002007BB">
        <w:rPr>
          <w:lang w:val="en-US"/>
        </w:rPr>
        <w:t xml:space="preserve"> 2.600</w:t>
      </w:r>
      <w:r w:rsidR="005D5A74">
        <w:rPr>
          <w:lang w:val="en-US"/>
        </w:rPr>
        <w:t>(</w:t>
      </w:r>
      <w:r w:rsidR="0083155B">
        <w:rPr>
          <w:lang w:val="en-US"/>
        </w:rPr>
        <w:t>5</w:t>
      </w:r>
      <w:r w:rsidR="005D5A74">
        <w:rPr>
          <w:lang w:val="en-US"/>
        </w:rPr>
        <w:t>)</w:t>
      </w:r>
      <w:r w:rsidR="002007BB">
        <w:rPr>
          <w:lang w:val="en-US"/>
        </w:rPr>
        <w:t xml:space="preserve"> </w:t>
      </w:r>
      <w:r w:rsidR="00276B91">
        <w:rPr>
          <w:lang w:val="en-US"/>
        </w:rPr>
        <w:t>and</w:t>
      </w:r>
      <w:r w:rsidR="002007BB">
        <w:rPr>
          <w:lang w:val="en-US"/>
        </w:rPr>
        <w:t xml:space="preserve"> 2.81</w:t>
      </w:r>
      <w:r w:rsidR="0083155B">
        <w:rPr>
          <w:lang w:val="en-US"/>
        </w:rPr>
        <w:t>6</w:t>
      </w:r>
      <w:r w:rsidR="005D5A74">
        <w:rPr>
          <w:lang w:val="en-US"/>
        </w:rPr>
        <w:t>(</w:t>
      </w:r>
      <w:r w:rsidR="0083155B">
        <w:rPr>
          <w:lang w:val="en-US"/>
        </w:rPr>
        <w:t>6</w:t>
      </w:r>
      <w:r w:rsidR="005D5A74">
        <w:rPr>
          <w:lang w:val="en-US"/>
        </w:rPr>
        <w:t>)</w:t>
      </w:r>
      <w:r w:rsidR="00276B91">
        <w:rPr>
          <w:lang w:val="en-US"/>
        </w:rPr>
        <w:t xml:space="preserve"> Å), </w:t>
      </w:r>
      <w:r w:rsidR="00D8449F" w:rsidRPr="0087426C">
        <w:rPr>
          <w:lang w:val="en-US"/>
        </w:rPr>
        <w:t>forming CaOPO four-membered rings.</w:t>
      </w:r>
      <w:r w:rsidR="00D8449F">
        <w:rPr>
          <w:lang w:val="en-US"/>
        </w:rPr>
        <w:t xml:space="preserve"> F</w:t>
      </w:r>
      <w:r w:rsidRPr="008E2BCF">
        <w:rPr>
          <w:lang w:val="en-US"/>
        </w:rPr>
        <w:t>our molecules of CH</w:t>
      </w:r>
      <w:r w:rsidRPr="008E2BCF">
        <w:rPr>
          <w:vertAlign w:val="subscript"/>
          <w:lang w:val="en-US"/>
        </w:rPr>
        <w:t>3</w:t>
      </w:r>
      <w:r w:rsidRPr="008E2BCF">
        <w:rPr>
          <w:lang w:val="en-US"/>
        </w:rPr>
        <w:t>CN occupying the remaining coordination sites on Ca</w:t>
      </w:r>
      <w:r w:rsidRPr="008E2BCF">
        <w:rPr>
          <w:vertAlign w:val="superscript"/>
          <w:lang w:val="en-US"/>
        </w:rPr>
        <w:t>2+</w:t>
      </w:r>
      <w:r w:rsidRPr="008E2BCF">
        <w:rPr>
          <w:lang w:val="en-US"/>
        </w:rPr>
        <w:t xml:space="preserve"> </w:t>
      </w:r>
      <w:r w:rsidR="00584CCF">
        <w:rPr>
          <w:lang w:val="en-US"/>
        </w:rPr>
        <w:t xml:space="preserve">and </w:t>
      </w:r>
      <w:r w:rsidRPr="008E2BCF">
        <w:rPr>
          <w:lang w:val="en-US"/>
        </w:rPr>
        <w:t>with PF</w:t>
      </w:r>
      <w:r w:rsidRPr="008E2BCF">
        <w:rPr>
          <w:vertAlign w:val="subscript"/>
          <w:lang w:val="en-US"/>
        </w:rPr>
        <w:t>6</w:t>
      </w:r>
      <w:r w:rsidRPr="008E2BCF">
        <w:rPr>
          <w:vertAlign w:val="superscript"/>
          <w:lang w:val="en-US"/>
        </w:rPr>
        <w:t>−</w:t>
      </w:r>
      <w:r w:rsidRPr="008E2BCF">
        <w:rPr>
          <w:lang w:val="en-US"/>
        </w:rPr>
        <w:t xml:space="preserve"> remaining ion-separated in the lattice. Both of the oxygen atoms of the P</w:t>
      </w:r>
      <w:r w:rsidR="009942D6">
        <w:rPr>
          <w:lang w:val="en-US"/>
        </w:rPr>
        <w:t>O</w:t>
      </w:r>
      <w:r w:rsidR="009942D6" w:rsidRPr="009942D6">
        <w:rPr>
          <w:vertAlign w:val="subscript"/>
          <w:lang w:val="en-US"/>
        </w:rPr>
        <w:t>2</w:t>
      </w:r>
      <w:r w:rsidRPr="008E2BCF">
        <w:rPr>
          <w:lang w:val="en-US"/>
        </w:rPr>
        <w:t>F</w:t>
      </w:r>
      <w:r w:rsidRPr="008E2BCF">
        <w:rPr>
          <w:vertAlign w:val="subscript"/>
          <w:lang w:val="en-US"/>
        </w:rPr>
        <w:t>2</w:t>
      </w:r>
      <w:r w:rsidRPr="008E2BCF">
        <w:rPr>
          <w:vertAlign w:val="superscript"/>
          <w:lang w:val="en-US"/>
        </w:rPr>
        <w:t>−</w:t>
      </w:r>
      <w:r w:rsidRPr="008E2BCF">
        <w:rPr>
          <w:lang w:val="en-US"/>
        </w:rPr>
        <w:t xml:space="preserve"> anion act to bridge the Ca </w:t>
      </w:r>
      <w:r w:rsidR="00584CCF">
        <w:rPr>
          <w:lang w:val="en-US"/>
        </w:rPr>
        <w:t xml:space="preserve">monomer </w:t>
      </w:r>
      <w:r w:rsidRPr="008E2BCF">
        <w:rPr>
          <w:lang w:val="en-US"/>
        </w:rPr>
        <w:t xml:space="preserve">units </w:t>
      </w:r>
      <w:r w:rsidR="00584CCF">
        <w:rPr>
          <w:lang w:val="en-US"/>
        </w:rPr>
        <w:t>(</w:t>
      </w:r>
      <w:r w:rsidRPr="008E2BCF">
        <w:rPr>
          <w:lang w:val="en-US"/>
        </w:rPr>
        <w:t xml:space="preserve">in addition to chelating </w:t>
      </w:r>
      <w:r w:rsidR="00584CCF">
        <w:rPr>
          <w:lang w:val="en-US"/>
        </w:rPr>
        <w:t xml:space="preserve">each </w:t>
      </w:r>
      <w:r w:rsidRPr="008E2BCF">
        <w:rPr>
          <w:lang w:val="en-US"/>
        </w:rPr>
        <w:t>Ca</w:t>
      </w:r>
      <w:r w:rsidRPr="008E2BCF">
        <w:rPr>
          <w:vertAlign w:val="superscript"/>
          <w:lang w:val="en-US"/>
        </w:rPr>
        <w:t>2+</w:t>
      </w:r>
      <w:r w:rsidR="00584CCF">
        <w:rPr>
          <w:lang w:val="en-US"/>
        </w:rPr>
        <w:t xml:space="preserve">), resulting in a </w:t>
      </w:r>
      <w:r w:rsidR="0020726D">
        <w:rPr>
          <w:lang w:val="en-US"/>
        </w:rPr>
        <w:t xml:space="preserve">polymeric structure (bridging </w:t>
      </w:r>
      <w:r w:rsidRPr="008E2BCF">
        <w:rPr>
          <w:lang w:val="en-US"/>
        </w:rPr>
        <w:t>O</w:t>
      </w:r>
      <w:r w:rsidR="00504EAC">
        <w:rPr>
          <w:lang w:val="en-US"/>
        </w:rPr>
        <w:t>1</w:t>
      </w:r>
      <w:r w:rsidR="0020726D">
        <w:rPr>
          <w:lang w:val="en-US"/>
        </w:rPr>
        <w:t xml:space="preserve">-Ca and </w:t>
      </w:r>
      <w:r w:rsidRPr="008E2BCF">
        <w:rPr>
          <w:lang w:val="en-US"/>
        </w:rPr>
        <w:t>O</w:t>
      </w:r>
      <w:r w:rsidR="00504EAC">
        <w:rPr>
          <w:lang w:val="en-US"/>
        </w:rPr>
        <w:t>2</w:t>
      </w:r>
      <w:r w:rsidR="0020726D">
        <w:rPr>
          <w:lang w:val="en-US"/>
        </w:rPr>
        <w:t>-Ca</w:t>
      </w:r>
      <w:r w:rsidR="00504EAC">
        <w:rPr>
          <w:lang w:val="en-US"/>
        </w:rPr>
        <w:t xml:space="preserve"> b</w:t>
      </w:r>
      <w:r w:rsidR="002007BB">
        <w:rPr>
          <w:lang w:val="en-US"/>
        </w:rPr>
        <w:t>ond lengths</w:t>
      </w:r>
      <w:r w:rsidR="0020726D">
        <w:rPr>
          <w:lang w:val="en-US"/>
        </w:rPr>
        <w:t>,</w:t>
      </w:r>
      <w:r w:rsidR="002007BB">
        <w:rPr>
          <w:lang w:val="en-US"/>
        </w:rPr>
        <w:t xml:space="preserve"> 2.340</w:t>
      </w:r>
      <w:r w:rsidR="005D5A74">
        <w:rPr>
          <w:lang w:val="en-US"/>
        </w:rPr>
        <w:t>(</w:t>
      </w:r>
      <w:r w:rsidR="0083155B">
        <w:rPr>
          <w:lang w:val="en-US"/>
        </w:rPr>
        <w:t>5</w:t>
      </w:r>
      <w:r w:rsidR="005D5A74">
        <w:rPr>
          <w:lang w:val="en-US"/>
        </w:rPr>
        <w:t>)</w:t>
      </w:r>
      <w:r w:rsidR="002007BB">
        <w:rPr>
          <w:lang w:val="en-US"/>
        </w:rPr>
        <w:t xml:space="preserve"> and 2.295</w:t>
      </w:r>
      <w:r w:rsidR="005D5A74">
        <w:rPr>
          <w:lang w:val="en-US"/>
        </w:rPr>
        <w:t>(</w:t>
      </w:r>
      <w:r w:rsidR="0083155B">
        <w:rPr>
          <w:lang w:val="en-US"/>
        </w:rPr>
        <w:t>6</w:t>
      </w:r>
      <w:r w:rsidR="005D5A74">
        <w:rPr>
          <w:lang w:val="en-US"/>
        </w:rPr>
        <w:t>)</w:t>
      </w:r>
      <w:r w:rsidRPr="008E2BCF">
        <w:rPr>
          <w:lang w:val="en-US"/>
        </w:rPr>
        <w:t xml:space="preserve"> Å)</w:t>
      </w:r>
      <w:r w:rsidR="00D8449F">
        <w:rPr>
          <w:lang w:val="en-US"/>
        </w:rPr>
        <w:t xml:space="preserve"> </w:t>
      </w:r>
      <w:r w:rsidR="00D8449F" w:rsidRPr="0087426C">
        <w:rPr>
          <w:lang w:val="en-US"/>
        </w:rPr>
        <w:t>and forming CaOCaO four-membered rings</w:t>
      </w:r>
      <w:r w:rsidRPr="0087426C">
        <w:rPr>
          <w:lang w:val="en-US"/>
        </w:rPr>
        <w:t>.</w:t>
      </w:r>
    </w:p>
    <w:p w14:paraId="655F87B3" w14:textId="053F6705" w:rsidR="00CE2E33" w:rsidRDefault="00F11A52" w:rsidP="00CE2E33">
      <w:pPr>
        <w:pStyle w:val="RSCI03FigureSchemeChartUncaptioned"/>
        <w:rPr>
          <w:lang w:val="en-US"/>
        </w:rPr>
      </w:pPr>
      <w:r w:rsidRPr="00F11A52">
        <w:rPr>
          <w:noProof/>
          <w:lang w:val="en-CA" w:eastAsia="en-CA"/>
        </w:rPr>
        <w:drawing>
          <wp:inline distT="0" distB="0" distL="0" distR="0" wp14:anchorId="123257A8" wp14:editId="0EF3F2CC">
            <wp:extent cx="3172968" cy="2053701"/>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98" b="4328"/>
                    <a:stretch/>
                  </pic:blipFill>
                  <pic:spPr bwMode="auto">
                    <a:xfrm>
                      <a:off x="0" y="0"/>
                      <a:ext cx="3172968" cy="2053701"/>
                    </a:xfrm>
                    <a:prstGeom prst="rect">
                      <a:avLst/>
                    </a:prstGeom>
                    <a:noFill/>
                    <a:ln>
                      <a:noFill/>
                    </a:ln>
                    <a:extLst>
                      <a:ext uri="{53640926-AAD7-44D8-BBD7-CCE9431645EC}">
                        <a14:shadowObscured xmlns:a14="http://schemas.microsoft.com/office/drawing/2010/main"/>
                      </a:ext>
                    </a:extLst>
                  </pic:spPr>
                </pic:pic>
              </a:graphicData>
            </a:graphic>
          </wp:inline>
        </w:drawing>
      </w:r>
    </w:p>
    <w:p w14:paraId="1CE5CFEC" w14:textId="13A972DD" w:rsidR="00CE2E33" w:rsidRDefault="00CE2E33" w:rsidP="00CE2E33">
      <w:pPr>
        <w:pStyle w:val="RSCI05CaptiontoFigureSchemeChartwithbottombar"/>
        <w:rPr>
          <w:lang w:val="en-US"/>
        </w:rPr>
      </w:pPr>
      <w:r w:rsidRPr="00137B07">
        <w:rPr>
          <w:b/>
          <w:lang w:val="en-US"/>
        </w:rPr>
        <w:t>Figure 1</w:t>
      </w:r>
      <w:r w:rsidR="00EA683B">
        <w:rPr>
          <w:lang w:val="en-US"/>
        </w:rPr>
        <w:t xml:space="preserve"> C</w:t>
      </w:r>
      <w:r w:rsidR="00137B07">
        <w:rPr>
          <w:lang w:val="en-US"/>
        </w:rPr>
        <w:t xml:space="preserve">rystal structure of </w:t>
      </w:r>
      <w:r w:rsidR="00137B07" w:rsidRPr="00137B07">
        <w:rPr>
          <w:b/>
          <w:lang w:val="en-US"/>
        </w:rPr>
        <w:t>1</w:t>
      </w:r>
      <w:r w:rsidR="00D40637">
        <w:rPr>
          <w:lang w:val="en-US"/>
        </w:rPr>
        <w:t xml:space="preserve"> showing several Ca(P</w:t>
      </w:r>
      <w:r w:rsidR="009942D6">
        <w:rPr>
          <w:lang w:val="en-US"/>
        </w:rPr>
        <w:t>O</w:t>
      </w:r>
      <w:r w:rsidR="009942D6" w:rsidRPr="009942D6">
        <w:rPr>
          <w:vertAlign w:val="subscript"/>
          <w:lang w:val="en-US"/>
        </w:rPr>
        <w:t>2</w:t>
      </w:r>
      <w:r w:rsidR="00D40637">
        <w:rPr>
          <w:lang w:val="en-US"/>
        </w:rPr>
        <w:t>F</w:t>
      </w:r>
      <w:r w:rsidR="00D40637" w:rsidRPr="00D40637">
        <w:rPr>
          <w:vertAlign w:val="subscript"/>
          <w:lang w:val="en-US"/>
        </w:rPr>
        <w:t>2</w:t>
      </w:r>
      <w:r w:rsidR="00D40637">
        <w:rPr>
          <w:lang w:val="en-US"/>
        </w:rPr>
        <w:t>)(CH</w:t>
      </w:r>
      <w:r w:rsidR="00D40637" w:rsidRPr="00D40637">
        <w:rPr>
          <w:vertAlign w:val="subscript"/>
          <w:lang w:val="en-US"/>
        </w:rPr>
        <w:t>3</w:t>
      </w:r>
      <w:r w:rsidR="00D40637">
        <w:rPr>
          <w:lang w:val="en-US"/>
        </w:rPr>
        <w:t>CN)</w:t>
      </w:r>
      <w:r w:rsidR="00D40637" w:rsidRPr="00D40637">
        <w:rPr>
          <w:vertAlign w:val="subscript"/>
          <w:lang w:val="en-US"/>
        </w:rPr>
        <w:t>4</w:t>
      </w:r>
      <w:r w:rsidR="00D40637">
        <w:rPr>
          <w:lang w:val="en-US"/>
        </w:rPr>
        <w:t xml:space="preserve"> repeat units. Protons and PF</w:t>
      </w:r>
      <w:r w:rsidR="00D40637" w:rsidRPr="002A1824">
        <w:rPr>
          <w:vertAlign w:val="subscript"/>
          <w:lang w:val="en-US"/>
        </w:rPr>
        <w:t>6</w:t>
      </w:r>
      <w:r w:rsidR="00D40637" w:rsidRPr="00D40637">
        <w:rPr>
          <w:rFonts w:ascii="Arial" w:hAnsi="Arial" w:cs="Arial"/>
          <w:vertAlign w:val="superscript"/>
          <w:lang w:val="en-US"/>
        </w:rPr>
        <w:t>−</w:t>
      </w:r>
      <w:r w:rsidR="00D40637">
        <w:rPr>
          <w:lang w:val="en-US"/>
        </w:rPr>
        <w:t xml:space="preserve"> anions ha</w:t>
      </w:r>
      <w:r w:rsidR="0094318F">
        <w:rPr>
          <w:lang w:val="en-US"/>
        </w:rPr>
        <w:t>ve been omitted for clarity (Ca, dark blue; C, grey; F, yellow; N, light blue; O, red; P,</w:t>
      </w:r>
      <w:r w:rsidR="00D40637">
        <w:rPr>
          <w:lang w:val="en-US"/>
        </w:rPr>
        <w:t xml:space="preserve"> orange)</w:t>
      </w:r>
      <w:r w:rsidR="00137B07">
        <w:rPr>
          <w:lang w:val="en-US"/>
        </w:rPr>
        <w:t>.</w:t>
      </w:r>
      <w:r w:rsidR="008E1D7F">
        <w:rPr>
          <w:lang w:val="en-US"/>
        </w:rPr>
        <w:t xml:space="preserve"> </w:t>
      </w:r>
    </w:p>
    <w:p w14:paraId="376647CF" w14:textId="23FAF9F5" w:rsidR="00CE2E33" w:rsidRDefault="00CE2E33" w:rsidP="00CE2E33">
      <w:pPr>
        <w:pStyle w:val="RSCB02ArticleText"/>
        <w:rPr>
          <w:lang w:val="en-US"/>
        </w:rPr>
      </w:pPr>
      <w:r>
        <w:rPr>
          <w:lang w:val="en-US"/>
        </w:rPr>
        <w:tab/>
      </w:r>
      <w:r w:rsidR="00584CCF">
        <w:rPr>
          <w:lang w:val="en-US"/>
        </w:rPr>
        <w:t>Solution-</w:t>
      </w:r>
      <w:r w:rsidRPr="00CE2E33">
        <w:rPr>
          <w:lang w:val="en-US"/>
        </w:rPr>
        <w:t xml:space="preserve">state </w:t>
      </w:r>
      <w:r w:rsidRPr="00CE2E33">
        <w:rPr>
          <w:vertAlign w:val="superscript"/>
          <w:lang w:val="en-US"/>
        </w:rPr>
        <w:t>19</w:t>
      </w:r>
      <w:r w:rsidRPr="00CE2E33">
        <w:rPr>
          <w:lang w:val="en-US"/>
        </w:rPr>
        <w:t xml:space="preserve">F and </w:t>
      </w:r>
      <w:r w:rsidRPr="00CE2E33">
        <w:rPr>
          <w:vertAlign w:val="superscript"/>
          <w:lang w:val="en-US"/>
        </w:rPr>
        <w:t>31</w:t>
      </w:r>
      <w:r w:rsidRPr="00CE2E33">
        <w:rPr>
          <w:lang w:val="en-US"/>
        </w:rPr>
        <w:t xml:space="preserve">P NMR spectra of </w:t>
      </w:r>
      <w:r w:rsidRPr="00CE2E33">
        <w:rPr>
          <w:b/>
          <w:lang w:val="en-US"/>
        </w:rPr>
        <w:t>1</w:t>
      </w:r>
      <w:r w:rsidR="00FA60A1">
        <w:rPr>
          <w:lang w:val="en-US"/>
        </w:rPr>
        <w:t xml:space="preserve"> at room temperature </w:t>
      </w:r>
      <w:r w:rsidRPr="00CE2E33">
        <w:rPr>
          <w:lang w:val="en-US"/>
        </w:rPr>
        <w:t xml:space="preserve">are consistent with the </w:t>
      </w:r>
      <w:r w:rsidR="008E1D7F">
        <w:rPr>
          <w:lang w:val="en-US"/>
        </w:rPr>
        <w:t>presence of</w:t>
      </w:r>
      <w:r w:rsidRPr="00CE2E33">
        <w:rPr>
          <w:lang w:val="en-US"/>
        </w:rPr>
        <w:t xml:space="preserve"> P</w:t>
      </w:r>
      <w:r w:rsidR="009942D6">
        <w:rPr>
          <w:lang w:val="en-US"/>
        </w:rPr>
        <w:t>O</w:t>
      </w:r>
      <w:r w:rsidR="009942D6" w:rsidRPr="009942D6">
        <w:rPr>
          <w:vertAlign w:val="subscript"/>
          <w:lang w:val="en-US"/>
        </w:rPr>
        <w:t>2</w:t>
      </w:r>
      <w:r w:rsidRPr="00CE2E33">
        <w:rPr>
          <w:lang w:val="en-US"/>
        </w:rPr>
        <w:t>F</w:t>
      </w:r>
      <w:r w:rsidRPr="00CE2E33">
        <w:rPr>
          <w:vertAlign w:val="subscript"/>
          <w:lang w:val="en-US"/>
        </w:rPr>
        <w:t>2</w:t>
      </w:r>
      <w:r w:rsidRPr="00CE2E33">
        <w:rPr>
          <w:vertAlign w:val="superscript"/>
          <w:lang w:val="en-US"/>
        </w:rPr>
        <w:t>−</w:t>
      </w:r>
      <w:r w:rsidR="00752F7C" w:rsidRPr="00752F7C">
        <w:rPr>
          <w:lang w:val="en-US"/>
        </w:rPr>
        <w:t xml:space="preserve">, </w:t>
      </w:r>
      <w:r w:rsidR="00752F7C" w:rsidRPr="0087426C">
        <w:rPr>
          <w:lang w:val="en-US"/>
        </w:rPr>
        <w:t>a known PF</w:t>
      </w:r>
      <w:r w:rsidR="00752F7C" w:rsidRPr="0087426C">
        <w:rPr>
          <w:vertAlign w:val="subscript"/>
          <w:lang w:val="en-US"/>
        </w:rPr>
        <w:t>6</w:t>
      </w:r>
      <w:r w:rsidR="00752F7C" w:rsidRPr="0087426C">
        <w:rPr>
          <w:vertAlign w:val="superscript"/>
          <w:lang w:val="en-US"/>
        </w:rPr>
        <w:t>−</w:t>
      </w:r>
      <w:r w:rsidR="00752F7C" w:rsidRPr="0087426C">
        <w:rPr>
          <w:lang w:val="en-US"/>
        </w:rPr>
        <w:t xml:space="preserve"> hydrolysis product</w:t>
      </w:r>
      <w:r w:rsidR="00752F7C" w:rsidRPr="00752F7C">
        <w:rPr>
          <w:lang w:val="en-US"/>
        </w:rPr>
        <w:t>,</w:t>
      </w:r>
      <w:r w:rsidRPr="00CE2E33">
        <w:rPr>
          <w:vertAlign w:val="superscript"/>
          <w:lang w:val="en-US"/>
        </w:rPr>
        <w:t xml:space="preserve"> </w:t>
      </w:r>
      <w:r w:rsidRPr="00CE2E33">
        <w:rPr>
          <w:lang w:val="en-US"/>
        </w:rPr>
        <w:t>and PF</w:t>
      </w:r>
      <w:r w:rsidRPr="00CE2E33">
        <w:rPr>
          <w:vertAlign w:val="subscript"/>
          <w:lang w:val="en-US"/>
        </w:rPr>
        <w:t>6</w:t>
      </w:r>
      <w:r w:rsidRPr="00CE2E33">
        <w:rPr>
          <w:vertAlign w:val="superscript"/>
          <w:lang w:val="en-US"/>
        </w:rPr>
        <w:t>−</w:t>
      </w:r>
      <w:r w:rsidR="008E1D7F">
        <w:rPr>
          <w:lang w:val="en-US"/>
        </w:rPr>
        <w:t xml:space="preserve"> anions.</w:t>
      </w:r>
      <w:r w:rsidRPr="00CE2E33">
        <w:rPr>
          <w:lang w:val="en-US"/>
        </w:rPr>
        <w:fldChar w:fldCharType="begin" w:fldLock="1"/>
      </w:r>
      <w:r w:rsidR="004B3A6F">
        <w:rPr>
          <w:lang w:val="en-US"/>
        </w:rPr>
        <w:instrText>ADDIN CSL_CITATION { "citationItems" : [ { "id" : "ITEM-1", "itemData" : { "DOI" : "10.1021/ic00088a039", "ISSN" : "0020-1669", "author" : [ { "dropping-particle" : "", "family" : "Fern\u00e1ndez-Gal\u00e1n", "given" : "R.", "non-dropping-particle" : "", "parse-names" : false, "suffix" : "" }, { "dropping-particle" : "", "family" : "Manzano", "given" : "Bianca R.", "non-dropping-particle" : "", "parse-names" : false, "suffix" : "" }, { "dropping-particle" : "", "family" : "Otero", "given" : "Antonio", "non-dropping-particle" : "", "parse-names" : false, "suffix" : "" }, { "dropping-particle" : "", "family" : "Lanfranchi", "given" : "Maurizio", "non-dropping-particle" : "", "parse-names" : false, "suffix" : "" }, { "dropping-particle" : "", "family" : "Angela", "given" : "Pellinghelli Maria", "non-dropping-particle" : "", "parse-names" : false, "suffix" : "" } ], "container-title" : "Inorganic Chemistry", "id" : "ITEM-1", "issued" : { "date-parts" : [ [ "1994" ] ] }, "page" : "2309-2312", "title" : "19F and 31P NMR Evidence for Silver Hexafluorophosphate Hydrolysis in Solution. New Palladium Difluorophosphate Complexes and X-ray Structure Determination of [Pd(n3-2-Me-C3H4) (PO2F2 (PCy3)]", "type" : "article-journal", "volume" : "33" }, "uris" : [ "http://www.mendeley.com/documents/?uuid=a92af6c5-3e66-4dbe-8f6b-e31862a053de" ] }, { "id" : "ITEM-2", "itemData" : { "ISBN" : "1064-8208", "abstract" : "N.A.", "author" : [ { "dropping-particle" : "", "family" : "Dupr\u00e9", "given" : "Nicolas", "non-dropping-particle" : "", "parse-names" : false, "suffix" : "" }, { "dropping-particle" : "", "family" : "Cuisinier", "given" : "Marine", "non-dropping-particle" : "", "parse-names" : false, "suffix" : "" }, { "dropping-particle" : "", "family" : "Guyomard", "given" : "Dominique", "non-dropping-particle" : "", "parse-names" : false, "suffix" : "" } ], "container-title" : "Interface", "id" : "ITEM-2", "issue" : "3", "issued" : { "date-parts" : [ [ "2011" ] ] }, "page" : "61-67", "title" : "Electrode/Electrolyte Interface Studies in Lithium Batteries Using NMR", "type" : "article-journal", "volume" : "20" }, "uris" : [ "http://www.mendeley.com/documents/?uuid=bd503673-fb1a-4319-bf74-e0a5dad4839c" ] } ], "mendeley" : { "formattedCitation" : "&lt;sup&gt;11,12&lt;/sup&gt;", "plainTextFormattedCitation" : "11,12", "previouslyFormattedCitation" : "&lt;sup&gt;11,12&lt;/sup&gt;" }, "properties" : { "noteIndex" : 0 }, "schema" : "https://github.com/citation-style-language/schema/raw/master/csl-citation.json" }</w:instrText>
      </w:r>
      <w:r w:rsidRPr="00CE2E33">
        <w:rPr>
          <w:lang w:val="en-US"/>
        </w:rPr>
        <w:fldChar w:fldCharType="separate"/>
      </w:r>
      <w:r w:rsidR="004B3A6F" w:rsidRPr="004B3A6F">
        <w:rPr>
          <w:noProof/>
          <w:vertAlign w:val="superscript"/>
          <w:lang w:val="en-US"/>
        </w:rPr>
        <w:t>11,12</w:t>
      </w:r>
      <w:r w:rsidRPr="00CE2E33">
        <w:rPr>
          <w:lang w:val="en-US"/>
        </w:rPr>
        <w:fldChar w:fldCharType="end"/>
      </w:r>
      <w:r w:rsidRPr="00CE2E33">
        <w:rPr>
          <w:lang w:val="en-US"/>
        </w:rPr>
        <w:t xml:space="preserve"> The </w:t>
      </w:r>
      <w:r w:rsidRPr="00CE2E33">
        <w:rPr>
          <w:vertAlign w:val="superscript"/>
          <w:lang w:val="en-US"/>
        </w:rPr>
        <w:t>19</w:t>
      </w:r>
      <w:r w:rsidRPr="00CE2E33">
        <w:rPr>
          <w:lang w:val="en-US"/>
        </w:rPr>
        <w:t xml:space="preserve">F NMR spectrum contains two doublets at </w:t>
      </w:r>
      <w:r w:rsidRPr="00CE2E33">
        <w:rPr>
          <w:i/>
          <w:lang w:val="en-US"/>
        </w:rPr>
        <w:t>δ</w:t>
      </w:r>
      <w:r w:rsidR="00334A40">
        <w:rPr>
          <w:lang w:val="en-US"/>
        </w:rPr>
        <w:t xml:space="preserve"> = -86.7</w:t>
      </w:r>
      <w:r w:rsidRPr="00CE2E33">
        <w:rPr>
          <w:lang w:val="en-US"/>
        </w:rPr>
        <w:t xml:space="preserve"> (</w:t>
      </w:r>
      <w:r w:rsidRPr="00CE2E33">
        <w:rPr>
          <w:vertAlign w:val="superscript"/>
          <w:lang w:val="en-US"/>
        </w:rPr>
        <w:t>1</w:t>
      </w:r>
      <w:r w:rsidRPr="00CE2E33">
        <w:rPr>
          <w:i/>
          <w:iCs/>
          <w:lang w:val="en-US"/>
        </w:rPr>
        <w:t>J</w:t>
      </w:r>
      <w:r w:rsidRPr="00CE2E33">
        <w:rPr>
          <w:vertAlign w:val="subscript"/>
          <w:lang w:val="en-US"/>
        </w:rPr>
        <w:t>PF</w:t>
      </w:r>
      <w:r w:rsidR="00334A40">
        <w:rPr>
          <w:lang w:val="en-US"/>
        </w:rPr>
        <w:t xml:space="preserve"> = 929.0 Hz) and -73.0</w:t>
      </w:r>
      <w:r w:rsidRPr="00CE2E33">
        <w:rPr>
          <w:lang w:val="en-US"/>
        </w:rPr>
        <w:t xml:space="preserve"> (</w:t>
      </w:r>
      <w:r w:rsidRPr="00CE2E33">
        <w:rPr>
          <w:vertAlign w:val="superscript"/>
          <w:lang w:val="en-US"/>
        </w:rPr>
        <w:t>1</w:t>
      </w:r>
      <w:r w:rsidRPr="00CE2E33">
        <w:rPr>
          <w:i/>
          <w:iCs/>
          <w:lang w:val="en-US"/>
        </w:rPr>
        <w:t>J</w:t>
      </w:r>
      <w:r w:rsidRPr="00CE2E33">
        <w:rPr>
          <w:vertAlign w:val="subscript"/>
          <w:lang w:val="en-US"/>
        </w:rPr>
        <w:t>PF</w:t>
      </w:r>
      <w:r w:rsidRPr="00CE2E33">
        <w:rPr>
          <w:lang w:val="en-US"/>
        </w:rPr>
        <w:t xml:space="preserve"> = 706.4 Hz) ppm and the </w:t>
      </w:r>
      <w:r w:rsidRPr="00CE2E33">
        <w:rPr>
          <w:vertAlign w:val="superscript"/>
          <w:lang w:val="en-US"/>
        </w:rPr>
        <w:t>31</w:t>
      </w:r>
      <w:r w:rsidRPr="00CE2E33">
        <w:rPr>
          <w:lang w:val="en-US"/>
        </w:rPr>
        <w:t xml:space="preserve">P NMR contains a </w:t>
      </w:r>
      <w:r w:rsidRPr="003A58BC">
        <w:rPr>
          <w:lang w:val="en-US"/>
        </w:rPr>
        <w:t>quintet</w:t>
      </w:r>
      <w:r w:rsidRPr="00CE2E33">
        <w:rPr>
          <w:lang w:val="en-US"/>
        </w:rPr>
        <w:t xml:space="preserve"> at </w:t>
      </w:r>
      <w:r w:rsidRPr="00CE2E33">
        <w:rPr>
          <w:i/>
          <w:lang w:val="en-US"/>
        </w:rPr>
        <w:t>δ</w:t>
      </w:r>
      <w:r w:rsidR="00334A40">
        <w:rPr>
          <w:lang w:val="en-US"/>
        </w:rPr>
        <w:t xml:space="preserve"> = -22.2</w:t>
      </w:r>
      <w:r w:rsidR="0003722C">
        <w:rPr>
          <w:lang w:val="en-US"/>
        </w:rPr>
        <w:t xml:space="preserve"> ppm</w:t>
      </w:r>
      <w:r w:rsidRPr="00CE2E33">
        <w:rPr>
          <w:lang w:val="en-US"/>
        </w:rPr>
        <w:t xml:space="preserve"> (</w:t>
      </w:r>
      <w:r w:rsidRPr="00CE2E33">
        <w:rPr>
          <w:vertAlign w:val="superscript"/>
          <w:lang w:val="en-US"/>
        </w:rPr>
        <w:t>1</w:t>
      </w:r>
      <w:r w:rsidRPr="00CE2E33">
        <w:rPr>
          <w:i/>
          <w:iCs/>
          <w:lang w:val="en-US"/>
        </w:rPr>
        <w:t>J</w:t>
      </w:r>
      <w:r w:rsidRPr="00CE2E33">
        <w:rPr>
          <w:vertAlign w:val="subscript"/>
          <w:lang w:val="en-US"/>
        </w:rPr>
        <w:t>PF</w:t>
      </w:r>
      <w:r w:rsidRPr="00CE2E33">
        <w:rPr>
          <w:lang w:val="en-US"/>
        </w:rPr>
        <w:t xml:space="preserve"> = 933.3 Hz) and a heptet at </w:t>
      </w:r>
      <w:r w:rsidRPr="00CE2E33">
        <w:rPr>
          <w:i/>
          <w:lang w:val="en-US"/>
        </w:rPr>
        <w:t>δ</w:t>
      </w:r>
      <w:r w:rsidR="00334A40">
        <w:rPr>
          <w:lang w:val="en-US"/>
        </w:rPr>
        <w:t xml:space="preserve"> = -144.6</w:t>
      </w:r>
      <w:r w:rsidRPr="00CE2E33">
        <w:rPr>
          <w:lang w:val="en-US"/>
        </w:rPr>
        <w:t xml:space="preserve"> ppm (</w:t>
      </w:r>
      <w:r w:rsidRPr="00CE2E33">
        <w:rPr>
          <w:vertAlign w:val="superscript"/>
          <w:lang w:val="en-US"/>
        </w:rPr>
        <w:t>1</w:t>
      </w:r>
      <w:r w:rsidRPr="00CE2E33">
        <w:rPr>
          <w:i/>
          <w:iCs/>
          <w:lang w:val="en-US"/>
        </w:rPr>
        <w:t>J</w:t>
      </w:r>
      <w:r w:rsidRPr="00CE2E33">
        <w:rPr>
          <w:vertAlign w:val="subscript"/>
          <w:lang w:val="en-US"/>
        </w:rPr>
        <w:t>PF</w:t>
      </w:r>
      <w:r w:rsidRPr="00CE2E33">
        <w:rPr>
          <w:lang w:val="en-US"/>
        </w:rPr>
        <w:t xml:space="preserve"> = 706.3 Hz), in both cases corresponding to the P</w:t>
      </w:r>
      <w:r w:rsidR="009942D6">
        <w:rPr>
          <w:lang w:val="en-US"/>
        </w:rPr>
        <w:t>O</w:t>
      </w:r>
      <w:r w:rsidR="009942D6" w:rsidRPr="009942D6">
        <w:rPr>
          <w:vertAlign w:val="subscript"/>
          <w:lang w:val="en-US"/>
        </w:rPr>
        <w:t>2</w:t>
      </w:r>
      <w:r w:rsidRPr="00CE2E33">
        <w:rPr>
          <w:lang w:val="en-US"/>
        </w:rPr>
        <w:t>F</w:t>
      </w:r>
      <w:r w:rsidRPr="00CE2E33">
        <w:rPr>
          <w:vertAlign w:val="subscript"/>
          <w:lang w:val="en-US"/>
        </w:rPr>
        <w:t>2</w:t>
      </w:r>
      <w:r w:rsidRPr="00CE2E33">
        <w:rPr>
          <w:vertAlign w:val="superscript"/>
          <w:lang w:val="en-US"/>
        </w:rPr>
        <w:t>−</w:t>
      </w:r>
      <w:r w:rsidRPr="00CE2E33">
        <w:rPr>
          <w:lang w:val="en-US"/>
        </w:rPr>
        <w:t xml:space="preserve"> and PF</w:t>
      </w:r>
      <w:r w:rsidRPr="00CE2E33">
        <w:rPr>
          <w:vertAlign w:val="subscript"/>
          <w:lang w:val="en-US"/>
        </w:rPr>
        <w:t>6</w:t>
      </w:r>
      <w:r w:rsidRPr="00CE2E33">
        <w:rPr>
          <w:vertAlign w:val="superscript"/>
          <w:lang w:val="en-US"/>
        </w:rPr>
        <w:t>−</w:t>
      </w:r>
      <w:r w:rsidRPr="00CE2E33">
        <w:rPr>
          <w:lang w:val="en-US"/>
        </w:rPr>
        <w:t xml:space="preserve"> anions, respectively.</w:t>
      </w:r>
    </w:p>
    <w:p w14:paraId="702C1A7E" w14:textId="5D81628E" w:rsidR="00CE2E33" w:rsidRDefault="00CE2E33" w:rsidP="00CE2E33">
      <w:pPr>
        <w:pStyle w:val="RSCB02ArticleText"/>
        <w:rPr>
          <w:lang w:val="en-CA"/>
        </w:rPr>
      </w:pPr>
      <w:r>
        <w:rPr>
          <w:lang w:val="en-US"/>
        </w:rPr>
        <w:tab/>
      </w:r>
      <w:r w:rsidR="009D094F" w:rsidRPr="009D094F">
        <w:rPr>
          <w:lang w:val="en-CA"/>
        </w:rPr>
        <w:t>In contrast to the relative stability of Mg(PF</w:t>
      </w:r>
      <w:r w:rsidR="009D094F" w:rsidRPr="009D094F">
        <w:rPr>
          <w:vertAlign w:val="subscript"/>
          <w:lang w:val="en-CA"/>
        </w:rPr>
        <w:t>6</w:t>
      </w:r>
      <w:r w:rsidR="009D094F" w:rsidRPr="009D094F">
        <w:rPr>
          <w:lang w:val="en-CA"/>
        </w:rPr>
        <w:t>)</w:t>
      </w:r>
      <w:r w:rsidR="009D094F" w:rsidRPr="009D094F">
        <w:rPr>
          <w:vertAlign w:val="subscript"/>
          <w:lang w:val="en-CA"/>
        </w:rPr>
        <w:t>2</w:t>
      </w:r>
      <w:r w:rsidR="009D094F" w:rsidRPr="009D094F">
        <w:rPr>
          <w:lang w:val="en-CA"/>
        </w:rPr>
        <w:t>(CH</w:t>
      </w:r>
      <w:r w:rsidR="009D094F" w:rsidRPr="009D094F">
        <w:rPr>
          <w:vertAlign w:val="subscript"/>
          <w:lang w:val="en-CA"/>
        </w:rPr>
        <w:t>3</w:t>
      </w:r>
      <w:r w:rsidR="009D094F" w:rsidRPr="009D094F">
        <w:rPr>
          <w:lang w:val="en-CA"/>
        </w:rPr>
        <w:t>CN)</w:t>
      </w:r>
      <w:r w:rsidR="0003722C" w:rsidRPr="0003722C">
        <w:rPr>
          <w:vertAlign w:val="subscript"/>
          <w:lang w:val="en-CA"/>
        </w:rPr>
        <w:t>6</w:t>
      </w:r>
      <w:r w:rsidR="009D094F" w:rsidRPr="009D094F">
        <w:rPr>
          <w:lang w:val="en-CA"/>
        </w:rPr>
        <w:t xml:space="preserve">, which is isolated under identical conditions to </w:t>
      </w:r>
      <w:r w:rsidR="009D094F" w:rsidRPr="009D094F">
        <w:rPr>
          <w:b/>
          <w:lang w:val="en-CA"/>
        </w:rPr>
        <w:t>1</w:t>
      </w:r>
      <w:r w:rsidR="009D094F" w:rsidRPr="009D094F">
        <w:rPr>
          <w:lang w:val="en-CA"/>
        </w:rPr>
        <w:t>, the Ca analogue appears to favour the decomposition of PF</w:t>
      </w:r>
      <w:r w:rsidR="009D094F" w:rsidRPr="009D094F">
        <w:rPr>
          <w:vertAlign w:val="subscript"/>
          <w:lang w:val="en-CA"/>
        </w:rPr>
        <w:t>6</w:t>
      </w:r>
      <w:r w:rsidR="009D094F" w:rsidRPr="009D094F">
        <w:rPr>
          <w:vertAlign w:val="superscript"/>
          <w:lang w:val="en-CA"/>
        </w:rPr>
        <w:t>−</w:t>
      </w:r>
      <w:r w:rsidR="009D094F">
        <w:rPr>
          <w:vertAlign w:val="superscript"/>
          <w:lang w:val="en-CA"/>
        </w:rPr>
        <w:t xml:space="preserve"> </w:t>
      </w:r>
      <w:r w:rsidR="009D094F" w:rsidRPr="009D094F">
        <w:rPr>
          <w:lang w:val="en-CA"/>
        </w:rPr>
        <w:t xml:space="preserve">anion. </w:t>
      </w:r>
      <w:r w:rsidR="009D094F">
        <w:rPr>
          <w:lang w:val="en-CA"/>
        </w:rPr>
        <w:t>T</w:t>
      </w:r>
      <w:r w:rsidR="009D094F" w:rsidRPr="009D094F">
        <w:rPr>
          <w:lang w:val="en-CA"/>
        </w:rPr>
        <w:t>o eliminate the possibility that the Ca</w:t>
      </w:r>
      <w:r w:rsidR="009D094F" w:rsidRPr="009D094F">
        <w:rPr>
          <w:vertAlign w:val="superscript"/>
          <w:lang w:val="en-CA"/>
        </w:rPr>
        <w:t>2+</w:t>
      </w:r>
      <w:r w:rsidR="009D094F" w:rsidRPr="009D094F">
        <w:rPr>
          <w:lang w:val="en-CA"/>
        </w:rPr>
        <w:t xml:space="preserve"> ion was accelerating this </w:t>
      </w:r>
      <w:r w:rsidR="009D094F">
        <w:rPr>
          <w:lang w:val="en-CA"/>
        </w:rPr>
        <w:t>conversion</w:t>
      </w:r>
      <w:r w:rsidR="009D094F" w:rsidRPr="009D094F">
        <w:rPr>
          <w:lang w:val="en-CA"/>
        </w:rPr>
        <w:t xml:space="preserve"> of PF</w:t>
      </w:r>
      <w:r w:rsidR="009D094F" w:rsidRPr="009D094F">
        <w:rPr>
          <w:vertAlign w:val="subscript"/>
          <w:lang w:val="en-CA"/>
        </w:rPr>
        <w:t>6</w:t>
      </w:r>
      <w:r w:rsidR="009D094F" w:rsidRPr="009D094F">
        <w:rPr>
          <w:vertAlign w:val="superscript"/>
          <w:lang w:val="en-CA"/>
        </w:rPr>
        <w:t>−</w:t>
      </w:r>
      <w:r w:rsidR="001A6453">
        <w:rPr>
          <w:lang w:val="en-CA"/>
        </w:rPr>
        <w:t>, 15-crown-5</w:t>
      </w:r>
      <w:r w:rsidR="009D094F" w:rsidRPr="009D094F">
        <w:rPr>
          <w:lang w:val="en-CA"/>
        </w:rPr>
        <w:t xml:space="preserve"> was added to the reaction with the purpose of limiting Ca-F interactions by </w:t>
      </w:r>
      <w:r w:rsidR="00B657A2">
        <w:rPr>
          <w:lang w:val="en-CA"/>
        </w:rPr>
        <w:t xml:space="preserve">occupying </w:t>
      </w:r>
      <w:r w:rsidR="00B657A2">
        <w:rPr>
          <w:lang w:val="en-CA"/>
        </w:rPr>
        <w:lastRenderedPageBreak/>
        <w:t>coordination sites on</w:t>
      </w:r>
      <w:r w:rsidR="009D094F">
        <w:rPr>
          <w:lang w:val="en-CA"/>
        </w:rPr>
        <w:t xml:space="preserve"> </w:t>
      </w:r>
      <w:r w:rsidR="009D094F" w:rsidRPr="009D094F">
        <w:rPr>
          <w:lang w:val="en-CA"/>
        </w:rPr>
        <w:t>Ca</w:t>
      </w:r>
      <w:r w:rsidR="009D094F" w:rsidRPr="009D094F">
        <w:rPr>
          <w:vertAlign w:val="superscript"/>
          <w:lang w:val="en-CA"/>
        </w:rPr>
        <w:t>2+</w:t>
      </w:r>
      <w:r w:rsidR="009D094F" w:rsidRPr="009D094F">
        <w:rPr>
          <w:lang w:val="en-CA"/>
        </w:rPr>
        <w:t>.</w:t>
      </w:r>
      <w:r w:rsidR="008A57E8">
        <w:rPr>
          <w:lang w:val="en-CA"/>
        </w:rPr>
        <w:fldChar w:fldCharType="begin" w:fldLock="1"/>
      </w:r>
      <w:r w:rsidR="008A57E8">
        <w:rPr>
          <w:lang w:val="en-CA"/>
        </w:rPr>
        <w:instrText>ADDIN CSL_CITATION { "citationItems" : [ { "id" : "ITEM-1", "itemData" : { "DOI" : "10.1039/c6dt00531d", "abstract" : "The cationic magnesium moiety of magnesium organohaloaluminate complexes, relevant to recharge-able Mg battery electrolytes, typically takes the thermodynamically favourable dinuclear [Mg 2 Cl 3 ] + form in the solid-state. We now report that judicious choice of Lewis donor allows the deliberate synthesis and isolation of the hitherto only postulated mononuclear [MgCl] + and trinuclear [Mg 3 Cl 5 ] + modifications, forming a comparable series with a common aluminate anion [(Dipp)(Me 3 Si)NAlCl 3 ] \u2212 . By pre-forming the Al\u2013N bond prior to introduction of the Mg source, a consistently reproducible protocol is reported. Usage of the green solvent 2-methyltetrahydrofuran in place of THF in the context of Mg/Al battery electrolyte type complexes is also promoted.", "author" : [ { "dropping-particle" : "V", "family" : "Brouillet", "given" : "Etienne", "non-dropping-particle" : "", "parse-names" : false, "suffix" : "" }, { "dropping-particle" : "", "family" : "Kennedy", "given" : "Alan R", "non-dropping-particle" : "", "parse-names" : false, "suffix" : "" }, { "dropping-particle" : "", "family" : "Koszinowski", "given" : "Konrad", "non-dropping-particle" : "", "parse-names" : false, "suffix" : "" }, { "dropping-particle" : "", "family" : "Mclellan", "given" : "Ross", "non-dropping-particle" : "", "parse-names" : false, "suffix" : "" }, { "dropping-particle" : "", "family" : "Mulvey", "given" : "Robert E", "non-dropping-particle" : "", "parse-names" : false, "suffix" : "" }, { "dropping-particle" : "", "family" : "Robertson", "given" : "Stuart D", "non-dropping-particle" : "", "parse-names" : false, "suffix" : "" } ], "container-title" : "Dalton Transactions", "id" : "ITEM-1", "issued" : { "date-parts" : [ [ "2016" ] ] }, "page" : "5590-5597", "title" : "Exposing elusive cationic magnesium\u2013chloro aggregates in aluminate complexes through donor control", "type" : "article-journal", "volume" : "45" }, "uris" : [ "http://www.mendeley.com/documents/?uuid=88499131-fa59-34d1-a103-8ed6aa818ac0" ] } ], "mendeley" : { "formattedCitation" : "&lt;sup&gt;13&lt;/sup&gt;", "plainTextFormattedCitation" : "13", "previouslyFormattedCitation" : "&lt;sup&gt;13&lt;/sup&gt;" }, "properties" : { "noteIndex" : 0 }, "schema" : "https://github.com/citation-style-language/schema/raw/master/csl-citation.json" }</w:instrText>
      </w:r>
      <w:r w:rsidR="008A57E8">
        <w:rPr>
          <w:lang w:val="en-CA"/>
        </w:rPr>
        <w:fldChar w:fldCharType="separate"/>
      </w:r>
      <w:r w:rsidR="008A57E8" w:rsidRPr="008A57E8">
        <w:rPr>
          <w:noProof/>
          <w:vertAlign w:val="superscript"/>
          <w:lang w:val="en-CA"/>
        </w:rPr>
        <w:t>13</w:t>
      </w:r>
      <w:r w:rsidR="008A57E8">
        <w:rPr>
          <w:lang w:val="en-CA"/>
        </w:rPr>
        <w:fldChar w:fldCharType="end"/>
      </w:r>
      <w:r w:rsidR="009D094F" w:rsidRPr="009D094F">
        <w:rPr>
          <w:lang w:val="en-CA"/>
        </w:rPr>
        <w:t xml:space="preserve"> </w:t>
      </w:r>
      <w:r w:rsidR="001A6453" w:rsidRPr="001A6453">
        <w:rPr>
          <w:vertAlign w:val="superscript"/>
          <w:lang w:val="en-CA"/>
        </w:rPr>
        <w:t>19</w:t>
      </w:r>
      <w:r w:rsidR="00C84747">
        <w:rPr>
          <w:lang w:val="en-CA"/>
        </w:rPr>
        <w:t>F and</w:t>
      </w:r>
      <w:r w:rsidR="001A6453">
        <w:rPr>
          <w:lang w:val="en-CA"/>
        </w:rPr>
        <w:t xml:space="preserve"> </w:t>
      </w:r>
      <w:r w:rsidR="001A6453" w:rsidRPr="001A6453">
        <w:rPr>
          <w:vertAlign w:val="superscript"/>
          <w:lang w:val="en-CA"/>
        </w:rPr>
        <w:t>31</w:t>
      </w:r>
      <w:r w:rsidR="001A6453">
        <w:rPr>
          <w:lang w:val="en-CA"/>
        </w:rPr>
        <w:t xml:space="preserve">P NMR </w:t>
      </w:r>
      <w:r w:rsidR="00C84747">
        <w:rPr>
          <w:lang w:val="en-CA"/>
        </w:rPr>
        <w:t xml:space="preserve">spectra </w:t>
      </w:r>
      <w:r w:rsidR="001A6453">
        <w:rPr>
          <w:lang w:val="en-CA"/>
        </w:rPr>
        <w:t>of the material</w:t>
      </w:r>
      <w:r w:rsidR="007D3F78">
        <w:rPr>
          <w:lang w:val="en-CA"/>
        </w:rPr>
        <w:t xml:space="preserve"> obtained from the reaction of </w:t>
      </w:r>
      <w:r w:rsidR="007D3F78" w:rsidRPr="009D094F">
        <w:rPr>
          <w:lang w:val="en-CA"/>
        </w:rPr>
        <w:t>Ca with NOPF</w:t>
      </w:r>
      <w:r w:rsidR="007D3F78" w:rsidRPr="009D094F">
        <w:rPr>
          <w:vertAlign w:val="subscript"/>
          <w:lang w:val="en-CA"/>
        </w:rPr>
        <w:t>6</w:t>
      </w:r>
      <w:r w:rsidR="001A6453">
        <w:rPr>
          <w:lang w:val="en-CA"/>
        </w:rPr>
        <w:t xml:space="preserve"> in the presence of 15-crown-5</w:t>
      </w:r>
      <w:r w:rsidR="007D3F78">
        <w:rPr>
          <w:lang w:val="en-CA"/>
        </w:rPr>
        <w:t xml:space="preserve"> </w:t>
      </w:r>
      <w:r w:rsidR="00F9558B">
        <w:rPr>
          <w:lang w:val="en-CA"/>
        </w:rPr>
        <w:t>are</w:t>
      </w:r>
      <w:r w:rsidR="001A6453">
        <w:rPr>
          <w:lang w:val="en-CA"/>
        </w:rPr>
        <w:t xml:space="preserve"> found to be free of any signals attributable to</w:t>
      </w:r>
      <w:r w:rsidR="009D094F" w:rsidRPr="009D094F">
        <w:rPr>
          <w:lang w:val="en-CA"/>
        </w:rPr>
        <w:t xml:space="preserve"> P</w:t>
      </w:r>
      <w:r w:rsidR="009942D6">
        <w:rPr>
          <w:lang w:val="en-CA"/>
        </w:rPr>
        <w:t>O</w:t>
      </w:r>
      <w:r w:rsidR="009942D6" w:rsidRPr="009942D6">
        <w:rPr>
          <w:vertAlign w:val="subscript"/>
          <w:lang w:val="en-CA"/>
        </w:rPr>
        <w:t>2</w:t>
      </w:r>
      <w:r w:rsidR="009D094F" w:rsidRPr="009D094F">
        <w:rPr>
          <w:lang w:val="en-CA"/>
        </w:rPr>
        <w:t>F</w:t>
      </w:r>
      <w:r w:rsidR="009D094F" w:rsidRPr="009D094F">
        <w:rPr>
          <w:vertAlign w:val="subscript"/>
          <w:lang w:val="en-CA"/>
        </w:rPr>
        <w:t>2</w:t>
      </w:r>
      <w:r w:rsidR="009D094F" w:rsidRPr="009D094F">
        <w:rPr>
          <w:vertAlign w:val="superscript"/>
          <w:lang w:val="en-CA"/>
        </w:rPr>
        <w:t>−</w:t>
      </w:r>
      <w:r w:rsidR="001A6453">
        <w:rPr>
          <w:lang w:val="en-CA"/>
        </w:rPr>
        <w:t>.</w:t>
      </w:r>
      <w:r w:rsidR="00C00997">
        <w:rPr>
          <w:lang w:val="en-CA"/>
        </w:rPr>
        <w:t xml:space="preserve"> </w:t>
      </w:r>
      <w:r w:rsidR="00B71218">
        <w:rPr>
          <w:lang w:val="en-CA"/>
        </w:rPr>
        <w:t xml:space="preserve">X-ray analysis of crystals </w:t>
      </w:r>
      <w:r w:rsidR="00FF4BDB">
        <w:rPr>
          <w:lang w:val="en-CA"/>
        </w:rPr>
        <w:t>obtained by layering dry Et</w:t>
      </w:r>
      <w:r w:rsidR="00FF4BDB" w:rsidRPr="00FF4BDB">
        <w:rPr>
          <w:vertAlign w:val="subscript"/>
          <w:lang w:val="en-CA"/>
        </w:rPr>
        <w:t>2</w:t>
      </w:r>
      <w:r w:rsidR="00FF4BDB">
        <w:rPr>
          <w:lang w:val="en-CA"/>
        </w:rPr>
        <w:t>O onto a concentrated CH</w:t>
      </w:r>
      <w:r w:rsidR="00FF4BDB" w:rsidRPr="00FF4BDB">
        <w:rPr>
          <w:vertAlign w:val="subscript"/>
          <w:lang w:val="en-CA"/>
        </w:rPr>
        <w:t>3</w:t>
      </w:r>
      <w:r w:rsidR="00FF4BDB">
        <w:rPr>
          <w:lang w:val="en-CA"/>
        </w:rPr>
        <w:t>CN solution</w:t>
      </w:r>
      <w:r w:rsidR="00220CB3">
        <w:rPr>
          <w:lang w:val="en-CA"/>
        </w:rPr>
        <w:t xml:space="preserve"> (</w:t>
      </w:r>
      <w:r w:rsidR="00220CB3" w:rsidRPr="0087426C">
        <w:rPr>
          <w:lang w:val="en-CA"/>
        </w:rPr>
        <w:t>46% yield)</w:t>
      </w:r>
      <w:r w:rsidR="00FF4BDB">
        <w:rPr>
          <w:lang w:val="en-CA"/>
        </w:rPr>
        <w:t xml:space="preserve"> shows the structure of </w:t>
      </w:r>
      <w:r w:rsidR="00FF4BDB" w:rsidRPr="00FF4BDB">
        <w:rPr>
          <w:b/>
          <w:lang w:val="en-CA"/>
        </w:rPr>
        <w:t>2</w:t>
      </w:r>
      <w:r w:rsidR="00FF4BDB" w:rsidRPr="00FF4BDB">
        <w:rPr>
          <w:lang w:val="en-CA"/>
        </w:rPr>
        <w:t>,</w:t>
      </w:r>
      <w:r w:rsidR="00FF4BDB">
        <w:rPr>
          <w:lang w:val="en-CA"/>
        </w:rPr>
        <w:t xml:space="preserve"> having the formula </w:t>
      </w:r>
      <w:r w:rsidR="00B71218" w:rsidRPr="00E8776F">
        <w:rPr>
          <w:lang w:val="en-CA"/>
        </w:rPr>
        <w:t>[</w:t>
      </w:r>
      <w:r w:rsidR="004665D1">
        <w:rPr>
          <w:lang w:val="en-CA"/>
        </w:rPr>
        <w:t>(</w:t>
      </w:r>
      <w:r w:rsidR="00B71218" w:rsidRPr="00E8776F">
        <w:rPr>
          <w:lang w:val="en-CA"/>
        </w:rPr>
        <w:t>Ca</w:t>
      </w:r>
      <w:r w:rsidR="00B71218" w:rsidRPr="00E8776F">
        <w:rPr>
          <w:rFonts w:ascii="Cambria Math" w:hAnsi="Cambria Math" w:cs="Cambria Math"/>
          <w:lang w:val="en-CA"/>
        </w:rPr>
        <w:t>⊂</w:t>
      </w:r>
      <w:r w:rsidR="00B71218">
        <w:rPr>
          <w:lang w:val="en-CA"/>
        </w:rPr>
        <w:t>15-crown-5)</w:t>
      </w:r>
      <w:r w:rsidR="00B71218">
        <w:rPr>
          <w:vertAlign w:val="subscript"/>
          <w:lang w:val="en-CA"/>
        </w:rPr>
        <w:t>4</w:t>
      </w:r>
      <w:r w:rsidR="00B71218" w:rsidRPr="00E8776F">
        <w:rPr>
          <w:lang w:val="en-CA"/>
        </w:rPr>
        <w:t>(PF</w:t>
      </w:r>
      <w:r w:rsidR="00B71218" w:rsidRPr="00E8776F">
        <w:rPr>
          <w:vertAlign w:val="subscript"/>
          <w:lang w:val="en-CA"/>
        </w:rPr>
        <w:t>6</w:t>
      </w:r>
      <w:r w:rsidR="00B71218" w:rsidRPr="00E8776F">
        <w:rPr>
          <w:lang w:val="en-CA"/>
        </w:rPr>
        <w:t>)</w:t>
      </w:r>
      <w:r w:rsidR="00B71218" w:rsidRPr="00B71218">
        <w:rPr>
          <w:vertAlign w:val="subscript"/>
          <w:lang w:val="en-CA"/>
        </w:rPr>
        <w:t>2</w:t>
      </w:r>
      <w:r w:rsidR="00B71218" w:rsidRPr="00B71218">
        <w:rPr>
          <w:lang w:val="en-CA"/>
        </w:rPr>
        <w:t>(MeCN)</w:t>
      </w:r>
      <w:r w:rsidR="00B71218" w:rsidRPr="00B71218">
        <w:rPr>
          <w:vertAlign w:val="subscript"/>
          <w:lang w:val="en-CA"/>
        </w:rPr>
        <w:t>2</w:t>
      </w:r>
      <w:r w:rsidR="00B71218" w:rsidRPr="00E8776F">
        <w:rPr>
          <w:lang w:val="en-CA"/>
        </w:rPr>
        <w:t>]</w:t>
      </w:r>
      <w:r w:rsidR="00B71218">
        <w:rPr>
          <w:lang w:val="en-CA"/>
        </w:rPr>
        <w:t>(</w:t>
      </w:r>
      <w:r w:rsidR="00B71218" w:rsidRPr="00E8776F">
        <w:rPr>
          <w:lang w:val="en-CA"/>
        </w:rPr>
        <w:t>PF</w:t>
      </w:r>
      <w:r w:rsidR="00B71218" w:rsidRPr="00E8776F">
        <w:rPr>
          <w:vertAlign w:val="subscript"/>
          <w:lang w:val="en-CA"/>
        </w:rPr>
        <w:t>6</w:t>
      </w:r>
      <w:r w:rsidR="00B71218" w:rsidRPr="00E8776F">
        <w:rPr>
          <w:lang w:val="en-CA"/>
        </w:rPr>
        <w:t>)</w:t>
      </w:r>
      <w:r w:rsidR="004665D1">
        <w:rPr>
          <w:vertAlign w:val="subscript"/>
          <w:lang w:val="en-CA"/>
        </w:rPr>
        <w:t>6</w:t>
      </w:r>
      <w:r w:rsidR="00B71218">
        <w:rPr>
          <w:lang w:val="en-CA"/>
        </w:rPr>
        <w:t xml:space="preserve"> </w:t>
      </w:r>
      <w:r w:rsidR="001A6453">
        <w:rPr>
          <w:lang w:val="en-CA"/>
        </w:rPr>
        <w:t>(Figure 2</w:t>
      </w:r>
      <w:r w:rsidR="000B644E">
        <w:rPr>
          <w:lang w:val="en-CA"/>
        </w:rPr>
        <w:t xml:space="preserve">). </w:t>
      </w:r>
      <w:r w:rsidR="00FF4BDB">
        <w:rPr>
          <w:lang w:val="en-CA"/>
        </w:rPr>
        <w:t>In this structure</w:t>
      </w:r>
      <w:r w:rsidR="00FF0DCC">
        <w:rPr>
          <w:lang w:val="en-CA"/>
        </w:rPr>
        <w:t>,</w:t>
      </w:r>
      <w:r w:rsidR="00FF4BDB">
        <w:rPr>
          <w:lang w:val="en-CA"/>
        </w:rPr>
        <w:t xml:space="preserve"> t</w:t>
      </w:r>
      <w:r w:rsidR="000B644E">
        <w:rPr>
          <w:lang w:val="en-CA"/>
        </w:rPr>
        <w:t xml:space="preserve">he </w:t>
      </w:r>
      <w:r w:rsidR="00A147FA" w:rsidRPr="00A147FA">
        <w:rPr>
          <w:lang w:val="en-CA"/>
        </w:rPr>
        <w:t>four Ca</w:t>
      </w:r>
      <w:r w:rsidR="00A147FA" w:rsidRPr="00A147FA">
        <w:rPr>
          <w:vertAlign w:val="superscript"/>
          <w:lang w:val="en-CA"/>
        </w:rPr>
        <w:t>2+</w:t>
      </w:r>
      <w:r w:rsidR="000B644E">
        <w:rPr>
          <w:lang w:val="en-CA"/>
        </w:rPr>
        <w:t xml:space="preserve"> ions in the cation are each </w:t>
      </w:r>
      <w:r w:rsidR="00A147FA" w:rsidRPr="00A147FA">
        <w:rPr>
          <w:lang w:val="en-CA"/>
        </w:rPr>
        <w:t xml:space="preserve">capped on one </w:t>
      </w:r>
      <w:r w:rsidR="000B644E">
        <w:rPr>
          <w:lang w:val="en-CA"/>
        </w:rPr>
        <w:t>‘</w:t>
      </w:r>
      <w:r w:rsidR="00A147FA" w:rsidRPr="00A147FA">
        <w:rPr>
          <w:lang w:val="en-CA"/>
        </w:rPr>
        <w:t>face</w:t>
      </w:r>
      <w:r w:rsidR="000B644E">
        <w:rPr>
          <w:lang w:val="en-CA"/>
        </w:rPr>
        <w:t>’</w:t>
      </w:r>
      <w:r w:rsidR="00A147FA" w:rsidRPr="00A147FA">
        <w:rPr>
          <w:lang w:val="en-CA"/>
        </w:rPr>
        <w:t xml:space="preserve"> by </w:t>
      </w:r>
      <w:r w:rsidR="000B644E">
        <w:rPr>
          <w:lang w:val="en-CA"/>
        </w:rPr>
        <w:t xml:space="preserve">a </w:t>
      </w:r>
      <w:r w:rsidR="00A147FA" w:rsidRPr="00A147FA">
        <w:rPr>
          <w:lang w:val="en-CA"/>
        </w:rPr>
        <w:t xml:space="preserve">15-crown-5 </w:t>
      </w:r>
      <w:r w:rsidR="000B644E">
        <w:rPr>
          <w:lang w:val="en-CA"/>
        </w:rPr>
        <w:t xml:space="preserve">ligand </w:t>
      </w:r>
      <w:r w:rsidR="00A147FA" w:rsidRPr="00A147FA">
        <w:rPr>
          <w:lang w:val="en-CA"/>
        </w:rPr>
        <w:t xml:space="preserve">with </w:t>
      </w:r>
      <w:r w:rsidR="000B644E">
        <w:rPr>
          <w:lang w:val="en-CA"/>
        </w:rPr>
        <w:t xml:space="preserve">the </w:t>
      </w:r>
      <w:r w:rsidR="00A147FA" w:rsidRPr="00A147FA">
        <w:rPr>
          <w:lang w:val="en-CA"/>
        </w:rPr>
        <w:t>two PF</w:t>
      </w:r>
      <w:r w:rsidR="00A147FA" w:rsidRPr="00A147FA">
        <w:rPr>
          <w:vertAlign w:val="subscript"/>
          <w:lang w:val="en-CA"/>
        </w:rPr>
        <w:t>6</w:t>
      </w:r>
      <w:r w:rsidR="00A147FA" w:rsidRPr="00A147FA">
        <w:rPr>
          <w:vertAlign w:val="superscript"/>
          <w:lang w:val="en-CA"/>
        </w:rPr>
        <w:t>−</w:t>
      </w:r>
      <w:r w:rsidR="00A147FA" w:rsidRPr="00A147FA">
        <w:rPr>
          <w:lang w:val="en-CA"/>
        </w:rPr>
        <w:t xml:space="preserve"> </w:t>
      </w:r>
      <w:r w:rsidR="000B644E">
        <w:rPr>
          <w:lang w:val="en-CA"/>
        </w:rPr>
        <w:t xml:space="preserve">anions </w:t>
      </w:r>
      <w:r w:rsidR="00A147FA" w:rsidRPr="00A147FA">
        <w:rPr>
          <w:lang w:val="en-CA"/>
        </w:rPr>
        <w:t xml:space="preserve">bridging the four metal ions together </w:t>
      </w:r>
      <w:r w:rsidR="000B644E">
        <w:rPr>
          <w:lang w:val="en-CA"/>
        </w:rPr>
        <w:t xml:space="preserve">using five of the six F-atoms. </w:t>
      </w:r>
      <w:r w:rsidR="00A147FA" w:rsidRPr="00A147FA">
        <w:rPr>
          <w:lang w:val="en-CA"/>
        </w:rPr>
        <w:t>The PF</w:t>
      </w:r>
      <w:r w:rsidR="00A147FA" w:rsidRPr="00A147FA">
        <w:rPr>
          <w:vertAlign w:val="subscript"/>
          <w:lang w:val="en-CA"/>
        </w:rPr>
        <w:t>6</w:t>
      </w:r>
      <w:r w:rsidR="00A147FA" w:rsidRPr="00A147FA">
        <w:rPr>
          <w:vertAlign w:val="superscript"/>
          <w:lang w:val="en-CA"/>
        </w:rPr>
        <w:t>−</w:t>
      </w:r>
      <w:r w:rsidR="00A147FA" w:rsidRPr="00A147FA">
        <w:rPr>
          <w:lang w:val="en-CA"/>
        </w:rPr>
        <w:t xml:space="preserve"> anions </w:t>
      </w:r>
      <w:r w:rsidR="004E28B0">
        <w:rPr>
          <w:lang w:val="en-CA"/>
        </w:rPr>
        <w:t>exhibit two bo</w:t>
      </w:r>
      <w:r w:rsidR="000B644E">
        <w:rPr>
          <w:lang w:val="en-CA"/>
        </w:rPr>
        <w:t xml:space="preserve">nding modes, </w:t>
      </w:r>
      <w:r w:rsidR="00A147FA" w:rsidRPr="00A147FA">
        <w:rPr>
          <w:lang w:val="en-CA"/>
        </w:rPr>
        <w:t>bond</w:t>
      </w:r>
      <w:r w:rsidR="000B644E">
        <w:rPr>
          <w:lang w:val="en-CA"/>
        </w:rPr>
        <w:t>ing</w:t>
      </w:r>
      <w:r w:rsidR="00A147FA" w:rsidRPr="00A147FA">
        <w:rPr>
          <w:lang w:val="en-CA"/>
        </w:rPr>
        <w:t xml:space="preserve"> with two Ca</w:t>
      </w:r>
      <w:r w:rsidR="00A147FA" w:rsidRPr="00A147FA">
        <w:rPr>
          <w:vertAlign w:val="superscript"/>
          <w:lang w:val="en-CA"/>
        </w:rPr>
        <w:t>2+</w:t>
      </w:r>
      <w:r w:rsidR="00A147FA" w:rsidRPr="00A147FA">
        <w:rPr>
          <w:lang w:val="en-CA"/>
        </w:rPr>
        <w:t xml:space="preserve"> </w:t>
      </w:r>
      <w:r w:rsidR="00A147FA" w:rsidRPr="000B644E">
        <w:rPr>
          <w:i/>
          <w:lang w:val="en-CA"/>
        </w:rPr>
        <w:t>via</w:t>
      </w:r>
      <w:r w:rsidR="00A147FA" w:rsidRPr="00A147FA">
        <w:rPr>
          <w:lang w:val="en-CA"/>
        </w:rPr>
        <w:t xml:space="preserve"> </w:t>
      </w:r>
      <w:r w:rsidR="000B644E">
        <w:rPr>
          <w:lang w:val="en-CA"/>
        </w:rPr>
        <w:t xml:space="preserve">two </w:t>
      </w:r>
      <w:r w:rsidR="00A147FA" w:rsidRPr="000B644E">
        <w:rPr>
          <w:i/>
          <w:lang w:val="en-CA"/>
        </w:rPr>
        <w:t>κ</w:t>
      </w:r>
      <w:r w:rsidR="00A147FA" w:rsidRPr="00A147FA">
        <w:rPr>
          <w:vertAlign w:val="superscript"/>
          <w:lang w:val="en-CA"/>
        </w:rPr>
        <w:t>2</w:t>
      </w:r>
      <w:r w:rsidR="000B644E">
        <w:rPr>
          <w:lang w:val="en-CA"/>
        </w:rPr>
        <w:t>-</w:t>
      </w:r>
      <w:r w:rsidR="00A147FA" w:rsidRPr="00A147FA">
        <w:rPr>
          <w:lang w:val="en-CA"/>
        </w:rPr>
        <w:t xml:space="preserve">interactions </w:t>
      </w:r>
      <w:r w:rsidR="00BB2A51">
        <w:rPr>
          <w:lang w:val="en-CA"/>
        </w:rPr>
        <w:t>(F3/F5-Ca1 and F2/F6-Ca2</w:t>
      </w:r>
      <w:r w:rsidR="0020726D">
        <w:rPr>
          <w:lang w:val="en-CA"/>
        </w:rPr>
        <w:t xml:space="preserve"> range,</w:t>
      </w:r>
      <w:r w:rsidR="005643E5">
        <w:rPr>
          <w:lang w:val="en-CA"/>
        </w:rPr>
        <w:t xml:space="preserve"> </w:t>
      </w:r>
      <w:r w:rsidR="0041297F">
        <w:rPr>
          <w:lang w:val="en-CA"/>
        </w:rPr>
        <w:t>2.312(2</w:t>
      </w:r>
      <w:r w:rsidR="0041297F" w:rsidRPr="0041297F">
        <w:rPr>
          <w:lang w:val="en-CA"/>
        </w:rPr>
        <w:t>)-</w:t>
      </w:r>
      <w:r w:rsidR="0041297F">
        <w:rPr>
          <w:lang w:val="en-CA"/>
        </w:rPr>
        <w:t>2.368</w:t>
      </w:r>
      <w:r w:rsidR="0041297F" w:rsidRPr="0041297F">
        <w:rPr>
          <w:lang w:val="en-CA"/>
        </w:rPr>
        <w:t>(3)</w:t>
      </w:r>
      <w:r w:rsidR="0041297F" w:rsidRPr="0041297F">
        <w:rPr>
          <w:lang w:val="en-US"/>
        </w:rPr>
        <w:t xml:space="preserve"> </w:t>
      </w:r>
      <w:r w:rsidR="0041297F">
        <w:rPr>
          <w:lang w:val="en-US"/>
        </w:rPr>
        <w:t>Å</w:t>
      </w:r>
      <w:r w:rsidR="00BB2A51">
        <w:rPr>
          <w:lang w:val="en-CA"/>
        </w:rPr>
        <w:t xml:space="preserve">) </w:t>
      </w:r>
      <w:r w:rsidR="00CB31EB">
        <w:rPr>
          <w:lang w:val="en-CA"/>
        </w:rPr>
        <w:t xml:space="preserve">and </w:t>
      </w:r>
      <w:r w:rsidR="000B644E">
        <w:rPr>
          <w:lang w:val="en-CA"/>
        </w:rPr>
        <w:t xml:space="preserve">forming the macrocyclic arrangement </w:t>
      </w:r>
      <w:r w:rsidR="000B644E" w:rsidRPr="000B644E">
        <w:rPr>
          <w:i/>
          <w:lang w:val="en-CA"/>
        </w:rPr>
        <w:t>via</w:t>
      </w:r>
      <w:r w:rsidR="000B644E">
        <w:rPr>
          <w:lang w:val="en-CA"/>
        </w:rPr>
        <w:t xml:space="preserve"> a further</w:t>
      </w:r>
      <w:r w:rsidR="00A147FA" w:rsidRPr="00A147FA">
        <w:rPr>
          <w:lang w:val="en-CA"/>
        </w:rPr>
        <w:t xml:space="preserve"> </w:t>
      </w:r>
      <w:r w:rsidR="00A147FA" w:rsidRPr="000B644E">
        <w:rPr>
          <w:i/>
          <w:lang w:val="en-CA"/>
        </w:rPr>
        <w:t>κ</w:t>
      </w:r>
      <w:r w:rsidR="00A147FA" w:rsidRPr="00A147FA">
        <w:rPr>
          <w:vertAlign w:val="superscript"/>
          <w:lang w:val="en-CA"/>
        </w:rPr>
        <w:t>1</w:t>
      </w:r>
      <w:r w:rsidR="000B644E">
        <w:rPr>
          <w:lang w:val="en-CA"/>
        </w:rPr>
        <w:t>-</w:t>
      </w:r>
      <w:r w:rsidR="00A147FA" w:rsidRPr="00A147FA">
        <w:rPr>
          <w:lang w:val="en-CA"/>
        </w:rPr>
        <w:t>interaction</w:t>
      </w:r>
      <w:r w:rsidR="0041297F">
        <w:rPr>
          <w:lang w:val="en-CA"/>
        </w:rPr>
        <w:t xml:space="preserve"> (F4</w:t>
      </w:r>
      <w:r w:rsidR="00BB2A51">
        <w:rPr>
          <w:lang w:val="en-CA"/>
        </w:rPr>
        <w:t>-Ca1</w:t>
      </w:r>
      <w:r w:rsidR="005643E5">
        <w:rPr>
          <w:lang w:val="en-CA"/>
        </w:rPr>
        <w:t xml:space="preserve">, </w:t>
      </w:r>
      <w:r w:rsidR="0041297F" w:rsidRPr="0041297F">
        <w:rPr>
          <w:lang w:val="en-CA"/>
        </w:rPr>
        <w:t>2.283(2)</w:t>
      </w:r>
      <w:r w:rsidR="0041297F">
        <w:rPr>
          <w:lang w:val="en-CA"/>
        </w:rPr>
        <w:t xml:space="preserve"> </w:t>
      </w:r>
      <w:r w:rsidR="0041297F">
        <w:rPr>
          <w:lang w:val="en-US"/>
        </w:rPr>
        <w:t>Å</w:t>
      </w:r>
      <w:r w:rsidR="00BB2A51">
        <w:rPr>
          <w:lang w:val="en-CA"/>
        </w:rPr>
        <w:t xml:space="preserve">). </w:t>
      </w:r>
      <w:r w:rsidR="00A147FA" w:rsidRPr="00A147FA">
        <w:rPr>
          <w:lang w:val="en-CA"/>
        </w:rPr>
        <w:t xml:space="preserve">This </w:t>
      </w:r>
      <w:r w:rsidR="000B644E">
        <w:rPr>
          <w:lang w:val="en-CA"/>
        </w:rPr>
        <w:t xml:space="preserve">situation represents an </w:t>
      </w:r>
      <w:r w:rsidR="004E28B0">
        <w:rPr>
          <w:lang w:val="en-CA"/>
        </w:rPr>
        <w:t>uncommon bo</w:t>
      </w:r>
      <w:r w:rsidR="00A147FA" w:rsidRPr="00A147FA">
        <w:rPr>
          <w:lang w:val="en-CA"/>
        </w:rPr>
        <w:t>nding mode of the PF</w:t>
      </w:r>
      <w:r w:rsidR="00A147FA" w:rsidRPr="00A147FA">
        <w:rPr>
          <w:vertAlign w:val="subscript"/>
          <w:lang w:val="en-CA"/>
        </w:rPr>
        <w:t>6</w:t>
      </w:r>
      <w:r w:rsidR="00A147FA" w:rsidRPr="00A147FA">
        <w:rPr>
          <w:vertAlign w:val="superscript"/>
          <w:lang w:val="en-CA"/>
        </w:rPr>
        <w:t>−</w:t>
      </w:r>
      <w:r w:rsidR="00A147FA" w:rsidRPr="00A147FA">
        <w:rPr>
          <w:lang w:val="en-CA"/>
        </w:rPr>
        <w:t xml:space="preserve"> anion</w:t>
      </w:r>
      <w:r w:rsidR="000B644E">
        <w:rPr>
          <w:lang w:val="en-CA"/>
        </w:rPr>
        <w:t xml:space="preserve">s, as well as a rare example of </w:t>
      </w:r>
      <w:r w:rsidR="00A147FA" w:rsidRPr="00A147FA">
        <w:rPr>
          <w:lang w:val="en-CA"/>
        </w:rPr>
        <w:t>bridging PF</w:t>
      </w:r>
      <w:r w:rsidR="00A147FA" w:rsidRPr="00A147FA">
        <w:rPr>
          <w:vertAlign w:val="subscript"/>
          <w:lang w:val="en-CA"/>
        </w:rPr>
        <w:t>6</w:t>
      </w:r>
      <w:r w:rsidR="00A147FA" w:rsidRPr="00A147FA">
        <w:rPr>
          <w:vertAlign w:val="superscript"/>
          <w:lang w:val="en-CA"/>
        </w:rPr>
        <w:t>−</w:t>
      </w:r>
      <w:r w:rsidR="00A147FA" w:rsidRPr="00A147FA">
        <w:rPr>
          <w:lang w:val="en-CA"/>
        </w:rPr>
        <w:t xml:space="preserve"> ligand</w:t>
      </w:r>
      <w:r w:rsidR="000B644E">
        <w:rPr>
          <w:lang w:val="en-CA"/>
        </w:rPr>
        <w:t>s within a metal complex</w:t>
      </w:r>
      <w:r w:rsidR="00A147FA" w:rsidRPr="00A147FA">
        <w:rPr>
          <w:lang w:val="en-CA"/>
        </w:rPr>
        <w:t>.</w:t>
      </w:r>
      <w:r w:rsidR="00A147FA" w:rsidRPr="00A147FA">
        <w:rPr>
          <w:lang w:val="en-CA"/>
        </w:rPr>
        <w:fldChar w:fldCharType="begin" w:fldLock="1"/>
      </w:r>
      <w:r w:rsidR="008A57E8">
        <w:rPr>
          <w:lang w:val="en-CA"/>
        </w:rPr>
        <w:instrText>ADDIN CSL_CITATION { "citationItems" : [ { "id" : "ITEM-1", "itemData" : { "author" : [ { "dropping-particle" : "", "family" : "Yamamoto", "given" : "Yasuhiro", "non-dropping-particle" : "", "parse-names" : false, "suffix" : "" }, { "dropping-particle" : "", "family" : "Aoki", "given" : "Katsuyuki", "non-dropping-particle" : "", "parse-names" : false, "suffix" : "" }, { "dropping-particle" : "", "family" : "Yamazaki", "given" : "Hiroshi", "non-dropping-particle" : "", "parse-names" : false, "suffix" : "" } ], "container-title" : "Inorganica Chimica Acta", "id" : "ITEM-1", "issued" : { "date-parts" : [ [ "1982" ] ] }, "page" : "75-78", "title" : "Steric Effects of Ligands in Silver ( I ) Isocyanide Complexes . Containing a Bidentate PF , Ligand", "type" : "article-journal", "volume" : "68" }, "uris" : [ "http://www.mendeley.com/documents/?uuid=81c441a1-115d-4434-90b5-68ec916d51c7" ] }, { "id" : "ITEM-2", "itemData" : { "DOI" : "10.1021/ic00313a034", "ISSN" : "00201669", "author" : [ { "dropping-particle" : "V", "family" : "Honeychuck", "given" : "Robert", "non-dropping-particle" : "", "parse-names" : false, "suffix" : "" }, { "dropping-particle" : "", "family" : "Hersh", "given" : "William H", "non-dropping-particle" : "", "parse-names" : false, "suffix" : "" } ], "container-title" : "Inorganic Chemistry", "id" : "ITEM-2", "issue" : "1", "issued" : { "date-parts" : [ [ "1989" ] ] }, "page" : "2869-2886", "title" : "Coordination of \u201cNoncoordinating\u201d Anions: Synthesis, Characterization, and X-ray Crystal Structures of Fluorine-Bridged [SbF,]-, [BFJ, and [PF6]- Adducts of [R3P(CO),(NO) W]\u2019. An Unconventional Order of Anion Donor Strength", "type" : "article-journal", "volume" : "28" }, "uris" : [ "http://www.mendeley.com/documents/?uuid=1b23f89f-993f-4986-a39f-45acf33c18b4" ] }, { "id" : "ITEM-3", "itemData" : { "DOI" : "10.1002/anie.200801850", "ISSN" : "14337851", "PMID" : "18661467", "author" : [ { "dropping-particle" : "", "family" : "Li", "given" : "Changxiu", "non-dropping-particle" : "", "parse-names" : false, "suffix" : "" }, { "dropping-particle" : "", "family" : "Pattacini", "given" : "Roberto", "non-dropping-particle" : "", "parse-names" : false, "suffix" : "" }, { "dropping-particle" : "", "family" : "Graff", "given" : "Roland", "non-dropping-particle" : "", "parse-names" : false, "suffix" : "" }, { "dropping-particle" : "", "family" : "Braunstein", "given" : "Pierre", "non-dropping-particle" : "", "parse-names" : false, "suffix" : "" } ], "container-title" : "Angewandte Chemie - International Edition", "id" : "ITEM-3", "issue" : "36", "issued" : { "date-parts" : [ [ "2008" ] ] }, "page" : "6856-6859", "title" : "Diphosphinite AgI and PdII dinuclear complexes as adaptable anion receptors: An unprecedented bridging mode for the PF 6\n- ion", "type" : "article-journal", "volume" : "47" }, "uris" : [ "http://www.mendeley.com/documents/?uuid=4ce3e81c-aa69-4b34-ab14-90ed288cbd43" ] }, { "id" : "ITEM-4", "itemData" : { "DOI" : "10.1021/ic301823j", "ISSN" : "00201669", "PMID" : "23249245", "abstract" : "High selectivity and low-energy regeneration for adsorption of CO(2) gas were achieved concurrently in a two-dimensional Cu(II) porous coordination polymer, [Cu(PF(6))(2)(4,4'-bpy)(2)](n) (4,4'-bpy = 4,4'-bipyridine), containing inorganic fluorinated PF(6)(-) anions that can act as moderate interaction sites for CO(2) molecules.", "author" : [ { "dropping-particle" : "", "family" : "Noro", "given" : "Shin Ichiro", "non-dropping-particle" : "", "parse-names" : false, "suffix" : "" }, { "dropping-particle" : "", "family" : "Hijikata", "given" : "Yuh", "non-dropping-particle" : "", "parse-names" : false, "suffix" : "" }, { "dropping-particle" : "", "family" : "Inukai", "given" : "Munehiro", "non-dropping-particle" : "", "parse-names" : false, "suffix" : "" }, { "dropping-particle" : "", "family" : "Fukushima", "given" : "Tomohiro", "non-dropping-particle" : "", "parse-names" : false, "suffix" : "" }, { "dropping-particle" : "", "family" : "Horike", "given" : "Satoshi", "non-dropping-particle" : "", "parse-names" : false, "suffix" : "" }, { "dropping-particle" : "", "family" : "Higuchi", "given" : "Masakazu", "non-dropping-particle" : "", "parse-names" : false, "suffix" : "" }, { "dropping-particle" : "", "family" : "Kitagawa", "given" : "Susumu", "non-dropping-particle" : "", "parse-names" : false, "suffix" : "" }, { "dropping-particle" : "", "family" : "Akutagawa", "given" : "Tomoyuki", "non-dropping-particle" : "", "parse-names" : false, "suffix" : "" }, { "dropping-particle" : "", "family" : "Nakamura", "given" : "Takayoshi", "non-dropping-particle" : "", "parse-names" : false, "suffix" : "" } ], "container-title" : "Inorganic Chemistry", "id" : "ITEM-4", "issue" : "1", "issued" : { "date-parts" : [ [ "2013" ] ] }, "page" : "280-285", "title" : "Highly selective CO2 adsorption accompanied with low-energy regeneration in a two-dimensional Cu(II) porous coordination polymer with inorganic fluorinated PF6- anions", "type" : "article-journal", "volume" : "52" }, "uris" : [ "http://www.mendeley.com/documents/?uuid=e89c9ae7-d418-4d60-933a-185592b4ecc2" ] }, { "id" : "ITEM-5", "itemData" : { "author" : [ { "dropping-particle" : "", "family" : "Armstrong", "given" : "David R", "non-dropping-particle" : "", "parse-names" : false, "suffix" : "" }, { "dropping-particle" : "", "family" : "Khandelwal", "given" : "Amit H", "non-dropping-particle" : "", "parse-names" : false, "suffix" : "" }, { "dropping-particle" : "", "family" : "Kerr", "given" : "Lesley C", "non-dropping-particle" : "", "parse-names" : false, "suffix" : "" }, { "dropping-particle" : "", "family" : "Peasey", "given" : "Sonja", "non-dropping-particle" : "", "parse-names" : false, "suffix" : "" }, { "dropping-particle" : "", "family" : "Raithby", "given" : "Paul R", "non-dropping-particle" : "", "parse-names" : false, "suffix" : "" }, { "dropping-particle" : "", "family" : "Shields", "given" : "Gregory P", "non-dropping-particle" : "", "parse-names" : false, "suffix" : "" }, { "dropping-particle" : "", "family" : "Snaith", "given" : "Ronald", "non-dropping-particle" : "", "parse-names" : false, "suffix" : "" }, { "dropping-particle" : "", "family" : "Wright", "given" : "Dominic S", "non-dropping-particle" : "", "parse-names" : false, "suffix" : "" } ], "container-title" : "Chem. Commun.", "id" : "ITEM-5", "issue" : "2", "issued" : { "date-parts" : [ [ "1998" ] ] }, "page" : "1011", "title" : "First structurally characterised lithium hexafluorophosphate complexes with", "type" : "article-journal", "volume" : "2" }, "uris" : [ "http://www.mendeley.com/documents/?uuid=aa3bcc3e-b3ba-4a98-860e-2fd8dcab747e" ] } ], "mendeley" : { "formattedCitation" : "&lt;sup&gt;14\u201318&lt;/sup&gt;", "plainTextFormattedCitation" : "14\u201318", "previouslyFormattedCitation" : "&lt;sup&gt;14\u201318&lt;/sup&gt;" }, "properties" : { "noteIndex" : 0 }, "schema" : "https://github.com/citation-style-language/schema/raw/master/csl-citation.json" }</w:instrText>
      </w:r>
      <w:r w:rsidR="00A147FA" w:rsidRPr="00A147FA">
        <w:rPr>
          <w:lang w:val="en-CA"/>
        </w:rPr>
        <w:fldChar w:fldCharType="separate"/>
      </w:r>
      <w:r w:rsidR="008A57E8" w:rsidRPr="008A57E8">
        <w:rPr>
          <w:noProof/>
          <w:vertAlign w:val="superscript"/>
          <w:lang w:val="en-CA"/>
        </w:rPr>
        <w:t>14–18</w:t>
      </w:r>
      <w:r w:rsidR="00A147FA" w:rsidRPr="00A147FA">
        <w:rPr>
          <w:lang w:val="en-US"/>
        </w:rPr>
        <w:fldChar w:fldCharType="end"/>
      </w:r>
    </w:p>
    <w:p w14:paraId="67014E81" w14:textId="061549A1" w:rsidR="00A147FA" w:rsidRDefault="00E46122" w:rsidP="00A147FA">
      <w:pPr>
        <w:pStyle w:val="RSCI03FigureSchemeChartUncaptioned"/>
        <w:rPr>
          <w:lang w:val="en-CA"/>
        </w:rPr>
      </w:pPr>
      <w:r w:rsidRPr="00E46122">
        <w:rPr>
          <w:noProof/>
          <w:lang w:val="en-CA" w:eastAsia="en-CA"/>
        </w:rPr>
        <w:drawing>
          <wp:inline distT="0" distB="0" distL="0" distR="0" wp14:anchorId="6BE4D9B4" wp14:editId="7A2D4913">
            <wp:extent cx="3172968" cy="198788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968" cy="1987884"/>
                    </a:xfrm>
                    <a:prstGeom prst="rect">
                      <a:avLst/>
                    </a:prstGeom>
                    <a:noFill/>
                    <a:ln>
                      <a:noFill/>
                    </a:ln>
                  </pic:spPr>
                </pic:pic>
              </a:graphicData>
            </a:graphic>
          </wp:inline>
        </w:drawing>
      </w:r>
    </w:p>
    <w:p w14:paraId="312BBE95" w14:textId="3214D44D" w:rsidR="00620676" w:rsidRPr="000810F0" w:rsidRDefault="00A147FA" w:rsidP="000810F0">
      <w:pPr>
        <w:pStyle w:val="RSCI05CaptiontoFigureSchemeChartwithbottombar"/>
        <w:rPr>
          <w:rFonts w:cs="Times New Roman"/>
          <w:w w:val="108"/>
          <w:sz w:val="18"/>
          <w:lang w:val="en-US"/>
        </w:rPr>
      </w:pPr>
      <w:r w:rsidRPr="00D946B0">
        <w:rPr>
          <w:b/>
          <w:lang w:val="en-CA"/>
        </w:rPr>
        <w:t xml:space="preserve">Figure </w:t>
      </w:r>
      <w:r w:rsidR="001A6453">
        <w:rPr>
          <w:b/>
          <w:lang w:val="en-CA"/>
        </w:rPr>
        <w:t>2</w:t>
      </w:r>
      <w:r w:rsidR="00D40637">
        <w:rPr>
          <w:b/>
          <w:lang w:val="en-CA"/>
        </w:rPr>
        <w:t xml:space="preserve"> </w:t>
      </w:r>
      <w:r w:rsidR="00912C0D" w:rsidRPr="0087426C">
        <w:rPr>
          <w:lang w:val="en-CA"/>
        </w:rPr>
        <w:t>The cation</w:t>
      </w:r>
      <w:r w:rsidR="00D40637" w:rsidRPr="0087426C">
        <w:rPr>
          <w:lang w:val="en-US"/>
        </w:rPr>
        <w:t xml:space="preserve"> of</w:t>
      </w:r>
      <w:r w:rsidR="00D40637">
        <w:rPr>
          <w:lang w:val="en-US"/>
        </w:rPr>
        <w:t xml:space="preserve"> </w:t>
      </w:r>
      <w:r w:rsidR="001A6453">
        <w:rPr>
          <w:b/>
          <w:lang w:val="en-US"/>
        </w:rPr>
        <w:t>2</w:t>
      </w:r>
      <w:r w:rsidR="005B1180" w:rsidRPr="005B1180">
        <w:rPr>
          <w:lang w:val="en-US"/>
        </w:rPr>
        <w:t>,</w:t>
      </w:r>
      <w:r w:rsidR="00D40637">
        <w:rPr>
          <w:lang w:val="en-US"/>
        </w:rPr>
        <w:t xml:space="preserve"> showing u</w:t>
      </w:r>
      <w:r w:rsidR="00CC61B4">
        <w:rPr>
          <w:lang w:val="en-US"/>
        </w:rPr>
        <w:t xml:space="preserve">nusual </w:t>
      </w:r>
      <w:r w:rsidR="005643E5">
        <w:rPr>
          <w:lang w:val="en-US"/>
        </w:rPr>
        <w:t xml:space="preserve">the </w:t>
      </w:r>
      <w:r w:rsidR="00CC61B4">
        <w:rPr>
          <w:lang w:val="en-US"/>
        </w:rPr>
        <w:t>bridging and chelating bo</w:t>
      </w:r>
      <w:r w:rsidR="00D40637">
        <w:rPr>
          <w:lang w:val="en-US"/>
        </w:rPr>
        <w:t xml:space="preserve">nding modes of </w:t>
      </w:r>
      <w:r w:rsidR="005643E5">
        <w:rPr>
          <w:lang w:val="en-US"/>
        </w:rPr>
        <w:t xml:space="preserve">the </w:t>
      </w:r>
      <w:r w:rsidR="00D40637">
        <w:rPr>
          <w:lang w:val="en-US"/>
        </w:rPr>
        <w:t>PF</w:t>
      </w:r>
      <w:r w:rsidR="00D40637" w:rsidRPr="00D40637">
        <w:rPr>
          <w:vertAlign w:val="subscript"/>
          <w:lang w:val="en-US"/>
        </w:rPr>
        <w:t>6</w:t>
      </w:r>
      <w:r w:rsidR="00D40637" w:rsidRPr="00D40637">
        <w:rPr>
          <w:rFonts w:ascii="Arial" w:hAnsi="Arial" w:cs="Arial"/>
          <w:vertAlign w:val="superscript"/>
          <w:lang w:val="en-US"/>
        </w:rPr>
        <w:t>−</w:t>
      </w:r>
      <w:r w:rsidR="005643E5">
        <w:rPr>
          <w:lang w:val="en-US"/>
        </w:rPr>
        <w:t xml:space="preserve"> anions in the </w:t>
      </w:r>
      <w:r w:rsidR="005643E5" w:rsidRPr="00E8776F">
        <w:rPr>
          <w:lang w:val="en-CA"/>
        </w:rPr>
        <w:t>[</w:t>
      </w:r>
      <w:r w:rsidR="005643E5">
        <w:rPr>
          <w:lang w:val="en-CA"/>
        </w:rPr>
        <w:t>(</w:t>
      </w:r>
      <w:r w:rsidR="005643E5" w:rsidRPr="00E8776F">
        <w:rPr>
          <w:lang w:val="en-CA"/>
        </w:rPr>
        <w:t>Ca</w:t>
      </w:r>
      <w:r w:rsidR="005643E5" w:rsidRPr="00E8776F">
        <w:rPr>
          <w:rFonts w:ascii="Cambria Math" w:hAnsi="Cambria Math" w:cs="Cambria Math"/>
          <w:lang w:val="en-CA"/>
        </w:rPr>
        <w:t>⊂</w:t>
      </w:r>
      <w:r w:rsidR="005643E5">
        <w:rPr>
          <w:lang w:val="en-CA"/>
        </w:rPr>
        <w:t>15-crown-5)</w:t>
      </w:r>
      <w:r w:rsidR="005643E5">
        <w:rPr>
          <w:vertAlign w:val="subscript"/>
          <w:lang w:val="en-CA"/>
        </w:rPr>
        <w:t>4</w:t>
      </w:r>
      <w:r w:rsidR="005643E5" w:rsidRPr="00E8776F">
        <w:rPr>
          <w:lang w:val="en-CA"/>
        </w:rPr>
        <w:t>(PF</w:t>
      </w:r>
      <w:r w:rsidR="005643E5" w:rsidRPr="00E8776F">
        <w:rPr>
          <w:vertAlign w:val="subscript"/>
          <w:lang w:val="en-CA"/>
        </w:rPr>
        <w:t>6</w:t>
      </w:r>
      <w:r w:rsidR="005643E5" w:rsidRPr="00E8776F">
        <w:rPr>
          <w:lang w:val="en-CA"/>
        </w:rPr>
        <w:t>)</w:t>
      </w:r>
      <w:r w:rsidR="005643E5" w:rsidRPr="00B71218">
        <w:rPr>
          <w:vertAlign w:val="subscript"/>
          <w:lang w:val="en-CA"/>
        </w:rPr>
        <w:t>2</w:t>
      </w:r>
      <w:r w:rsidR="005643E5" w:rsidRPr="00B71218">
        <w:rPr>
          <w:lang w:val="en-CA"/>
        </w:rPr>
        <w:t>(MeCN)</w:t>
      </w:r>
      <w:r w:rsidR="005643E5" w:rsidRPr="00B71218">
        <w:rPr>
          <w:vertAlign w:val="subscript"/>
          <w:lang w:val="en-CA"/>
        </w:rPr>
        <w:t>2</w:t>
      </w:r>
      <w:r w:rsidR="005643E5" w:rsidRPr="00E8776F">
        <w:rPr>
          <w:lang w:val="en-CA"/>
        </w:rPr>
        <w:t>]</w:t>
      </w:r>
      <w:r w:rsidR="005643E5" w:rsidRPr="004665D1">
        <w:rPr>
          <w:vertAlign w:val="superscript"/>
          <w:lang w:val="en-CA"/>
        </w:rPr>
        <w:t>6+</w:t>
      </w:r>
      <w:r w:rsidR="005643E5">
        <w:rPr>
          <w:lang w:val="en-CA"/>
        </w:rPr>
        <w:t xml:space="preserve"> cation.</w:t>
      </w:r>
      <w:r w:rsidR="00D40637">
        <w:rPr>
          <w:lang w:val="en-US"/>
        </w:rPr>
        <w:t xml:space="preserve"> Protons and ion separated PF</w:t>
      </w:r>
      <w:r w:rsidR="00D40637" w:rsidRPr="00CC61B4">
        <w:rPr>
          <w:vertAlign w:val="subscript"/>
          <w:lang w:val="en-US"/>
        </w:rPr>
        <w:t>6</w:t>
      </w:r>
      <w:r w:rsidR="00D40637" w:rsidRPr="00D40637">
        <w:rPr>
          <w:rFonts w:ascii="Arial" w:hAnsi="Arial" w:cs="Arial"/>
          <w:vertAlign w:val="superscript"/>
          <w:lang w:val="en-US"/>
        </w:rPr>
        <w:t>−</w:t>
      </w:r>
      <w:r w:rsidR="00D40637">
        <w:rPr>
          <w:lang w:val="en-US"/>
        </w:rPr>
        <w:t xml:space="preserve"> anions ha</w:t>
      </w:r>
      <w:r w:rsidR="0094318F">
        <w:rPr>
          <w:lang w:val="en-US"/>
        </w:rPr>
        <w:t>ve been omitted for clarity (Ca, dark blue; C, grey;</w:t>
      </w:r>
      <w:r w:rsidR="00A50B23">
        <w:rPr>
          <w:lang w:val="en-US"/>
        </w:rPr>
        <w:t xml:space="preserve"> F, yellow; N, light blue; O, red; P,</w:t>
      </w:r>
      <w:r w:rsidR="00D40637">
        <w:rPr>
          <w:lang w:val="en-US"/>
        </w:rPr>
        <w:t xml:space="preserve"> orange).</w:t>
      </w:r>
    </w:p>
    <w:p w14:paraId="0F50EB99" w14:textId="76DE464E" w:rsidR="00620676" w:rsidRDefault="0061484A" w:rsidP="001B40E0">
      <w:pPr>
        <w:pStyle w:val="RSCI03FigureSchemeChartUncaptioned"/>
        <w:rPr>
          <w:lang w:val="en-CA"/>
        </w:rPr>
      </w:pPr>
      <w:r w:rsidRPr="0061484A">
        <w:rPr>
          <w:noProof/>
          <w:lang w:val="en-CA" w:eastAsia="en-CA"/>
        </w:rPr>
        <w:drawing>
          <wp:inline distT="0" distB="0" distL="0" distR="0" wp14:anchorId="05049C08" wp14:editId="3F021832">
            <wp:extent cx="3168015" cy="24107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015" cy="2410742"/>
                    </a:xfrm>
                    <a:prstGeom prst="rect">
                      <a:avLst/>
                    </a:prstGeom>
                    <a:noFill/>
                    <a:ln>
                      <a:noFill/>
                    </a:ln>
                  </pic:spPr>
                </pic:pic>
              </a:graphicData>
            </a:graphic>
          </wp:inline>
        </w:drawing>
      </w:r>
    </w:p>
    <w:p w14:paraId="4F0DD1A0" w14:textId="4A6B18D9" w:rsidR="00620676" w:rsidRDefault="00A714A0" w:rsidP="00620676">
      <w:pPr>
        <w:pStyle w:val="RSCI05CaptiontoFigureSchemeChartwithbottombar"/>
        <w:rPr>
          <w:lang w:val="en-CA"/>
        </w:rPr>
      </w:pPr>
      <w:r>
        <w:rPr>
          <w:b/>
          <w:lang w:val="en-CA"/>
        </w:rPr>
        <w:t>Figure 3</w:t>
      </w:r>
      <w:r w:rsidR="00620676">
        <w:rPr>
          <w:lang w:val="en-CA"/>
        </w:rPr>
        <w:t xml:space="preserve"> </w:t>
      </w:r>
      <w:r w:rsidR="00620676" w:rsidRPr="00620676">
        <w:rPr>
          <w:vertAlign w:val="superscript"/>
          <w:lang w:val="en-CA"/>
        </w:rPr>
        <w:t>19</w:t>
      </w:r>
      <w:r w:rsidR="00620676">
        <w:rPr>
          <w:lang w:val="en-CA"/>
        </w:rPr>
        <w:t>F NMR</w:t>
      </w:r>
      <w:r w:rsidR="00C06FE1">
        <w:rPr>
          <w:lang w:val="en-CA"/>
        </w:rPr>
        <w:t xml:space="preserve"> (376 MHz, 298 K, CD</w:t>
      </w:r>
      <w:r w:rsidR="00C06FE1" w:rsidRPr="00C06FE1">
        <w:rPr>
          <w:vertAlign w:val="subscript"/>
          <w:lang w:val="en-CA"/>
        </w:rPr>
        <w:t>3</w:t>
      </w:r>
      <w:r w:rsidR="00C06FE1">
        <w:rPr>
          <w:lang w:val="en-CA"/>
        </w:rPr>
        <w:t>CN)</w:t>
      </w:r>
      <w:r w:rsidR="00620676">
        <w:rPr>
          <w:lang w:val="en-CA"/>
        </w:rPr>
        <w:t xml:space="preserve"> spectroscopic analysis of Ca(PF</w:t>
      </w:r>
      <w:r w:rsidR="00620676" w:rsidRPr="00620676">
        <w:rPr>
          <w:vertAlign w:val="subscript"/>
          <w:lang w:val="en-CA"/>
        </w:rPr>
        <w:t>6</w:t>
      </w:r>
      <w:r w:rsidR="00620676">
        <w:rPr>
          <w:lang w:val="en-CA"/>
        </w:rPr>
        <w:t>)</w:t>
      </w:r>
      <w:r w:rsidR="00620676" w:rsidRPr="00620676">
        <w:rPr>
          <w:vertAlign w:val="subscript"/>
          <w:lang w:val="en-CA"/>
        </w:rPr>
        <w:t>2</w:t>
      </w:r>
      <w:r w:rsidR="00620676">
        <w:rPr>
          <w:lang w:val="en-CA"/>
        </w:rPr>
        <w:t xml:space="preserve"> hydrolysis in a) the absence of and b) in the presence of 2 equivalents of 15-crown-5 (bottom spectra: Ca(PF</w:t>
      </w:r>
      <w:r w:rsidR="00620676" w:rsidRPr="00620676">
        <w:rPr>
          <w:vertAlign w:val="subscript"/>
          <w:lang w:val="en-CA"/>
        </w:rPr>
        <w:t>6</w:t>
      </w:r>
      <w:r w:rsidR="00620676">
        <w:rPr>
          <w:lang w:val="en-CA"/>
        </w:rPr>
        <w:t>)</w:t>
      </w:r>
      <w:r w:rsidR="00620676" w:rsidRPr="00620676">
        <w:rPr>
          <w:vertAlign w:val="subscript"/>
          <w:lang w:val="en-CA"/>
        </w:rPr>
        <w:t>2</w:t>
      </w:r>
      <w:r w:rsidR="00620676">
        <w:rPr>
          <w:lang w:val="en-CA"/>
        </w:rPr>
        <w:t xml:space="preserve"> species freshly exposed to hydrous CH</w:t>
      </w:r>
      <w:r w:rsidR="00620676" w:rsidRPr="00620676">
        <w:rPr>
          <w:vertAlign w:val="subscript"/>
          <w:lang w:val="en-CA"/>
        </w:rPr>
        <w:t>3</w:t>
      </w:r>
      <w:r w:rsidR="00620676">
        <w:rPr>
          <w:lang w:val="en-CA"/>
        </w:rPr>
        <w:t>CN; top spectra: sample after prolonged exposure to hydrous CD</w:t>
      </w:r>
      <w:r w:rsidR="00620676" w:rsidRPr="00620676">
        <w:rPr>
          <w:vertAlign w:val="subscript"/>
          <w:lang w:val="en-CA"/>
        </w:rPr>
        <w:t>3</w:t>
      </w:r>
      <w:r w:rsidR="00620676">
        <w:rPr>
          <w:lang w:val="en-CA"/>
        </w:rPr>
        <w:t>CN).</w:t>
      </w:r>
      <w:r w:rsidR="00A40B9B" w:rsidRPr="00A40B9B">
        <w:rPr>
          <w:lang w:val="en-CA"/>
        </w:rPr>
        <w:t xml:space="preserve"> </w:t>
      </w:r>
      <w:r w:rsidR="00A40B9B" w:rsidRPr="0087426C">
        <w:rPr>
          <w:lang w:val="en-CA"/>
        </w:rPr>
        <w:t>N</w:t>
      </w:r>
      <w:r w:rsidR="00A40B9B" w:rsidRPr="0087426C">
        <w:rPr>
          <w:lang w:val="en-CA"/>
        </w:rPr>
        <w:t xml:space="preserve">ote: Si species </w:t>
      </w:r>
      <w:r w:rsidR="00A40B9B" w:rsidRPr="0087426C">
        <w:rPr>
          <w:lang w:val="en-CA"/>
        </w:rPr>
        <w:t xml:space="preserve">are </w:t>
      </w:r>
      <w:r w:rsidR="008A047F" w:rsidRPr="0087426C">
        <w:rPr>
          <w:lang w:val="en-CA"/>
        </w:rPr>
        <w:t xml:space="preserve">likely </w:t>
      </w:r>
      <w:r w:rsidR="00A40B9B" w:rsidRPr="0087426C">
        <w:rPr>
          <w:lang w:val="en-CA"/>
        </w:rPr>
        <w:t>generated through HF etching of the glassware</w:t>
      </w:r>
      <w:r w:rsidR="00A40B9B" w:rsidRPr="0087426C">
        <w:rPr>
          <w:lang w:val="en-CA"/>
        </w:rPr>
        <w:t>.</w:t>
      </w:r>
    </w:p>
    <w:p w14:paraId="78E3C58E" w14:textId="18EDD747" w:rsidR="00EE65CA" w:rsidRDefault="000810F0" w:rsidP="00850974">
      <w:pPr>
        <w:pStyle w:val="RSCB02ArticleText"/>
        <w:rPr>
          <w:lang w:val="en-CA"/>
        </w:rPr>
      </w:pPr>
      <w:r>
        <w:rPr>
          <w:lang w:val="en-CA"/>
        </w:rPr>
        <w:lastRenderedPageBreak/>
        <w:tab/>
      </w:r>
      <w:r>
        <w:rPr>
          <w:lang w:val="en-CA"/>
        </w:rPr>
        <w:t xml:space="preserve">Solutions of </w:t>
      </w:r>
      <w:r>
        <w:rPr>
          <w:b/>
          <w:lang w:val="en-CA"/>
        </w:rPr>
        <w:t>2</w:t>
      </w:r>
      <w:r>
        <w:rPr>
          <w:lang w:val="en-CA"/>
        </w:rPr>
        <w:t xml:space="preserve"> in wet ‘bench-top’ CH</w:t>
      </w:r>
      <w:r w:rsidRPr="001D16E8">
        <w:rPr>
          <w:vertAlign w:val="subscript"/>
          <w:lang w:val="en-CA"/>
        </w:rPr>
        <w:t>3</w:t>
      </w:r>
      <w:r>
        <w:rPr>
          <w:lang w:val="en-CA"/>
        </w:rPr>
        <w:t>CN and Et</w:t>
      </w:r>
      <w:r w:rsidRPr="001D16E8">
        <w:rPr>
          <w:vertAlign w:val="subscript"/>
          <w:lang w:val="en-CA"/>
        </w:rPr>
        <w:t>2</w:t>
      </w:r>
      <w:r>
        <w:rPr>
          <w:lang w:val="en-CA"/>
        </w:rPr>
        <w:t xml:space="preserve">O and/or under ambient atmosphere result in the formation of only </w:t>
      </w:r>
      <w:r w:rsidR="00A40B9B">
        <w:rPr>
          <w:lang w:val="en-CA"/>
        </w:rPr>
        <w:t>minor amounts of PO</w:t>
      </w:r>
      <w:r w:rsidR="00A40B9B" w:rsidRPr="00810FEA">
        <w:rPr>
          <w:vertAlign w:val="subscript"/>
          <w:lang w:val="en-CA"/>
        </w:rPr>
        <w:t>2</w:t>
      </w:r>
      <w:r w:rsidR="00A40B9B">
        <w:rPr>
          <w:lang w:val="en-CA"/>
        </w:rPr>
        <w:t>F</w:t>
      </w:r>
      <w:r w:rsidR="00A40B9B" w:rsidRPr="00810FEA">
        <w:rPr>
          <w:vertAlign w:val="subscript"/>
          <w:lang w:val="en-CA"/>
        </w:rPr>
        <w:t>2</w:t>
      </w:r>
      <w:r w:rsidR="00A40B9B">
        <w:rPr>
          <w:rFonts w:ascii="Arial" w:hAnsi="Arial" w:cs="Arial"/>
          <w:vertAlign w:val="superscript"/>
          <w:lang w:val="en-CA"/>
        </w:rPr>
        <w:t>−</w:t>
      </w:r>
      <w:r w:rsidR="00A40B9B">
        <w:rPr>
          <w:lang w:val="en-CA"/>
        </w:rPr>
        <w:t xml:space="preserve">, as determined by </w:t>
      </w:r>
      <w:r w:rsidR="00A40B9B" w:rsidRPr="003A08CB">
        <w:rPr>
          <w:lang w:val="en-CA"/>
        </w:rPr>
        <w:t>monitoring</w:t>
      </w:r>
      <w:r w:rsidR="00A40B9B">
        <w:rPr>
          <w:lang w:val="en-CA"/>
        </w:rPr>
        <w:t xml:space="preserve"> the </w:t>
      </w:r>
      <w:r w:rsidR="00A40B9B" w:rsidRPr="00E75246">
        <w:rPr>
          <w:vertAlign w:val="superscript"/>
          <w:lang w:val="en-CA"/>
        </w:rPr>
        <w:t>31</w:t>
      </w:r>
      <w:r w:rsidR="00A40B9B">
        <w:rPr>
          <w:lang w:val="en-CA"/>
        </w:rPr>
        <w:t xml:space="preserve">P </w:t>
      </w:r>
      <w:r w:rsidR="000C037C">
        <w:rPr>
          <w:lang w:val="en-CA"/>
        </w:rPr>
        <w:t xml:space="preserve">and </w:t>
      </w:r>
      <w:r w:rsidR="000C037C" w:rsidRPr="00E75246">
        <w:rPr>
          <w:vertAlign w:val="superscript"/>
          <w:lang w:val="en-CA"/>
        </w:rPr>
        <w:t>19</w:t>
      </w:r>
      <w:r w:rsidR="000C037C">
        <w:rPr>
          <w:lang w:val="en-CA"/>
        </w:rPr>
        <w:t xml:space="preserve">F NMR spectra at various stages of the reaction (ESI </w:t>
      </w:r>
      <w:r w:rsidR="00DD1ECC">
        <w:rPr>
          <w:lang w:val="en-CA"/>
        </w:rPr>
        <w:t xml:space="preserve">Figure S6). </w:t>
      </w:r>
      <w:r w:rsidR="00DD1ECC" w:rsidRPr="00393AC2">
        <w:rPr>
          <w:lang w:val="en-CA"/>
        </w:rPr>
        <w:t xml:space="preserve">In contrast, similar </w:t>
      </w:r>
      <w:r w:rsidR="00DD1ECC">
        <w:rPr>
          <w:lang w:val="en-CA"/>
        </w:rPr>
        <w:t>solutions</w:t>
      </w:r>
      <w:r w:rsidR="00DD1ECC" w:rsidRPr="00393AC2">
        <w:rPr>
          <w:lang w:val="en-CA"/>
        </w:rPr>
        <w:t xml:space="preserve"> of the reported Ca(PF</w:t>
      </w:r>
      <w:r w:rsidR="00DD1ECC" w:rsidRPr="00393AC2">
        <w:rPr>
          <w:vertAlign w:val="subscript"/>
          <w:lang w:val="en-CA"/>
        </w:rPr>
        <w:t>6</w:t>
      </w:r>
      <w:r w:rsidR="00DD1ECC" w:rsidRPr="00393AC2">
        <w:rPr>
          <w:lang w:val="en-CA"/>
        </w:rPr>
        <w:t>)</w:t>
      </w:r>
      <w:r w:rsidR="00DD1ECC" w:rsidRPr="00393AC2">
        <w:rPr>
          <w:vertAlign w:val="subscript"/>
          <w:lang w:val="en-CA"/>
        </w:rPr>
        <w:t>2</w:t>
      </w:r>
      <w:r w:rsidR="00DD1ECC" w:rsidRPr="00393AC2">
        <w:rPr>
          <w:lang w:val="en-CA"/>
        </w:rPr>
        <w:t>,</w:t>
      </w:r>
      <w:r w:rsidR="00DD1ECC" w:rsidRPr="00393AC2">
        <w:rPr>
          <w:lang w:val="en-CA"/>
        </w:rPr>
        <w:fldChar w:fldCharType="begin" w:fldLock="1"/>
      </w:r>
      <w:r w:rsidR="00DD1ECC" w:rsidRPr="00393AC2">
        <w:rPr>
          <w:lang w:val="en-CA"/>
        </w:rPr>
        <w:instrText>ADDIN CSL_CITATION { "citationItems" : [ { "id" : "ITEM-1", "itemData" : { "DOI" : "10.1021/acs.chemmater.5b04027", "ISSN" : "15205002", "abstract" : "As new uses for larger scale energy storage systems are realized, new chemistries that are less expensive or have higher energy density are needed. While lithium-ion systems have been well studied, the availability of new energy storage chemistries opens up the possibilities for more diverse strategies and uses. One potential path to achieving this goal is to explore chemistries where a multivalent ion such as Ca2+ or Mg2+ is the active species. Herein, we demonstrate this concept for a Ca-ion system utilizing manganese hexacyanoferrate (MFCN) as the cathode to intercalate Ca reversibly in a dry nonaqueous electrolyte. Through characterization via X-ray absorption near-edge spectroscopy, it is determined that only the manganese changes oxidation state during cycling with Ca. X-ray diffraction indicates the MFCN maintains its crystallinity during cycling, with only minor structural changes associated with expansion and contraction. Furthermore, we have demonstrated the first rechargeable Ca-ion battery utilizing MFCN as the cathode and elemental tin as the anode.\\nAs new uses for larger scale energy storage systems are realized, new chemistries that are less expensive or have higher energy density are needed. While lithium-ion systems have been well studied, the availability of new energy storage chemistries opens up the possibilities for more diverse strategies and uses. One potential path to achieving this goal is to explore chemistries where a multivalent ion such as Ca2+ or Mg2+ is the active species. Herein, we demonstrate this concept for a Ca-ion system utilizing manganese hexacyanoferrate (MFCN) as the cathode to intercalate Ca reversibly in a dry nonaqueous electrolyte. Through characterization via X-ray absorption near-edge spectroscopy, it is determined that only the manganese changes oxidation state during cycling with Ca. X-ray diffraction indicates the MFCN maintains its crystallinity during cycling, with only minor structural changes associated with expansion and contraction. Furthermore, we have demonstrated the first rechargeable Ca-ion battery utilizing MFCN as the cathode and elemental tin as the anode.", "author" : [ { "dropping-particle" : "", "family" : "Lipson", "given" : "Albert L.", "non-dropping-particle" : "", "parse-names" : false, "suffix" : "" }, { "dropping-particle" : "", "family" : "Pan", "given" : "Baofei", "non-dropping-particle" : "", "parse-names" : false, "suffix" : "" }, { "dropping-particle" : "", "family" : "Lapidus", "given" : "Saul H.", "non-dropping-particle" : "", "parse-names" : false, "suffix" : "" }, { "dropping-particle" : "", "family" : "Liao", "given" : "Chen", "non-dropping-particle" : "", "parse-names" : false, "suffix" : "" }, { "dropping-particle" : "", "family" : "Vaughey", "given" : "John T.", "non-dropping-particle" : "", "parse-names" : false, "suffix" : "" }, { "dropping-particle" : "", "family" : "Ingram", "given" : "Brian J.", "non-dropping-particle" : "", "parse-names" : false, "suffix" : "" } ], "container-title" : "Chemistry of Materials", "id" : "ITEM-1", "issued" : { "date-parts" : [ [ "2015" ] ] }, "page" : "8442-8447", "title" : "Rechargeable Ca-Ion Batteries: A New Energy Storage System", "type" : "article-journal", "volume" : "27" }, "uris" : [ "http://www.mendeley.com/documents/?uuid=551aca80-67cf-4f28-ad97-8402c56b38d5" ] } ], "mendeley" : { "formattedCitation" : "&lt;sup&gt;7&lt;/sup&gt;", "plainTextFormattedCitation" : "7", "previouslyFormattedCitation" : "&lt;sup&gt;7&lt;/sup&gt;" }, "properties" : { "noteIndex" : 0 }, "schema" : "https://github.com/citation-style-language/schema/raw/master/csl-citation.json" }</w:instrText>
      </w:r>
      <w:r w:rsidR="00DD1ECC" w:rsidRPr="00393AC2">
        <w:rPr>
          <w:lang w:val="en-CA"/>
        </w:rPr>
        <w:fldChar w:fldCharType="separate"/>
      </w:r>
      <w:r w:rsidR="00DD1ECC" w:rsidRPr="00393AC2">
        <w:rPr>
          <w:noProof/>
          <w:vertAlign w:val="superscript"/>
          <w:lang w:val="en-CA"/>
        </w:rPr>
        <w:t>7</w:t>
      </w:r>
      <w:r w:rsidR="00DD1ECC" w:rsidRPr="00393AC2">
        <w:rPr>
          <w:lang w:val="en-CA"/>
        </w:rPr>
        <w:fldChar w:fldCharType="end"/>
      </w:r>
      <w:r w:rsidR="00DD1ECC" w:rsidRPr="00393AC2">
        <w:rPr>
          <w:lang w:val="en-CA"/>
        </w:rPr>
        <w:t xml:space="preserve"> not stabilised by </w:t>
      </w:r>
      <w:r w:rsidR="00DD1ECC">
        <w:rPr>
          <w:lang w:val="en-CA"/>
        </w:rPr>
        <w:t>a crown ether, result</w:t>
      </w:r>
      <w:r w:rsidR="00DD1ECC" w:rsidRPr="00393AC2">
        <w:rPr>
          <w:lang w:val="en-CA"/>
        </w:rPr>
        <w:t xml:space="preserve"> in significant</w:t>
      </w:r>
      <w:r w:rsidR="00DD1ECC">
        <w:rPr>
          <w:lang w:val="en-CA"/>
        </w:rPr>
        <w:t xml:space="preserve"> </w:t>
      </w:r>
      <w:r w:rsidR="005947D6" w:rsidRPr="00393AC2">
        <w:rPr>
          <w:lang w:val="en-CA"/>
        </w:rPr>
        <w:t>PF</w:t>
      </w:r>
      <w:r w:rsidR="005947D6" w:rsidRPr="00393AC2">
        <w:rPr>
          <w:vertAlign w:val="subscript"/>
          <w:lang w:val="en-CA"/>
        </w:rPr>
        <w:t>6</w:t>
      </w:r>
      <w:r w:rsidR="005947D6" w:rsidRPr="00393AC2">
        <w:rPr>
          <w:rFonts w:ascii="Arial" w:hAnsi="Arial" w:cs="Arial"/>
          <w:vertAlign w:val="superscript"/>
          <w:lang w:val="en-CA"/>
        </w:rPr>
        <w:t>−</w:t>
      </w:r>
      <w:r w:rsidR="005947D6" w:rsidRPr="00393AC2">
        <w:rPr>
          <w:lang w:val="en-CA"/>
        </w:rPr>
        <w:t xml:space="preserve"> hydrolysis to PO</w:t>
      </w:r>
      <w:r w:rsidR="005947D6" w:rsidRPr="00393AC2">
        <w:rPr>
          <w:vertAlign w:val="subscript"/>
          <w:lang w:val="en-CA"/>
        </w:rPr>
        <w:t>2</w:t>
      </w:r>
      <w:r w:rsidR="005947D6" w:rsidRPr="00393AC2">
        <w:rPr>
          <w:lang w:val="en-CA"/>
        </w:rPr>
        <w:t>F</w:t>
      </w:r>
      <w:r w:rsidR="005947D6" w:rsidRPr="00393AC2">
        <w:rPr>
          <w:vertAlign w:val="subscript"/>
          <w:lang w:val="en-CA"/>
        </w:rPr>
        <w:t>2</w:t>
      </w:r>
      <w:r w:rsidR="005947D6" w:rsidRPr="00393AC2">
        <w:rPr>
          <w:rFonts w:ascii="Arial" w:hAnsi="Arial" w:cs="Arial"/>
          <w:vertAlign w:val="superscript"/>
          <w:lang w:val="en-CA"/>
        </w:rPr>
        <w:t>−</w:t>
      </w:r>
      <w:r w:rsidR="005947D6" w:rsidRPr="00393AC2">
        <w:rPr>
          <w:lang w:val="en-CA"/>
        </w:rPr>
        <w:t xml:space="preserve"> and PO</w:t>
      </w:r>
      <w:r w:rsidR="005947D6" w:rsidRPr="00393AC2">
        <w:rPr>
          <w:vertAlign w:val="subscript"/>
          <w:lang w:val="en-CA"/>
        </w:rPr>
        <w:t>3</w:t>
      </w:r>
      <w:r w:rsidR="005947D6" w:rsidRPr="00393AC2">
        <w:rPr>
          <w:lang w:val="en-CA"/>
        </w:rPr>
        <w:t>F</w:t>
      </w:r>
      <w:r w:rsidR="005947D6" w:rsidRPr="00393AC2">
        <w:rPr>
          <w:vertAlign w:val="superscript"/>
          <w:lang w:val="en-CA"/>
        </w:rPr>
        <w:t>2</w:t>
      </w:r>
      <w:r w:rsidR="005947D6" w:rsidRPr="00393AC2">
        <w:rPr>
          <w:rFonts w:ascii="Arial" w:hAnsi="Arial" w:cs="Arial"/>
          <w:vertAlign w:val="superscript"/>
          <w:lang w:val="en-CA"/>
        </w:rPr>
        <w:t>−</w:t>
      </w:r>
      <w:r w:rsidR="005947D6" w:rsidRPr="00393AC2">
        <w:rPr>
          <w:lang w:val="en-CA"/>
        </w:rPr>
        <w:t xml:space="preserve"> over a 20 hour period (</w:t>
      </w:r>
      <w:r w:rsidR="005947D6">
        <w:rPr>
          <w:lang w:val="en-CA"/>
        </w:rPr>
        <w:t>Figure 3a</w:t>
      </w:r>
      <w:r w:rsidR="005947D6" w:rsidRPr="00393AC2">
        <w:rPr>
          <w:lang w:val="en-CA"/>
        </w:rPr>
        <w:t>).</w:t>
      </w:r>
      <w:r w:rsidR="005947D6" w:rsidRPr="00393AC2">
        <w:rPr>
          <w:lang w:val="en-CA"/>
        </w:rPr>
        <w:fldChar w:fldCharType="begin" w:fldLock="1"/>
      </w:r>
      <w:r w:rsidR="005947D6" w:rsidRPr="00393AC2">
        <w:rPr>
          <w:lang w:val="en-CA"/>
        </w:rPr>
        <w:instrText>ADDIN CSL_CITATION { "citationItems" : [ { "id" : "ITEM-1", "itemData" : { "ISBN" : "1064-8208", "abstract" : "N.A.", "author" : [ { "dropping-particle" : "", "family" : "Dupr\u00e9", "given" : "Nicolas", "non-dropping-particle" : "", "parse-names" : false, "suffix" : "" }, { "dropping-particle" : "", "family" : "Cuisinier", "given" : "Marine", "non-dropping-particle" : "", "parse-names" : false, "suffix" : "" }, { "dropping-particle" : "", "family" : "Guyomard", "given" : "Dominique", "non-dropping-particle" : "", "parse-names" : false, "suffix" : "" } ], "container-title" : "Interface", "id" : "ITEM-1", "issue" : "3", "issued" : { "date-parts" : [ [ "2011" ] ] }, "page" : "61-67", "title" : "Electrode/Electrolyte Interface Studies in Lithium Batteries Using NMR", "type" : "article-journal", "volume" : "20" }, "uris" : [ "http://www.mendeley.com/documents/?uuid=bd503673-fb1a-4319-bf74-e0a5dad4839c" ] } ], "mendeley" : { "formattedCitation" : "&lt;sup&gt;12&lt;/sup&gt;", "plainTextFormattedCitation" : "12", "previouslyFormattedCitation" : "&lt;sup&gt;12&lt;/sup&gt;" }, "properties" : { "noteIndex" : 0 }, "schema" : "https://github.com/citation-style-language/schema/raw/master/csl-citation.json" }</w:instrText>
      </w:r>
      <w:r w:rsidR="005947D6" w:rsidRPr="00393AC2">
        <w:rPr>
          <w:lang w:val="en-CA"/>
        </w:rPr>
        <w:fldChar w:fldCharType="separate"/>
      </w:r>
      <w:r w:rsidR="005947D6" w:rsidRPr="00393AC2">
        <w:rPr>
          <w:noProof/>
          <w:vertAlign w:val="superscript"/>
          <w:lang w:val="en-CA"/>
        </w:rPr>
        <w:t>12</w:t>
      </w:r>
      <w:r w:rsidR="005947D6" w:rsidRPr="00393AC2">
        <w:rPr>
          <w:lang w:val="en-CA"/>
        </w:rPr>
        <w:fldChar w:fldCharType="end"/>
      </w:r>
      <w:r w:rsidR="005947D6" w:rsidRPr="00393AC2">
        <w:rPr>
          <w:lang w:val="en-CA"/>
        </w:rPr>
        <w:t xml:space="preserve"> </w:t>
      </w:r>
      <w:r w:rsidR="005947D6">
        <w:rPr>
          <w:lang w:val="en-CA"/>
        </w:rPr>
        <w:t>Treatment</w:t>
      </w:r>
      <w:r w:rsidR="005947D6" w:rsidRPr="00393AC2">
        <w:rPr>
          <w:lang w:val="en-CA"/>
        </w:rPr>
        <w:t xml:space="preserve"> of this Ca(PF</w:t>
      </w:r>
      <w:r w:rsidR="005947D6" w:rsidRPr="00393AC2">
        <w:rPr>
          <w:vertAlign w:val="subscript"/>
          <w:lang w:val="en-CA"/>
        </w:rPr>
        <w:t>6</w:t>
      </w:r>
      <w:r w:rsidR="005947D6" w:rsidRPr="00393AC2">
        <w:rPr>
          <w:lang w:val="en-CA"/>
        </w:rPr>
        <w:t>)</w:t>
      </w:r>
      <w:r w:rsidR="005947D6" w:rsidRPr="00393AC2">
        <w:rPr>
          <w:vertAlign w:val="subscript"/>
          <w:lang w:val="en-CA"/>
        </w:rPr>
        <w:t>2</w:t>
      </w:r>
      <w:r w:rsidR="005947D6">
        <w:rPr>
          <w:lang w:val="en-CA"/>
        </w:rPr>
        <w:t xml:space="preserve"> species with</w:t>
      </w:r>
      <w:r w:rsidR="005947D6" w:rsidRPr="00393AC2">
        <w:rPr>
          <w:lang w:val="en-CA"/>
        </w:rPr>
        <w:t xml:space="preserve"> two equivalents of 15-crown-5</w:t>
      </w:r>
      <w:r w:rsidR="005947D6" w:rsidRPr="00613AD0">
        <w:rPr>
          <w:lang w:val="en-CA"/>
        </w:rPr>
        <w:t xml:space="preserve"> </w:t>
      </w:r>
      <w:r w:rsidR="005947D6" w:rsidRPr="00393AC2">
        <w:rPr>
          <w:lang w:val="en-CA"/>
        </w:rPr>
        <w:t>significantly</w:t>
      </w:r>
      <w:r w:rsidR="005947D6">
        <w:rPr>
          <w:lang w:val="en-CA"/>
        </w:rPr>
        <w:t xml:space="preserve"> limits</w:t>
      </w:r>
      <w:r w:rsidR="00200E48">
        <w:rPr>
          <w:lang w:val="en-CA"/>
        </w:rPr>
        <w:t xml:space="preserve"> </w:t>
      </w:r>
      <w:r w:rsidR="00EE65CA" w:rsidRPr="00393AC2">
        <w:rPr>
          <w:lang w:val="en-CA"/>
        </w:rPr>
        <w:t>conversion of PF</w:t>
      </w:r>
      <w:r w:rsidR="00EE65CA" w:rsidRPr="00393AC2">
        <w:rPr>
          <w:vertAlign w:val="subscript"/>
          <w:lang w:val="en-CA"/>
        </w:rPr>
        <w:t>6</w:t>
      </w:r>
      <w:r w:rsidR="00EE65CA" w:rsidRPr="00393AC2">
        <w:rPr>
          <w:rFonts w:ascii="Arial" w:hAnsi="Arial" w:cs="Arial"/>
          <w:vertAlign w:val="superscript"/>
          <w:lang w:val="en-CA"/>
        </w:rPr>
        <w:t>−</w:t>
      </w:r>
      <w:r w:rsidR="00EE65CA" w:rsidRPr="00393AC2">
        <w:rPr>
          <w:lang w:val="en-CA"/>
        </w:rPr>
        <w:t xml:space="preserve"> to PO</w:t>
      </w:r>
      <w:r w:rsidR="00EE65CA" w:rsidRPr="00393AC2">
        <w:rPr>
          <w:vertAlign w:val="subscript"/>
          <w:lang w:val="en-CA"/>
        </w:rPr>
        <w:t>2</w:t>
      </w:r>
      <w:r w:rsidR="00EE65CA" w:rsidRPr="00393AC2">
        <w:rPr>
          <w:lang w:val="en-CA"/>
        </w:rPr>
        <w:t>F</w:t>
      </w:r>
      <w:r w:rsidR="00EE65CA" w:rsidRPr="00393AC2">
        <w:rPr>
          <w:vertAlign w:val="subscript"/>
          <w:lang w:val="en-CA"/>
        </w:rPr>
        <w:t>2</w:t>
      </w:r>
      <w:r w:rsidR="00EE65CA" w:rsidRPr="00393AC2">
        <w:rPr>
          <w:rFonts w:ascii="Arial" w:hAnsi="Arial" w:cs="Arial"/>
          <w:vertAlign w:val="superscript"/>
          <w:lang w:val="en-CA"/>
        </w:rPr>
        <w:t>−</w:t>
      </w:r>
      <w:r w:rsidR="00EE65CA" w:rsidRPr="00393AC2">
        <w:rPr>
          <w:lang w:val="en-CA"/>
        </w:rPr>
        <w:t xml:space="preserve"> over a 60 hour period in benchtop solvent, supporting the proposed role of the crown ether in hindering PF</w:t>
      </w:r>
      <w:r w:rsidR="00EE65CA" w:rsidRPr="00393AC2">
        <w:rPr>
          <w:vertAlign w:val="subscript"/>
          <w:lang w:val="en-CA"/>
        </w:rPr>
        <w:t>6</w:t>
      </w:r>
      <w:r w:rsidR="00EE65CA" w:rsidRPr="00393AC2">
        <w:rPr>
          <w:rFonts w:ascii="Arial" w:hAnsi="Arial" w:cs="Arial"/>
          <w:vertAlign w:val="superscript"/>
          <w:lang w:val="en-CA"/>
        </w:rPr>
        <w:t>−</w:t>
      </w:r>
      <w:r w:rsidR="00EE65CA" w:rsidRPr="00393AC2">
        <w:rPr>
          <w:lang w:val="en-CA"/>
        </w:rPr>
        <w:t xml:space="preserve"> decomposition in our system </w:t>
      </w:r>
      <w:r w:rsidR="00EE65CA">
        <w:rPr>
          <w:lang w:val="en-CA"/>
        </w:rPr>
        <w:t>(Figure 3b</w:t>
      </w:r>
      <w:r w:rsidR="00EE65CA" w:rsidRPr="00393AC2">
        <w:rPr>
          <w:lang w:val="en-CA"/>
        </w:rPr>
        <w:t xml:space="preserve">). </w:t>
      </w:r>
    </w:p>
    <w:p w14:paraId="48569BE3" w14:textId="213542C9" w:rsidR="00CE2E33" w:rsidRPr="005860D6" w:rsidRDefault="00EE65CA" w:rsidP="00850974">
      <w:pPr>
        <w:pStyle w:val="RSCB02ArticleText"/>
        <w:rPr>
          <w:lang w:val="en-CA"/>
        </w:rPr>
      </w:pPr>
      <w:r>
        <w:rPr>
          <w:lang w:val="en-CA"/>
        </w:rPr>
        <w:tab/>
      </w:r>
      <w:r w:rsidR="00FF4BDB">
        <w:rPr>
          <w:lang w:val="en-CA"/>
        </w:rPr>
        <w:t>As the presence of the</w:t>
      </w:r>
      <w:r w:rsidR="00330D8F">
        <w:rPr>
          <w:lang w:val="en-CA"/>
        </w:rPr>
        <w:t xml:space="preserve"> crown ether permitted the isolation of Ca(PF</w:t>
      </w:r>
      <w:r w:rsidR="00330D8F" w:rsidRPr="00191032">
        <w:rPr>
          <w:vertAlign w:val="subscript"/>
          <w:lang w:val="en-CA"/>
        </w:rPr>
        <w:t>6</w:t>
      </w:r>
      <w:r w:rsidR="00330D8F">
        <w:rPr>
          <w:lang w:val="en-CA"/>
        </w:rPr>
        <w:t>)</w:t>
      </w:r>
      <w:r w:rsidR="00330D8F" w:rsidRPr="00191032">
        <w:rPr>
          <w:vertAlign w:val="subscript"/>
          <w:lang w:val="en-CA"/>
        </w:rPr>
        <w:t>2</w:t>
      </w:r>
      <w:r w:rsidR="00405B7C">
        <w:rPr>
          <w:lang w:val="en-CA"/>
        </w:rPr>
        <w:t xml:space="preserve"> complex</w:t>
      </w:r>
      <w:r w:rsidR="00330D8F">
        <w:rPr>
          <w:lang w:val="en-CA"/>
        </w:rPr>
        <w:t xml:space="preserve"> </w:t>
      </w:r>
      <w:r w:rsidR="00330D8F" w:rsidRPr="00CF45DF">
        <w:rPr>
          <w:b/>
          <w:lang w:val="en-CA"/>
        </w:rPr>
        <w:t>2</w:t>
      </w:r>
      <w:r w:rsidR="00330D8F">
        <w:rPr>
          <w:lang w:val="en-CA"/>
        </w:rPr>
        <w:t xml:space="preserve"> under inert conditions</w:t>
      </w:r>
      <w:r w:rsidR="00B9481B">
        <w:rPr>
          <w:lang w:val="en-CA"/>
        </w:rPr>
        <w:t xml:space="preserve"> and stabilized it toward hydrolysis</w:t>
      </w:r>
      <w:r w:rsidR="00330D8F">
        <w:rPr>
          <w:lang w:val="en-CA"/>
        </w:rPr>
        <w:t xml:space="preserve">, we were next interested </w:t>
      </w:r>
      <w:r w:rsidR="004E28B0">
        <w:rPr>
          <w:lang w:val="en-CA"/>
        </w:rPr>
        <w:t>in</w:t>
      </w:r>
      <w:r w:rsidR="005C223C">
        <w:rPr>
          <w:lang w:val="en-CA"/>
        </w:rPr>
        <w:t xml:space="preserve"> </w:t>
      </w:r>
      <w:r w:rsidR="0065648B">
        <w:rPr>
          <w:lang w:val="en-CA"/>
        </w:rPr>
        <w:t xml:space="preserve">the extent to which </w:t>
      </w:r>
      <w:r w:rsidR="00330D8F">
        <w:rPr>
          <w:lang w:val="en-CA"/>
        </w:rPr>
        <w:t>the crow</w:t>
      </w:r>
      <w:r w:rsidR="00FF4BDB">
        <w:rPr>
          <w:lang w:val="en-CA"/>
        </w:rPr>
        <w:t>n ether ligands influence</w:t>
      </w:r>
      <w:r w:rsidR="00113D4F">
        <w:rPr>
          <w:lang w:val="en-CA"/>
        </w:rPr>
        <w:t>d</w:t>
      </w:r>
      <w:r w:rsidR="00FF4BDB">
        <w:rPr>
          <w:lang w:val="en-CA"/>
        </w:rPr>
        <w:t xml:space="preserve"> the</w:t>
      </w:r>
      <w:r w:rsidR="00330D8F">
        <w:rPr>
          <w:lang w:val="en-CA"/>
        </w:rPr>
        <w:t xml:space="preserve"> stability</w:t>
      </w:r>
      <w:r w:rsidR="00FF4BDB">
        <w:rPr>
          <w:lang w:val="en-CA"/>
        </w:rPr>
        <w:t xml:space="preserve"> of the complex</w:t>
      </w:r>
      <w:r w:rsidR="00330D8F">
        <w:rPr>
          <w:lang w:val="en-CA"/>
        </w:rPr>
        <w:t xml:space="preserve"> with respect to </w:t>
      </w:r>
      <w:r w:rsidR="00FB0343">
        <w:rPr>
          <w:lang w:val="en-CA"/>
        </w:rPr>
        <w:t xml:space="preserve">other </w:t>
      </w:r>
      <w:r w:rsidR="00330D8F">
        <w:rPr>
          <w:lang w:val="en-CA"/>
        </w:rPr>
        <w:t xml:space="preserve">oxidation </w:t>
      </w:r>
      <w:r w:rsidR="00FB0343">
        <w:rPr>
          <w:lang w:val="en-CA"/>
        </w:rPr>
        <w:t>pathways</w:t>
      </w:r>
      <w:r w:rsidR="00330D8F">
        <w:rPr>
          <w:lang w:val="en-CA"/>
        </w:rPr>
        <w:t>. T</w:t>
      </w:r>
      <w:r w:rsidR="00330D8F" w:rsidRPr="00191032">
        <w:rPr>
          <w:lang w:val="en-CA"/>
        </w:rPr>
        <w:t xml:space="preserve">he reaction </w:t>
      </w:r>
      <w:r w:rsidR="00330D8F">
        <w:rPr>
          <w:lang w:val="en-CA"/>
        </w:rPr>
        <w:t>of</w:t>
      </w:r>
      <w:r w:rsidR="00330D8F" w:rsidRPr="00191032">
        <w:rPr>
          <w:lang w:val="en-CA"/>
        </w:rPr>
        <w:t xml:space="preserve"> NOPF</w:t>
      </w:r>
      <w:r w:rsidR="00330D8F" w:rsidRPr="00CF45DF">
        <w:rPr>
          <w:vertAlign w:val="subscript"/>
          <w:lang w:val="en-CA"/>
        </w:rPr>
        <w:t>6</w:t>
      </w:r>
      <w:r w:rsidR="00330D8F">
        <w:rPr>
          <w:lang w:val="en-CA"/>
        </w:rPr>
        <w:t xml:space="preserve"> (2 eq</w:t>
      </w:r>
      <w:r w:rsidR="00611424">
        <w:rPr>
          <w:lang w:val="en-CA"/>
        </w:rPr>
        <w:t>uiv</w:t>
      </w:r>
      <w:r w:rsidR="00330D8F">
        <w:rPr>
          <w:lang w:val="en-CA"/>
        </w:rPr>
        <w:t xml:space="preserve">.) with </w:t>
      </w:r>
      <w:r w:rsidR="00330D8F" w:rsidRPr="00191032">
        <w:rPr>
          <w:lang w:val="en-CA"/>
        </w:rPr>
        <w:t xml:space="preserve">Ca metal </w:t>
      </w:r>
      <w:r w:rsidR="00330D8F">
        <w:rPr>
          <w:lang w:val="en-CA"/>
        </w:rPr>
        <w:t xml:space="preserve">in the presence </w:t>
      </w:r>
      <w:r w:rsidR="00FF4BDB">
        <w:rPr>
          <w:lang w:val="en-CA"/>
        </w:rPr>
        <w:t>of</w:t>
      </w:r>
      <w:r w:rsidR="00330D8F">
        <w:rPr>
          <w:lang w:val="en-CA"/>
        </w:rPr>
        <w:t xml:space="preserve"> 15-crown-5</w:t>
      </w:r>
      <w:r w:rsidR="00330D8F" w:rsidRPr="00191032">
        <w:rPr>
          <w:lang w:val="en-CA"/>
        </w:rPr>
        <w:t xml:space="preserve"> </w:t>
      </w:r>
      <w:r w:rsidR="008371DA">
        <w:rPr>
          <w:lang w:val="en-CA"/>
        </w:rPr>
        <w:t>in CH</w:t>
      </w:r>
      <w:r w:rsidR="008371DA" w:rsidRPr="008371DA">
        <w:rPr>
          <w:vertAlign w:val="subscript"/>
          <w:lang w:val="en-CA"/>
        </w:rPr>
        <w:t>3</w:t>
      </w:r>
      <w:r w:rsidR="008371DA">
        <w:rPr>
          <w:lang w:val="en-CA"/>
        </w:rPr>
        <w:t>CN and</w:t>
      </w:r>
      <w:r w:rsidR="005C0145">
        <w:rPr>
          <w:lang w:val="en-CA"/>
        </w:rPr>
        <w:t xml:space="preserve"> exposed </w:t>
      </w:r>
      <w:r w:rsidR="00330D8F">
        <w:rPr>
          <w:lang w:val="en-CA"/>
        </w:rPr>
        <w:t xml:space="preserve">to moist air throughout </w:t>
      </w:r>
      <w:r w:rsidR="005C0145">
        <w:rPr>
          <w:lang w:val="en-CA"/>
        </w:rPr>
        <w:t>the reaction period by way of a needle</w:t>
      </w:r>
      <w:r w:rsidR="009D579B">
        <w:rPr>
          <w:lang w:val="en-CA"/>
        </w:rPr>
        <w:t>,</w:t>
      </w:r>
      <w:r w:rsidR="008371DA">
        <w:rPr>
          <w:lang w:val="en-CA"/>
        </w:rPr>
        <w:t xml:space="preserve"> produced a yellow solution along with a white solid</w:t>
      </w:r>
      <w:r w:rsidR="00330D8F" w:rsidRPr="00191032">
        <w:rPr>
          <w:lang w:val="en-CA"/>
        </w:rPr>
        <w:t xml:space="preserve">. </w:t>
      </w:r>
      <w:r w:rsidR="008371DA">
        <w:rPr>
          <w:lang w:val="en-CA"/>
        </w:rPr>
        <w:t>T</w:t>
      </w:r>
      <w:r w:rsidR="00330D8F">
        <w:rPr>
          <w:lang w:val="en-CA"/>
        </w:rPr>
        <w:t xml:space="preserve">he </w:t>
      </w:r>
      <w:r w:rsidR="00330D8F" w:rsidRPr="00A31D76">
        <w:rPr>
          <w:vertAlign w:val="superscript"/>
          <w:lang w:val="en-CA"/>
        </w:rPr>
        <w:t>19</w:t>
      </w:r>
      <w:r w:rsidR="00330D8F">
        <w:rPr>
          <w:lang w:val="en-CA"/>
        </w:rPr>
        <w:t xml:space="preserve">F and </w:t>
      </w:r>
      <w:r w:rsidR="00330D8F" w:rsidRPr="00A31D76">
        <w:rPr>
          <w:vertAlign w:val="superscript"/>
          <w:lang w:val="en-CA"/>
        </w:rPr>
        <w:t>31</w:t>
      </w:r>
      <w:r w:rsidR="00330D8F">
        <w:rPr>
          <w:lang w:val="en-CA"/>
        </w:rPr>
        <w:t>P NMR spectra of the</w:t>
      </w:r>
      <w:r w:rsidR="00330D8F" w:rsidRPr="00191032">
        <w:rPr>
          <w:lang w:val="en-CA"/>
        </w:rPr>
        <w:t xml:space="preserve"> </w:t>
      </w:r>
      <w:r w:rsidR="008371DA">
        <w:rPr>
          <w:lang w:val="en-CA"/>
        </w:rPr>
        <w:t xml:space="preserve">isolated yellow </w:t>
      </w:r>
      <w:r w:rsidR="00330D8F">
        <w:rPr>
          <w:lang w:val="en-CA"/>
        </w:rPr>
        <w:t>s</w:t>
      </w:r>
      <w:r w:rsidR="008371DA">
        <w:rPr>
          <w:lang w:val="en-CA"/>
        </w:rPr>
        <w:t>olution</w:t>
      </w:r>
      <w:r w:rsidR="00330D8F" w:rsidRPr="00191032">
        <w:rPr>
          <w:lang w:val="en-CA"/>
        </w:rPr>
        <w:t xml:space="preserve"> </w:t>
      </w:r>
      <w:r w:rsidR="009D579B">
        <w:rPr>
          <w:lang w:val="en-CA"/>
        </w:rPr>
        <w:t>exhibited resonances attributable to</w:t>
      </w:r>
      <w:r w:rsidR="00330D8F">
        <w:rPr>
          <w:lang w:val="en-CA"/>
        </w:rPr>
        <w:t xml:space="preserve"> </w:t>
      </w:r>
      <w:r w:rsidR="00113D4F">
        <w:rPr>
          <w:lang w:val="en-CA"/>
        </w:rPr>
        <w:t xml:space="preserve">both </w:t>
      </w:r>
      <w:r w:rsidR="00330D8F" w:rsidRPr="00191032">
        <w:rPr>
          <w:lang w:val="en-CA"/>
        </w:rPr>
        <w:t>P</w:t>
      </w:r>
      <w:r w:rsidR="00330D8F">
        <w:rPr>
          <w:lang w:val="en-CA"/>
        </w:rPr>
        <w:t>O</w:t>
      </w:r>
      <w:r w:rsidR="00330D8F" w:rsidRPr="009942D6">
        <w:rPr>
          <w:vertAlign w:val="subscript"/>
          <w:lang w:val="en-CA"/>
        </w:rPr>
        <w:t>2</w:t>
      </w:r>
      <w:r w:rsidR="00330D8F" w:rsidRPr="00191032">
        <w:rPr>
          <w:lang w:val="en-CA"/>
        </w:rPr>
        <w:t>F</w:t>
      </w:r>
      <w:r w:rsidR="00330D8F" w:rsidRPr="00191032">
        <w:rPr>
          <w:vertAlign w:val="subscript"/>
          <w:lang w:val="en-CA"/>
        </w:rPr>
        <w:t>2</w:t>
      </w:r>
      <w:r w:rsidR="00330D8F" w:rsidRPr="00191032">
        <w:rPr>
          <w:vertAlign w:val="superscript"/>
          <w:lang w:val="en-CA"/>
        </w:rPr>
        <w:t>−</w:t>
      </w:r>
      <w:r w:rsidR="00330D8F">
        <w:rPr>
          <w:lang w:val="en-CA"/>
        </w:rPr>
        <w:t xml:space="preserve"> and PF</w:t>
      </w:r>
      <w:r w:rsidR="00330D8F" w:rsidRPr="002A1824">
        <w:rPr>
          <w:vertAlign w:val="subscript"/>
          <w:lang w:val="en-CA"/>
        </w:rPr>
        <w:t>6</w:t>
      </w:r>
      <w:r w:rsidR="008371DA">
        <w:rPr>
          <w:rFonts w:ascii="Arial" w:hAnsi="Arial" w:cs="Arial"/>
          <w:vertAlign w:val="superscript"/>
          <w:lang w:val="en-CA"/>
        </w:rPr>
        <w:t>−</w:t>
      </w:r>
      <w:r w:rsidR="00330D8F" w:rsidRPr="002A1824">
        <w:rPr>
          <w:vertAlign w:val="superscript"/>
          <w:lang w:val="en-CA"/>
        </w:rPr>
        <w:t xml:space="preserve"> </w:t>
      </w:r>
      <w:r w:rsidR="00330D8F">
        <w:rPr>
          <w:lang w:val="en-CA"/>
        </w:rPr>
        <w:t>anions</w:t>
      </w:r>
      <w:r w:rsidR="003C5B34">
        <w:rPr>
          <w:lang w:val="en-CA"/>
        </w:rPr>
        <w:t xml:space="preserve"> (</w:t>
      </w:r>
      <w:r w:rsidR="001057DC">
        <w:rPr>
          <w:lang w:val="en-CA"/>
        </w:rPr>
        <w:t>ESI</w:t>
      </w:r>
      <w:r w:rsidR="003C5B34">
        <w:rPr>
          <w:lang w:val="en-CA"/>
        </w:rPr>
        <w:t xml:space="preserve"> Figures S9-S11)</w:t>
      </w:r>
      <w:r w:rsidR="00330D8F">
        <w:rPr>
          <w:lang w:val="en-CA"/>
        </w:rPr>
        <w:t>.</w:t>
      </w:r>
      <w:r w:rsidR="00330D8F" w:rsidRPr="00191032">
        <w:rPr>
          <w:lang w:val="en-CA"/>
        </w:rPr>
        <w:t xml:space="preserve"> </w:t>
      </w:r>
      <w:r w:rsidR="00113D4F">
        <w:rPr>
          <w:lang w:val="en-CA"/>
        </w:rPr>
        <w:t>The same reactivity was observed for analogous reactions of NOPF</w:t>
      </w:r>
      <w:r w:rsidR="00113D4F" w:rsidRPr="00113D4F">
        <w:rPr>
          <w:vertAlign w:val="subscript"/>
          <w:lang w:val="en-CA"/>
        </w:rPr>
        <w:t>6</w:t>
      </w:r>
      <w:r w:rsidR="00113D4F">
        <w:rPr>
          <w:lang w:val="en-CA"/>
        </w:rPr>
        <w:t xml:space="preserve"> and Ca in the presence of</w:t>
      </w:r>
      <w:r w:rsidR="009D579B">
        <w:rPr>
          <w:lang w:val="en-CA"/>
        </w:rPr>
        <w:t xml:space="preserve"> 18-crown-6</w:t>
      </w:r>
      <w:r w:rsidR="00113D4F">
        <w:rPr>
          <w:lang w:val="en-CA"/>
        </w:rPr>
        <w:t>. Colorless crystals</w:t>
      </w:r>
      <w:r w:rsidR="00113D4F" w:rsidRPr="00191032">
        <w:rPr>
          <w:lang w:val="en-CA"/>
        </w:rPr>
        <w:t xml:space="preserve"> </w:t>
      </w:r>
      <w:r w:rsidR="007C300B">
        <w:rPr>
          <w:lang w:val="en-CA"/>
        </w:rPr>
        <w:t xml:space="preserve">of the 18-crown-6 product, </w:t>
      </w:r>
      <w:r w:rsidR="00113D4F">
        <w:rPr>
          <w:b/>
          <w:lang w:val="en-CA"/>
        </w:rPr>
        <w:t>3</w:t>
      </w:r>
      <w:r w:rsidR="007C300B">
        <w:rPr>
          <w:lang w:val="en-CA"/>
        </w:rPr>
        <w:t>,</w:t>
      </w:r>
      <w:r w:rsidR="00113D4F">
        <w:rPr>
          <w:lang w:val="en-CA"/>
        </w:rPr>
        <w:t xml:space="preserve"> could be obtained </w:t>
      </w:r>
      <w:r w:rsidR="007C300B" w:rsidRPr="0087426C">
        <w:rPr>
          <w:lang w:val="en-CA"/>
        </w:rPr>
        <w:t>in 15% yield</w:t>
      </w:r>
      <w:r w:rsidR="007C300B">
        <w:rPr>
          <w:lang w:val="en-CA"/>
        </w:rPr>
        <w:t xml:space="preserve"> </w:t>
      </w:r>
      <w:r w:rsidR="00113D4F">
        <w:rPr>
          <w:lang w:val="en-CA"/>
        </w:rPr>
        <w:t>by layering</w:t>
      </w:r>
      <w:r w:rsidR="00113D4F" w:rsidRPr="00191032">
        <w:rPr>
          <w:lang w:val="en-CA"/>
        </w:rPr>
        <w:t xml:space="preserve"> saturated CH</w:t>
      </w:r>
      <w:r w:rsidR="00113D4F" w:rsidRPr="00191032">
        <w:rPr>
          <w:vertAlign w:val="subscript"/>
          <w:lang w:val="en-CA"/>
        </w:rPr>
        <w:t>3</w:t>
      </w:r>
      <w:r w:rsidR="00113D4F" w:rsidRPr="00191032">
        <w:rPr>
          <w:lang w:val="en-CA"/>
        </w:rPr>
        <w:t>CN solution</w:t>
      </w:r>
      <w:r w:rsidR="00113D4F">
        <w:rPr>
          <w:lang w:val="en-CA"/>
        </w:rPr>
        <w:t>s of the crude solid residue</w:t>
      </w:r>
      <w:r w:rsidR="00113D4F" w:rsidRPr="00191032">
        <w:rPr>
          <w:lang w:val="en-CA"/>
        </w:rPr>
        <w:t xml:space="preserve"> with dry Et</w:t>
      </w:r>
      <w:r w:rsidR="00113D4F" w:rsidRPr="00191032">
        <w:rPr>
          <w:vertAlign w:val="subscript"/>
          <w:lang w:val="en-CA"/>
        </w:rPr>
        <w:t>2</w:t>
      </w:r>
      <w:r w:rsidR="00113D4F">
        <w:rPr>
          <w:lang w:val="en-CA"/>
        </w:rPr>
        <w:t xml:space="preserve">O. Single crystal X-ray analysis of </w:t>
      </w:r>
      <w:r w:rsidR="00113D4F">
        <w:rPr>
          <w:b/>
          <w:lang w:val="en-CA"/>
        </w:rPr>
        <w:t>3</w:t>
      </w:r>
      <w:r w:rsidR="00113D4F">
        <w:rPr>
          <w:lang w:val="en-CA"/>
        </w:rPr>
        <w:t xml:space="preserve"> shows </w:t>
      </w:r>
      <w:r w:rsidR="00850974">
        <w:rPr>
          <w:lang w:val="en-CA"/>
        </w:rPr>
        <w:t xml:space="preserve">a polymeric </w:t>
      </w:r>
      <w:r w:rsidR="008371DA">
        <w:rPr>
          <w:lang w:val="en-CA"/>
        </w:rPr>
        <w:t xml:space="preserve">structure containing </w:t>
      </w:r>
      <w:r w:rsidR="008371DA" w:rsidRPr="00E8776F">
        <w:rPr>
          <w:lang w:val="en-CA"/>
        </w:rPr>
        <w:t>[</w:t>
      </w:r>
      <w:r w:rsidR="008371DA">
        <w:rPr>
          <w:lang w:val="en-CA"/>
        </w:rPr>
        <w:t>(</w:t>
      </w:r>
      <w:r w:rsidR="008371DA" w:rsidRPr="00E8776F">
        <w:rPr>
          <w:lang w:val="en-CA"/>
        </w:rPr>
        <w:t>Ca</w:t>
      </w:r>
      <w:r w:rsidR="008371DA" w:rsidRPr="00E8776F">
        <w:rPr>
          <w:rFonts w:ascii="Cambria Math" w:hAnsi="Cambria Math" w:cs="Cambria Math"/>
          <w:lang w:val="en-CA"/>
        </w:rPr>
        <w:t>⊂</w:t>
      </w:r>
      <w:r w:rsidR="008371DA">
        <w:rPr>
          <w:lang w:val="en-CA"/>
        </w:rPr>
        <w:t>18-crown-6)</w:t>
      </w:r>
      <w:r w:rsidR="008371DA" w:rsidRPr="00E8776F">
        <w:rPr>
          <w:lang w:val="en-CA"/>
        </w:rPr>
        <w:t>(P</w:t>
      </w:r>
      <w:r w:rsidR="008371DA">
        <w:rPr>
          <w:lang w:val="en-CA"/>
        </w:rPr>
        <w:t>O</w:t>
      </w:r>
      <w:r w:rsidR="008371DA" w:rsidRPr="00076CC9">
        <w:rPr>
          <w:vertAlign w:val="subscript"/>
          <w:lang w:val="en-CA"/>
        </w:rPr>
        <w:t>2</w:t>
      </w:r>
      <w:r w:rsidR="008371DA" w:rsidRPr="00E8776F">
        <w:rPr>
          <w:lang w:val="en-CA"/>
        </w:rPr>
        <w:t>F</w:t>
      </w:r>
      <w:r w:rsidR="008371DA">
        <w:rPr>
          <w:vertAlign w:val="subscript"/>
          <w:lang w:val="en-CA"/>
        </w:rPr>
        <w:t>2</w:t>
      </w:r>
      <w:r w:rsidR="008371DA" w:rsidRPr="00E8776F">
        <w:rPr>
          <w:lang w:val="en-CA"/>
        </w:rPr>
        <w:t>)</w:t>
      </w:r>
      <w:r w:rsidR="008371DA">
        <w:rPr>
          <w:lang w:val="en-CA"/>
        </w:rPr>
        <w:t>(PF</w:t>
      </w:r>
      <w:r w:rsidR="008371DA" w:rsidRPr="00076CC9">
        <w:rPr>
          <w:vertAlign w:val="subscript"/>
          <w:lang w:val="en-CA"/>
        </w:rPr>
        <w:t>6</w:t>
      </w:r>
      <w:r w:rsidR="008371DA" w:rsidRPr="00B71218">
        <w:rPr>
          <w:lang w:val="en-CA"/>
        </w:rPr>
        <w:t>)</w:t>
      </w:r>
      <w:r w:rsidR="008371DA" w:rsidRPr="00E8776F">
        <w:rPr>
          <w:lang w:val="en-CA"/>
        </w:rPr>
        <w:t>]</w:t>
      </w:r>
      <w:r w:rsidR="008371DA">
        <w:rPr>
          <w:lang w:val="en-CA"/>
        </w:rPr>
        <w:t xml:space="preserve"> units bridged by </w:t>
      </w:r>
      <w:r w:rsidR="008371DA" w:rsidRPr="00430F6B">
        <w:rPr>
          <w:i/>
          <w:lang w:val="en-CA"/>
        </w:rPr>
        <w:t>κ</w:t>
      </w:r>
      <w:r w:rsidR="008371DA" w:rsidRPr="00191032">
        <w:rPr>
          <w:vertAlign w:val="superscript"/>
          <w:lang w:val="en-CA"/>
        </w:rPr>
        <w:t>1</w:t>
      </w:r>
      <w:r w:rsidR="008371DA">
        <w:rPr>
          <w:lang w:val="en-CA"/>
        </w:rPr>
        <w:t>-</w:t>
      </w:r>
      <w:r w:rsidR="008371DA" w:rsidRPr="00191032">
        <w:rPr>
          <w:lang w:val="en-CA"/>
        </w:rPr>
        <w:t>interaction</w:t>
      </w:r>
      <w:r w:rsidR="008371DA">
        <w:rPr>
          <w:lang w:val="en-CA"/>
        </w:rPr>
        <w:t>s of the two O-atoms of the PO</w:t>
      </w:r>
      <w:r w:rsidR="008371DA" w:rsidRPr="00850974">
        <w:rPr>
          <w:vertAlign w:val="subscript"/>
          <w:lang w:val="en-CA"/>
        </w:rPr>
        <w:t>2</w:t>
      </w:r>
      <w:r w:rsidR="008371DA">
        <w:rPr>
          <w:lang w:val="en-CA"/>
        </w:rPr>
        <w:t>F</w:t>
      </w:r>
      <w:r w:rsidR="008371DA" w:rsidRPr="00850974">
        <w:rPr>
          <w:vertAlign w:val="subscript"/>
          <w:lang w:val="en-CA"/>
        </w:rPr>
        <w:t>2</w:t>
      </w:r>
      <w:r w:rsidR="008371DA" w:rsidRPr="00850974">
        <w:rPr>
          <w:rFonts w:ascii="Arial" w:hAnsi="Arial" w:cs="Arial"/>
          <w:vertAlign w:val="superscript"/>
          <w:lang w:val="en-CA"/>
        </w:rPr>
        <w:t>−</w:t>
      </w:r>
      <w:r w:rsidR="008371DA">
        <w:rPr>
          <w:lang w:val="en-CA"/>
        </w:rPr>
        <w:t xml:space="preserve"> anions (O1-Ca and O2-Ca, </w:t>
      </w:r>
      <w:r w:rsidR="008371DA" w:rsidRPr="00066F1B">
        <w:rPr>
          <w:lang w:val="en-CA"/>
        </w:rPr>
        <w:t>2.267(7) and 2.282(7)</w:t>
      </w:r>
      <w:r w:rsidR="008371DA" w:rsidRPr="00066F1B">
        <w:rPr>
          <w:lang w:val="en-US"/>
        </w:rPr>
        <w:t xml:space="preserve"> </w:t>
      </w:r>
      <w:r w:rsidR="008371DA">
        <w:rPr>
          <w:lang w:val="en-US"/>
        </w:rPr>
        <w:t>Å</w:t>
      </w:r>
      <w:r w:rsidR="008371DA">
        <w:rPr>
          <w:lang w:val="en-CA"/>
        </w:rPr>
        <w:t xml:space="preserve">; Figure 4). </w:t>
      </w:r>
    </w:p>
    <w:p w14:paraId="3DA72476" w14:textId="6B549A1F" w:rsidR="00882445" w:rsidRDefault="0061484A" w:rsidP="005B4BC5">
      <w:pPr>
        <w:pStyle w:val="RSCI03FigureSchemeChartUncaptioned"/>
        <w:rPr>
          <w:lang w:val="en-CA"/>
        </w:rPr>
      </w:pPr>
      <w:r w:rsidRPr="0061484A">
        <w:rPr>
          <w:noProof/>
          <w:lang w:val="en-CA" w:eastAsia="en-CA"/>
        </w:rPr>
        <w:drawing>
          <wp:inline distT="0" distB="0" distL="0" distR="0" wp14:anchorId="4A2A3221" wp14:editId="28EE2B57">
            <wp:extent cx="3168015" cy="121156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8015" cy="1211561"/>
                    </a:xfrm>
                    <a:prstGeom prst="rect">
                      <a:avLst/>
                    </a:prstGeom>
                    <a:noFill/>
                    <a:ln>
                      <a:noFill/>
                    </a:ln>
                  </pic:spPr>
                </pic:pic>
              </a:graphicData>
            </a:graphic>
          </wp:inline>
        </w:drawing>
      </w:r>
    </w:p>
    <w:p w14:paraId="139617D7" w14:textId="287CD02F" w:rsidR="00620676" w:rsidRDefault="00B52D1C" w:rsidP="00620676">
      <w:pPr>
        <w:pStyle w:val="RSCI05CaptiontoFigureSchemeChartwithbottombar"/>
        <w:rPr>
          <w:lang w:val="en-CA"/>
        </w:rPr>
      </w:pPr>
      <w:r>
        <w:rPr>
          <w:b/>
          <w:lang w:val="en-CA"/>
        </w:rPr>
        <w:t xml:space="preserve">Figure </w:t>
      </w:r>
      <w:r w:rsidR="00A714A0">
        <w:rPr>
          <w:b/>
          <w:lang w:val="en-CA"/>
        </w:rPr>
        <w:t>4</w:t>
      </w:r>
      <w:r w:rsidR="00D40637">
        <w:rPr>
          <w:b/>
          <w:lang w:val="en-CA"/>
        </w:rPr>
        <w:t xml:space="preserve"> </w:t>
      </w:r>
      <w:r w:rsidR="001153BF">
        <w:rPr>
          <w:lang w:val="en-CA"/>
        </w:rPr>
        <w:t>Crystal structure</w:t>
      </w:r>
      <w:r w:rsidR="00F17617">
        <w:rPr>
          <w:lang w:val="en-CA"/>
        </w:rPr>
        <w:t xml:space="preserve"> of the P</w:t>
      </w:r>
      <w:r w:rsidR="009942D6">
        <w:rPr>
          <w:lang w:val="en-CA"/>
        </w:rPr>
        <w:t>O</w:t>
      </w:r>
      <w:r w:rsidR="009942D6" w:rsidRPr="009942D6">
        <w:rPr>
          <w:vertAlign w:val="subscript"/>
          <w:lang w:val="en-CA"/>
        </w:rPr>
        <w:t>2</w:t>
      </w:r>
      <w:r w:rsidR="00F17617">
        <w:rPr>
          <w:lang w:val="en-CA"/>
        </w:rPr>
        <w:t>F</w:t>
      </w:r>
      <w:r w:rsidR="00F17617" w:rsidRPr="00F17617">
        <w:rPr>
          <w:vertAlign w:val="subscript"/>
          <w:lang w:val="en-CA"/>
        </w:rPr>
        <w:t>2</w:t>
      </w:r>
      <w:r w:rsidR="00F17617" w:rsidRPr="00F17617">
        <w:rPr>
          <w:rFonts w:ascii="Arial" w:hAnsi="Arial" w:cs="Arial"/>
          <w:vertAlign w:val="superscript"/>
          <w:lang w:val="en-CA"/>
        </w:rPr>
        <w:t>−</w:t>
      </w:r>
      <w:r w:rsidR="00F17617">
        <w:rPr>
          <w:lang w:val="en-CA"/>
        </w:rPr>
        <w:t>-containing Ca</w:t>
      </w:r>
      <w:r w:rsidR="00F17617" w:rsidRPr="00F17617">
        <w:rPr>
          <w:rFonts w:ascii="Cambria Math" w:hAnsi="Cambria Math" w:cs="Cambria Math"/>
          <w:lang w:val="en-CA"/>
        </w:rPr>
        <w:t>⊂</w:t>
      </w:r>
      <w:r w:rsidR="00F17617">
        <w:rPr>
          <w:lang w:val="en-CA"/>
        </w:rPr>
        <w:t>crown</w:t>
      </w:r>
      <w:r w:rsidR="003629A5">
        <w:rPr>
          <w:b/>
          <w:lang w:val="en-CA"/>
        </w:rPr>
        <w:t xml:space="preserve"> </w:t>
      </w:r>
      <w:r w:rsidR="00D40637">
        <w:rPr>
          <w:lang w:val="en-CA"/>
        </w:rPr>
        <w:t xml:space="preserve">coordination polymer </w:t>
      </w:r>
      <w:r w:rsidR="009D579B">
        <w:rPr>
          <w:b/>
          <w:lang w:val="en-CA"/>
        </w:rPr>
        <w:t>3</w:t>
      </w:r>
      <w:r w:rsidR="00D40637">
        <w:rPr>
          <w:lang w:val="en-CA"/>
        </w:rPr>
        <w:t xml:space="preserve">. </w:t>
      </w:r>
      <w:r w:rsidR="004F3CCC">
        <w:rPr>
          <w:lang w:val="en-US"/>
        </w:rPr>
        <w:t>Protons,</w:t>
      </w:r>
      <w:r w:rsidR="00D40637">
        <w:rPr>
          <w:lang w:val="en-US"/>
        </w:rPr>
        <w:t xml:space="preserve"> </w:t>
      </w:r>
      <w:r w:rsidR="00F17617">
        <w:rPr>
          <w:lang w:val="en-US"/>
        </w:rPr>
        <w:t xml:space="preserve">ion separated </w:t>
      </w:r>
      <w:r w:rsidR="00D40637">
        <w:rPr>
          <w:lang w:val="en-US"/>
        </w:rPr>
        <w:t>PF</w:t>
      </w:r>
      <w:r w:rsidR="00D40637" w:rsidRPr="00DD648A">
        <w:rPr>
          <w:vertAlign w:val="subscript"/>
          <w:lang w:val="en-US"/>
        </w:rPr>
        <w:t>6</w:t>
      </w:r>
      <w:r w:rsidR="00D40637" w:rsidRPr="00D40637">
        <w:rPr>
          <w:rFonts w:ascii="Arial" w:hAnsi="Arial" w:cs="Arial"/>
          <w:vertAlign w:val="superscript"/>
          <w:lang w:val="en-US"/>
        </w:rPr>
        <w:t>−</w:t>
      </w:r>
      <w:r w:rsidR="00D40637">
        <w:rPr>
          <w:lang w:val="en-US"/>
        </w:rPr>
        <w:t xml:space="preserve"> anions</w:t>
      </w:r>
      <w:r w:rsidR="004F3CCC">
        <w:rPr>
          <w:lang w:val="en-US"/>
        </w:rPr>
        <w:t>, and disorder</w:t>
      </w:r>
      <w:r w:rsidR="00D40637">
        <w:rPr>
          <w:lang w:val="en-US"/>
        </w:rPr>
        <w:t xml:space="preserve"> ha</w:t>
      </w:r>
      <w:r w:rsidR="00A50B23">
        <w:rPr>
          <w:lang w:val="en-US"/>
        </w:rPr>
        <w:t>ve been omitted for clarity (Ca, dark blue;</w:t>
      </w:r>
      <w:r w:rsidR="00D40637">
        <w:rPr>
          <w:lang w:val="en-US"/>
        </w:rPr>
        <w:t xml:space="preserve"> C</w:t>
      </w:r>
      <w:r w:rsidR="00A50B23">
        <w:rPr>
          <w:lang w:val="en-US"/>
        </w:rPr>
        <w:t>, grey; F, yellow; N, light blue; O, red; P,</w:t>
      </w:r>
      <w:r w:rsidR="00D40637">
        <w:rPr>
          <w:lang w:val="en-US"/>
        </w:rPr>
        <w:t xml:space="preserve"> orange).</w:t>
      </w:r>
    </w:p>
    <w:p w14:paraId="29E92C54" w14:textId="5A8ABA64" w:rsidR="00130277" w:rsidRDefault="00EE65CA" w:rsidP="009B46EF">
      <w:pPr>
        <w:pStyle w:val="RSCB02ArticleText"/>
        <w:tabs>
          <w:tab w:val="left" w:pos="3600"/>
        </w:tabs>
        <w:rPr>
          <w:lang w:val="en-CA"/>
        </w:rPr>
      </w:pPr>
      <w:r>
        <w:rPr>
          <w:lang w:val="en-CA"/>
        </w:rPr>
        <w:tab/>
      </w:r>
      <w:r w:rsidR="00130277">
        <w:rPr>
          <w:lang w:val="en-CA"/>
        </w:rPr>
        <w:t>Accordingly, we believe that PO</w:t>
      </w:r>
      <w:r w:rsidR="00130277" w:rsidRPr="009942D6">
        <w:rPr>
          <w:vertAlign w:val="subscript"/>
          <w:lang w:val="en-CA"/>
        </w:rPr>
        <w:t>2</w:t>
      </w:r>
      <w:r w:rsidR="00130277">
        <w:rPr>
          <w:lang w:val="en-CA"/>
        </w:rPr>
        <w:t>F</w:t>
      </w:r>
      <w:r w:rsidR="00130277" w:rsidRPr="001D16E8">
        <w:rPr>
          <w:vertAlign w:val="subscript"/>
          <w:lang w:val="en-CA"/>
        </w:rPr>
        <w:t>2</w:t>
      </w:r>
      <w:r w:rsidR="00130277" w:rsidRPr="001D16E8">
        <w:rPr>
          <w:rFonts w:ascii="Arial" w:hAnsi="Arial" w:cs="Arial"/>
          <w:vertAlign w:val="superscript"/>
          <w:lang w:val="en-CA"/>
        </w:rPr>
        <w:t>−</w:t>
      </w:r>
      <w:r w:rsidR="00130277">
        <w:rPr>
          <w:rFonts w:ascii="Arial" w:hAnsi="Arial" w:cs="Arial"/>
          <w:lang w:val="en-CA"/>
        </w:rPr>
        <w:t xml:space="preserve"> </w:t>
      </w:r>
      <w:r w:rsidR="00130277">
        <w:rPr>
          <w:lang w:val="en-CA"/>
        </w:rPr>
        <w:t>does not result solely from the hydrolysis of PF</w:t>
      </w:r>
      <w:r w:rsidR="00130277" w:rsidRPr="001D6F27">
        <w:rPr>
          <w:vertAlign w:val="subscript"/>
          <w:lang w:val="en-CA"/>
        </w:rPr>
        <w:t>6</w:t>
      </w:r>
      <w:r w:rsidR="00130277" w:rsidRPr="001D6F27">
        <w:rPr>
          <w:rFonts w:ascii="Arial" w:hAnsi="Arial" w:cs="Arial"/>
          <w:vertAlign w:val="superscript"/>
          <w:lang w:val="en-CA"/>
        </w:rPr>
        <w:t>−</w:t>
      </w:r>
      <w:r w:rsidR="00130277">
        <w:rPr>
          <w:lang w:val="en-CA"/>
        </w:rPr>
        <w:t xml:space="preserve"> but through oxidation by NO </w:t>
      </w:r>
      <w:r w:rsidR="00DD1ECC">
        <w:rPr>
          <w:lang w:val="en-CA"/>
        </w:rPr>
        <w:t>to produce</w:t>
      </w:r>
      <w:r w:rsidR="00130277">
        <w:rPr>
          <w:lang w:val="en-CA"/>
        </w:rPr>
        <w:t xml:space="preserve"> </w:t>
      </w:r>
      <w:r w:rsidR="00130277" w:rsidRPr="00810FEA">
        <w:rPr>
          <w:b/>
          <w:lang w:val="en-CA"/>
        </w:rPr>
        <w:t>1</w:t>
      </w:r>
      <w:r w:rsidR="00130277">
        <w:rPr>
          <w:lang w:val="en-CA"/>
        </w:rPr>
        <w:t xml:space="preserve"> or NO</w:t>
      </w:r>
      <w:r w:rsidR="00130277">
        <w:rPr>
          <w:vertAlign w:val="subscript"/>
          <w:lang w:val="en-CA"/>
        </w:rPr>
        <w:t>2</w:t>
      </w:r>
      <w:r w:rsidR="00130277">
        <w:rPr>
          <w:lang w:val="en-CA"/>
        </w:rPr>
        <w:t xml:space="preserve"> (generated from NO and O</w:t>
      </w:r>
      <w:r w:rsidR="00130277" w:rsidRPr="00A064CB">
        <w:rPr>
          <w:vertAlign w:val="subscript"/>
          <w:lang w:val="en-CA"/>
        </w:rPr>
        <w:t>2</w:t>
      </w:r>
      <w:r w:rsidR="00DD1ECC">
        <w:rPr>
          <w:lang w:val="en-CA"/>
        </w:rPr>
        <w:t>) to produce</w:t>
      </w:r>
      <w:r w:rsidR="00130277">
        <w:rPr>
          <w:lang w:val="en-CA"/>
        </w:rPr>
        <w:t xml:space="preserve"> </w:t>
      </w:r>
      <w:r w:rsidR="00E224F6">
        <w:rPr>
          <w:b/>
          <w:lang w:val="en-CA"/>
        </w:rPr>
        <w:t>3</w:t>
      </w:r>
      <w:r w:rsidR="00130277">
        <w:rPr>
          <w:lang w:val="en-CA"/>
        </w:rPr>
        <w:t xml:space="preserve"> (eq. 1).</w:t>
      </w:r>
      <w:r w:rsidR="00130277">
        <w:rPr>
          <w:lang w:val="en-CA"/>
        </w:rPr>
        <w:fldChar w:fldCharType="begin" w:fldLock="1"/>
      </w:r>
      <w:r w:rsidR="008A57E8">
        <w:rPr>
          <w:lang w:val="en-CA"/>
        </w:rPr>
        <w:instrText>ADDIN CSL_CITATION { "citationItems" : [ { "id" : "ITEM-1", "itemData" : { "DOI" : "10.1021/ba-1962-0036.ch015", "ISBN" : "0-8412-0037-8", "ISSN" : "0020-1669", "author" : [ { "dropping-particle" : "", "family" : "Longhi", "given" : "B Y Raymond", "non-dropping-particle" : "", "parse-names" : false, "suffix" : "" }, { "dropping-particle" : "", "family" : "Ragsdale", "given" : "R", "non-dropping-particle" : "", "parse-names" : false, "suffix" : "" }, { "dropping-particle" : "", "family" : "Drago", "given" : "Russell S", "non-dropping-particle" : "", "parse-names" : false, "suffix" : "" } ], "container-title" : "Inorganic chemistry", "id" : "ITEM-1", "issued" : { "date-parts" : [ [ "1962" ] ] }, "page" : "786-770", "title" : "Reactions of Nitrogen(II) Oxide with Miscellaneous Lewis Bases", "type" : "article-journal", "volume" : "1" }, "uris" : [ "http://www.mendeley.com/documents/?uuid=2885854f-b302-495d-990f-87b62c0e1cdf" ] }, { "id" : "ITEM-2", "itemData" : { "DOI" : "10.1021/ic0108585", "author" : [ { "dropping-particle" : "", "family" : "Lim", "given" : "Mark D", "non-dropping-particle" : "", "parse-names" : false, "suffix" : "" }, { "dropping-particle" : "", "family" : "Lorkovic", "given" : "Ivan M", "non-dropping-particle" : "", "parse-names" : false, "suffix" : "" }, { "dropping-particle" : "", "family" : "Ford", "given" : "Peter C", "non-dropping-particle" : "", "parse-names" : false, "suffix" : "" } ], "container-title" : "Inorganic Chemistry", "id" : "ITEM-2", "issued" : { "date-parts" : [ [ "2002" ] ] }, "page" : "1026-1028", "title" : "Kinetics of the Oxidation of Triphenylphosphine by Nitric Oxide Kinetics of the Oxidation of Triphenylphosphine by Nitric Oxide", "type" : "article-journal", "volume" : "41" }, "uris" : [ "http://www.mendeley.com/documents/?uuid=ded3a831-dbf0-4d2e-ad05-956ad68ad6d3" ] }, { "id" : "ITEM-3", "itemData" : { "DOI" : "10.1021/ic801917a", "author" : [ { "dropping-particle" : "", "family" : "Zhao", "given" : "Yi-lei", "non-dropping-particle" : "", "parse-names" : false, "suffix" : "" }, { "dropping-particle" : "", "family" : "Flora", "given" : "Jason W", "non-dropping-particle" : "", "parse-names" : false, "suffix" : "" }, { "dropping-particle" : "", "family" : "Thweatt", "given" : "William David", "non-dropping-particle" : "", "parse-names" : false, "suffix" : "" }, { "dropping-particle" : "", "family" : "L", "given" : "Stephen", "non-dropping-particle" : "", "parse-names" : false, "suffix" : "" }, { "dropping-particle" : "", "family" : "Gonzalez", "given" : "Carlos", "non-dropping-particle" : "", "parse-names" : false, "suffix" : "" }, { "dropping-particle" : "", "family" : "Houk", "given" : "K N", "non-dropping-particle" : "", "parse-names" : false, "suffix" : "" }, { "dropping-particle" : "", "family" : "Marquez", "given" : "Manuel", "non-dropping-particle" : "", "parse-names" : false, "suffix" : "" }, { "dropping-particle" : "", "family" : "Garrison", "given" : "Stephen L", "non-dropping-particle" : "", "parse-names" : false, "suffix" : "" } ], "container-title" : "Inorganic Chemistry", "id" : "ITEM-3", "issued" : { "date-parts" : [ [ "2009" ] ] }, "page" : "1223-1231", "title" : "Phosphine Polymerization by Nitric Oxide : Experimental Characterization and Theoretical Predictions of Mechanism Phosphine Polymerization by Nitric Oxide : Experimental Characterization and Theoretical Predictions of Mechanism", "type" : "article-journal", "volume" : "48" }, "uris" : [ "http://www.mendeley.com/documents/?uuid=5e42e486-8f68-4e17-bc10-9ab13c0f6072" ] }, { "id" : "ITEM-4", "itemData" : { "DOI" : "10.1021/ja5028293", "ISSN" : "15205126", "PMID" : "24850528", "abstract" : "The vicinal frustrated Lewis pair (FLP) mes2P-CH2CH2-B(C6F5)2 (3) reacts with phenyl(trimethylsilyl)acetylene by 1,1-carboboration to give the extended C3-bridged FLP 6 featuring a substituted vinylborane subunit. The FLP 6 actively cleaves dihydrogen. The FLP 3 also undergoes a 1,1-carboboration reaction with diphenylphosphino(trimethylsilyl)acetylene to give the P/B/P FLP 11 that features a central unsaturated four-membered heterocyclic P/B FLP and a pendant CH2CH2-Pmes2 functional group. Compound 11 reacts with nitric oxide (NO) by oxidation of the pendant Pmes2 unit to the P(O)mes2 phosphine oxide and N,N-addition of the P/B FLP unit to NO to yield the persistent P/B/PO FLPNO aminoxyl radical 14. This reaction is initiated by P(O)mes2 formation and opening of the central Ph2P\u00b7\u00b7\u00b7B(C6F5)2 linkage triggered by the pendant CH2CH2-P(O)mes2 group.", "author" : [ { "dropping-particle" : "", "family" : "Liedtke", "given" : "Ren??", "non-dropping-particle" : "", "parse-names" : false, "suffix" : "" }, { "dropping-particle" : "", "family" : "Scheidt", "given" : "Felix", "non-dropping-particle" : "", "parse-names" : false, "suffix" : "" }, { "dropping-particle" : "", "family" : "Ren", "given" : "Jinjun", "non-dropping-particle" : "", "parse-names" : false, "suffix" : "" }, { "dropping-particle" : "", "family" : "Schirmer", "given" : "Birgitta", "non-dropping-particle" : "", "parse-names" : false, "suffix" : "" }, { "dropping-particle" : "", "family" : "Cardenas", "given" : "Allan Jay P", "non-dropping-particle" : "", "parse-names" : false, "suffix" : "" }, { "dropping-particle" : "", "family" : "Daniliuc", "given" : "Constantin G.", "non-dropping-particle" : "", "parse-names" : false, "suffix" : "" }, { "dropping-particle" : "", "family" : "Eckert", "given" : "Hellmut", "non-dropping-particle" : "", "parse-names" : false, "suffix" : "" }, { "dropping-particle" : "", "family" : "Warren", "given" : "Timothy H.", "non-dropping-particle" : "", "parse-names" : false, "suffix" : "" }, { "dropping-particle" : "", "family" : "Grimme", "given" : "Stefan", "non-dropping-particle" : "", "parse-names" : false, "suffix" : "" }, { "dropping-particle" : "", "family" : "Kehr", "given" : "Gerald", "non-dropping-particle" : "", "parse-names" : false, "suffix" : "" }, { "dropping-particle" : "", "family" : "Erker", "given" : "Gerhard", "non-dropping-particle" : "", "parse-names" : false, "suffix" : "" } ], "container-title" : "Journal of the American Chemical Society", "id" : "ITEM-4", "issued" : { "date-parts" : [ [ "2014" ] ] }, "page" : "9014-9027", "title" : "Frustrated lewis pair modification by 1,1-Carboboration: Disclosure of a phosphine oxide triggered nitrogen monoxide addition to an intramolecular P/B frustrated lewis pair", "type" : "article-journal", "volume" : "136" }, "uris" : [ "http://www.mendeley.com/documents/?uuid=e25905d2-198a-4807-bedb-67716a9d94b1" ] }, { "id" : "ITEM-5", "itemData" : { "DOI" : "10.1021/ic00074a016", "ISSN" : "0020-1669", "author" : [ { "dropping-particle" : "", "family" : "Lee", "given" : "Sonny C.", "non-dropping-particle" : "", "parse-names" : false, "suffix" : "" }, { "dropping-particle" : "", "family" : "Holm", "given" : "R. H.", "non-dropping-particle" : "", "parse-names" : false, "suffix" : "" } ], "container-title" : "Inorg. Chem.", "id" : "ITEM-5", "issued" : { "date-parts" : [ [ "1993" ] ] }, "page" : "4745-4753", "title" : "Fluoride-bridged dimers: binuclear copper(II) complexes and iron(III)-copper(II) assemblies", "type" : "article-journal", "volume" : "32" }, "uris" : [ "http://www.mendeley.com/documents/?uuid=3a167dd9-6bb0-47c4-9ac9-9fa7e7af5fcc" ] } ], "mendeley" : { "formattedCitation" : "&lt;sup&gt;19\u201323&lt;/sup&gt;", "plainTextFormattedCitation" : "19\u201323", "previouslyFormattedCitation" : "&lt;sup&gt;19\u201323&lt;/sup&gt;" }, "properties" : { "noteIndex" : 0 }, "schema" : "https://github.com/citation-style-language/schema/raw/master/csl-citation.json" }</w:instrText>
      </w:r>
      <w:r w:rsidR="00130277">
        <w:rPr>
          <w:lang w:val="en-CA"/>
        </w:rPr>
        <w:fldChar w:fldCharType="separate"/>
      </w:r>
      <w:r w:rsidR="008A57E8" w:rsidRPr="008A57E8">
        <w:rPr>
          <w:noProof/>
          <w:vertAlign w:val="superscript"/>
          <w:lang w:val="en-CA"/>
        </w:rPr>
        <w:t>19–23</w:t>
      </w:r>
      <w:r w:rsidR="00130277">
        <w:rPr>
          <w:lang w:val="en-CA"/>
        </w:rPr>
        <w:fldChar w:fldCharType="end"/>
      </w:r>
      <w:r w:rsidR="00130277">
        <w:rPr>
          <w:lang w:val="en-CA"/>
        </w:rPr>
        <w:t xml:space="preserve"> Furthermore, this oxidation may be aided by accessible sites on Ca</w:t>
      </w:r>
      <w:r w:rsidR="00130277" w:rsidRPr="00DD648A">
        <w:rPr>
          <w:vertAlign w:val="superscript"/>
          <w:lang w:val="en-CA"/>
        </w:rPr>
        <w:t>2+</w:t>
      </w:r>
      <w:r w:rsidR="00130277">
        <w:rPr>
          <w:lang w:val="en-CA"/>
        </w:rPr>
        <w:t xml:space="preserve"> (as will be the case in the absence of an encapsulating crown ether ligand)</w:t>
      </w:r>
      <w:r w:rsidR="009D579B">
        <w:rPr>
          <w:lang w:val="en-CA"/>
        </w:rPr>
        <w:t xml:space="preserve">, resulting </w:t>
      </w:r>
      <w:r w:rsidR="00130277">
        <w:rPr>
          <w:lang w:val="en-CA"/>
        </w:rPr>
        <w:t>in CaF</w:t>
      </w:r>
      <w:r w:rsidR="00130277" w:rsidRPr="007278EA">
        <w:rPr>
          <w:vertAlign w:val="subscript"/>
          <w:lang w:val="en-CA"/>
        </w:rPr>
        <w:t>2</w:t>
      </w:r>
      <w:r w:rsidR="00130277">
        <w:rPr>
          <w:lang w:val="en-CA"/>
        </w:rPr>
        <w:t xml:space="preserve"> precipitation</w:t>
      </w:r>
      <w:r w:rsidR="009D579B">
        <w:rPr>
          <w:lang w:val="en-CA"/>
        </w:rPr>
        <w:t>. This is supported by the inhibi</w:t>
      </w:r>
      <w:r w:rsidR="005860D6">
        <w:rPr>
          <w:lang w:val="en-CA"/>
        </w:rPr>
        <w:t>tion</w:t>
      </w:r>
      <w:r w:rsidR="00130277">
        <w:rPr>
          <w:lang w:val="en-CA"/>
        </w:rPr>
        <w:t xml:space="preserve"> of PO</w:t>
      </w:r>
      <w:r w:rsidR="00130277" w:rsidRPr="009942D6">
        <w:rPr>
          <w:vertAlign w:val="subscript"/>
          <w:lang w:val="en-CA"/>
        </w:rPr>
        <w:t>2</w:t>
      </w:r>
      <w:r w:rsidR="00130277">
        <w:rPr>
          <w:lang w:val="en-CA"/>
        </w:rPr>
        <w:t>F</w:t>
      </w:r>
      <w:r w:rsidR="00130277" w:rsidRPr="00DD648A">
        <w:rPr>
          <w:vertAlign w:val="subscript"/>
          <w:lang w:val="en-CA"/>
        </w:rPr>
        <w:t>2</w:t>
      </w:r>
      <w:r w:rsidR="00130277" w:rsidRPr="00DD648A">
        <w:rPr>
          <w:rFonts w:ascii="Arial" w:hAnsi="Arial" w:cs="Arial"/>
          <w:vertAlign w:val="superscript"/>
          <w:lang w:val="en-CA"/>
        </w:rPr>
        <w:t>−</w:t>
      </w:r>
      <w:r w:rsidR="00130277">
        <w:rPr>
          <w:lang w:val="en-CA"/>
        </w:rPr>
        <w:t xml:space="preserve"> </w:t>
      </w:r>
      <w:r w:rsidR="005860D6">
        <w:rPr>
          <w:lang w:val="en-CA"/>
        </w:rPr>
        <w:t>formation through</w:t>
      </w:r>
      <w:r w:rsidR="00CC317A">
        <w:rPr>
          <w:lang w:val="en-CA"/>
        </w:rPr>
        <w:t xml:space="preserve"> </w:t>
      </w:r>
      <w:r w:rsidR="00130277">
        <w:rPr>
          <w:lang w:val="en-CA"/>
        </w:rPr>
        <w:t>the incorporation of multidentate cr</w:t>
      </w:r>
      <w:r w:rsidR="00CC317A">
        <w:rPr>
          <w:lang w:val="en-CA"/>
        </w:rPr>
        <w:t xml:space="preserve">own ether ligands, allowing </w:t>
      </w:r>
      <w:r w:rsidR="00D56CDC">
        <w:rPr>
          <w:lang w:val="en-CA"/>
        </w:rPr>
        <w:t xml:space="preserve">the isolation of </w:t>
      </w:r>
      <w:r w:rsidR="00371287">
        <w:rPr>
          <w:lang w:val="en-CA"/>
        </w:rPr>
        <w:t>compound</w:t>
      </w:r>
      <w:r w:rsidR="00130277">
        <w:rPr>
          <w:lang w:val="en-CA"/>
        </w:rPr>
        <w:t xml:space="preserve"> </w:t>
      </w:r>
      <w:r w:rsidR="00130277">
        <w:rPr>
          <w:b/>
          <w:lang w:val="en-CA"/>
        </w:rPr>
        <w:t>2</w:t>
      </w:r>
      <w:r w:rsidR="00130277">
        <w:rPr>
          <w:lang w:val="en-CA"/>
        </w:rPr>
        <w:t>.</w:t>
      </w:r>
    </w:p>
    <w:p w14:paraId="276D9B82" w14:textId="75274C57" w:rsidR="00130277" w:rsidRPr="00130277" w:rsidRDefault="00130277" w:rsidP="00C379DF">
      <w:pPr>
        <w:pStyle w:val="RSCB03MathematicsGreeketc"/>
        <w:jc w:val="center"/>
        <w:rPr>
          <w:lang w:val="en-CA"/>
        </w:rPr>
      </w:pPr>
      <w:r>
        <w:object w:dxaOrig="8671" w:dyaOrig="955" w14:anchorId="30668BA5">
          <v:shape id="_x0000_i1026" type="#_x0000_t75" style="width:249.3pt;height:27.85pt" o:ole="">
            <v:imagedata r:id="rId21" o:title=""/>
          </v:shape>
          <o:OLEObject Type="Embed" ProgID="ChemDraw.Document.6.0" ShapeID="_x0000_i1026" DrawAspect="Content" ObjectID="_1552284344" r:id="rId22"/>
        </w:object>
      </w:r>
    </w:p>
    <w:p w14:paraId="717DA507" w14:textId="29019AA6" w:rsidR="004410D1" w:rsidRPr="004410D1" w:rsidRDefault="00130277" w:rsidP="004410D1">
      <w:pPr>
        <w:pStyle w:val="RSCB02ArticleText"/>
        <w:rPr>
          <w:lang w:val="en-CA"/>
        </w:rPr>
      </w:pPr>
      <w:r>
        <w:rPr>
          <w:lang w:val="en-CA"/>
        </w:rPr>
        <w:lastRenderedPageBreak/>
        <w:tab/>
      </w:r>
      <w:r w:rsidR="00915B2E">
        <w:rPr>
          <w:lang w:val="en-CA"/>
        </w:rPr>
        <w:t xml:space="preserve">Solid-state NMR </w:t>
      </w:r>
      <w:r w:rsidR="00B66842">
        <w:rPr>
          <w:lang w:val="en-CA"/>
        </w:rPr>
        <w:t xml:space="preserve">spectroscopic </w:t>
      </w:r>
      <w:r w:rsidR="00915B2E">
        <w:rPr>
          <w:lang w:val="en-CA"/>
        </w:rPr>
        <w:t>analysis of residues taken from oxidized reaction mixtures exhibit</w:t>
      </w:r>
      <w:r w:rsidR="00B80346">
        <w:rPr>
          <w:lang w:val="en-CA"/>
        </w:rPr>
        <w:t>s</w:t>
      </w:r>
      <w:r w:rsidR="00915B2E">
        <w:rPr>
          <w:lang w:val="en-CA"/>
        </w:rPr>
        <w:t xml:space="preserve"> signals corresponding to CaF</w:t>
      </w:r>
      <w:r w:rsidR="00915B2E" w:rsidRPr="00915B2E">
        <w:rPr>
          <w:vertAlign w:val="subscript"/>
          <w:lang w:val="en-CA"/>
        </w:rPr>
        <w:t>2</w:t>
      </w:r>
      <w:r w:rsidR="00915B2E" w:rsidRPr="00915B2E">
        <w:rPr>
          <w:lang w:val="en-CA"/>
        </w:rPr>
        <w:t xml:space="preserve"> in the </w:t>
      </w:r>
      <w:r w:rsidR="00915B2E" w:rsidRPr="00915B2E">
        <w:rPr>
          <w:vertAlign w:val="superscript"/>
          <w:lang w:val="en-CA"/>
        </w:rPr>
        <w:t>19</w:t>
      </w:r>
      <w:r w:rsidR="00915B2E" w:rsidRPr="00915B2E">
        <w:rPr>
          <w:lang w:val="en-CA"/>
        </w:rPr>
        <w:t>F domain (</w:t>
      </w:r>
      <w:r w:rsidR="00915B2E">
        <w:rPr>
          <w:rFonts w:cstheme="minorHAnsi"/>
          <w:lang w:val="en-CA"/>
        </w:rPr>
        <w:t>δ</w:t>
      </w:r>
      <w:r w:rsidR="00915B2E" w:rsidRPr="00915B2E">
        <w:rPr>
          <w:lang w:val="en-CA"/>
        </w:rPr>
        <w:t xml:space="preserve"> = </w:t>
      </w:r>
      <w:r w:rsidR="000E1DF4">
        <w:rPr>
          <w:lang w:val="en-CA"/>
        </w:rPr>
        <w:t>-</w:t>
      </w:r>
      <w:r w:rsidR="000E1DF4" w:rsidRPr="00D92DF4">
        <w:rPr>
          <w:lang w:val="en-CA"/>
        </w:rPr>
        <w:t>108</w:t>
      </w:r>
      <w:r w:rsidR="00915B2E">
        <w:rPr>
          <w:lang w:val="en-CA"/>
        </w:rPr>
        <w:t xml:space="preserve"> </w:t>
      </w:r>
      <w:r w:rsidR="00915B2E" w:rsidRPr="00915B2E">
        <w:rPr>
          <w:lang w:val="en-CA"/>
        </w:rPr>
        <w:t>ppm</w:t>
      </w:r>
      <w:r w:rsidR="001057DC">
        <w:rPr>
          <w:lang w:val="en-CA"/>
        </w:rPr>
        <w:t>, ESI</w:t>
      </w:r>
      <w:r w:rsidR="00770FA4">
        <w:rPr>
          <w:lang w:val="en-CA"/>
        </w:rPr>
        <w:t xml:space="preserve"> Figure</w:t>
      </w:r>
      <w:r w:rsidR="001057DC">
        <w:rPr>
          <w:lang w:val="en-CA"/>
        </w:rPr>
        <w:t>s</w:t>
      </w:r>
      <w:r w:rsidR="00770FA4">
        <w:rPr>
          <w:lang w:val="en-CA"/>
        </w:rPr>
        <w:t xml:space="preserve"> S15-S16</w:t>
      </w:r>
      <w:r w:rsidR="00915B2E" w:rsidRPr="00915B2E">
        <w:rPr>
          <w:lang w:val="en-CA"/>
        </w:rPr>
        <w:t>)</w:t>
      </w:r>
      <w:r w:rsidR="00915B2E">
        <w:rPr>
          <w:lang w:val="en-CA"/>
        </w:rPr>
        <w:t>, confirming t</w:t>
      </w:r>
      <w:r w:rsidR="00BF47FB">
        <w:rPr>
          <w:lang w:val="en-CA"/>
        </w:rPr>
        <w:t xml:space="preserve">he </w:t>
      </w:r>
      <w:r w:rsidR="00915B2E">
        <w:rPr>
          <w:lang w:val="en-CA"/>
        </w:rPr>
        <w:t>generation</w:t>
      </w:r>
      <w:r w:rsidR="00BF47FB">
        <w:rPr>
          <w:lang w:val="en-CA"/>
        </w:rPr>
        <w:t xml:space="preserve"> of calcium fluoride in these systems </w:t>
      </w:r>
      <w:r w:rsidR="00E42CA9">
        <w:rPr>
          <w:lang w:val="en-CA"/>
        </w:rPr>
        <w:t>(eq</w:t>
      </w:r>
      <w:r w:rsidR="00CC317A">
        <w:rPr>
          <w:lang w:val="en-CA"/>
        </w:rPr>
        <w:t>. 1)</w:t>
      </w:r>
      <w:r w:rsidR="00915B2E">
        <w:rPr>
          <w:lang w:val="en-CA"/>
        </w:rPr>
        <w:t xml:space="preserve">. </w:t>
      </w:r>
      <w:r w:rsidR="00B66842">
        <w:rPr>
          <w:lang w:val="en-CA"/>
        </w:rPr>
        <w:t>Interestingly, a</w:t>
      </w:r>
      <w:r w:rsidR="00BF47FB">
        <w:rPr>
          <w:lang w:val="en-CA"/>
        </w:rPr>
        <w:t xml:space="preserve"> </w:t>
      </w:r>
      <w:r w:rsidR="00B66842">
        <w:rPr>
          <w:lang w:val="en-CA"/>
        </w:rPr>
        <w:t xml:space="preserve">new species, </w:t>
      </w:r>
      <w:r w:rsidR="005860D6">
        <w:rPr>
          <w:b/>
          <w:lang w:val="en-CA"/>
        </w:rPr>
        <w:t>4</w:t>
      </w:r>
      <w:r w:rsidR="00B66842">
        <w:rPr>
          <w:lang w:val="en-CA"/>
        </w:rPr>
        <w:t>,</w:t>
      </w:r>
      <w:r w:rsidR="0096712A">
        <w:rPr>
          <w:lang w:val="en-CA"/>
        </w:rPr>
        <w:t xml:space="preserve"> can</w:t>
      </w:r>
      <w:r w:rsidR="00B66842">
        <w:rPr>
          <w:lang w:val="en-CA"/>
        </w:rPr>
        <w:t xml:space="preserve"> be identified by </w:t>
      </w:r>
      <w:r w:rsidR="00B66842" w:rsidRPr="00B66842">
        <w:rPr>
          <w:i/>
          <w:lang w:val="en-CA"/>
        </w:rPr>
        <w:t>in situ</w:t>
      </w:r>
      <w:r w:rsidR="00B66842">
        <w:rPr>
          <w:lang w:val="en-CA"/>
        </w:rPr>
        <w:t xml:space="preserve"> </w:t>
      </w:r>
      <w:r w:rsidR="00CD4DA9">
        <w:rPr>
          <w:lang w:val="en-CA"/>
        </w:rPr>
        <w:t xml:space="preserve">solution-state </w:t>
      </w:r>
      <w:r w:rsidR="00B66842">
        <w:rPr>
          <w:lang w:val="en-CA"/>
        </w:rPr>
        <w:t>NMR spectroscopic measurements co</w:t>
      </w:r>
      <w:r w:rsidR="005860D6">
        <w:rPr>
          <w:lang w:val="en-CA"/>
        </w:rPr>
        <w:t>nducted during the oxidation of the 15-c</w:t>
      </w:r>
      <w:r w:rsidR="00912C0D">
        <w:rPr>
          <w:lang w:val="en-CA"/>
        </w:rPr>
        <w:t>r</w:t>
      </w:r>
      <w:r w:rsidR="005860D6">
        <w:rPr>
          <w:lang w:val="en-CA"/>
        </w:rPr>
        <w:t>own-5-c</w:t>
      </w:r>
      <w:r w:rsidR="00F618AD">
        <w:rPr>
          <w:lang w:val="en-CA"/>
        </w:rPr>
        <w:t>ont</w:t>
      </w:r>
      <w:r w:rsidR="005860D6">
        <w:rPr>
          <w:lang w:val="en-CA"/>
        </w:rPr>
        <w:t>aining mixtures</w:t>
      </w:r>
      <w:r w:rsidR="001057DC">
        <w:rPr>
          <w:lang w:val="en-CA"/>
        </w:rPr>
        <w:t xml:space="preserve"> (ESI Figure S17</w:t>
      </w:r>
      <w:r w:rsidR="00770FA4">
        <w:rPr>
          <w:lang w:val="en-CA"/>
        </w:rPr>
        <w:t>)</w:t>
      </w:r>
      <w:r w:rsidR="00B66842">
        <w:rPr>
          <w:lang w:val="en-CA"/>
        </w:rPr>
        <w:t xml:space="preserve">. </w:t>
      </w:r>
      <w:r w:rsidR="008A092B">
        <w:rPr>
          <w:lang w:val="en-CA"/>
        </w:rPr>
        <w:t xml:space="preserve">Single crystal X-ray analysis conducted on crystals of </w:t>
      </w:r>
      <w:r w:rsidR="005860D6">
        <w:rPr>
          <w:b/>
          <w:lang w:val="en-CA"/>
        </w:rPr>
        <w:t>4</w:t>
      </w:r>
      <w:r w:rsidR="008A092B">
        <w:rPr>
          <w:lang w:val="en-CA"/>
        </w:rPr>
        <w:t xml:space="preserve"> reveal a</w:t>
      </w:r>
      <w:r w:rsidR="00BF47FB">
        <w:rPr>
          <w:lang w:val="en-CA"/>
        </w:rPr>
        <w:t xml:space="preserve"> </w:t>
      </w:r>
      <w:r w:rsidR="00D7039B">
        <w:rPr>
          <w:lang w:val="en-CA"/>
        </w:rPr>
        <w:t>[(15-crown-5)</w:t>
      </w:r>
      <w:r w:rsidR="00D7039B">
        <w:rPr>
          <w:vertAlign w:val="subscript"/>
          <w:lang w:val="en-CA"/>
        </w:rPr>
        <w:t>3</w:t>
      </w:r>
      <w:r w:rsidR="00AA426B">
        <w:rPr>
          <w:lang w:val="en-CA"/>
        </w:rPr>
        <w:t>(</w:t>
      </w:r>
      <w:r w:rsidR="00D7039B">
        <w:rPr>
          <w:lang w:val="en-CA"/>
        </w:rPr>
        <w:t>Ca</w:t>
      </w:r>
      <w:r w:rsidR="00D7039B" w:rsidRPr="00BF47FB">
        <w:rPr>
          <w:vertAlign w:val="subscript"/>
          <w:lang w:val="en-CA"/>
        </w:rPr>
        <w:t>4</w:t>
      </w:r>
      <w:r w:rsidR="00D7039B">
        <w:rPr>
          <w:lang w:val="en-CA"/>
        </w:rPr>
        <w:t>F</w:t>
      </w:r>
      <w:r w:rsidR="00D7039B" w:rsidRPr="00BF47FB">
        <w:rPr>
          <w:vertAlign w:val="subscript"/>
          <w:lang w:val="en-CA"/>
        </w:rPr>
        <w:t>4</w:t>
      </w:r>
      <w:r w:rsidR="00D7039B">
        <w:rPr>
          <w:lang w:val="en-CA"/>
        </w:rPr>
        <w:t>)(PF</w:t>
      </w:r>
      <w:r w:rsidR="00D7039B" w:rsidRPr="00FD73E8">
        <w:rPr>
          <w:vertAlign w:val="subscript"/>
          <w:lang w:val="en-CA"/>
        </w:rPr>
        <w:t>6</w:t>
      </w:r>
      <w:r w:rsidR="00D7039B">
        <w:rPr>
          <w:lang w:val="en-CA"/>
        </w:rPr>
        <w:t>)]</w:t>
      </w:r>
      <w:r w:rsidR="00D7039B">
        <w:rPr>
          <w:vertAlign w:val="superscript"/>
          <w:lang w:val="en-CA"/>
        </w:rPr>
        <w:t>3</w:t>
      </w:r>
      <w:r w:rsidR="00D7039B" w:rsidRPr="00BF47FB">
        <w:rPr>
          <w:vertAlign w:val="superscript"/>
          <w:lang w:val="en-CA"/>
        </w:rPr>
        <w:t>+</w:t>
      </w:r>
      <w:r w:rsidR="00D7039B" w:rsidRPr="00D7039B">
        <w:rPr>
          <w:lang w:val="en-CA"/>
        </w:rPr>
        <w:t xml:space="preserve"> </w:t>
      </w:r>
      <w:r w:rsidR="00D7039B">
        <w:rPr>
          <w:lang w:val="en-CA"/>
        </w:rPr>
        <w:t>cation, comprised of</w:t>
      </w:r>
      <w:r w:rsidR="00D7039B" w:rsidRPr="00D7039B">
        <w:rPr>
          <w:lang w:val="en-CA"/>
        </w:rPr>
        <w:t xml:space="preserve"> </w:t>
      </w:r>
      <w:r w:rsidR="00D7039B">
        <w:rPr>
          <w:lang w:val="en-CA"/>
        </w:rPr>
        <w:t>a central Ca</w:t>
      </w:r>
      <w:r w:rsidR="00D7039B" w:rsidRPr="00BF47FB">
        <w:rPr>
          <w:vertAlign w:val="subscript"/>
          <w:lang w:val="en-CA"/>
        </w:rPr>
        <w:t>4</w:t>
      </w:r>
      <w:r w:rsidR="00D7039B">
        <w:rPr>
          <w:lang w:val="en-CA"/>
        </w:rPr>
        <w:t>F</w:t>
      </w:r>
      <w:r w:rsidR="00D7039B" w:rsidRPr="00BF47FB">
        <w:rPr>
          <w:vertAlign w:val="subscript"/>
          <w:lang w:val="en-CA"/>
        </w:rPr>
        <w:t>4</w:t>
      </w:r>
      <w:r w:rsidR="00D7039B" w:rsidRPr="00D7039B">
        <w:rPr>
          <w:lang w:val="en-CA"/>
        </w:rPr>
        <w:t xml:space="preserve"> </w:t>
      </w:r>
      <w:r w:rsidR="00D7039B">
        <w:rPr>
          <w:lang w:val="en-CA"/>
        </w:rPr>
        <w:t>cubane-</w:t>
      </w:r>
      <w:r w:rsidR="008371DA" w:rsidRPr="008371DA">
        <w:rPr>
          <w:lang w:val="en-CA"/>
        </w:rPr>
        <w:t xml:space="preserve"> </w:t>
      </w:r>
      <w:r w:rsidR="008371DA">
        <w:rPr>
          <w:lang w:val="en-CA"/>
        </w:rPr>
        <w:t xml:space="preserve">type structure [core F-Ca bond length range, 2.247(2)-2.313(3) </w:t>
      </w:r>
      <w:r w:rsidR="008371DA">
        <w:rPr>
          <w:lang w:val="en-US"/>
        </w:rPr>
        <w:t>Å; core Ca-F-Ca and F-Ca-F bond angle ranges, 101.95(9)-</w:t>
      </w:r>
      <w:r w:rsidR="008371DA" w:rsidRPr="008371DA">
        <w:rPr>
          <w:lang w:val="en-US"/>
        </w:rPr>
        <w:t xml:space="preserve"> </w:t>
      </w:r>
      <w:r w:rsidR="008371DA">
        <w:rPr>
          <w:lang w:val="en-US"/>
        </w:rPr>
        <w:t>105.4(1)</w:t>
      </w:r>
      <w:r w:rsidR="008371DA">
        <w:rPr>
          <w:rFonts w:cstheme="minorHAnsi"/>
          <w:lang w:val="en-US"/>
        </w:rPr>
        <w:t>° and 73.23(8)-76.77(8)°</w:t>
      </w:r>
      <w:r w:rsidR="00332ACF">
        <w:rPr>
          <w:rFonts w:cstheme="minorHAnsi"/>
          <w:lang w:val="en-US"/>
        </w:rPr>
        <w:t>,</w:t>
      </w:r>
      <w:r w:rsidR="00D86D1E">
        <w:rPr>
          <w:rFonts w:cstheme="minorHAnsi"/>
          <w:lang w:val="en-US"/>
        </w:rPr>
        <w:t xml:space="preserve"> </w:t>
      </w:r>
      <w:r w:rsidR="00A54F6C">
        <w:rPr>
          <w:rFonts w:cstheme="minorHAnsi"/>
          <w:lang w:val="en-US"/>
        </w:rPr>
        <w:t>respectively</w:t>
      </w:r>
      <w:r w:rsidR="008371DA">
        <w:rPr>
          <w:lang w:val="en-CA"/>
        </w:rPr>
        <w:t>] and three ion-separated PF</w:t>
      </w:r>
      <w:r w:rsidR="008371DA" w:rsidRPr="00BF47FB">
        <w:rPr>
          <w:vertAlign w:val="subscript"/>
          <w:lang w:val="en-CA"/>
        </w:rPr>
        <w:t>6</w:t>
      </w:r>
      <w:r w:rsidR="00385858">
        <w:rPr>
          <w:rFonts w:ascii="Arial" w:hAnsi="Arial" w:cs="Arial"/>
          <w:vertAlign w:val="superscript"/>
          <w:lang w:val="en-CA"/>
        </w:rPr>
        <w:t>−</w:t>
      </w:r>
      <w:r w:rsidR="005947D6" w:rsidRPr="005947D6">
        <w:rPr>
          <w:lang w:val="en-CA"/>
        </w:rPr>
        <w:t xml:space="preserve"> </w:t>
      </w:r>
      <w:r w:rsidR="005947D6">
        <w:rPr>
          <w:lang w:val="en-CA"/>
        </w:rPr>
        <w:t>anions (Figure 5a).</w:t>
      </w:r>
      <w:r w:rsidR="005947D6" w:rsidRPr="005947D6">
        <w:rPr>
          <w:lang w:val="en-CA"/>
        </w:rPr>
        <w:t xml:space="preserve"> </w:t>
      </w:r>
      <w:r w:rsidR="005947D6">
        <w:rPr>
          <w:lang w:val="en-CA"/>
        </w:rPr>
        <w:t xml:space="preserve">The </w:t>
      </w:r>
      <w:r w:rsidR="00DD1ECC">
        <w:rPr>
          <w:lang w:val="en-CA"/>
        </w:rPr>
        <w:t xml:space="preserve">solution </w:t>
      </w:r>
      <w:r w:rsidR="001057DC" w:rsidRPr="006D0CB3">
        <w:rPr>
          <w:vertAlign w:val="superscript"/>
          <w:lang w:val="en-CA"/>
        </w:rPr>
        <w:t>19</w:t>
      </w:r>
      <w:r w:rsidR="001057DC">
        <w:rPr>
          <w:lang w:val="en-CA"/>
        </w:rPr>
        <w:t>F NMR spectrum of isolated crystals</w:t>
      </w:r>
      <w:r w:rsidR="001057DC" w:rsidRPr="001057DC">
        <w:rPr>
          <w:lang w:val="en-CA"/>
        </w:rPr>
        <w:t xml:space="preserve"> </w:t>
      </w:r>
      <w:r w:rsidR="001057DC">
        <w:rPr>
          <w:lang w:val="en-CA"/>
        </w:rPr>
        <w:t xml:space="preserve">of </w:t>
      </w:r>
      <w:r w:rsidR="001057DC">
        <w:rPr>
          <w:b/>
          <w:lang w:val="en-CA"/>
        </w:rPr>
        <w:t>4</w:t>
      </w:r>
      <w:r w:rsidR="00206B2E">
        <w:rPr>
          <w:lang w:val="en-CA"/>
        </w:rPr>
        <w:t xml:space="preserve">, obtained </w:t>
      </w:r>
      <w:r w:rsidR="00206B2E" w:rsidRPr="0087426C">
        <w:rPr>
          <w:lang w:val="en-CA"/>
        </w:rPr>
        <w:t>in 27% yield</w:t>
      </w:r>
      <w:bookmarkStart w:id="0" w:name="_GoBack"/>
      <w:bookmarkEnd w:id="0"/>
      <w:r w:rsidR="00206B2E">
        <w:rPr>
          <w:lang w:val="en-CA"/>
        </w:rPr>
        <w:t>,</w:t>
      </w:r>
      <w:r w:rsidR="001057DC">
        <w:rPr>
          <w:b/>
          <w:lang w:val="en-CA"/>
        </w:rPr>
        <w:t xml:space="preserve"> </w:t>
      </w:r>
      <w:r w:rsidR="00DD1ECC" w:rsidRPr="00DD1ECC">
        <w:rPr>
          <w:lang w:val="en-CA"/>
        </w:rPr>
        <w:t>redissolved in CD</w:t>
      </w:r>
      <w:r w:rsidR="00DD1ECC" w:rsidRPr="00DD1ECC">
        <w:rPr>
          <w:vertAlign w:val="subscript"/>
          <w:lang w:val="en-CA"/>
        </w:rPr>
        <w:t>3</w:t>
      </w:r>
      <w:r w:rsidR="00DD1ECC" w:rsidRPr="00DD1ECC">
        <w:rPr>
          <w:lang w:val="en-CA"/>
        </w:rPr>
        <w:t>CN</w:t>
      </w:r>
      <w:r w:rsidR="00DD1ECC">
        <w:rPr>
          <w:b/>
          <w:lang w:val="en-CA"/>
        </w:rPr>
        <w:t xml:space="preserve"> </w:t>
      </w:r>
      <w:r w:rsidR="001057DC">
        <w:rPr>
          <w:lang w:val="en-CA"/>
        </w:rPr>
        <w:t>exhibits a broad singlet at δ = -98.3 ppm and a</w:t>
      </w:r>
      <w:r w:rsidR="001057DC" w:rsidRPr="0020726D">
        <w:rPr>
          <w:lang w:val="en-CA"/>
        </w:rPr>
        <w:t xml:space="preserve"> </w:t>
      </w:r>
      <w:r w:rsidR="001057DC">
        <w:rPr>
          <w:lang w:val="en-CA"/>
        </w:rPr>
        <w:t xml:space="preserve">quartet at δ = -106.6 ppm. </w:t>
      </w:r>
      <w:r w:rsidR="001057DC" w:rsidRPr="006D0CB3">
        <w:rPr>
          <w:vertAlign w:val="superscript"/>
          <w:lang w:val="en-CA"/>
        </w:rPr>
        <w:t>19</w:t>
      </w:r>
      <w:r w:rsidR="001057DC">
        <w:rPr>
          <w:lang w:val="en-CA"/>
        </w:rPr>
        <w:t>F-</w:t>
      </w:r>
      <w:r w:rsidR="001057DC" w:rsidRPr="006D0CB3">
        <w:rPr>
          <w:vertAlign w:val="superscript"/>
          <w:lang w:val="en-CA"/>
        </w:rPr>
        <w:t>19</w:t>
      </w:r>
      <w:r w:rsidR="001057DC">
        <w:rPr>
          <w:lang w:val="en-CA"/>
        </w:rPr>
        <w:t>F COSY analysis (</w:t>
      </w:r>
      <w:r w:rsidR="001057DC" w:rsidRPr="006D0CB3">
        <w:rPr>
          <w:vertAlign w:val="superscript"/>
          <w:lang w:val="en-CA"/>
        </w:rPr>
        <w:t>2</w:t>
      </w:r>
      <w:r w:rsidR="001057DC" w:rsidRPr="006D0CB3">
        <w:rPr>
          <w:i/>
          <w:lang w:val="en-CA"/>
        </w:rPr>
        <w:t>J</w:t>
      </w:r>
      <w:r w:rsidR="001057DC" w:rsidRPr="006D0CB3">
        <w:rPr>
          <w:vertAlign w:val="subscript"/>
          <w:lang w:val="en-CA"/>
        </w:rPr>
        <w:t>F-F</w:t>
      </w:r>
      <w:r w:rsidR="001057DC">
        <w:rPr>
          <w:lang w:val="en-CA"/>
        </w:rPr>
        <w:t xml:space="preserve"> = 17.4 Hz) confirms that these two signals are coupled and arise from the distinct </w:t>
      </w:r>
      <w:r w:rsidR="001057DC" w:rsidRPr="006408F8">
        <w:rPr>
          <w:vertAlign w:val="superscript"/>
          <w:lang w:val="en-CA"/>
        </w:rPr>
        <w:t>19</w:t>
      </w:r>
      <w:r w:rsidR="001057DC">
        <w:rPr>
          <w:lang w:val="en-CA"/>
        </w:rPr>
        <w:t xml:space="preserve">F environments within the cationic cage (Figure 5b). From the </w:t>
      </w:r>
      <w:r w:rsidR="001057DC" w:rsidRPr="004D3B36">
        <w:rPr>
          <w:vertAlign w:val="superscript"/>
          <w:lang w:val="en-CA"/>
        </w:rPr>
        <w:t>19</w:t>
      </w:r>
      <w:r w:rsidR="001057DC">
        <w:rPr>
          <w:lang w:val="en-CA"/>
        </w:rPr>
        <w:t>F NMR spectroscopic data it is clear that this Ca</w:t>
      </w:r>
      <w:r w:rsidR="001057DC" w:rsidRPr="006D0CB3">
        <w:rPr>
          <w:vertAlign w:val="subscript"/>
          <w:lang w:val="en-CA"/>
        </w:rPr>
        <w:t>4</w:t>
      </w:r>
      <w:r w:rsidR="001057DC">
        <w:rPr>
          <w:lang w:val="en-CA"/>
        </w:rPr>
        <w:t>F</w:t>
      </w:r>
      <w:r w:rsidR="001057DC" w:rsidRPr="006D0CB3">
        <w:rPr>
          <w:vertAlign w:val="subscript"/>
          <w:lang w:val="en-CA"/>
        </w:rPr>
        <w:t>4</w:t>
      </w:r>
      <w:r w:rsidR="001057DC">
        <w:rPr>
          <w:lang w:val="en-CA"/>
        </w:rPr>
        <w:t xml:space="preserve"> cation is retained in solution. While transition metal fluoride cubanoid structures are known,</w:t>
      </w:r>
      <w:r w:rsidR="001057DC">
        <w:rPr>
          <w:lang w:val="en-CA"/>
        </w:rPr>
        <w:fldChar w:fldCharType="begin" w:fldLock="1"/>
      </w:r>
      <w:r w:rsidR="008A57E8">
        <w:rPr>
          <w:lang w:val="en-CA"/>
        </w:rPr>
        <w:instrText>ADDIN CSL_CITATION { "citationItems" : [ { "id" : "ITEM-1", "itemData" : { "author" : [ { "dropping-particle" : "", "family" : "Jansen", "given" : "J. C.", "non-dropping-particle" : "", "parse-names" : false, "suffix" : "" }, { "dropping-particle" : "", "family" : "Koningsveld", "given" : "H.", "non-dropping-particle" : "van", "parse-names" : false, "suffix" : "" }, { "dropping-particle" : "", "family" : "Reedijk", "given" : "J.", "non-dropping-particle" : "", "parse-names" : false, "suffix" : "" } ], "container-title" : "Nature", "id" : "ITEM-1", "issued" : { "date-parts" : [ [ "1977" ] ] }, "page" : "318-319", "title" : "First Cubane-Type Fluoro-Bridged Cluster", "type" : "article-journal", "volume" : "269" }, "uris" : [ "http://www.mendeley.com/documents/?uuid=8946d05d-91e9-4a2d-a508-6acbcc95ba8b" ] } ], "mendeley" : { "formattedCitation" : "&lt;sup&gt;24&lt;/sup&gt;", "plainTextFormattedCitation" : "24", "previouslyFormattedCitation" : "&lt;sup&gt;24&lt;/sup&gt;" }, "properties" : { "noteIndex" : 0 }, "schema" : "https://github.com/citation-style-language/schema/raw/master/csl-citation.json" }</w:instrText>
      </w:r>
      <w:r w:rsidR="001057DC">
        <w:rPr>
          <w:lang w:val="en-CA"/>
        </w:rPr>
        <w:fldChar w:fldCharType="separate"/>
      </w:r>
      <w:r w:rsidR="008A57E8" w:rsidRPr="008A57E8">
        <w:rPr>
          <w:noProof/>
          <w:vertAlign w:val="superscript"/>
          <w:lang w:val="en-CA"/>
        </w:rPr>
        <w:t>24</w:t>
      </w:r>
      <w:r w:rsidR="001057DC">
        <w:rPr>
          <w:lang w:val="en-CA"/>
        </w:rPr>
        <w:fldChar w:fldCharType="end"/>
      </w:r>
      <w:r w:rsidR="001057DC">
        <w:rPr>
          <w:lang w:val="en-CA"/>
        </w:rPr>
        <w:t xml:space="preserve"> this structure is not only  unprecedented for CaF species, but soluble molecular Group 2 fluorides are rare, generally.</w:t>
      </w:r>
      <w:r w:rsidR="001057DC" w:rsidRPr="008E3C8E">
        <w:rPr>
          <w:lang w:val="en-CA"/>
        </w:rPr>
        <w:fldChar w:fldCharType="begin" w:fldLock="1"/>
      </w:r>
      <w:r w:rsidR="008A57E8">
        <w:rPr>
          <w:lang w:val="en-CA"/>
        </w:rPr>
        <w:instrText>ADDIN CSL_CITATION { "citationItems" : [ { "id" : "ITEM-1", "itemData" : { "DOI" : "10.1039/c0dt00122h", "ISSN" : "1477-9234", "PMID" : "20485729", "abstract" : "Treatment of Ca or Sr metal with Hg(C(6)F(5))(2) and 2,4,6-trimethylphenol (HOmes) in 1,2-dimethoxyethane (dme) at room temperature resulted in C-F bond activation, giving rise to the unique fluoro(aryloxo)alkaline earth cages [Ca(5)(mu(4)-F)(mu(3)-F)(4)(mu-Omes)(4)(Omes)(dme)(4)] 1 and [Sr(10)(mu(4)-F)(4)(mu(3)-F)(4)(mu-Omes)(12)(dme)(4)] 2, which can be viewed as arrested fluorite structures.", "author" : [ { "dropping-particle" : "", "family" : "Deacon", "given" : "Glen B.", "non-dropping-particle" : "", "parse-names" : false, "suffix" : "" }, { "dropping-particle" : "", "family" : "Junk", "given" : "Peter C.", "non-dropping-particle" : "", "parse-names" : false, "suffix" : "" }, { "dropping-particle" : "", "family" : "Moxey", "given" : "Graeme J.", "non-dropping-particle" : "", "parse-names" : false, "suffix" : "" } ], "container-title" : "Dalton Trans.", "id" : "ITEM-1", "issued" : { "date-parts" : [ [ "2010" ] ] }, "page" : "5620-5622", "title" : "Synthesis of fluoro(aryloxo)alkaline earth metal cages by C-F bond activation", "type" : "article-journal", "volume" : "39" }, "uris" : [ "http://www.mendeley.com/documents/?uuid=b40b923c-9f0b-4ac2-8a99-1a8a4437fd44" ] } ], "mendeley" : { "formattedCitation" : "&lt;sup&gt;25&lt;/sup&gt;", "plainTextFormattedCitation" : "25", "previouslyFormattedCitation" : "&lt;sup&gt;25&lt;/sup&gt;" }, "properties" : { "noteIndex" : 0 }, "schema" : "https://github.com/citation-style-language/schema/raw/master/csl-citation.json" }</w:instrText>
      </w:r>
      <w:r w:rsidR="001057DC" w:rsidRPr="008E3C8E">
        <w:rPr>
          <w:lang w:val="en-CA"/>
        </w:rPr>
        <w:fldChar w:fldCharType="separate"/>
      </w:r>
      <w:r w:rsidR="008A57E8" w:rsidRPr="008A57E8">
        <w:rPr>
          <w:noProof/>
          <w:vertAlign w:val="superscript"/>
          <w:lang w:val="en-CA"/>
        </w:rPr>
        <w:t>25</w:t>
      </w:r>
      <w:r w:rsidR="001057DC" w:rsidRPr="008E3C8E">
        <w:rPr>
          <w:lang w:val="en-CA"/>
        </w:rPr>
        <w:fldChar w:fldCharType="end"/>
      </w:r>
    </w:p>
    <w:p w14:paraId="19E4A926" w14:textId="6CE3559C" w:rsidR="00676DA1" w:rsidRDefault="0061484A" w:rsidP="00676DA1">
      <w:pPr>
        <w:pStyle w:val="RSCI03FigureSchemeChartUncaptioned"/>
        <w:rPr>
          <w:lang w:val="en-CA"/>
        </w:rPr>
      </w:pPr>
      <w:r w:rsidRPr="0061484A">
        <w:rPr>
          <w:noProof/>
          <w:lang w:val="en-CA" w:eastAsia="en-CA"/>
        </w:rPr>
        <w:drawing>
          <wp:inline distT="0" distB="0" distL="0" distR="0" wp14:anchorId="5CFD37C3" wp14:editId="12239B61">
            <wp:extent cx="3168015" cy="44575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4457541"/>
                    </a:xfrm>
                    <a:prstGeom prst="rect">
                      <a:avLst/>
                    </a:prstGeom>
                    <a:noFill/>
                    <a:ln>
                      <a:noFill/>
                    </a:ln>
                  </pic:spPr>
                </pic:pic>
              </a:graphicData>
            </a:graphic>
          </wp:inline>
        </w:drawing>
      </w:r>
    </w:p>
    <w:p w14:paraId="24C8B6FE" w14:textId="526898FB" w:rsidR="0033396B" w:rsidRPr="00161D06" w:rsidRDefault="0033396B" w:rsidP="0033396B">
      <w:pPr>
        <w:pStyle w:val="RSCI05CaptiontoFigureSchemeChartwithbottombar"/>
        <w:rPr>
          <w:rFonts w:cs="Times New Roman"/>
          <w:w w:val="108"/>
          <w:sz w:val="18"/>
          <w:lang w:val="en-US"/>
        </w:rPr>
      </w:pPr>
      <w:r w:rsidRPr="00D946B0">
        <w:rPr>
          <w:b/>
          <w:lang w:val="en-CA"/>
        </w:rPr>
        <w:t xml:space="preserve">Figure </w:t>
      </w:r>
      <w:r w:rsidR="00A714A0">
        <w:rPr>
          <w:b/>
          <w:lang w:val="en-CA"/>
        </w:rPr>
        <w:t>5</w:t>
      </w:r>
      <w:r>
        <w:rPr>
          <w:b/>
          <w:lang w:val="en-CA"/>
        </w:rPr>
        <w:t xml:space="preserve"> </w:t>
      </w:r>
      <w:r w:rsidR="000774C1">
        <w:rPr>
          <w:lang w:val="en-US"/>
        </w:rPr>
        <w:t>Solid- and solution-state analysis</w:t>
      </w:r>
      <w:r>
        <w:rPr>
          <w:lang w:val="en-US"/>
        </w:rPr>
        <w:t xml:space="preserve"> of </w:t>
      </w:r>
      <w:r w:rsidR="000774C1">
        <w:rPr>
          <w:lang w:val="en-US"/>
        </w:rPr>
        <w:t>Ca</w:t>
      </w:r>
      <w:r w:rsidR="000774C1" w:rsidRPr="000774C1">
        <w:rPr>
          <w:vertAlign w:val="subscript"/>
          <w:lang w:val="en-US"/>
        </w:rPr>
        <w:t>4</w:t>
      </w:r>
      <w:r w:rsidR="000774C1">
        <w:rPr>
          <w:lang w:val="en-US"/>
        </w:rPr>
        <w:t>F</w:t>
      </w:r>
      <w:r w:rsidR="000774C1" w:rsidRPr="000774C1">
        <w:rPr>
          <w:vertAlign w:val="subscript"/>
          <w:lang w:val="en-US"/>
        </w:rPr>
        <w:t>4</w:t>
      </w:r>
      <w:r w:rsidR="00EC4A05">
        <w:rPr>
          <w:lang w:val="en-US"/>
        </w:rPr>
        <w:t xml:space="preserve"> cubanoid</w:t>
      </w:r>
      <w:r w:rsidR="000774C1">
        <w:rPr>
          <w:lang w:val="en-US"/>
        </w:rPr>
        <w:t xml:space="preserve"> </w:t>
      </w:r>
      <w:r w:rsidR="005860D6">
        <w:rPr>
          <w:b/>
          <w:lang w:val="en-US"/>
        </w:rPr>
        <w:t>4</w:t>
      </w:r>
      <w:r w:rsidR="000774C1" w:rsidRPr="000774C1">
        <w:rPr>
          <w:lang w:val="en-US"/>
        </w:rPr>
        <w:t>.</w:t>
      </w:r>
      <w:r w:rsidR="00161D06">
        <w:rPr>
          <w:lang w:val="en-US"/>
        </w:rPr>
        <w:t xml:space="preserve"> </w:t>
      </w:r>
      <w:r w:rsidR="000774C1">
        <w:rPr>
          <w:lang w:val="en-US"/>
        </w:rPr>
        <w:t xml:space="preserve">a) Crystal structure of </w:t>
      </w:r>
      <w:r w:rsidR="005860D6">
        <w:rPr>
          <w:b/>
          <w:lang w:val="en-US"/>
        </w:rPr>
        <w:t>4</w:t>
      </w:r>
      <w:r w:rsidR="000774C1">
        <w:rPr>
          <w:lang w:val="en-US"/>
        </w:rPr>
        <w:t xml:space="preserve"> with</w:t>
      </w:r>
      <w:r w:rsidR="00161D06">
        <w:rPr>
          <w:lang w:val="en-US"/>
        </w:rPr>
        <w:t xml:space="preserve"> </w:t>
      </w:r>
      <w:r w:rsidR="000774C1">
        <w:rPr>
          <w:lang w:val="en-US"/>
        </w:rPr>
        <w:t>p</w:t>
      </w:r>
      <w:r w:rsidR="00161D06">
        <w:rPr>
          <w:lang w:val="en-US"/>
        </w:rPr>
        <w:t>rotons and ion separated PF</w:t>
      </w:r>
      <w:r w:rsidR="00161D06" w:rsidRPr="00CC61B4">
        <w:rPr>
          <w:vertAlign w:val="subscript"/>
          <w:lang w:val="en-US"/>
        </w:rPr>
        <w:t>6</w:t>
      </w:r>
      <w:r w:rsidR="00161D06" w:rsidRPr="00D40637">
        <w:rPr>
          <w:rFonts w:ascii="Arial" w:hAnsi="Arial" w:cs="Arial"/>
          <w:vertAlign w:val="superscript"/>
          <w:lang w:val="en-US"/>
        </w:rPr>
        <w:t>−</w:t>
      </w:r>
      <w:r w:rsidR="000774C1">
        <w:rPr>
          <w:lang w:val="en-US"/>
        </w:rPr>
        <w:t xml:space="preserve"> anions</w:t>
      </w:r>
      <w:r w:rsidR="00A50B23">
        <w:rPr>
          <w:lang w:val="en-US"/>
        </w:rPr>
        <w:t xml:space="preserve"> omitted for clarity (Ca, dark blue; C, grey; F, </w:t>
      </w:r>
      <w:r w:rsidR="00A50B23">
        <w:rPr>
          <w:lang w:val="en-US"/>
        </w:rPr>
        <w:lastRenderedPageBreak/>
        <w:t>yellow; N, light blue; O, red; P,</w:t>
      </w:r>
      <w:r w:rsidR="00161D06">
        <w:rPr>
          <w:lang w:val="en-US"/>
        </w:rPr>
        <w:t xml:space="preserve"> orange).</w:t>
      </w:r>
      <w:r w:rsidR="000774C1">
        <w:rPr>
          <w:lang w:val="en-US"/>
        </w:rPr>
        <w:t xml:space="preserve"> b) </w:t>
      </w:r>
      <w:r w:rsidR="000774C1" w:rsidRPr="000774C1">
        <w:rPr>
          <w:vertAlign w:val="superscript"/>
          <w:lang w:val="en-US"/>
        </w:rPr>
        <w:t>19</w:t>
      </w:r>
      <w:r w:rsidR="000774C1">
        <w:rPr>
          <w:lang w:val="en-US"/>
        </w:rPr>
        <w:t xml:space="preserve">F NMR spectroscopic analysis of </w:t>
      </w:r>
      <w:r w:rsidR="00EC4A05">
        <w:rPr>
          <w:b/>
          <w:lang w:val="en-US"/>
        </w:rPr>
        <w:t>4</w:t>
      </w:r>
      <w:r w:rsidR="000774C1">
        <w:rPr>
          <w:lang w:val="en-US"/>
        </w:rPr>
        <w:t xml:space="preserve"> showing the </w:t>
      </w:r>
      <w:r w:rsidR="000774C1" w:rsidRPr="000774C1">
        <w:rPr>
          <w:vertAlign w:val="superscript"/>
          <w:lang w:val="en-US"/>
        </w:rPr>
        <w:t>2</w:t>
      </w:r>
      <w:r w:rsidR="000774C1" w:rsidRPr="000774C1">
        <w:rPr>
          <w:i/>
          <w:lang w:val="en-US"/>
        </w:rPr>
        <w:t>J</w:t>
      </w:r>
      <w:r w:rsidR="000774C1">
        <w:rPr>
          <w:lang w:val="en-US"/>
        </w:rPr>
        <w:t xml:space="preserve"> F-F coupling.</w:t>
      </w:r>
    </w:p>
    <w:p w14:paraId="01DF18A4" w14:textId="77F17A02" w:rsidR="00130277" w:rsidRPr="001F3EFB" w:rsidRDefault="00A417CD" w:rsidP="00A417CD">
      <w:pPr>
        <w:ind w:firstLine="284"/>
        <w:jc w:val="both"/>
        <w:rPr>
          <w:sz w:val="18"/>
          <w:szCs w:val="18"/>
          <w:lang w:val="en-CA"/>
        </w:rPr>
      </w:pPr>
      <w:r w:rsidRPr="00A417CD">
        <w:rPr>
          <w:sz w:val="18"/>
          <w:lang w:val="en-CA"/>
        </w:rPr>
        <w:t>In summary, we have reported the formation of Ca(PF</w:t>
      </w:r>
      <w:r w:rsidRPr="00A417CD">
        <w:rPr>
          <w:sz w:val="18"/>
          <w:vertAlign w:val="subscript"/>
          <w:lang w:val="en-CA"/>
        </w:rPr>
        <w:t>6</w:t>
      </w:r>
      <w:r w:rsidRPr="00A417CD">
        <w:rPr>
          <w:sz w:val="18"/>
          <w:lang w:val="en-CA"/>
        </w:rPr>
        <w:t>)</w:t>
      </w:r>
      <w:r w:rsidRPr="00A417CD">
        <w:rPr>
          <w:sz w:val="18"/>
          <w:vertAlign w:val="subscript"/>
          <w:lang w:val="en-CA"/>
        </w:rPr>
        <w:t>2</w:t>
      </w:r>
      <w:r w:rsidRPr="00A417CD">
        <w:rPr>
          <w:sz w:val="18"/>
          <w:lang w:val="en-CA"/>
        </w:rPr>
        <w:t xml:space="preserve"> complexes, potential battery electrolyte materials, and have </w:t>
      </w:r>
      <w:r w:rsidR="00DD1ECC" w:rsidRPr="00DD1ECC">
        <w:rPr>
          <w:sz w:val="18"/>
          <w:lang w:val="en-CA"/>
        </w:rPr>
        <w:t xml:space="preserve">investigated their reactivity in the presence of ambient atmosphere. These complexes are prepared using an efficient route that does not require extra drying steps or salt </w:t>
      </w:r>
      <w:r w:rsidR="001057DC">
        <w:rPr>
          <w:sz w:val="18"/>
          <w:szCs w:val="18"/>
          <w:lang w:val="en-CA"/>
        </w:rPr>
        <w:t xml:space="preserve">metathesis methods. </w:t>
      </w:r>
      <w:r w:rsidR="0018324B">
        <w:rPr>
          <w:sz w:val="18"/>
          <w:szCs w:val="18"/>
          <w:lang w:val="en-CA"/>
        </w:rPr>
        <w:t>Ca(PF</w:t>
      </w:r>
      <w:r w:rsidR="0018324B" w:rsidRPr="00EC6FDA">
        <w:rPr>
          <w:sz w:val="18"/>
          <w:szCs w:val="18"/>
          <w:vertAlign w:val="subscript"/>
          <w:lang w:val="en-CA"/>
        </w:rPr>
        <w:t>6</w:t>
      </w:r>
      <w:r w:rsidR="0018324B">
        <w:rPr>
          <w:sz w:val="18"/>
          <w:szCs w:val="18"/>
          <w:lang w:val="en-CA"/>
        </w:rPr>
        <w:t>)</w:t>
      </w:r>
      <w:r w:rsidR="0018324B" w:rsidRPr="00EC6FDA">
        <w:rPr>
          <w:sz w:val="18"/>
          <w:szCs w:val="18"/>
          <w:vertAlign w:val="subscript"/>
          <w:lang w:val="en-CA"/>
        </w:rPr>
        <w:t>2</w:t>
      </w:r>
      <w:r w:rsidR="0018324B">
        <w:rPr>
          <w:sz w:val="18"/>
          <w:szCs w:val="18"/>
          <w:lang w:val="en-CA"/>
        </w:rPr>
        <w:t xml:space="preserve"> is stabilised </w:t>
      </w:r>
      <w:r w:rsidR="00A77F78">
        <w:rPr>
          <w:sz w:val="18"/>
          <w:szCs w:val="18"/>
          <w:lang w:val="en-CA"/>
        </w:rPr>
        <w:t xml:space="preserve">by crown ethers under the </w:t>
      </w:r>
      <w:r w:rsidR="00583022">
        <w:rPr>
          <w:sz w:val="18"/>
          <w:szCs w:val="18"/>
          <w:lang w:val="en-CA"/>
        </w:rPr>
        <w:t>reaction conditions employed, limiting decomposition of the PF</w:t>
      </w:r>
      <w:r w:rsidR="00583022" w:rsidRPr="00583022">
        <w:rPr>
          <w:sz w:val="18"/>
          <w:szCs w:val="18"/>
          <w:vertAlign w:val="subscript"/>
          <w:lang w:val="en-CA"/>
        </w:rPr>
        <w:t>6</w:t>
      </w:r>
      <w:r w:rsidR="00583022" w:rsidRPr="00583022">
        <w:rPr>
          <w:rFonts w:ascii="Arial" w:hAnsi="Arial" w:cs="Arial"/>
          <w:sz w:val="18"/>
          <w:szCs w:val="18"/>
          <w:vertAlign w:val="superscript"/>
          <w:lang w:val="en-CA"/>
        </w:rPr>
        <w:t>−</w:t>
      </w:r>
      <w:r w:rsidR="00583022">
        <w:rPr>
          <w:sz w:val="18"/>
          <w:szCs w:val="18"/>
          <w:lang w:val="en-CA"/>
        </w:rPr>
        <w:t xml:space="preserve"> anion to PO</w:t>
      </w:r>
      <w:r w:rsidR="00583022" w:rsidRPr="00583022">
        <w:rPr>
          <w:sz w:val="18"/>
          <w:szCs w:val="18"/>
          <w:vertAlign w:val="subscript"/>
          <w:lang w:val="en-CA"/>
        </w:rPr>
        <w:t>2</w:t>
      </w:r>
      <w:r w:rsidR="00583022">
        <w:rPr>
          <w:sz w:val="18"/>
          <w:szCs w:val="18"/>
          <w:lang w:val="en-CA"/>
        </w:rPr>
        <w:t>F</w:t>
      </w:r>
      <w:r w:rsidR="00583022" w:rsidRPr="00583022">
        <w:rPr>
          <w:sz w:val="18"/>
          <w:szCs w:val="18"/>
          <w:vertAlign w:val="subscript"/>
          <w:lang w:val="en-CA"/>
        </w:rPr>
        <w:t>2</w:t>
      </w:r>
      <w:r w:rsidR="00583022" w:rsidRPr="00583022">
        <w:rPr>
          <w:rFonts w:ascii="Arial" w:hAnsi="Arial" w:cs="Arial"/>
          <w:sz w:val="18"/>
          <w:szCs w:val="18"/>
          <w:vertAlign w:val="superscript"/>
          <w:lang w:val="en-CA"/>
        </w:rPr>
        <w:t>−</w:t>
      </w:r>
      <w:r w:rsidR="008E3C8E">
        <w:rPr>
          <w:rFonts w:ascii="Arial" w:hAnsi="Arial" w:cs="Arial"/>
          <w:sz w:val="18"/>
          <w:szCs w:val="18"/>
          <w:vertAlign w:val="superscript"/>
          <w:lang w:val="en-CA"/>
        </w:rPr>
        <w:t xml:space="preserve"> </w:t>
      </w:r>
      <w:r w:rsidR="008E3C8E">
        <w:rPr>
          <w:rFonts w:cs="Arial"/>
          <w:sz w:val="18"/>
          <w:szCs w:val="18"/>
          <w:lang w:val="en-CA"/>
        </w:rPr>
        <w:t>or PO</w:t>
      </w:r>
      <w:r w:rsidR="008E3C8E" w:rsidRPr="008E3C8E">
        <w:rPr>
          <w:rFonts w:cs="Arial"/>
          <w:sz w:val="18"/>
          <w:szCs w:val="18"/>
          <w:vertAlign w:val="subscript"/>
          <w:lang w:val="en-CA"/>
        </w:rPr>
        <w:t>3</w:t>
      </w:r>
      <w:r w:rsidR="008E3C8E">
        <w:rPr>
          <w:rFonts w:cs="Arial"/>
          <w:sz w:val="18"/>
          <w:szCs w:val="18"/>
          <w:lang w:val="en-CA"/>
        </w:rPr>
        <w:t>F</w:t>
      </w:r>
      <w:r w:rsidR="008E3C8E" w:rsidRPr="008E3C8E">
        <w:rPr>
          <w:rFonts w:cs="Arial"/>
          <w:sz w:val="18"/>
          <w:szCs w:val="18"/>
          <w:vertAlign w:val="superscript"/>
          <w:lang w:val="en-CA"/>
        </w:rPr>
        <w:t>2</w:t>
      </w:r>
      <w:r w:rsidR="008E3C8E" w:rsidRPr="008E3C8E">
        <w:rPr>
          <w:rFonts w:ascii="Arial" w:hAnsi="Arial" w:cs="Arial"/>
          <w:sz w:val="18"/>
          <w:szCs w:val="18"/>
          <w:vertAlign w:val="superscript"/>
          <w:lang w:val="en-CA"/>
        </w:rPr>
        <w:t>−</w:t>
      </w:r>
      <w:r w:rsidR="00583022">
        <w:rPr>
          <w:sz w:val="18"/>
          <w:szCs w:val="18"/>
          <w:lang w:val="en-CA"/>
        </w:rPr>
        <w:t>.</w:t>
      </w:r>
      <w:r w:rsidR="002D4631">
        <w:rPr>
          <w:sz w:val="18"/>
          <w:szCs w:val="18"/>
          <w:lang w:val="en-CA"/>
        </w:rPr>
        <w:t xml:space="preserve"> </w:t>
      </w:r>
      <w:r w:rsidR="00583022">
        <w:rPr>
          <w:sz w:val="18"/>
          <w:szCs w:val="18"/>
          <w:lang w:val="en-CA"/>
        </w:rPr>
        <w:t>Investigations of</w:t>
      </w:r>
      <w:r w:rsidR="00A77F78">
        <w:rPr>
          <w:sz w:val="18"/>
          <w:szCs w:val="18"/>
          <w:lang w:val="en-CA"/>
        </w:rPr>
        <w:t xml:space="preserve"> the selective oxidation of the PF</w:t>
      </w:r>
      <w:r w:rsidR="00A77F78" w:rsidRPr="00A77F78">
        <w:rPr>
          <w:sz w:val="18"/>
          <w:szCs w:val="18"/>
          <w:vertAlign w:val="subscript"/>
          <w:lang w:val="en-CA"/>
        </w:rPr>
        <w:t>6</w:t>
      </w:r>
      <w:r w:rsidR="00A77F78" w:rsidRPr="00A77F78">
        <w:rPr>
          <w:sz w:val="18"/>
          <w:szCs w:val="18"/>
          <w:vertAlign w:val="superscript"/>
          <w:lang w:val="en-CA"/>
        </w:rPr>
        <w:t>-</w:t>
      </w:r>
      <w:r w:rsidR="00583022">
        <w:rPr>
          <w:sz w:val="18"/>
          <w:szCs w:val="18"/>
          <w:lang w:val="en-CA"/>
        </w:rPr>
        <w:t xml:space="preserve"> anion suggest</w:t>
      </w:r>
      <w:r w:rsidR="00A77F78">
        <w:rPr>
          <w:sz w:val="18"/>
          <w:szCs w:val="18"/>
          <w:lang w:val="en-CA"/>
        </w:rPr>
        <w:t xml:space="preserve"> that the formation of the PO</w:t>
      </w:r>
      <w:r w:rsidR="00A77F78" w:rsidRPr="005F2BC3">
        <w:rPr>
          <w:sz w:val="18"/>
          <w:szCs w:val="18"/>
          <w:vertAlign w:val="subscript"/>
          <w:lang w:val="en-CA"/>
        </w:rPr>
        <w:t>2</w:t>
      </w:r>
      <w:r w:rsidR="00A77F78">
        <w:rPr>
          <w:sz w:val="18"/>
          <w:szCs w:val="18"/>
          <w:lang w:val="en-CA"/>
        </w:rPr>
        <w:t>F</w:t>
      </w:r>
      <w:r w:rsidR="00A77F78" w:rsidRPr="005F2BC3">
        <w:rPr>
          <w:sz w:val="18"/>
          <w:szCs w:val="18"/>
          <w:vertAlign w:val="subscript"/>
          <w:lang w:val="en-CA"/>
        </w:rPr>
        <w:t>2</w:t>
      </w:r>
      <w:r w:rsidR="007433B1" w:rsidRPr="007433B1">
        <w:rPr>
          <w:rFonts w:ascii="Arial" w:hAnsi="Arial" w:cs="Arial"/>
          <w:sz w:val="18"/>
          <w:szCs w:val="18"/>
          <w:vertAlign w:val="superscript"/>
          <w:lang w:val="en-CA"/>
        </w:rPr>
        <w:t>−</w:t>
      </w:r>
      <w:r w:rsidR="00A77F78">
        <w:rPr>
          <w:sz w:val="18"/>
          <w:szCs w:val="18"/>
          <w:lang w:val="en-CA"/>
        </w:rPr>
        <w:t xml:space="preserve"> anion from the PF</w:t>
      </w:r>
      <w:r w:rsidR="00A77F78" w:rsidRPr="002D4631">
        <w:rPr>
          <w:sz w:val="18"/>
          <w:szCs w:val="18"/>
          <w:vertAlign w:val="subscript"/>
          <w:lang w:val="en-CA"/>
        </w:rPr>
        <w:t>6</w:t>
      </w:r>
      <w:r w:rsidR="00A77F78" w:rsidRPr="002D4631">
        <w:rPr>
          <w:sz w:val="18"/>
          <w:szCs w:val="18"/>
          <w:vertAlign w:val="superscript"/>
          <w:lang w:val="en-CA"/>
        </w:rPr>
        <w:t>-</w:t>
      </w:r>
      <w:r w:rsidR="00A77F78">
        <w:rPr>
          <w:sz w:val="18"/>
          <w:szCs w:val="18"/>
          <w:lang w:val="en-CA"/>
        </w:rPr>
        <w:t xml:space="preserve"> </w:t>
      </w:r>
      <w:r w:rsidR="00D56CDC">
        <w:rPr>
          <w:sz w:val="18"/>
          <w:szCs w:val="18"/>
          <w:lang w:val="en-CA"/>
        </w:rPr>
        <w:t>anion does</w:t>
      </w:r>
      <w:r w:rsidR="002D4631">
        <w:rPr>
          <w:sz w:val="18"/>
          <w:szCs w:val="18"/>
          <w:lang w:val="en-CA"/>
        </w:rPr>
        <w:t xml:space="preserve"> not </w:t>
      </w:r>
      <w:r w:rsidR="00D56CDC">
        <w:rPr>
          <w:sz w:val="18"/>
          <w:szCs w:val="18"/>
          <w:lang w:val="en-CA"/>
        </w:rPr>
        <w:t xml:space="preserve">occur </w:t>
      </w:r>
      <w:r w:rsidR="002D4631">
        <w:rPr>
          <w:sz w:val="18"/>
          <w:szCs w:val="18"/>
          <w:lang w:val="en-CA"/>
        </w:rPr>
        <w:t xml:space="preserve">simply </w:t>
      </w:r>
      <w:r w:rsidR="002D4631" w:rsidRPr="00B4419D">
        <w:rPr>
          <w:i/>
          <w:sz w:val="18"/>
          <w:szCs w:val="18"/>
          <w:lang w:val="en-CA"/>
        </w:rPr>
        <w:t>via</w:t>
      </w:r>
      <w:r w:rsidR="00A77F78" w:rsidRPr="00B439B4">
        <w:rPr>
          <w:sz w:val="18"/>
          <w:szCs w:val="18"/>
          <w:lang w:val="en-CA"/>
        </w:rPr>
        <w:t xml:space="preserve"> </w:t>
      </w:r>
      <w:r w:rsidR="00A77F78">
        <w:rPr>
          <w:sz w:val="18"/>
          <w:szCs w:val="18"/>
          <w:lang w:val="en-CA"/>
        </w:rPr>
        <w:t xml:space="preserve">hydrolysis </w:t>
      </w:r>
      <w:r w:rsidR="002D4631">
        <w:rPr>
          <w:sz w:val="18"/>
          <w:szCs w:val="18"/>
          <w:lang w:val="en-CA"/>
        </w:rPr>
        <w:t xml:space="preserve">or </w:t>
      </w:r>
      <w:r w:rsidR="00064F3C">
        <w:rPr>
          <w:sz w:val="18"/>
          <w:szCs w:val="18"/>
          <w:lang w:val="en-CA"/>
        </w:rPr>
        <w:t>aerobic</w:t>
      </w:r>
      <w:r w:rsidR="002D4631">
        <w:rPr>
          <w:sz w:val="18"/>
          <w:szCs w:val="18"/>
          <w:lang w:val="en-CA"/>
        </w:rPr>
        <w:t xml:space="preserve"> oxidation, but occurs in the reaction system itself and possibly involves NO or NO</w:t>
      </w:r>
      <w:r w:rsidR="002D4631" w:rsidRPr="002D4631">
        <w:rPr>
          <w:sz w:val="18"/>
          <w:szCs w:val="18"/>
          <w:vertAlign w:val="subscript"/>
          <w:lang w:val="en-CA"/>
        </w:rPr>
        <w:t>2</w:t>
      </w:r>
      <w:r w:rsidR="002D4631">
        <w:rPr>
          <w:sz w:val="18"/>
          <w:szCs w:val="18"/>
          <w:lang w:val="en-CA"/>
        </w:rPr>
        <w:t xml:space="preserve">. </w:t>
      </w:r>
      <w:r w:rsidR="00FE45FB">
        <w:rPr>
          <w:sz w:val="18"/>
          <w:szCs w:val="18"/>
          <w:lang w:val="en-CA"/>
        </w:rPr>
        <w:t>Our initial studies demonstrate the relative sensitivity of Ca(PF</w:t>
      </w:r>
      <w:r w:rsidR="00FE45FB" w:rsidRPr="00FE45FB">
        <w:rPr>
          <w:sz w:val="18"/>
          <w:szCs w:val="18"/>
          <w:vertAlign w:val="subscript"/>
          <w:lang w:val="en-CA"/>
        </w:rPr>
        <w:t>6</w:t>
      </w:r>
      <w:r w:rsidR="00FE45FB">
        <w:rPr>
          <w:sz w:val="18"/>
          <w:szCs w:val="18"/>
          <w:lang w:val="en-CA"/>
        </w:rPr>
        <w:t>)</w:t>
      </w:r>
      <w:r w:rsidR="00FE45FB" w:rsidRPr="00FE45FB">
        <w:rPr>
          <w:sz w:val="18"/>
          <w:szCs w:val="18"/>
          <w:vertAlign w:val="subscript"/>
          <w:lang w:val="en-CA"/>
        </w:rPr>
        <w:t>2</w:t>
      </w:r>
      <w:r w:rsidR="00FE45FB">
        <w:rPr>
          <w:sz w:val="18"/>
          <w:szCs w:val="18"/>
          <w:lang w:val="en-CA"/>
        </w:rPr>
        <w:t xml:space="preserve"> species</w:t>
      </w:r>
      <w:r w:rsidR="00D7039B">
        <w:rPr>
          <w:sz w:val="18"/>
          <w:szCs w:val="18"/>
          <w:lang w:val="en-CA"/>
        </w:rPr>
        <w:t xml:space="preserve"> compared to the Mg analogue. This reactivity</w:t>
      </w:r>
      <w:r w:rsidR="00C609F6">
        <w:rPr>
          <w:sz w:val="18"/>
          <w:szCs w:val="18"/>
          <w:lang w:val="en-CA"/>
        </w:rPr>
        <w:t xml:space="preserve"> is likely related to the lower charge density of Ca</w:t>
      </w:r>
      <w:r w:rsidR="00C609F6" w:rsidRPr="00C609F6">
        <w:rPr>
          <w:sz w:val="18"/>
          <w:szCs w:val="18"/>
          <w:vertAlign w:val="superscript"/>
          <w:lang w:val="en-CA"/>
        </w:rPr>
        <w:t>2+</w:t>
      </w:r>
      <w:r w:rsidR="00C609F6">
        <w:rPr>
          <w:sz w:val="18"/>
          <w:szCs w:val="18"/>
          <w:lang w:val="en-CA"/>
        </w:rPr>
        <w:t xml:space="preserve"> and weaker solvent-cation interactions </w:t>
      </w:r>
      <w:r w:rsidR="00D7039B">
        <w:rPr>
          <w:sz w:val="18"/>
          <w:szCs w:val="18"/>
          <w:lang w:val="en-CA"/>
        </w:rPr>
        <w:t>of the complex</w:t>
      </w:r>
      <w:r w:rsidR="00DD1ECC">
        <w:rPr>
          <w:sz w:val="18"/>
          <w:szCs w:val="18"/>
          <w:lang w:val="en-CA"/>
        </w:rPr>
        <w:t>,</w:t>
      </w:r>
      <w:r w:rsidR="00D7039B">
        <w:rPr>
          <w:sz w:val="18"/>
          <w:szCs w:val="18"/>
          <w:lang w:val="en-CA"/>
        </w:rPr>
        <w:t xml:space="preserve"> </w:t>
      </w:r>
      <w:r w:rsidR="00C609F6">
        <w:rPr>
          <w:sz w:val="18"/>
          <w:szCs w:val="18"/>
          <w:lang w:val="en-CA"/>
        </w:rPr>
        <w:t>which could permit Ca</w:t>
      </w:r>
      <w:r w:rsidR="00C609F6" w:rsidRPr="00C609F6">
        <w:rPr>
          <w:sz w:val="18"/>
          <w:szCs w:val="18"/>
          <w:vertAlign w:val="superscript"/>
          <w:lang w:val="en-CA"/>
        </w:rPr>
        <w:t>2+</w:t>
      </w:r>
      <w:r w:rsidR="00C609F6">
        <w:rPr>
          <w:sz w:val="18"/>
          <w:szCs w:val="18"/>
          <w:lang w:val="en-CA"/>
        </w:rPr>
        <w:t>-PF</w:t>
      </w:r>
      <w:r w:rsidR="00C609F6" w:rsidRPr="00C609F6">
        <w:rPr>
          <w:sz w:val="18"/>
          <w:szCs w:val="18"/>
          <w:vertAlign w:val="subscript"/>
          <w:lang w:val="en-CA"/>
        </w:rPr>
        <w:t>6</w:t>
      </w:r>
      <w:r w:rsidR="00C609F6" w:rsidRPr="00C609F6">
        <w:rPr>
          <w:rFonts w:ascii="Arial" w:hAnsi="Arial" w:cs="Arial"/>
          <w:sz w:val="18"/>
          <w:szCs w:val="18"/>
          <w:vertAlign w:val="superscript"/>
          <w:lang w:val="en-CA"/>
        </w:rPr>
        <w:t>−</w:t>
      </w:r>
      <w:r w:rsidR="00C609F6">
        <w:rPr>
          <w:sz w:val="18"/>
          <w:szCs w:val="18"/>
          <w:lang w:val="en-CA"/>
        </w:rPr>
        <w:t xml:space="preserve"> ion pairing to accelerate the decomposition of the PF</w:t>
      </w:r>
      <w:r w:rsidR="00C609F6" w:rsidRPr="00C609F6">
        <w:rPr>
          <w:sz w:val="18"/>
          <w:szCs w:val="18"/>
          <w:vertAlign w:val="subscript"/>
          <w:lang w:val="en-CA"/>
        </w:rPr>
        <w:t>6</w:t>
      </w:r>
      <w:r w:rsidR="00C609F6" w:rsidRPr="00C609F6">
        <w:rPr>
          <w:rFonts w:ascii="Arial" w:hAnsi="Arial" w:cs="Arial"/>
          <w:sz w:val="18"/>
          <w:szCs w:val="18"/>
          <w:vertAlign w:val="superscript"/>
          <w:lang w:val="en-CA"/>
        </w:rPr>
        <w:t>−</w:t>
      </w:r>
      <w:r w:rsidR="00C609F6">
        <w:rPr>
          <w:sz w:val="18"/>
          <w:szCs w:val="18"/>
          <w:lang w:val="en-CA"/>
        </w:rPr>
        <w:t xml:space="preserve"> anion. </w:t>
      </w:r>
      <w:r w:rsidR="00FE45FB">
        <w:rPr>
          <w:sz w:val="18"/>
          <w:szCs w:val="18"/>
          <w:lang w:val="en-CA"/>
        </w:rPr>
        <w:t xml:space="preserve"> </w:t>
      </w:r>
      <w:r w:rsidR="00C609F6">
        <w:rPr>
          <w:sz w:val="18"/>
          <w:szCs w:val="18"/>
          <w:lang w:val="en-CA"/>
        </w:rPr>
        <w:t xml:space="preserve">Accordingly, </w:t>
      </w:r>
      <w:r w:rsidR="002E37E9">
        <w:rPr>
          <w:sz w:val="18"/>
          <w:szCs w:val="18"/>
          <w:lang w:val="en-CA"/>
        </w:rPr>
        <w:t>the possible involvement of Ca-PF</w:t>
      </w:r>
      <w:r w:rsidR="002E37E9" w:rsidRPr="00C609F6">
        <w:rPr>
          <w:sz w:val="18"/>
          <w:szCs w:val="18"/>
          <w:vertAlign w:val="subscript"/>
          <w:lang w:val="en-CA"/>
        </w:rPr>
        <w:t>6</w:t>
      </w:r>
      <w:r w:rsidR="002E37E9">
        <w:rPr>
          <w:sz w:val="18"/>
          <w:szCs w:val="18"/>
          <w:lang w:val="en-CA"/>
        </w:rPr>
        <w:t xml:space="preserve"> interactions in the observed </w:t>
      </w:r>
      <w:r w:rsidR="00D7039B">
        <w:rPr>
          <w:sz w:val="18"/>
          <w:szCs w:val="18"/>
          <w:lang w:val="en-CA"/>
        </w:rPr>
        <w:t>reactivity</w:t>
      </w:r>
      <w:r w:rsidR="002E37E9">
        <w:rPr>
          <w:sz w:val="18"/>
          <w:szCs w:val="18"/>
          <w:lang w:val="en-CA"/>
        </w:rPr>
        <w:t xml:space="preserve"> </w:t>
      </w:r>
      <w:r w:rsidR="00FE45FB">
        <w:rPr>
          <w:sz w:val="18"/>
          <w:szCs w:val="18"/>
          <w:lang w:val="en-CA"/>
        </w:rPr>
        <w:t>point</w:t>
      </w:r>
      <w:r w:rsidR="002E37E9">
        <w:rPr>
          <w:sz w:val="18"/>
          <w:szCs w:val="18"/>
          <w:lang w:val="en-CA"/>
        </w:rPr>
        <w:t>s</w:t>
      </w:r>
      <w:r w:rsidR="00FE45FB">
        <w:rPr>
          <w:sz w:val="18"/>
          <w:szCs w:val="18"/>
          <w:lang w:val="en-CA"/>
        </w:rPr>
        <w:t xml:space="preserve"> towards the use of strong donor solvents in electrolyte solutions for the prevention of adventitious PF</w:t>
      </w:r>
      <w:r w:rsidR="00FE45FB" w:rsidRPr="00FE45FB">
        <w:rPr>
          <w:sz w:val="18"/>
          <w:szCs w:val="18"/>
          <w:vertAlign w:val="subscript"/>
          <w:lang w:val="en-CA"/>
        </w:rPr>
        <w:t>6</w:t>
      </w:r>
      <w:r w:rsidR="00FE45FB" w:rsidRPr="00FE45FB">
        <w:rPr>
          <w:rFonts w:ascii="Arial" w:hAnsi="Arial" w:cs="Arial"/>
          <w:sz w:val="18"/>
          <w:szCs w:val="18"/>
          <w:vertAlign w:val="superscript"/>
          <w:lang w:val="en-CA"/>
        </w:rPr>
        <w:t>−</w:t>
      </w:r>
      <w:r w:rsidR="00FE45FB">
        <w:rPr>
          <w:sz w:val="18"/>
          <w:szCs w:val="18"/>
          <w:lang w:val="en-CA"/>
        </w:rPr>
        <w:t xml:space="preserve"> decomposition. In addition to the insight gained from studying the behaviour of these complexes, we have presented a number of compounds that are highly unusual both in terms of their bonding structure (</w:t>
      </w:r>
      <w:r w:rsidR="00FE45FB" w:rsidRPr="00FE45FB">
        <w:rPr>
          <w:b/>
          <w:sz w:val="18"/>
          <w:szCs w:val="18"/>
          <w:lang w:val="en-CA"/>
        </w:rPr>
        <w:t>1</w:t>
      </w:r>
      <w:r w:rsidR="00FE45FB">
        <w:rPr>
          <w:sz w:val="18"/>
          <w:szCs w:val="18"/>
          <w:lang w:val="en-CA"/>
        </w:rPr>
        <w:t xml:space="preserve">, </w:t>
      </w:r>
      <w:r w:rsidR="003629A5">
        <w:rPr>
          <w:b/>
          <w:sz w:val="18"/>
          <w:szCs w:val="18"/>
          <w:lang w:val="en-CA"/>
        </w:rPr>
        <w:t>2</w:t>
      </w:r>
      <w:r w:rsidR="00FE45FB">
        <w:rPr>
          <w:sz w:val="18"/>
          <w:szCs w:val="18"/>
          <w:lang w:val="en-CA"/>
        </w:rPr>
        <w:t xml:space="preserve">, and </w:t>
      </w:r>
      <w:r w:rsidR="005860D6">
        <w:rPr>
          <w:b/>
          <w:sz w:val="18"/>
          <w:szCs w:val="18"/>
          <w:lang w:val="en-CA"/>
        </w:rPr>
        <w:t>4</w:t>
      </w:r>
      <w:r w:rsidR="004162F5">
        <w:rPr>
          <w:sz w:val="18"/>
          <w:szCs w:val="18"/>
          <w:lang w:val="en-CA"/>
        </w:rPr>
        <w:t>) and</w:t>
      </w:r>
      <w:r w:rsidR="00D56CDC">
        <w:rPr>
          <w:sz w:val="18"/>
          <w:szCs w:val="18"/>
          <w:lang w:val="en-CA"/>
        </w:rPr>
        <w:t xml:space="preserve"> their </w:t>
      </w:r>
      <w:r w:rsidR="00FE45FB">
        <w:rPr>
          <w:sz w:val="18"/>
          <w:szCs w:val="18"/>
          <w:lang w:val="en-CA"/>
        </w:rPr>
        <w:t>structure</w:t>
      </w:r>
      <w:r w:rsidR="00D032F8">
        <w:rPr>
          <w:sz w:val="18"/>
          <w:szCs w:val="18"/>
          <w:lang w:val="en-CA"/>
        </w:rPr>
        <w:t>s</w:t>
      </w:r>
      <w:r w:rsidR="00FE45FB">
        <w:rPr>
          <w:sz w:val="18"/>
          <w:szCs w:val="18"/>
          <w:lang w:val="en-CA"/>
        </w:rPr>
        <w:t xml:space="preserve"> in the solid state (</w:t>
      </w:r>
      <w:r w:rsidR="003629A5">
        <w:rPr>
          <w:b/>
          <w:sz w:val="18"/>
          <w:szCs w:val="18"/>
          <w:lang w:val="en-CA"/>
        </w:rPr>
        <w:t>3</w:t>
      </w:r>
      <w:r w:rsidR="00FE45FB">
        <w:rPr>
          <w:sz w:val="18"/>
          <w:szCs w:val="18"/>
          <w:lang w:val="en-CA"/>
        </w:rPr>
        <w:t>)</w:t>
      </w:r>
      <w:r w:rsidR="00AC0CEC">
        <w:rPr>
          <w:sz w:val="18"/>
          <w:szCs w:val="18"/>
          <w:lang w:val="en-CA"/>
        </w:rPr>
        <w:t>.</w:t>
      </w:r>
      <w:r w:rsidR="002E376E">
        <w:rPr>
          <w:sz w:val="18"/>
          <w:szCs w:val="18"/>
          <w:lang w:val="en-CA"/>
        </w:rPr>
        <w:t xml:space="preserve"> Furthermore, the </w:t>
      </w:r>
      <w:r w:rsidR="002E376E" w:rsidRPr="002E376E">
        <w:rPr>
          <w:i/>
          <w:sz w:val="18"/>
          <w:szCs w:val="18"/>
          <w:lang w:val="en-CA"/>
        </w:rPr>
        <w:t>in situ</w:t>
      </w:r>
      <w:r w:rsidR="00D032F8">
        <w:rPr>
          <w:sz w:val="18"/>
          <w:szCs w:val="18"/>
          <w:lang w:val="en-CA"/>
        </w:rPr>
        <w:t xml:space="preserve"> generation of molecular Ca fluoride complexes (exemplified by </w:t>
      </w:r>
      <w:r w:rsidR="005860D6">
        <w:rPr>
          <w:b/>
          <w:sz w:val="18"/>
          <w:szCs w:val="18"/>
          <w:lang w:val="en-CA"/>
        </w:rPr>
        <w:t>4</w:t>
      </w:r>
      <w:r w:rsidR="00D032F8">
        <w:rPr>
          <w:sz w:val="18"/>
          <w:szCs w:val="18"/>
          <w:lang w:val="en-CA"/>
        </w:rPr>
        <w:t xml:space="preserve">) </w:t>
      </w:r>
      <w:r w:rsidR="002E376E">
        <w:rPr>
          <w:sz w:val="18"/>
          <w:szCs w:val="18"/>
          <w:lang w:val="en-CA"/>
        </w:rPr>
        <w:t>presents the potential to form new</w:t>
      </w:r>
      <w:r w:rsidR="00D032F8">
        <w:rPr>
          <w:sz w:val="18"/>
          <w:szCs w:val="18"/>
          <w:lang w:val="en-CA"/>
        </w:rPr>
        <w:t xml:space="preserve">, </w:t>
      </w:r>
      <w:r w:rsidR="000514C5">
        <w:rPr>
          <w:sz w:val="18"/>
          <w:szCs w:val="18"/>
          <w:lang w:val="en-CA"/>
        </w:rPr>
        <w:t>non-aqueous</w:t>
      </w:r>
      <w:r w:rsidR="00D032F8">
        <w:rPr>
          <w:sz w:val="18"/>
          <w:szCs w:val="18"/>
          <w:lang w:val="en-CA"/>
        </w:rPr>
        <w:t xml:space="preserve"> Alkaline E</w:t>
      </w:r>
      <w:r w:rsidR="002E376E">
        <w:rPr>
          <w:sz w:val="18"/>
          <w:szCs w:val="18"/>
          <w:lang w:val="en-CA"/>
        </w:rPr>
        <w:t>arth metal fluorinating agents.</w:t>
      </w:r>
    </w:p>
    <w:p w14:paraId="1FF31633" w14:textId="7BF87252" w:rsidR="00AA62B5" w:rsidRDefault="00AA62B5" w:rsidP="0025490A">
      <w:pPr>
        <w:pStyle w:val="RSCB02ArticleText"/>
      </w:pPr>
      <w:r>
        <w:tab/>
      </w:r>
      <w:r w:rsidR="00C242AB">
        <w:t>E.N.K. thanks</w:t>
      </w:r>
      <w:r w:rsidR="00952ACA">
        <w:t xml:space="preserve"> </w:t>
      </w:r>
      <w:r w:rsidRPr="00EE4E7E">
        <w:t xml:space="preserve">NSERC </w:t>
      </w:r>
      <w:r w:rsidR="0078512A">
        <w:t xml:space="preserve">of Canada </w:t>
      </w:r>
      <w:r w:rsidRPr="00EE4E7E">
        <w:t xml:space="preserve">for a </w:t>
      </w:r>
      <w:r w:rsidR="00C242AB">
        <w:rPr>
          <w:color w:val="000000" w:themeColor="text1"/>
        </w:rPr>
        <w:t>PGS</w:t>
      </w:r>
      <w:r w:rsidRPr="00A5169F">
        <w:rPr>
          <w:color w:val="000000" w:themeColor="text1"/>
        </w:rPr>
        <w:t>D</w:t>
      </w:r>
      <w:r w:rsidRPr="00952ACA">
        <w:rPr>
          <w:color w:val="FF0000"/>
        </w:rPr>
        <w:t xml:space="preserve"> </w:t>
      </w:r>
      <w:r w:rsidR="00952ACA">
        <w:t>as well as T</w:t>
      </w:r>
      <w:r w:rsidRPr="00EE4E7E">
        <w:t>he Cambridge Commonwealth, European, and International Trust and Gonvill</w:t>
      </w:r>
      <w:r>
        <w:t>e and Caius College for</w:t>
      </w:r>
      <w:r w:rsidRPr="00EE4E7E">
        <w:t xml:space="preserve"> funding.</w:t>
      </w:r>
      <w:r>
        <w:t xml:space="preserve"> </w:t>
      </w:r>
      <w:r w:rsidR="00C86772">
        <w:t>P.D.M thanks the EPSRC for funding</w:t>
      </w:r>
      <w:r w:rsidR="00601039">
        <w:t xml:space="preserve"> (Doctoral Prize)</w:t>
      </w:r>
      <w:r w:rsidR="0043774A">
        <w:t>.</w:t>
      </w:r>
    </w:p>
    <w:p w14:paraId="4BA767D6" w14:textId="77777777" w:rsidR="00D010E8" w:rsidRPr="00EF6BD4" w:rsidRDefault="00E61949" w:rsidP="00EF6BD4">
      <w:pPr>
        <w:pStyle w:val="RSCB04SectionHeading"/>
      </w:pPr>
      <w:r w:rsidRPr="00EF6BD4">
        <w:t>Notes and references</w:t>
      </w:r>
    </w:p>
    <w:p w14:paraId="4B1055A2" w14:textId="08060A50" w:rsidR="008A57E8" w:rsidRPr="008A57E8" w:rsidRDefault="00111083" w:rsidP="008A57E8">
      <w:pPr>
        <w:pStyle w:val="NormalWeb"/>
        <w:ind w:left="634" w:hanging="634"/>
        <w:contextualSpacing/>
        <w:divId w:val="1033262851"/>
        <w:rPr>
          <w:rFonts w:ascii="Calibri" w:eastAsiaTheme="minorEastAsia" w:hAnsi="Calibri" w:cs="Calibri"/>
          <w:noProof/>
          <w:sz w:val="18"/>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008A57E8" w:rsidRPr="008A57E8">
        <w:rPr>
          <w:rFonts w:ascii="Calibri" w:hAnsi="Calibri" w:cs="Calibri"/>
          <w:noProof/>
          <w:sz w:val="18"/>
        </w:rPr>
        <w:t>1</w:t>
      </w:r>
      <w:r w:rsidR="008A57E8" w:rsidRPr="008A57E8">
        <w:rPr>
          <w:rFonts w:ascii="Calibri" w:hAnsi="Calibri" w:cs="Calibri"/>
          <w:noProof/>
          <w:sz w:val="18"/>
        </w:rPr>
        <w:tab/>
        <w:t xml:space="preserve">H. D. Yoo, I. Shterenberg, Y. Gofer, G. Gershinsky, N. Pour and D. Aurbach, </w:t>
      </w:r>
      <w:r w:rsidR="008A57E8" w:rsidRPr="008A57E8">
        <w:rPr>
          <w:rFonts w:ascii="Calibri" w:hAnsi="Calibri" w:cs="Calibri"/>
          <w:i/>
          <w:iCs/>
          <w:noProof/>
          <w:sz w:val="18"/>
        </w:rPr>
        <w:t>Energy Environ. Sci.</w:t>
      </w:r>
      <w:r w:rsidR="008A57E8" w:rsidRPr="008A57E8">
        <w:rPr>
          <w:rFonts w:ascii="Calibri" w:hAnsi="Calibri" w:cs="Calibri"/>
          <w:noProof/>
          <w:sz w:val="18"/>
        </w:rPr>
        <w:t xml:space="preserve">, 2013, </w:t>
      </w:r>
      <w:r w:rsidR="008A57E8" w:rsidRPr="008A57E8">
        <w:rPr>
          <w:rFonts w:ascii="Calibri" w:hAnsi="Calibri" w:cs="Calibri"/>
          <w:b/>
          <w:bCs/>
          <w:noProof/>
          <w:sz w:val="18"/>
        </w:rPr>
        <w:t>6</w:t>
      </w:r>
      <w:r w:rsidR="008A57E8" w:rsidRPr="008A57E8">
        <w:rPr>
          <w:rFonts w:ascii="Calibri" w:hAnsi="Calibri" w:cs="Calibri"/>
          <w:noProof/>
          <w:sz w:val="18"/>
        </w:rPr>
        <w:t>, 2265–2279.</w:t>
      </w:r>
    </w:p>
    <w:p w14:paraId="4CB20284"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w:t>
      </w:r>
      <w:r w:rsidRPr="008A57E8">
        <w:rPr>
          <w:rFonts w:ascii="Calibri" w:hAnsi="Calibri" w:cs="Calibri"/>
          <w:noProof/>
          <w:sz w:val="18"/>
        </w:rPr>
        <w:tab/>
        <w:t xml:space="preserve">J. Muldoon, C. B. Bucur, A. G. Oliver, T. Sugimoto, M. Matsui, H. S. Kim, G. D. Allred, J. Zajicek and Y. Kotani, </w:t>
      </w:r>
      <w:r w:rsidRPr="008A57E8">
        <w:rPr>
          <w:rFonts w:ascii="Calibri" w:hAnsi="Calibri" w:cs="Calibri"/>
          <w:i/>
          <w:iCs/>
          <w:noProof/>
          <w:sz w:val="18"/>
        </w:rPr>
        <w:t>Energy Environ. Sci.</w:t>
      </w:r>
      <w:r w:rsidRPr="008A57E8">
        <w:rPr>
          <w:rFonts w:ascii="Calibri" w:hAnsi="Calibri" w:cs="Calibri"/>
          <w:noProof/>
          <w:sz w:val="18"/>
        </w:rPr>
        <w:t xml:space="preserve">, 2012, </w:t>
      </w:r>
      <w:r w:rsidRPr="008A57E8">
        <w:rPr>
          <w:rFonts w:ascii="Calibri" w:hAnsi="Calibri" w:cs="Calibri"/>
          <w:b/>
          <w:bCs/>
          <w:noProof/>
          <w:sz w:val="18"/>
        </w:rPr>
        <w:t>5</w:t>
      </w:r>
      <w:r w:rsidRPr="008A57E8">
        <w:rPr>
          <w:rFonts w:ascii="Calibri" w:hAnsi="Calibri" w:cs="Calibri"/>
          <w:noProof/>
          <w:sz w:val="18"/>
        </w:rPr>
        <w:t>, 5941–5950.</w:t>
      </w:r>
    </w:p>
    <w:p w14:paraId="6417538C"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3</w:t>
      </w:r>
      <w:r w:rsidRPr="008A57E8">
        <w:rPr>
          <w:rFonts w:ascii="Calibri" w:hAnsi="Calibri" w:cs="Calibri"/>
          <w:noProof/>
          <w:sz w:val="18"/>
        </w:rPr>
        <w:tab/>
        <w:t xml:space="preserve">J. Muldoon, C. B. Bucur and T. Gregory, </w:t>
      </w:r>
      <w:r w:rsidRPr="008A57E8">
        <w:rPr>
          <w:rFonts w:ascii="Calibri" w:hAnsi="Calibri" w:cs="Calibri"/>
          <w:i/>
          <w:iCs/>
          <w:noProof/>
          <w:sz w:val="18"/>
        </w:rPr>
        <w:t>Chem. Rev.</w:t>
      </w:r>
      <w:r w:rsidRPr="008A57E8">
        <w:rPr>
          <w:rFonts w:ascii="Calibri" w:hAnsi="Calibri" w:cs="Calibri"/>
          <w:noProof/>
          <w:sz w:val="18"/>
        </w:rPr>
        <w:t xml:space="preserve">, 2014, </w:t>
      </w:r>
      <w:r w:rsidRPr="008A57E8">
        <w:rPr>
          <w:rFonts w:ascii="Calibri" w:hAnsi="Calibri" w:cs="Calibri"/>
          <w:b/>
          <w:bCs/>
          <w:noProof/>
          <w:sz w:val="18"/>
        </w:rPr>
        <w:t>114</w:t>
      </w:r>
      <w:r w:rsidRPr="008A57E8">
        <w:rPr>
          <w:rFonts w:ascii="Calibri" w:hAnsi="Calibri" w:cs="Calibri"/>
          <w:noProof/>
          <w:sz w:val="18"/>
        </w:rPr>
        <w:t>, 11683–11720.</w:t>
      </w:r>
    </w:p>
    <w:p w14:paraId="6DED1AA4"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4</w:t>
      </w:r>
      <w:r w:rsidRPr="008A57E8">
        <w:rPr>
          <w:rFonts w:ascii="Calibri" w:hAnsi="Calibri" w:cs="Calibri"/>
          <w:noProof/>
          <w:sz w:val="18"/>
        </w:rPr>
        <w:tab/>
        <w:t xml:space="preserve">A. Meitav and E. Peled, </w:t>
      </w:r>
      <w:r w:rsidRPr="008A57E8">
        <w:rPr>
          <w:rFonts w:ascii="Calibri" w:hAnsi="Calibri" w:cs="Calibri"/>
          <w:i/>
          <w:iCs/>
          <w:noProof/>
          <w:sz w:val="18"/>
        </w:rPr>
        <w:t>J. Electrochem. Soc.</w:t>
      </w:r>
      <w:r w:rsidRPr="008A57E8">
        <w:rPr>
          <w:rFonts w:ascii="Calibri" w:hAnsi="Calibri" w:cs="Calibri"/>
          <w:noProof/>
          <w:sz w:val="18"/>
        </w:rPr>
        <w:t xml:space="preserve">, 1982, </w:t>
      </w:r>
      <w:r w:rsidRPr="008A57E8">
        <w:rPr>
          <w:rFonts w:ascii="Calibri" w:hAnsi="Calibri" w:cs="Calibri"/>
          <w:b/>
          <w:bCs/>
          <w:noProof/>
          <w:sz w:val="18"/>
        </w:rPr>
        <w:t>129</w:t>
      </w:r>
      <w:r w:rsidRPr="008A57E8">
        <w:rPr>
          <w:rFonts w:ascii="Calibri" w:hAnsi="Calibri" w:cs="Calibri"/>
          <w:noProof/>
          <w:sz w:val="18"/>
        </w:rPr>
        <w:t>, 451–457.</w:t>
      </w:r>
    </w:p>
    <w:p w14:paraId="3C23FE4A"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lastRenderedPageBreak/>
        <w:t>5</w:t>
      </w:r>
      <w:r w:rsidRPr="008A57E8">
        <w:rPr>
          <w:rFonts w:ascii="Calibri" w:hAnsi="Calibri" w:cs="Calibri"/>
          <w:noProof/>
          <w:sz w:val="18"/>
        </w:rPr>
        <w:tab/>
        <w:t xml:space="preserve">D. Aurbach, R. Skaletsky and Y. Gofer, </w:t>
      </w:r>
      <w:r w:rsidRPr="008A57E8">
        <w:rPr>
          <w:rFonts w:ascii="Calibri" w:hAnsi="Calibri" w:cs="Calibri"/>
          <w:i/>
          <w:iCs/>
          <w:noProof/>
          <w:sz w:val="18"/>
        </w:rPr>
        <w:t>J. Electrochem. Soc.</w:t>
      </w:r>
      <w:r w:rsidRPr="008A57E8">
        <w:rPr>
          <w:rFonts w:ascii="Calibri" w:hAnsi="Calibri" w:cs="Calibri"/>
          <w:noProof/>
          <w:sz w:val="18"/>
        </w:rPr>
        <w:t xml:space="preserve">, 1991, </w:t>
      </w:r>
      <w:r w:rsidRPr="008A57E8">
        <w:rPr>
          <w:rFonts w:ascii="Calibri" w:hAnsi="Calibri" w:cs="Calibri"/>
          <w:b/>
          <w:bCs/>
          <w:noProof/>
          <w:sz w:val="18"/>
        </w:rPr>
        <w:t>138</w:t>
      </w:r>
      <w:r w:rsidRPr="008A57E8">
        <w:rPr>
          <w:rFonts w:ascii="Calibri" w:hAnsi="Calibri" w:cs="Calibri"/>
          <w:noProof/>
          <w:sz w:val="18"/>
        </w:rPr>
        <w:t>, 3536–3545.</w:t>
      </w:r>
    </w:p>
    <w:p w14:paraId="4BDF2856"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6</w:t>
      </w:r>
      <w:r w:rsidRPr="008A57E8">
        <w:rPr>
          <w:rFonts w:ascii="Calibri" w:hAnsi="Calibri" w:cs="Calibri"/>
          <w:noProof/>
          <w:sz w:val="18"/>
        </w:rPr>
        <w:tab/>
        <w:t xml:space="preserve">A. Ponrouch, C. Frontera, F. Bardé and M. R. Palacín, </w:t>
      </w:r>
      <w:r w:rsidRPr="008A57E8">
        <w:rPr>
          <w:rFonts w:ascii="Calibri" w:hAnsi="Calibri" w:cs="Calibri"/>
          <w:i/>
          <w:iCs/>
          <w:noProof/>
          <w:sz w:val="18"/>
        </w:rPr>
        <w:t>Nat. Mater.</w:t>
      </w:r>
      <w:r w:rsidRPr="008A57E8">
        <w:rPr>
          <w:rFonts w:ascii="Calibri" w:hAnsi="Calibri" w:cs="Calibri"/>
          <w:noProof/>
          <w:sz w:val="18"/>
        </w:rPr>
        <w:t xml:space="preserve">, 2016, </w:t>
      </w:r>
      <w:r w:rsidRPr="008A57E8">
        <w:rPr>
          <w:rFonts w:ascii="Calibri" w:hAnsi="Calibri" w:cs="Calibri"/>
          <w:b/>
          <w:bCs/>
          <w:noProof/>
          <w:sz w:val="18"/>
        </w:rPr>
        <w:t>15</w:t>
      </w:r>
      <w:r w:rsidRPr="008A57E8">
        <w:rPr>
          <w:rFonts w:ascii="Calibri" w:hAnsi="Calibri" w:cs="Calibri"/>
          <w:noProof/>
          <w:sz w:val="18"/>
        </w:rPr>
        <w:t>, 169–172.</w:t>
      </w:r>
    </w:p>
    <w:p w14:paraId="4B1B41B6"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7</w:t>
      </w:r>
      <w:r w:rsidRPr="008A57E8">
        <w:rPr>
          <w:rFonts w:ascii="Calibri" w:hAnsi="Calibri" w:cs="Calibri"/>
          <w:noProof/>
          <w:sz w:val="18"/>
        </w:rPr>
        <w:tab/>
        <w:t xml:space="preserve">A. L. Lipson, B. Pan, S. H. Lapidus, C. Liao, J. T. Vaughey and B. J. Ingram, </w:t>
      </w:r>
      <w:r w:rsidRPr="008A57E8">
        <w:rPr>
          <w:rFonts w:ascii="Calibri" w:hAnsi="Calibri" w:cs="Calibri"/>
          <w:i/>
          <w:iCs/>
          <w:noProof/>
          <w:sz w:val="18"/>
        </w:rPr>
        <w:t>Chem. Mater.</w:t>
      </w:r>
      <w:r w:rsidRPr="008A57E8">
        <w:rPr>
          <w:rFonts w:ascii="Calibri" w:hAnsi="Calibri" w:cs="Calibri"/>
          <w:noProof/>
          <w:sz w:val="18"/>
        </w:rPr>
        <w:t xml:space="preserve">, 2015, </w:t>
      </w:r>
      <w:r w:rsidRPr="008A57E8">
        <w:rPr>
          <w:rFonts w:ascii="Calibri" w:hAnsi="Calibri" w:cs="Calibri"/>
          <w:b/>
          <w:bCs/>
          <w:noProof/>
          <w:sz w:val="18"/>
        </w:rPr>
        <w:t>27</w:t>
      </w:r>
      <w:r w:rsidRPr="008A57E8">
        <w:rPr>
          <w:rFonts w:ascii="Calibri" w:hAnsi="Calibri" w:cs="Calibri"/>
          <w:noProof/>
          <w:sz w:val="18"/>
        </w:rPr>
        <w:t>, 8442–8447.</w:t>
      </w:r>
    </w:p>
    <w:p w14:paraId="6FB4AE1E"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8</w:t>
      </w:r>
      <w:r w:rsidRPr="008A57E8">
        <w:rPr>
          <w:rFonts w:ascii="Calibri" w:hAnsi="Calibri" w:cs="Calibri"/>
          <w:noProof/>
          <w:sz w:val="18"/>
        </w:rPr>
        <w:tab/>
        <w:t xml:space="preserve">E. N. Keyzer, H. F. J. Glass, Z. Liu, P. M. Bayley, S. E. Dutton, C. P. Grey and D. S. Wright, </w:t>
      </w:r>
      <w:r w:rsidRPr="008A57E8">
        <w:rPr>
          <w:rFonts w:ascii="Calibri" w:hAnsi="Calibri" w:cs="Calibri"/>
          <w:i/>
          <w:iCs/>
          <w:noProof/>
          <w:sz w:val="18"/>
        </w:rPr>
        <w:t>J. Am. Chem. Soc.</w:t>
      </w:r>
      <w:r w:rsidRPr="008A57E8">
        <w:rPr>
          <w:rFonts w:ascii="Calibri" w:hAnsi="Calibri" w:cs="Calibri"/>
          <w:noProof/>
          <w:sz w:val="18"/>
        </w:rPr>
        <w:t xml:space="preserve">, 2016, </w:t>
      </w:r>
      <w:r w:rsidRPr="008A57E8">
        <w:rPr>
          <w:rFonts w:ascii="Calibri" w:hAnsi="Calibri" w:cs="Calibri"/>
          <w:b/>
          <w:bCs/>
          <w:noProof/>
          <w:sz w:val="18"/>
        </w:rPr>
        <w:t>138</w:t>
      </w:r>
      <w:r w:rsidRPr="008A57E8">
        <w:rPr>
          <w:rFonts w:ascii="Calibri" w:hAnsi="Calibri" w:cs="Calibri"/>
          <w:noProof/>
          <w:sz w:val="18"/>
        </w:rPr>
        <w:t>, 8682.</w:t>
      </w:r>
    </w:p>
    <w:p w14:paraId="0188AE49"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9</w:t>
      </w:r>
      <w:r w:rsidRPr="008A57E8">
        <w:rPr>
          <w:rFonts w:ascii="Calibri" w:hAnsi="Calibri" w:cs="Calibri"/>
          <w:noProof/>
          <w:sz w:val="18"/>
        </w:rPr>
        <w:tab/>
        <w:t xml:space="preserve">T. H. Jordan, B. Dickens, L. W. Schroeder and W. E. Brown, </w:t>
      </w:r>
      <w:r w:rsidRPr="008A57E8">
        <w:rPr>
          <w:rFonts w:ascii="Calibri" w:hAnsi="Calibri" w:cs="Calibri"/>
          <w:i/>
          <w:iCs/>
          <w:noProof/>
          <w:sz w:val="18"/>
        </w:rPr>
        <w:t>Acta Cryst.</w:t>
      </w:r>
      <w:r w:rsidRPr="008A57E8">
        <w:rPr>
          <w:rFonts w:ascii="Calibri" w:hAnsi="Calibri" w:cs="Calibri"/>
          <w:noProof/>
          <w:sz w:val="18"/>
        </w:rPr>
        <w:t xml:space="preserve">, 1975, </w:t>
      </w:r>
      <w:r w:rsidRPr="008A57E8">
        <w:rPr>
          <w:rFonts w:ascii="Calibri" w:hAnsi="Calibri" w:cs="Calibri"/>
          <w:b/>
          <w:bCs/>
          <w:noProof/>
          <w:sz w:val="18"/>
        </w:rPr>
        <w:t>B31</w:t>
      </w:r>
      <w:r w:rsidRPr="008A57E8">
        <w:rPr>
          <w:rFonts w:ascii="Calibri" w:hAnsi="Calibri" w:cs="Calibri"/>
          <w:noProof/>
          <w:sz w:val="18"/>
        </w:rPr>
        <w:t>, 669–672.</w:t>
      </w:r>
    </w:p>
    <w:p w14:paraId="7392E3E2"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10</w:t>
      </w:r>
      <w:r w:rsidRPr="008A57E8">
        <w:rPr>
          <w:rFonts w:ascii="Calibri" w:hAnsi="Calibri" w:cs="Calibri"/>
          <w:noProof/>
          <w:sz w:val="18"/>
        </w:rPr>
        <w:tab/>
        <w:t xml:space="preserve">R. Haiges and K. O. Christe, </w:t>
      </w:r>
      <w:r w:rsidRPr="008A57E8">
        <w:rPr>
          <w:rFonts w:ascii="Calibri" w:hAnsi="Calibri" w:cs="Calibri"/>
          <w:i/>
          <w:iCs/>
          <w:noProof/>
          <w:sz w:val="18"/>
        </w:rPr>
        <w:t>Zeitschrift fur Anorg. und Allg. Chemie</w:t>
      </w:r>
      <w:r w:rsidRPr="008A57E8">
        <w:rPr>
          <w:rFonts w:ascii="Calibri" w:hAnsi="Calibri" w:cs="Calibri"/>
          <w:noProof/>
          <w:sz w:val="18"/>
        </w:rPr>
        <w:t xml:space="preserve">, 2002, </w:t>
      </w:r>
      <w:r w:rsidRPr="008A57E8">
        <w:rPr>
          <w:rFonts w:ascii="Calibri" w:hAnsi="Calibri" w:cs="Calibri"/>
          <w:b/>
          <w:bCs/>
          <w:noProof/>
          <w:sz w:val="18"/>
        </w:rPr>
        <w:t>628</w:t>
      </w:r>
      <w:r w:rsidRPr="008A57E8">
        <w:rPr>
          <w:rFonts w:ascii="Calibri" w:hAnsi="Calibri" w:cs="Calibri"/>
          <w:noProof/>
          <w:sz w:val="18"/>
        </w:rPr>
        <w:t>, 1717–1718.</w:t>
      </w:r>
    </w:p>
    <w:p w14:paraId="653D4C3D"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11</w:t>
      </w:r>
      <w:r w:rsidRPr="008A57E8">
        <w:rPr>
          <w:rFonts w:ascii="Calibri" w:hAnsi="Calibri" w:cs="Calibri"/>
          <w:noProof/>
          <w:sz w:val="18"/>
        </w:rPr>
        <w:tab/>
        <w:t xml:space="preserve">R. Fernández-Galán, B. R. Manzano, A. Otero, M. Lanfranchi and P. M. Angela, </w:t>
      </w:r>
      <w:r w:rsidRPr="008A57E8">
        <w:rPr>
          <w:rFonts w:ascii="Calibri" w:hAnsi="Calibri" w:cs="Calibri"/>
          <w:i/>
          <w:iCs/>
          <w:noProof/>
          <w:sz w:val="18"/>
        </w:rPr>
        <w:t>Inorg. Chem.</w:t>
      </w:r>
      <w:r w:rsidRPr="008A57E8">
        <w:rPr>
          <w:rFonts w:ascii="Calibri" w:hAnsi="Calibri" w:cs="Calibri"/>
          <w:noProof/>
          <w:sz w:val="18"/>
        </w:rPr>
        <w:t xml:space="preserve">, 1994, </w:t>
      </w:r>
      <w:r w:rsidRPr="008A57E8">
        <w:rPr>
          <w:rFonts w:ascii="Calibri" w:hAnsi="Calibri" w:cs="Calibri"/>
          <w:b/>
          <w:bCs/>
          <w:noProof/>
          <w:sz w:val="18"/>
        </w:rPr>
        <w:t>33</w:t>
      </w:r>
      <w:r w:rsidRPr="008A57E8">
        <w:rPr>
          <w:rFonts w:ascii="Calibri" w:hAnsi="Calibri" w:cs="Calibri"/>
          <w:noProof/>
          <w:sz w:val="18"/>
        </w:rPr>
        <w:t>, 2309–2312.</w:t>
      </w:r>
    </w:p>
    <w:p w14:paraId="7BA29E31"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12</w:t>
      </w:r>
      <w:r w:rsidRPr="008A57E8">
        <w:rPr>
          <w:rFonts w:ascii="Calibri" w:hAnsi="Calibri" w:cs="Calibri"/>
          <w:noProof/>
          <w:sz w:val="18"/>
        </w:rPr>
        <w:tab/>
        <w:t xml:space="preserve">N. Dupré, M. Cuisinier and D. Guyomard, </w:t>
      </w:r>
      <w:r w:rsidRPr="008A57E8">
        <w:rPr>
          <w:rFonts w:ascii="Calibri" w:hAnsi="Calibri" w:cs="Calibri"/>
          <w:i/>
          <w:iCs/>
          <w:noProof/>
          <w:sz w:val="18"/>
        </w:rPr>
        <w:t>Interface</w:t>
      </w:r>
      <w:r w:rsidRPr="008A57E8">
        <w:rPr>
          <w:rFonts w:ascii="Calibri" w:hAnsi="Calibri" w:cs="Calibri"/>
          <w:noProof/>
          <w:sz w:val="18"/>
        </w:rPr>
        <w:t xml:space="preserve">, 2011, </w:t>
      </w:r>
      <w:r w:rsidRPr="008A57E8">
        <w:rPr>
          <w:rFonts w:ascii="Calibri" w:hAnsi="Calibri" w:cs="Calibri"/>
          <w:b/>
          <w:bCs/>
          <w:noProof/>
          <w:sz w:val="18"/>
        </w:rPr>
        <w:t>20</w:t>
      </w:r>
      <w:r w:rsidRPr="008A57E8">
        <w:rPr>
          <w:rFonts w:ascii="Calibri" w:hAnsi="Calibri" w:cs="Calibri"/>
          <w:noProof/>
          <w:sz w:val="18"/>
        </w:rPr>
        <w:t>, 61–67.</w:t>
      </w:r>
    </w:p>
    <w:p w14:paraId="289BBC6E"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13</w:t>
      </w:r>
      <w:r w:rsidRPr="008A57E8">
        <w:rPr>
          <w:rFonts w:ascii="Calibri" w:hAnsi="Calibri" w:cs="Calibri"/>
          <w:noProof/>
          <w:sz w:val="18"/>
        </w:rPr>
        <w:tab/>
        <w:t xml:space="preserve">E. V Brouillet, A. R. Kennedy, K. Koszinowski, R. Mclellan, R. E. Mulvey and S. D. Robertson, </w:t>
      </w:r>
      <w:r w:rsidRPr="008A57E8">
        <w:rPr>
          <w:rFonts w:ascii="Calibri" w:hAnsi="Calibri" w:cs="Calibri"/>
          <w:i/>
          <w:iCs/>
          <w:noProof/>
          <w:sz w:val="18"/>
        </w:rPr>
        <w:t>Dalt. Trans.</w:t>
      </w:r>
      <w:r w:rsidRPr="008A57E8">
        <w:rPr>
          <w:rFonts w:ascii="Calibri" w:hAnsi="Calibri" w:cs="Calibri"/>
          <w:noProof/>
          <w:sz w:val="18"/>
        </w:rPr>
        <w:t xml:space="preserve">, 2016, </w:t>
      </w:r>
      <w:r w:rsidRPr="008A57E8">
        <w:rPr>
          <w:rFonts w:ascii="Calibri" w:hAnsi="Calibri" w:cs="Calibri"/>
          <w:b/>
          <w:bCs/>
          <w:noProof/>
          <w:sz w:val="18"/>
        </w:rPr>
        <w:t>45</w:t>
      </w:r>
      <w:r w:rsidRPr="008A57E8">
        <w:rPr>
          <w:rFonts w:ascii="Calibri" w:hAnsi="Calibri" w:cs="Calibri"/>
          <w:noProof/>
          <w:sz w:val="18"/>
        </w:rPr>
        <w:t>, 5590–5597.</w:t>
      </w:r>
    </w:p>
    <w:p w14:paraId="7998A0BF"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14</w:t>
      </w:r>
      <w:r w:rsidRPr="008A57E8">
        <w:rPr>
          <w:rFonts w:ascii="Calibri" w:hAnsi="Calibri" w:cs="Calibri"/>
          <w:noProof/>
          <w:sz w:val="18"/>
        </w:rPr>
        <w:tab/>
        <w:t xml:space="preserve">Y. Yamamoto, K. Aoki and H. Yamazaki, </w:t>
      </w:r>
      <w:r w:rsidRPr="008A57E8">
        <w:rPr>
          <w:rFonts w:ascii="Calibri" w:hAnsi="Calibri" w:cs="Calibri"/>
          <w:i/>
          <w:iCs/>
          <w:noProof/>
          <w:sz w:val="18"/>
        </w:rPr>
        <w:t>Inorganica Chim. Acta</w:t>
      </w:r>
      <w:r w:rsidRPr="008A57E8">
        <w:rPr>
          <w:rFonts w:ascii="Calibri" w:hAnsi="Calibri" w:cs="Calibri"/>
          <w:noProof/>
          <w:sz w:val="18"/>
        </w:rPr>
        <w:t xml:space="preserve">, 1982, </w:t>
      </w:r>
      <w:r w:rsidRPr="008A57E8">
        <w:rPr>
          <w:rFonts w:ascii="Calibri" w:hAnsi="Calibri" w:cs="Calibri"/>
          <w:b/>
          <w:bCs/>
          <w:noProof/>
          <w:sz w:val="18"/>
        </w:rPr>
        <w:t>68</w:t>
      </w:r>
      <w:r w:rsidRPr="008A57E8">
        <w:rPr>
          <w:rFonts w:ascii="Calibri" w:hAnsi="Calibri" w:cs="Calibri"/>
          <w:noProof/>
          <w:sz w:val="18"/>
        </w:rPr>
        <w:t>, 75–78.</w:t>
      </w:r>
    </w:p>
    <w:p w14:paraId="6F5BC8F4"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15</w:t>
      </w:r>
      <w:r w:rsidRPr="008A57E8">
        <w:rPr>
          <w:rFonts w:ascii="Calibri" w:hAnsi="Calibri" w:cs="Calibri"/>
          <w:noProof/>
          <w:sz w:val="18"/>
        </w:rPr>
        <w:tab/>
        <w:t xml:space="preserve">R. V Honeychuck and W. H. Hersh, </w:t>
      </w:r>
      <w:r w:rsidRPr="008A57E8">
        <w:rPr>
          <w:rFonts w:ascii="Calibri" w:hAnsi="Calibri" w:cs="Calibri"/>
          <w:i/>
          <w:iCs/>
          <w:noProof/>
          <w:sz w:val="18"/>
        </w:rPr>
        <w:t>Inorg. Chem.</w:t>
      </w:r>
      <w:r w:rsidRPr="008A57E8">
        <w:rPr>
          <w:rFonts w:ascii="Calibri" w:hAnsi="Calibri" w:cs="Calibri"/>
          <w:noProof/>
          <w:sz w:val="18"/>
        </w:rPr>
        <w:t xml:space="preserve">, 1989, </w:t>
      </w:r>
      <w:r w:rsidRPr="008A57E8">
        <w:rPr>
          <w:rFonts w:ascii="Calibri" w:hAnsi="Calibri" w:cs="Calibri"/>
          <w:b/>
          <w:bCs/>
          <w:noProof/>
          <w:sz w:val="18"/>
        </w:rPr>
        <w:t>28</w:t>
      </w:r>
      <w:r w:rsidRPr="008A57E8">
        <w:rPr>
          <w:rFonts w:ascii="Calibri" w:hAnsi="Calibri" w:cs="Calibri"/>
          <w:noProof/>
          <w:sz w:val="18"/>
        </w:rPr>
        <w:t>, 2869–2886.</w:t>
      </w:r>
    </w:p>
    <w:p w14:paraId="2F39255D"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16</w:t>
      </w:r>
      <w:r w:rsidRPr="008A57E8">
        <w:rPr>
          <w:rFonts w:ascii="Calibri" w:hAnsi="Calibri" w:cs="Calibri"/>
          <w:noProof/>
          <w:sz w:val="18"/>
        </w:rPr>
        <w:tab/>
        <w:t xml:space="preserve">C. Li, R. Pattacini, R. Graff and P. Braunstein, </w:t>
      </w:r>
      <w:r w:rsidRPr="008A57E8">
        <w:rPr>
          <w:rFonts w:ascii="Calibri" w:hAnsi="Calibri" w:cs="Calibri"/>
          <w:i/>
          <w:iCs/>
          <w:noProof/>
          <w:sz w:val="18"/>
        </w:rPr>
        <w:t>Angew. Chemie - Int. Ed.</w:t>
      </w:r>
      <w:r w:rsidRPr="008A57E8">
        <w:rPr>
          <w:rFonts w:ascii="Calibri" w:hAnsi="Calibri" w:cs="Calibri"/>
          <w:noProof/>
          <w:sz w:val="18"/>
        </w:rPr>
        <w:t xml:space="preserve">, 2008, </w:t>
      </w:r>
      <w:r w:rsidRPr="008A57E8">
        <w:rPr>
          <w:rFonts w:ascii="Calibri" w:hAnsi="Calibri" w:cs="Calibri"/>
          <w:b/>
          <w:bCs/>
          <w:noProof/>
          <w:sz w:val="18"/>
        </w:rPr>
        <w:t>47</w:t>
      </w:r>
      <w:r w:rsidRPr="008A57E8">
        <w:rPr>
          <w:rFonts w:ascii="Calibri" w:hAnsi="Calibri" w:cs="Calibri"/>
          <w:noProof/>
          <w:sz w:val="18"/>
        </w:rPr>
        <w:t>, 6856–6859.</w:t>
      </w:r>
    </w:p>
    <w:p w14:paraId="3E5B29D7"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17</w:t>
      </w:r>
      <w:r w:rsidRPr="008A57E8">
        <w:rPr>
          <w:rFonts w:ascii="Calibri" w:hAnsi="Calibri" w:cs="Calibri"/>
          <w:noProof/>
          <w:sz w:val="18"/>
        </w:rPr>
        <w:tab/>
        <w:t xml:space="preserve">S. I. Noro, Y. Hijikata, M. Inukai, T. Fukushima, S. Horike, M. Higuchi, S. Kitagawa, T. Akutagawa and T. Nakamura, </w:t>
      </w:r>
      <w:r w:rsidRPr="008A57E8">
        <w:rPr>
          <w:rFonts w:ascii="Calibri" w:hAnsi="Calibri" w:cs="Calibri"/>
          <w:i/>
          <w:iCs/>
          <w:noProof/>
          <w:sz w:val="18"/>
        </w:rPr>
        <w:t>Inorg. Chem.</w:t>
      </w:r>
      <w:r w:rsidRPr="008A57E8">
        <w:rPr>
          <w:rFonts w:ascii="Calibri" w:hAnsi="Calibri" w:cs="Calibri"/>
          <w:noProof/>
          <w:sz w:val="18"/>
        </w:rPr>
        <w:t xml:space="preserve">, 2013, </w:t>
      </w:r>
      <w:r w:rsidRPr="008A57E8">
        <w:rPr>
          <w:rFonts w:ascii="Calibri" w:hAnsi="Calibri" w:cs="Calibri"/>
          <w:b/>
          <w:bCs/>
          <w:noProof/>
          <w:sz w:val="18"/>
        </w:rPr>
        <w:t>52</w:t>
      </w:r>
      <w:r w:rsidRPr="008A57E8">
        <w:rPr>
          <w:rFonts w:ascii="Calibri" w:hAnsi="Calibri" w:cs="Calibri"/>
          <w:noProof/>
          <w:sz w:val="18"/>
        </w:rPr>
        <w:t>, 280–285.</w:t>
      </w:r>
    </w:p>
    <w:p w14:paraId="4A60FAC4"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18</w:t>
      </w:r>
      <w:r w:rsidRPr="008A57E8">
        <w:rPr>
          <w:rFonts w:ascii="Calibri" w:hAnsi="Calibri" w:cs="Calibri"/>
          <w:noProof/>
          <w:sz w:val="18"/>
        </w:rPr>
        <w:tab/>
        <w:t xml:space="preserve">D. R. Armstrong, A. H. Khandelwal, L. C. Kerr, S. Peasey, P. R. Raithby, G. P. Shields, R. Snaith and D. S. Wright, </w:t>
      </w:r>
      <w:r w:rsidRPr="008A57E8">
        <w:rPr>
          <w:rFonts w:ascii="Calibri" w:hAnsi="Calibri" w:cs="Calibri"/>
          <w:i/>
          <w:iCs/>
          <w:noProof/>
          <w:sz w:val="18"/>
        </w:rPr>
        <w:t>Chem. Commun.</w:t>
      </w:r>
      <w:r w:rsidRPr="008A57E8">
        <w:rPr>
          <w:rFonts w:ascii="Calibri" w:hAnsi="Calibri" w:cs="Calibri"/>
          <w:noProof/>
          <w:sz w:val="18"/>
        </w:rPr>
        <w:t xml:space="preserve">, 1998, </w:t>
      </w:r>
      <w:r w:rsidRPr="008A57E8">
        <w:rPr>
          <w:rFonts w:ascii="Calibri" w:hAnsi="Calibri" w:cs="Calibri"/>
          <w:b/>
          <w:bCs/>
          <w:noProof/>
          <w:sz w:val="18"/>
        </w:rPr>
        <w:t>2</w:t>
      </w:r>
      <w:r w:rsidRPr="008A57E8">
        <w:rPr>
          <w:rFonts w:ascii="Calibri" w:hAnsi="Calibri" w:cs="Calibri"/>
          <w:noProof/>
          <w:sz w:val="18"/>
        </w:rPr>
        <w:t>, 1011.</w:t>
      </w:r>
    </w:p>
    <w:p w14:paraId="05810CFF"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19</w:t>
      </w:r>
      <w:r w:rsidRPr="008A57E8">
        <w:rPr>
          <w:rFonts w:ascii="Calibri" w:hAnsi="Calibri" w:cs="Calibri"/>
          <w:noProof/>
          <w:sz w:val="18"/>
        </w:rPr>
        <w:tab/>
        <w:t xml:space="preserve">B. Y. R. Longhi, R. Ragsdale and R. S. Drago, </w:t>
      </w:r>
      <w:r w:rsidRPr="008A57E8">
        <w:rPr>
          <w:rFonts w:ascii="Calibri" w:hAnsi="Calibri" w:cs="Calibri"/>
          <w:i/>
          <w:iCs/>
          <w:noProof/>
          <w:sz w:val="18"/>
        </w:rPr>
        <w:t>Inorg. Chem.</w:t>
      </w:r>
      <w:r w:rsidRPr="008A57E8">
        <w:rPr>
          <w:rFonts w:ascii="Calibri" w:hAnsi="Calibri" w:cs="Calibri"/>
          <w:noProof/>
          <w:sz w:val="18"/>
        </w:rPr>
        <w:t xml:space="preserve">, 1962, </w:t>
      </w:r>
      <w:r w:rsidRPr="008A57E8">
        <w:rPr>
          <w:rFonts w:ascii="Calibri" w:hAnsi="Calibri" w:cs="Calibri"/>
          <w:b/>
          <w:bCs/>
          <w:noProof/>
          <w:sz w:val="18"/>
        </w:rPr>
        <w:t>1</w:t>
      </w:r>
      <w:r w:rsidRPr="008A57E8">
        <w:rPr>
          <w:rFonts w:ascii="Calibri" w:hAnsi="Calibri" w:cs="Calibri"/>
          <w:noProof/>
          <w:sz w:val="18"/>
        </w:rPr>
        <w:t>, 786–770.</w:t>
      </w:r>
    </w:p>
    <w:p w14:paraId="42DC334E"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20</w:t>
      </w:r>
      <w:r w:rsidRPr="008A57E8">
        <w:rPr>
          <w:rFonts w:ascii="Calibri" w:hAnsi="Calibri" w:cs="Calibri"/>
          <w:noProof/>
          <w:sz w:val="18"/>
        </w:rPr>
        <w:tab/>
        <w:t xml:space="preserve">M. D. Lim, I. M. Lorkovic and P. C. Ford, </w:t>
      </w:r>
      <w:r w:rsidRPr="008A57E8">
        <w:rPr>
          <w:rFonts w:ascii="Calibri" w:hAnsi="Calibri" w:cs="Calibri"/>
          <w:i/>
          <w:iCs/>
          <w:noProof/>
          <w:sz w:val="18"/>
        </w:rPr>
        <w:t>Inorg. Chem.</w:t>
      </w:r>
      <w:r w:rsidRPr="008A57E8">
        <w:rPr>
          <w:rFonts w:ascii="Calibri" w:hAnsi="Calibri" w:cs="Calibri"/>
          <w:noProof/>
          <w:sz w:val="18"/>
        </w:rPr>
        <w:t xml:space="preserve">, 2002, </w:t>
      </w:r>
      <w:r w:rsidRPr="008A57E8">
        <w:rPr>
          <w:rFonts w:ascii="Calibri" w:hAnsi="Calibri" w:cs="Calibri"/>
          <w:b/>
          <w:bCs/>
          <w:noProof/>
          <w:sz w:val="18"/>
        </w:rPr>
        <w:t>41</w:t>
      </w:r>
      <w:r w:rsidRPr="008A57E8">
        <w:rPr>
          <w:rFonts w:ascii="Calibri" w:hAnsi="Calibri" w:cs="Calibri"/>
          <w:noProof/>
          <w:sz w:val="18"/>
        </w:rPr>
        <w:t>, 1026–1028.</w:t>
      </w:r>
    </w:p>
    <w:p w14:paraId="14A918AC"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21</w:t>
      </w:r>
      <w:r w:rsidRPr="008A57E8">
        <w:rPr>
          <w:rFonts w:ascii="Calibri" w:hAnsi="Calibri" w:cs="Calibri"/>
          <w:noProof/>
          <w:sz w:val="18"/>
        </w:rPr>
        <w:tab/>
        <w:t xml:space="preserve">Y. Zhao, J. W. Flora, W. D. Thweatt, S. L, C. Gonzalez, K. N. Houk, M. Marquez and S. L. Garrison, </w:t>
      </w:r>
      <w:r w:rsidRPr="008A57E8">
        <w:rPr>
          <w:rFonts w:ascii="Calibri" w:hAnsi="Calibri" w:cs="Calibri"/>
          <w:i/>
          <w:iCs/>
          <w:noProof/>
          <w:sz w:val="18"/>
        </w:rPr>
        <w:t>Inorg. Chem.</w:t>
      </w:r>
      <w:r w:rsidRPr="008A57E8">
        <w:rPr>
          <w:rFonts w:ascii="Calibri" w:hAnsi="Calibri" w:cs="Calibri"/>
          <w:noProof/>
          <w:sz w:val="18"/>
        </w:rPr>
        <w:t xml:space="preserve">, 2009, </w:t>
      </w:r>
      <w:r w:rsidRPr="008A57E8">
        <w:rPr>
          <w:rFonts w:ascii="Calibri" w:hAnsi="Calibri" w:cs="Calibri"/>
          <w:b/>
          <w:bCs/>
          <w:noProof/>
          <w:sz w:val="18"/>
        </w:rPr>
        <w:t>48</w:t>
      </w:r>
      <w:r w:rsidRPr="008A57E8">
        <w:rPr>
          <w:rFonts w:ascii="Calibri" w:hAnsi="Calibri" w:cs="Calibri"/>
          <w:noProof/>
          <w:sz w:val="18"/>
        </w:rPr>
        <w:t>, 1223–1231.</w:t>
      </w:r>
    </w:p>
    <w:p w14:paraId="36243016"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22</w:t>
      </w:r>
      <w:r w:rsidRPr="008A57E8">
        <w:rPr>
          <w:rFonts w:ascii="Calibri" w:hAnsi="Calibri" w:cs="Calibri"/>
          <w:noProof/>
          <w:sz w:val="18"/>
        </w:rPr>
        <w:tab/>
        <w:t xml:space="preserve">R. Liedtke, F. Scheidt, J. Ren, B. Schirmer, A. J. P. Cardenas, C. G. Daniliuc, H. Eckert, T. H. Warren, S. Grimme, G. Kehr and G. Erker, </w:t>
      </w:r>
      <w:r w:rsidRPr="008A57E8">
        <w:rPr>
          <w:rFonts w:ascii="Calibri" w:hAnsi="Calibri" w:cs="Calibri"/>
          <w:i/>
          <w:iCs/>
          <w:noProof/>
          <w:sz w:val="18"/>
        </w:rPr>
        <w:t>J. Am. Chem. Soc.</w:t>
      </w:r>
      <w:r w:rsidRPr="008A57E8">
        <w:rPr>
          <w:rFonts w:ascii="Calibri" w:hAnsi="Calibri" w:cs="Calibri"/>
          <w:noProof/>
          <w:sz w:val="18"/>
        </w:rPr>
        <w:t xml:space="preserve">, 2014, </w:t>
      </w:r>
      <w:r w:rsidRPr="008A57E8">
        <w:rPr>
          <w:rFonts w:ascii="Calibri" w:hAnsi="Calibri" w:cs="Calibri"/>
          <w:b/>
          <w:bCs/>
          <w:noProof/>
          <w:sz w:val="18"/>
        </w:rPr>
        <w:t>136</w:t>
      </w:r>
      <w:r w:rsidRPr="008A57E8">
        <w:rPr>
          <w:rFonts w:ascii="Calibri" w:hAnsi="Calibri" w:cs="Calibri"/>
          <w:noProof/>
          <w:sz w:val="18"/>
        </w:rPr>
        <w:t>, 9014–9027.</w:t>
      </w:r>
    </w:p>
    <w:p w14:paraId="25559F46"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23</w:t>
      </w:r>
      <w:r w:rsidRPr="008A57E8">
        <w:rPr>
          <w:rFonts w:ascii="Calibri" w:hAnsi="Calibri" w:cs="Calibri"/>
          <w:noProof/>
          <w:sz w:val="18"/>
        </w:rPr>
        <w:tab/>
        <w:t xml:space="preserve">S. C. Lee and R. H. Holm, </w:t>
      </w:r>
      <w:r w:rsidRPr="008A57E8">
        <w:rPr>
          <w:rFonts w:ascii="Calibri" w:hAnsi="Calibri" w:cs="Calibri"/>
          <w:i/>
          <w:iCs/>
          <w:noProof/>
          <w:sz w:val="18"/>
        </w:rPr>
        <w:t>Inorg. Chem.</w:t>
      </w:r>
      <w:r w:rsidRPr="008A57E8">
        <w:rPr>
          <w:rFonts w:ascii="Calibri" w:hAnsi="Calibri" w:cs="Calibri"/>
          <w:noProof/>
          <w:sz w:val="18"/>
        </w:rPr>
        <w:t xml:space="preserve">, 1993, </w:t>
      </w:r>
      <w:r w:rsidRPr="008A57E8">
        <w:rPr>
          <w:rFonts w:ascii="Calibri" w:hAnsi="Calibri" w:cs="Calibri"/>
          <w:b/>
          <w:bCs/>
          <w:noProof/>
          <w:sz w:val="18"/>
        </w:rPr>
        <w:t>32</w:t>
      </w:r>
      <w:r w:rsidRPr="008A57E8">
        <w:rPr>
          <w:rFonts w:ascii="Calibri" w:hAnsi="Calibri" w:cs="Calibri"/>
          <w:noProof/>
          <w:sz w:val="18"/>
        </w:rPr>
        <w:t>, 4745–4753.</w:t>
      </w:r>
    </w:p>
    <w:p w14:paraId="60CC0DC1"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24</w:t>
      </w:r>
      <w:r w:rsidRPr="008A57E8">
        <w:rPr>
          <w:rFonts w:ascii="Calibri" w:hAnsi="Calibri" w:cs="Calibri"/>
          <w:noProof/>
          <w:sz w:val="18"/>
        </w:rPr>
        <w:tab/>
        <w:t xml:space="preserve">J. C. Jansen, H. van Koningsveld and J. Reedijk, </w:t>
      </w:r>
      <w:r w:rsidRPr="008A57E8">
        <w:rPr>
          <w:rFonts w:ascii="Calibri" w:hAnsi="Calibri" w:cs="Calibri"/>
          <w:i/>
          <w:iCs/>
          <w:noProof/>
          <w:sz w:val="18"/>
        </w:rPr>
        <w:t>Nature</w:t>
      </w:r>
      <w:r w:rsidRPr="008A57E8">
        <w:rPr>
          <w:rFonts w:ascii="Calibri" w:hAnsi="Calibri" w:cs="Calibri"/>
          <w:noProof/>
          <w:sz w:val="18"/>
        </w:rPr>
        <w:t xml:space="preserve">, 1977, </w:t>
      </w:r>
      <w:r w:rsidRPr="008A57E8">
        <w:rPr>
          <w:rFonts w:ascii="Calibri" w:hAnsi="Calibri" w:cs="Calibri"/>
          <w:b/>
          <w:bCs/>
          <w:noProof/>
          <w:sz w:val="18"/>
        </w:rPr>
        <w:t>269</w:t>
      </w:r>
      <w:r w:rsidRPr="008A57E8">
        <w:rPr>
          <w:rFonts w:ascii="Calibri" w:hAnsi="Calibri" w:cs="Calibri"/>
          <w:noProof/>
          <w:sz w:val="18"/>
        </w:rPr>
        <w:t>, 318–319.</w:t>
      </w:r>
    </w:p>
    <w:p w14:paraId="0F389057" w14:textId="77777777" w:rsidR="008A57E8" w:rsidRPr="008A57E8" w:rsidRDefault="008A57E8" w:rsidP="008A57E8">
      <w:pPr>
        <w:pStyle w:val="NormalWeb"/>
        <w:ind w:left="634" w:hanging="634"/>
        <w:contextualSpacing/>
        <w:divId w:val="1033262851"/>
        <w:rPr>
          <w:rFonts w:ascii="Calibri" w:hAnsi="Calibri" w:cs="Calibri"/>
          <w:noProof/>
          <w:sz w:val="18"/>
        </w:rPr>
      </w:pPr>
      <w:r w:rsidRPr="008A57E8">
        <w:rPr>
          <w:rFonts w:ascii="Calibri" w:hAnsi="Calibri" w:cs="Calibri"/>
          <w:noProof/>
          <w:sz w:val="18"/>
        </w:rPr>
        <w:t>25</w:t>
      </w:r>
      <w:r w:rsidRPr="008A57E8">
        <w:rPr>
          <w:rFonts w:ascii="Calibri" w:hAnsi="Calibri" w:cs="Calibri"/>
          <w:noProof/>
          <w:sz w:val="18"/>
        </w:rPr>
        <w:tab/>
        <w:t xml:space="preserve">G. B. Deacon, P. C. Junk and G. J. Moxey, </w:t>
      </w:r>
      <w:r w:rsidRPr="008A57E8">
        <w:rPr>
          <w:rFonts w:ascii="Calibri" w:hAnsi="Calibri" w:cs="Calibri"/>
          <w:i/>
          <w:iCs/>
          <w:noProof/>
          <w:sz w:val="18"/>
        </w:rPr>
        <w:t>Dalt. Trans.</w:t>
      </w:r>
      <w:r w:rsidRPr="008A57E8">
        <w:rPr>
          <w:rFonts w:ascii="Calibri" w:hAnsi="Calibri" w:cs="Calibri"/>
          <w:noProof/>
          <w:sz w:val="18"/>
        </w:rPr>
        <w:t xml:space="preserve">, 2010, </w:t>
      </w:r>
      <w:r w:rsidRPr="008A57E8">
        <w:rPr>
          <w:rFonts w:ascii="Calibri" w:hAnsi="Calibri" w:cs="Calibri"/>
          <w:b/>
          <w:bCs/>
          <w:noProof/>
          <w:sz w:val="18"/>
        </w:rPr>
        <w:t>39</w:t>
      </w:r>
      <w:r w:rsidRPr="008A57E8">
        <w:rPr>
          <w:rFonts w:ascii="Calibri" w:hAnsi="Calibri" w:cs="Calibri"/>
          <w:noProof/>
          <w:sz w:val="18"/>
        </w:rPr>
        <w:t xml:space="preserve">, 5620–5622. </w:t>
      </w:r>
    </w:p>
    <w:p w14:paraId="311DDF08" w14:textId="425F37D4" w:rsidR="003A3660" w:rsidRDefault="00111083" w:rsidP="008A57E8">
      <w:pPr>
        <w:pStyle w:val="NormalWeb"/>
        <w:ind w:left="640" w:hanging="640"/>
        <w:contextualSpacing/>
        <w:divId w:val="1756439146"/>
        <w:rPr>
          <w:sz w:val="18"/>
          <w:szCs w:val="18"/>
        </w:rPr>
      </w:pPr>
      <w:r>
        <w:rPr>
          <w:sz w:val="18"/>
          <w:szCs w:val="18"/>
        </w:rPr>
        <w:fldChar w:fldCharType="end"/>
      </w:r>
    </w:p>
    <w:p w14:paraId="2361336A" w14:textId="77777777" w:rsidR="00A51203" w:rsidRDefault="003A3660" w:rsidP="003A3660">
      <w:pPr>
        <w:rPr>
          <w:sz w:val="18"/>
          <w:szCs w:val="18"/>
        </w:rPr>
        <w:sectPr w:rsidR="00A51203" w:rsidSect="003A3660">
          <w:type w:val="continuous"/>
          <w:pgSz w:w="11907" w:h="16840" w:code="9"/>
          <w:pgMar w:top="1009" w:right="851" w:bottom="1758" w:left="851" w:header="851" w:footer="1049" w:gutter="0"/>
          <w:cols w:num="2" w:space="227"/>
          <w:titlePg/>
          <w:docGrid w:linePitch="360"/>
        </w:sectPr>
      </w:pPr>
      <w:r>
        <w:rPr>
          <w:sz w:val="18"/>
          <w:szCs w:val="18"/>
        </w:rPr>
        <w:br w:type="page"/>
      </w:r>
    </w:p>
    <w:p w14:paraId="5DF56ABD" w14:textId="69BA1915" w:rsidR="003A3660" w:rsidRPr="003A3660" w:rsidRDefault="003A3660" w:rsidP="00A51203">
      <w:pPr>
        <w:jc w:val="center"/>
        <w:rPr>
          <w:rFonts w:ascii="Times New Roman" w:eastAsia="Times New Roman" w:hAnsi="Times New Roman" w:cs="Times New Roman"/>
          <w:sz w:val="18"/>
          <w:szCs w:val="18"/>
          <w:lang w:eastAsia="en-GB"/>
        </w:rPr>
      </w:pPr>
      <w:r w:rsidRPr="003A3660">
        <w:rPr>
          <w:noProof/>
          <w:lang w:val="en-CA" w:eastAsia="en-CA"/>
        </w:rPr>
        <w:lastRenderedPageBreak/>
        <w:drawing>
          <wp:inline distT="0" distB="0" distL="0" distR="0" wp14:anchorId="549AFD47" wp14:editId="5AF0ECC6">
            <wp:extent cx="3168015" cy="14667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8015" cy="1466747"/>
                    </a:xfrm>
                    <a:prstGeom prst="rect">
                      <a:avLst/>
                    </a:prstGeom>
                    <a:noFill/>
                    <a:ln>
                      <a:noFill/>
                    </a:ln>
                  </pic:spPr>
                </pic:pic>
              </a:graphicData>
            </a:graphic>
          </wp:inline>
        </w:drawing>
      </w:r>
    </w:p>
    <w:sectPr w:rsidR="003A3660" w:rsidRPr="003A3660" w:rsidSect="00A51203">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BF0F0" w14:textId="77777777" w:rsidR="009C4C39" w:rsidRDefault="009C4C39" w:rsidP="00E547DB">
      <w:pPr>
        <w:spacing w:after="0" w:line="240" w:lineRule="auto"/>
      </w:pPr>
      <w:r>
        <w:separator/>
      </w:r>
    </w:p>
    <w:p w14:paraId="08771F87" w14:textId="77777777" w:rsidR="009C4C39" w:rsidRDefault="009C4C39"/>
    <w:p w14:paraId="5D012694" w14:textId="77777777" w:rsidR="009C4C39" w:rsidRDefault="009C4C39"/>
    <w:p w14:paraId="1031DFE0" w14:textId="77777777" w:rsidR="009C4C39" w:rsidRDefault="009C4C39"/>
    <w:p w14:paraId="64663B43" w14:textId="77777777" w:rsidR="009C4C39" w:rsidRDefault="009C4C39"/>
    <w:p w14:paraId="40FC5D98" w14:textId="77777777" w:rsidR="009C4C39" w:rsidRDefault="009C4C39"/>
  </w:endnote>
  <w:endnote w:type="continuationSeparator" w:id="0">
    <w:p w14:paraId="7AE850CA" w14:textId="77777777" w:rsidR="009C4C39" w:rsidRDefault="009C4C39" w:rsidP="00E547DB">
      <w:pPr>
        <w:spacing w:after="0" w:line="240" w:lineRule="auto"/>
      </w:pPr>
      <w:r>
        <w:continuationSeparator/>
      </w:r>
    </w:p>
    <w:p w14:paraId="3D7057AF" w14:textId="77777777" w:rsidR="009C4C39" w:rsidRDefault="009C4C39"/>
    <w:p w14:paraId="19E0A99F" w14:textId="77777777" w:rsidR="009C4C39" w:rsidRDefault="009C4C39"/>
    <w:p w14:paraId="5AD7F275" w14:textId="77777777" w:rsidR="009C4C39" w:rsidRDefault="009C4C39"/>
    <w:p w14:paraId="297D471A" w14:textId="77777777" w:rsidR="009C4C39" w:rsidRDefault="009C4C39"/>
    <w:p w14:paraId="461D66B1" w14:textId="77777777" w:rsidR="009C4C39" w:rsidRDefault="009C4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501C988-53EC-4703-B1A7-BB46911CA4E3}"/>
    <w:embedBold r:id="rId2" w:fontKey="{C08411B2-E978-4814-A41E-159F60DEE1AA}"/>
    <w:embedItalic r:id="rId3" w:fontKey="{D736B64E-81DD-4A54-86B9-580B726D5282}"/>
    <w:embedBoldItalic r:id="rId4" w:fontKey="{75B59201-983C-4515-B003-705885C33C8C}"/>
  </w:font>
  <w:font w:name="Tahoma">
    <w:panose1 w:val="020B0604030504040204"/>
    <w:charset w:val="00"/>
    <w:family w:val="swiss"/>
    <w:pitch w:val="variable"/>
    <w:sig w:usb0="E1002EFF" w:usb1="C000605B" w:usb2="00000029" w:usb3="00000000" w:csb0="000101FF" w:csb1="00000000"/>
    <w:embedRegular r:id="rId5" w:fontKey="{9A56C181-3D92-4EB5-99FF-A159E4BBC08B}"/>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6" w:fontKey="{4DB7445E-44CF-4061-BCB5-D5565BFFB581}"/>
    <w:embedBold r:id="rId7" w:fontKey="{531162B7-8A20-4279-9C7A-A2AF8E641D70}"/>
  </w:font>
  <w:font w:name="Cambria">
    <w:panose1 w:val="02040503050406030204"/>
    <w:charset w:val="00"/>
    <w:family w:val="roman"/>
    <w:pitch w:val="variable"/>
    <w:sig w:usb0="E00002FF" w:usb1="400004FF" w:usb2="00000000" w:usb3="00000000" w:csb0="0000019F" w:csb1="00000000"/>
    <w:embedRegular r:id="rId8" w:fontKey="{61C4D7E4-6D4F-4A98-A044-EEB86F98C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F6BC6" w14:textId="77777777" w:rsidR="00676DA1" w:rsidRPr="006602F1" w:rsidRDefault="00676DA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7426C">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0A719" w14:textId="77777777" w:rsidR="00676DA1" w:rsidRPr="006602F1" w:rsidRDefault="00676DA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66BA7">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044A0" w14:textId="77777777" w:rsidR="00676DA1" w:rsidRPr="006602F1" w:rsidRDefault="00676DA1" w:rsidP="00D45ADF">
    <w:pPr>
      <w:pStyle w:val="Footer"/>
      <w:tabs>
        <w:tab w:val="clear" w:pos="4513"/>
        <w:tab w:val="clear" w:pos="9026"/>
        <w:tab w:val="right" w:pos="10206"/>
      </w:tabs>
      <w:spacing w:before="480"/>
      <w:rPr>
        <w:sz w:val="16"/>
        <w:szCs w:val="16"/>
      </w:rPr>
    </w:pPr>
    <w:r>
      <w:rPr>
        <w:noProof/>
        <w:lang w:val="en-CA" w:eastAsia="en-CA"/>
      </w:rPr>
      <mc:AlternateContent>
        <mc:Choice Requires="wps">
          <w:drawing>
            <wp:anchor distT="0" distB="0" distL="114300" distR="114300" simplePos="0" relativeHeight="251664384" behindDoc="0" locked="0" layoutInCell="1" allowOverlap="1" wp14:anchorId="3D0A4AD5" wp14:editId="4EE59F2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5637E5C" w14:textId="77777777" w:rsidR="00676DA1" w:rsidRPr="00F20A7C" w:rsidRDefault="00676DA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5637E5C" w14:textId="77777777" w:rsidR="00676DA1" w:rsidRPr="00F20A7C" w:rsidRDefault="00676DA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66BA7">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6F3C9" w14:textId="77777777" w:rsidR="009C4C39" w:rsidRDefault="009C4C39" w:rsidP="00E547DB">
      <w:pPr>
        <w:spacing w:after="0" w:line="240" w:lineRule="auto"/>
      </w:pPr>
      <w:r>
        <w:separator/>
      </w:r>
    </w:p>
    <w:p w14:paraId="452354B0" w14:textId="77777777" w:rsidR="009C4C39" w:rsidRDefault="009C4C39"/>
    <w:p w14:paraId="7774C8A3" w14:textId="77777777" w:rsidR="009C4C39" w:rsidRDefault="009C4C39"/>
    <w:p w14:paraId="56421A36" w14:textId="77777777" w:rsidR="009C4C39" w:rsidRDefault="009C4C39"/>
    <w:p w14:paraId="40F47357" w14:textId="77777777" w:rsidR="009C4C39" w:rsidRDefault="009C4C39"/>
    <w:p w14:paraId="7CF9B5C1" w14:textId="77777777" w:rsidR="009C4C39" w:rsidRDefault="009C4C39"/>
  </w:footnote>
  <w:footnote w:type="continuationSeparator" w:id="0">
    <w:p w14:paraId="3947FFF3" w14:textId="77777777" w:rsidR="009C4C39" w:rsidRDefault="009C4C39" w:rsidP="00E547DB">
      <w:pPr>
        <w:spacing w:after="0" w:line="240" w:lineRule="auto"/>
      </w:pPr>
      <w:r>
        <w:continuationSeparator/>
      </w:r>
    </w:p>
    <w:p w14:paraId="1A32CE51" w14:textId="77777777" w:rsidR="009C4C39" w:rsidRDefault="009C4C39"/>
    <w:p w14:paraId="2A21C661" w14:textId="77777777" w:rsidR="009C4C39" w:rsidRDefault="009C4C39"/>
    <w:p w14:paraId="6CC43F9E" w14:textId="77777777" w:rsidR="009C4C39" w:rsidRDefault="009C4C39"/>
    <w:p w14:paraId="3FC97C12" w14:textId="77777777" w:rsidR="009C4C39" w:rsidRDefault="009C4C39"/>
    <w:p w14:paraId="2FA99921" w14:textId="77777777" w:rsidR="009C4C39" w:rsidRDefault="009C4C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6EE15" w14:textId="77777777" w:rsidR="00676DA1" w:rsidRPr="00E70DCE" w:rsidRDefault="00676DA1"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val="en-CA" w:eastAsia="en-CA"/>
      </w:rPr>
      <mc:AlternateContent>
        <mc:Choice Requires="wps">
          <w:drawing>
            <wp:anchor distT="0" distB="0" distL="114300" distR="114300" simplePos="0" relativeHeight="251668480" behindDoc="0" locked="0" layoutInCell="1" allowOverlap="1" wp14:anchorId="192AB02F" wp14:editId="15B5B585">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B74CC09"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B74CC09"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CA" w:eastAsia="en-CA"/>
      </w:rPr>
      <mc:AlternateContent>
        <mc:Choice Requires="wps">
          <w:drawing>
            <wp:anchor distT="0" distB="0" distL="114300" distR="114300" simplePos="0" relativeHeight="251666432" behindDoc="0" locked="0" layoutInCell="1" allowOverlap="1" wp14:anchorId="77017CDD" wp14:editId="0F202A6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4D73C7A"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4D73C7A"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3B815" w14:textId="77777777" w:rsidR="00676DA1" w:rsidRPr="009316A6" w:rsidRDefault="00676DA1" w:rsidP="00D45ADF">
    <w:pPr>
      <w:pStyle w:val="Header"/>
      <w:tabs>
        <w:tab w:val="clear" w:pos="4513"/>
        <w:tab w:val="clear" w:pos="9026"/>
        <w:tab w:val="right" w:pos="10206"/>
      </w:tabs>
      <w:spacing w:after="240"/>
      <w:rPr>
        <w:rFonts w:cstheme="minorHAnsi"/>
        <w:b/>
        <w:color w:val="999999"/>
        <w:sz w:val="20"/>
        <w:szCs w:val="20"/>
      </w:rPr>
    </w:pPr>
    <w:r>
      <w:rPr>
        <w:noProof/>
        <w:lang w:val="en-CA" w:eastAsia="en-CA"/>
      </w:rPr>
      <mc:AlternateContent>
        <mc:Choice Requires="wps">
          <w:drawing>
            <wp:anchor distT="0" distB="0" distL="114300" distR="114300" simplePos="0" relativeHeight="251672576" behindDoc="0" locked="0" layoutInCell="1" allowOverlap="1" wp14:anchorId="6007EF5C" wp14:editId="2B7687D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257C4A"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257C4A"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CA" w:eastAsia="en-CA"/>
      </w:rPr>
      <mc:AlternateContent>
        <mc:Choice Requires="wps">
          <w:drawing>
            <wp:anchor distT="0" distB="0" distL="114300" distR="114300" simplePos="0" relativeHeight="251670528" behindDoc="0" locked="0" layoutInCell="1" allowOverlap="1" wp14:anchorId="7D473B9E" wp14:editId="30C712C9">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0889652"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0889652"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02203" w14:textId="0D8B0396" w:rsidR="00676DA1" w:rsidRDefault="00676DA1" w:rsidP="00180ABE">
    <w:pPr>
      <w:pStyle w:val="Header"/>
      <w:shd w:val="clear" w:color="auto" w:fill="FFFFFF" w:themeFill="background1"/>
      <w:tabs>
        <w:tab w:val="clear" w:pos="4513"/>
        <w:tab w:val="clear" w:pos="9026"/>
        <w:tab w:val="right" w:pos="10205"/>
      </w:tabs>
      <w:spacing w:after="240"/>
      <w:rPr>
        <w:b/>
        <w:sz w:val="32"/>
        <w:szCs w:val="32"/>
      </w:rPr>
    </w:pPr>
    <w:r>
      <w:rPr>
        <w:noProof/>
        <w:lang w:val="en-CA" w:eastAsia="en-CA"/>
      </w:rPr>
      <mc:AlternateContent>
        <mc:Choice Requires="wps">
          <w:drawing>
            <wp:anchor distT="0" distB="0" distL="114300" distR="114300" simplePos="0" relativeHeight="251662336" behindDoc="0" locked="0" layoutInCell="1" allowOverlap="1" wp14:anchorId="6028828F" wp14:editId="0D25841D">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9B6B7B3"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9B6B7B3" w14:textId="77777777" w:rsidR="00676DA1" w:rsidRPr="00F20A7C" w:rsidRDefault="00676D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ChemCommun</w:t>
    </w:r>
    <w:r>
      <w:rPr>
        <w:b/>
        <w:sz w:val="32"/>
        <w:szCs w:val="32"/>
      </w:rPr>
      <w:tab/>
    </w:r>
    <w:r>
      <w:rPr>
        <w:b/>
        <w:noProof/>
        <w:sz w:val="32"/>
        <w:szCs w:val="32"/>
        <w:lang w:val="en-CA" w:eastAsia="en-CA"/>
      </w:rPr>
      <w:drawing>
        <wp:inline distT="0" distB="0" distL="0" distR="0" wp14:anchorId="734A100B" wp14:editId="7B566915">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6E5A236" w14:textId="77777777" w:rsidR="00676DA1" w:rsidRPr="00180ABE" w:rsidRDefault="00676DA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Matthews">
    <w15:presenceInfo w15:providerId="Windows Live" w15:userId="59a4888fd7daae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CE1"/>
    <w:rsid w:val="00001316"/>
    <w:rsid w:val="00005B8A"/>
    <w:rsid w:val="00013EC7"/>
    <w:rsid w:val="00013F73"/>
    <w:rsid w:val="00015D10"/>
    <w:rsid w:val="000175FF"/>
    <w:rsid w:val="000207B6"/>
    <w:rsid w:val="00022D8A"/>
    <w:rsid w:val="00034F6D"/>
    <w:rsid w:val="0003722C"/>
    <w:rsid w:val="00043F27"/>
    <w:rsid w:val="000465F3"/>
    <w:rsid w:val="00047C35"/>
    <w:rsid w:val="000514C5"/>
    <w:rsid w:val="00054B6B"/>
    <w:rsid w:val="000622D1"/>
    <w:rsid w:val="00064400"/>
    <w:rsid w:val="00064F3C"/>
    <w:rsid w:val="00066F1B"/>
    <w:rsid w:val="00071436"/>
    <w:rsid w:val="00071E41"/>
    <w:rsid w:val="00073639"/>
    <w:rsid w:val="00076CC9"/>
    <w:rsid w:val="000774C1"/>
    <w:rsid w:val="00077AAD"/>
    <w:rsid w:val="00077D07"/>
    <w:rsid w:val="000810F0"/>
    <w:rsid w:val="00090796"/>
    <w:rsid w:val="00093D37"/>
    <w:rsid w:val="000A2670"/>
    <w:rsid w:val="000A5902"/>
    <w:rsid w:val="000B644E"/>
    <w:rsid w:val="000C037C"/>
    <w:rsid w:val="000C0A9D"/>
    <w:rsid w:val="000C6241"/>
    <w:rsid w:val="000D2FAC"/>
    <w:rsid w:val="000D5891"/>
    <w:rsid w:val="000D5985"/>
    <w:rsid w:val="000D6963"/>
    <w:rsid w:val="000E1634"/>
    <w:rsid w:val="000E1DF4"/>
    <w:rsid w:val="000E7A32"/>
    <w:rsid w:val="000F0959"/>
    <w:rsid w:val="000F3A41"/>
    <w:rsid w:val="000F6262"/>
    <w:rsid w:val="00104B7C"/>
    <w:rsid w:val="00104B96"/>
    <w:rsid w:val="001057DC"/>
    <w:rsid w:val="00105E37"/>
    <w:rsid w:val="00111083"/>
    <w:rsid w:val="00111381"/>
    <w:rsid w:val="00113D4F"/>
    <w:rsid w:val="001153BF"/>
    <w:rsid w:val="00120227"/>
    <w:rsid w:val="00122798"/>
    <w:rsid w:val="00123310"/>
    <w:rsid w:val="00126027"/>
    <w:rsid w:val="00130277"/>
    <w:rsid w:val="00136FC4"/>
    <w:rsid w:val="00137B07"/>
    <w:rsid w:val="00142CF3"/>
    <w:rsid w:val="00146959"/>
    <w:rsid w:val="001502EB"/>
    <w:rsid w:val="001508E9"/>
    <w:rsid w:val="001535DB"/>
    <w:rsid w:val="00161D06"/>
    <w:rsid w:val="001633D9"/>
    <w:rsid w:val="001779D7"/>
    <w:rsid w:val="00180ABE"/>
    <w:rsid w:val="0018324B"/>
    <w:rsid w:val="001845F6"/>
    <w:rsid w:val="00191032"/>
    <w:rsid w:val="001923AB"/>
    <w:rsid w:val="001949BC"/>
    <w:rsid w:val="001A2581"/>
    <w:rsid w:val="001A6453"/>
    <w:rsid w:val="001B0365"/>
    <w:rsid w:val="001B1441"/>
    <w:rsid w:val="001B1E01"/>
    <w:rsid w:val="001B40E0"/>
    <w:rsid w:val="001C1EB8"/>
    <w:rsid w:val="001C794C"/>
    <w:rsid w:val="001D16E8"/>
    <w:rsid w:val="001D37E3"/>
    <w:rsid w:val="001D4ABB"/>
    <w:rsid w:val="001D6F27"/>
    <w:rsid w:val="001E0B90"/>
    <w:rsid w:val="001E3F81"/>
    <w:rsid w:val="001E4A46"/>
    <w:rsid w:val="001E74A8"/>
    <w:rsid w:val="001F3EFB"/>
    <w:rsid w:val="001F7BDD"/>
    <w:rsid w:val="002007BB"/>
    <w:rsid w:val="00200E48"/>
    <w:rsid w:val="00201E33"/>
    <w:rsid w:val="00206A82"/>
    <w:rsid w:val="00206B2E"/>
    <w:rsid w:val="00206C83"/>
    <w:rsid w:val="0020726D"/>
    <w:rsid w:val="00207E1B"/>
    <w:rsid w:val="00210C49"/>
    <w:rsid w:val="00220CB3"/>
    <w:rsid w:val="00230CB2"/>
    <w:rsid w:val="00231FF2"/>
    <w:rsid w:val="00237C8A"/>
    <w:rsid w:val="00241ACD"/>
    <w:rsid w:val="00243D3C"/>
    <w:rsid w:val="00244F0D"/>
    <w:rsid w:val="00253551"/>
    <w:rsid w:val="0025490A"/>
    <w:rsid w:val="00262287"/>
    <w:rsid w:val="00263803"/>
    <w:rsid w:val="00270DD5"/>
    <w:rsid w:val="00271235"/>
    <w:rsid w:val="00272D6F"/>
    <w:rsid w:val="00276B91"/>
    <w:rsid w:val="00281116"/>
    <w:rsid w:val="00292B87"/>
    <w:rsid w:val="002A1824"/>
    <w:rsid w:val="002A5421"/>
    <w:rsid w:val="002B0327"/>
    <w:rsid w:val="002B3D04"/>
    <w:rsid w:val="002B68F4"/>
    <w:rsid w:val="002C0803"/>
    <w:rsid w:val="002C3D7C"/>
    <w:rsid w:val="002D2DCD"/>
    <w:rsid w:val="002D4631"/>
    <w:rsid w:val="002E376E"/>
    <w:rsid w:val="002E37E9"/>
    <w:rsid w:val="002E5B1D"/>
    <w:rsid w:val="002F2BAC"/>
    <w:rsid w:val="002F52C3"/>
    <w:rsid w:val="003067CC"/>
    <w:rsid w:val="00306E9F"/>
    <w:rsid w:val="00311DF2"/>
    <w:rsid w:val="00326F89"/>
    <w:rsid w:val="00330D8F"/>
    <w:rsid w:val="00332ACF"/>
    <w:rsid w:val="0033396B"/>
    <w:rsid w:val="00334A40"/>
    <w:rsid w:val="00342C47"/>
    <w:rsid w:val="0034488E"/>
    <w:rsid w:val="003469F0"/>
    <w:rsid w:val="00352AA4"/>
    <w:rsid w:val="00354579"/>
    <w:rsid w:val="00356D1A"/>
    <w:rsid w:val="00356F00"/>
    <w:rsid w:val="00361F49"/>
    <w:rsid w:val="003629A5"/>
    <w:rsid w:val="00362D6A"/>
    <w:rsid w:val="00363707"/>
    <w:rsid w:val="00365449"/>
    <w:rsid w:val="00367048"/>
    <w:rsid w:val="00371287"/>
    <w:rsid w:val="00377481"/>
    <w:rsid w:val="00385858"/>
    <w:rsid w:val="00393AC2"/>
    <w:rsid w:val="00393C31"/>
    <w:rsid w:val="003A08CB"/>
    <w:rsid w:val="003A2BD0"/>
    <w:rsid w:val="003A3660"/>
    <w:rsid w:val="003A3FC6"/>
    <w:rsid w:val="003A58BC"/>
    <w:rsid w:val="003A63AE"/>
    <w:rsid w:val="003A7E95"/>
    <w:rsid w:val="003B1218"/>
    <w:rsid w:val="003B4617"/>
    <w:rsid w:val="003B6728"/>
    <w:rsid w:val="003B739C"/>
    <w:rsid w:val="003C184A"/>
    <w:rsid w:val="003C32C3"/>
    <w:rsid w:val="003C36B3"/>
    <w:rsid w:val="003C5B34"/>
    <w:rsid w:val="003C6313"/>
    <w:rsid w:val="003D10E1"/>
    <w:rsid w:val="003D197E"/>
    <w:rsid w:val="003D4ECA"/>
    <w:rsid w:val="003E1CAA"/>
    <w:rsid w:val="003E55B2"/>
    <w:rsid w:val="00400609"/>
    <w:rsid w:val="00405B7C"/>
    <w:rsid w:val="0041297F"/>
    <w:rsid w:val="004162F5"/>
    <w:rsid w:val="00421B4E"/>
    <w:rsid w:val="00430F6B"/>
    <w:rsid w:val="0043180D"/>
    <w:rsid w:val="0043301D"/>
    <w:rsid w:val="0043774A"/>
    <w:rsid w:val="004410D1"/>
    <w:rsid w:val="004414A5"/>
    <w:rsid w:val="0044700B"/>
    <w:rsid w:val="00452E1A"/>
    <w:rsid w:val="00453E83"/>
    <w:rsid w:val="004542BA"/>
    <w:rsid w:val="00456785"/>
    <w:rsid w:val="004665D1"/>
    <w:rsid w:val="00467C80"/>
    <w:rsid w:val="00470240"/>
    <w:rsid w:val="00474052"/>
    <w:rsid w:val="0048214B"/>
    <w:rsid w:val="00484366"/>
    <w:rsid w:val="00485FDB"/>
    <w:rsid w:val="00486066"/>
    <w:rsid w:val="004877C8"/>
    <w:rsid w:val="004901D3"/>
    <w:rsid w:val="00494B19"/>
    <w:rsid w:val="004A123C"/>
    <w:rsid w:val="004B0356"/>
    <w:rsid w:val="004B3A6F"/>
    <w:rsid w:val="004B5EA4"/>
    <w:rsid w:val="004C531E"/>
    <w:rsid w:val="004C603F"/>
    <w:rsid w:val="004C6C90"/>
    <w:rsid w:val="004C6F75"/>
    <w:rsid w:val="004D18A9"/>
    <w:rsid w:val="004D3B36"/>
    <w:rsid w:val="004E28B0"/>
    <w:rsid w:val="004F34A4"/>
    <w:rsid w:val="004F3CCC"/>
    <w:rsid w:val="0050095B"/>
    <w:rsid w:val="00503430"/>
    <w:rsid w:val="005037CD"/>
    <w:rsid w:val="00504795"/>
    <w:rsid w:val="00504EAC"/>
    <w:rsid w:val="00514CBA"/>
    <w:rsid w:val="00516231"/>
    <w:rsid w:val="00524C15"/>
    <w:rsid w:val="0052630A"/>
    <w:rsid w:val="00527BD9"/>
    <w:rsid w:val="0053155D"/>
    <w:rsid w:val="0053177A"/>
    <w:rsid w:val="00533EA1"/>
    <w:rsid w:val="0053705E"/>
    <w:rsid w:val="005408DC"/>
    <w:rsid w:val="005433FB"/>
    <w:rsid w:val="005443D0"/>
    <w:rsid w:val="005643E5"/>
    <w:rsid w:val="005750AC"/>
    <w:rsid w:val="005771C3"/>
    <w:rsid w:val="00577B54"/>
    <w:rsid w:val="00583022"/>
    <w:rsid w:val="00584CCF"/>
    <w:rsid w:val="005854DF"/>
    <w:rsid w:val="005855C4"/>
    <w:rsid w:val="005860D6"/>
    <w:rsid w:val="00590F6D"/>
    <w:rsid w:val="00593E2B"/>
    <w:rsid w:val="005947D6"/>
    <w:rsid w:val="005A1C00"/>
    <w:rsid w:val="005A5ED7"/>
    <w:rsid w:val="005A7C84"/>
    <w:rsid w:val="005B1180"/>
    <w:rsid w:val="005B1E9C"/>
    <w:rsid w:val="005B47AE"/>
    <w:rsid w:val="005B4BC5"/>
    <w:rsid w:val="005C0145"/>
    <w:rsid w:val="005C1A41"/>
    <w:rsid w:val="005C223C"/>
    <w:rsid w:val="005C4565"/>
    <w:rsid w:val="005D1007"/>
    <w:rsid w:val="005D58B8"/>
    <w:rsid w:val="005D5A74"/>
    <w:rsid w:val="005E05CD"/>
    <w:rsid w:val="005F2BC3"/>
    <w:rsid w:val="00601039"/>
    <w:rsid w:val="00602433"/>
    <w:rsid w:val="006064FC"/>
    <w:rsid w:val="006107DB"/>
    <w:rsid w:val="00611424"/>
    <w:rsid w:val="00613AD0"/>
    <w:rsid w:val="0061484A"/>
    <w:rsid w:val="00620676"/>
    <w:rsid w:val="006408F8"/>
    <w:rsid w:val="00641030"/>
    <w:rsid w:val="00645D52"/>
    <w:rsid w:val="006504BF"/>
    <w:rsid w:val="00650E44"/>
    <w:rsid w:val="0065133B"/>
    <w:rsid w:val="006524A3"/>
    <w:rsid w:val="00655241"/>
    <w:rsid w:val="0065648B"/>
    <w:rsid w:val="006602F1"/>
    <w:rsid w:val="0066219E"/>
    <w:rsid w:val="00670ED4"/>
    <w:rsid w:val="00672928"/>
    <w:rsid w:val="00676DA1"/>
    <w:rsid w:val="00684765"/>
    <w:rsid w:val="00685AF9"/>
    <w:rsid w:val="006876D5"/>
    <w:rsid w:val="006A0EC9"/>
    <w:rsid w:val="006A4654"/>
    <w:rsid w:val="006A69C8"/>
    <w:rsid w:val="006A74BC"/>
    <w:rsid w:val="006C06E2"/>
    <w:rsid w:val="006C55C2"/>
    <w:rsid w:val="006C6307"/>
    <w:rsid w:val="006C728D"/>
    <w:rsid w:val="006C7BEC"/>
    <w:rsid w:val="006D0CB3"/>
    <w:rsid w:val="006D4752"/>
    <w:rsid w:val="006D6163"/>
    <w:rsid w:val="006D74F1"/>
    <w:rsid w:val="006E12E7"/>
    <w:rsid w:val="006E58B1"/>
    <w:rsid w:val="006E62FB"/>
    <w:rsid w:val="006F01C4"/>
    <w:rsid w:val="006F2757"/>
    <w:rsid w:val="006F487B"/>
    <w:rsid w:val="006F740B"/>
    <w:rsid w:val="007057F1"/>
    <w:rsid w:val="007113B6"/>
    <w:rsid w:val="00711848"/>
    <w:rsid w:val="007137E7"/>
    <w:rsid w:val="007160D8"/>
    <w:rsid w:val="00723947"/>
    <w:rsid w:val="00726183"/>
    <w:rsid w:val="007278EA"/>
    <w:rsid w:val="00733815"/>
    <w:rsid w:val="00735605"/>
    <w:rsid w:val="00736680"/>
    <w:rsid w:val="007414A2"/>
    <w:rsid w:val="00741844"/>
    <w:rsid w:val="007433B1"/>
    <w:rsid w:val="00744A41"/>
    <w:rsid w:val="00744A87"/>
    <w:rsid w:val="00752F7C"/>
    <w:rsid w:val="007540B0"/>
    <w:rsid w:val="007611D8"/>
    <w:rsid w:val="00763CE1"/>
    <w:rsid w:val="00770FA4"/>
    <w:rsid w:val="00780A41"/>
    <w:rsid w:val="0078136B"/>
    <w:rsid w:val="0078512A"/>
    <w:rsid w:val="00787C90"/>
    <w:rsid w:val="00792B45"/>
    <w:rsid w:val="00794787"/>
    <w:rsid w:val="007A1084"/>
    <w:rsid w:val="007A37D8"/>
    <w:rsid w:val="007C300B"/>
    <w:rsid w:val="007C346D"/>
    <w:rsid w:val="007C3853"/>
    <w:rsid w:val="007C3D03"/>
    <w:rsid w:val="007D1EFA"/>
    <w:rsid w:val="007D3F78"/>
    <w:rsid w:val="007D4F03"/>
    <w:rsid w:val="007D531D"/>
    <w:rsid w:val="007D5FE4"/>
    <w:rsid w:val="007E5D94"/>
    <w:rsid w:val="007E5F65"/>
    <w:rsid w:val="007F02D7"/>
    <w:rsid w:val="008054E8"/>
    <w:rsid w:val="00810FEA"/>
    <w:rsid w:val="008156A9"/>
    <w:rsid w:val="00817D3A"/>
    <w:rsid w:val="0082538E"/>
    <w:rsid w:val="00825C5C"/>
    <w:rsid w:val="00827DAD"/>
    <w:rsid w:val="0083155B"/>
    <w:rsid w:val="008371DA"/>
    <w:rsid w:val="00840102"/>
    <w:rsid w:val="00850974"/>
    <w:rsid w:val="00855D07"/>
    <w:rsid w:val="00855DB3"/>
    <w:rsid w:val="008560DE"/>
    <w:rsid w:val="00860FDA"/>
    <w:rsid w:val="0087426C"/>
    <w:rsid w:val="00874F85"/>
    <w:rsid w:val="0087734D"/>
    <w:rsid w:val="00877815"/>
    <w:rsid w:val="008778EB"/>
    <w:rsid w:val="0088055B"/>
    <w:rsid w:val="00882445"/>
    <w:rsid w:val="0088525A"/>
    <w:rsid w:val="00885A3F"/>
    <w:rsid w:val="0088719E"/>
    <w:rsid w:val="00897CA2"/>
    <w:rsid w:val="008A047F"/>
    <w:rsid w:val="008A092B"/>
    <w:rsid w:val="008A0D60"/>
    <w:rsid w:val="008A57E8"/>
    <w:rsid w:val="008A67AC"/>
    <w:rsid w:val="008B1058"/>
    <w:rsid w:val="008B1D6E"/>
    <w:rsid w:val="008B6BEF"/>
    <w:rsid w:val="008C1387"/>
    <w:rsid w:val="008C4FEE"/>
    <w:rsid w:val="008C682F"/>
    <w:rsid w:val="008E1D7F"/>
    <w:rsid w:val="008E2BCF"/>
    <w:rsid w:val="008E3C8E"/>
    <w:rsid w:val="008E509B"/>
    <w:rsid w:val="008E728D"/>
    <w:rsid w:val="008F4811"/>
    <w:rsid w:val="008F525A"/>
    <w:rsid w:val="008F587B"/>
    <w:rsid w:val="008F5E3E"/>
    <w:rsid w:val="00902069"/>
    <w:rsid w:val="009026D4"/>
    <w:rsid w:val="0091282F"/>
    <w:rsid w:val="00912C0D"/>
    <w:rsid w:val="00915B2E"/>
    <w:rsid w:val="00917E8F"/>
    <w:rsid w:val="00920757"/>
    <w:rsid w:val="00925275"/>
    <w:rsid w:val="0092639E"/>
    <w:rsid w:val="0092763E"/>
    <w:rsid w:val="009316A6"/>
    <w:rsid w:val="00936114"/>
    <w:rsid w:val="009400E9"/>
    <w:rsid w:val="0094318F"/>
    <w:rsid w:val="009449CC"/>
    <w:rsid w:val="00946830"/>
    <w:rsid w:val="00952ACA"/>
    <w:rsid w:val="00962779"/>
    <w:rsid w:val="00964F27"/>
    <w:rsid w:val="009654EC"/>
    <w:rsid w:val="0096712A"/>
    <w:rsid w:val="0098042F"/>
    <w:rsid w:val="00980AB1"/>
    <w:rsid w:val="009918D9"/>
    <w:rsid w:val="009942D6"/>
    <w:rsid w:val="00994BEB"/>
    <w:rsid w:val="009A012A"/>
    <w:rsid w:val="009A25AD"/>
    <w:rsid w:val="009A392D"/>
    <w:rsid w:val="009A4B13"/>
    <w:rsid w:val="009A6070"/>
    <w:rsid w:val="009A7248"/>
    <w:rsid w:val="009B3B83"/>
    <w:rsid w:val="009B46EF"/>
    <w:rsid w:val="009B64BE"/>
    <w:rsid w:val="009C3F0B"/>
    <w:rsid w:val="009C4C39"/>
    <w:rsid w:val="009D094F"/>
    <w:rsid w:val="009D17C3"/>
    <w:rsid w:val="009D47C2"/>
    <w:rsid w:val="009D579B"/>
    <w:rsid w:val="009E0B88"/>
    <w:rsid w:val="009E51F8"/>
    <w:rsid w:val="009F24C1"/>
    <w:rsid w:val="009F2649"/>
    <w:rsid w:val="00A064CB"/>
    <w:rsid w:val="00A074D7"/>
    <w:rsid w:val="00A12644"/>
    <w:rsid w:val="00A147FA"/>
    <w:rsid w:val="00A16A99"/>
    <w:rsid w:val="00A17D23"/>
    <w:rsid w:val="00A208E1"/>
    <w:rsid w:val="00A31D76"/>
    <w:rsid w:val="00A40B9B"/>
    <w:rsid w:val="00A417CD"/>
    <w:rsid w:val="00A41F5E"/>
    <w:rsid w:val="00A42F4B"/>
    <w:rsid w:val="00A50B23"/>
    <w:rsid w:val="00A51203"/>
    <w:rsid w:val="00A5169F"/>
    <w:rsid w:val="00A521AB"/>
    <w:rsid w:val="00A54F6C"/>
    <w:rsid w:val="00A56CD0"/>
    <w:rsid w:val="00A61D3E"/>
    <w:rsid w:val="00A714A0"/>
    <w:rsid w:val="00A7643E"/>
    <w:rsid w:val="00A77F78"/>
    <w:rsid w:val="00A90623"/>
    <w:rsid w:val="00A925C8"/>
    <w:rsid w:val="00A9649E"/>
    <w:rsid w:val="00AA1341"/>
    <w:rsid w:val="00AA194F"/>
    <w:rsid w:val="00AA36DF"/>
    <w:rsid w:val="00AA37C9"/>
    <w:rsid w:val="00AA426B"/>
    <w:rsid w:val="00AA4D87"/>
    <w:rsid w:val="00AA62B5"/>
    <w:rsid w:val="00AB03DD"/>
    <w:rsid w:val="00AB16D0"/>
    <w:rsid w:val="00AB2C1B"/>
    <w:rsid w:val="00AB6D68"/>
    <w:rsid w:val="00AC0CEC"/>
    <w:rsid w:val="00AC3BF2"/>
    <w:rsid w:val="00AD098D"/>
    <w:rsid w:val="00AD161A"/>
    <w:rsid w:val="00AD2186"/>
    <w:rsid w:val="00AD3049"/>
    <w:rsid w:val="00AD5483"/>
    <w:rsid w:val="00AD5674"/>
    <w:rsid w:val="00AD6ACC"/>
    <w:rsid w:val="00AF0249"/>
    <w:rsid w:val="00AF150F"/>
    <w:rsid w:val="00AF3CDF"/>
    <w:rsid w:val="00AF4585"/>
    <w:rsid w:val="00AF4737"/>
    <w:rsid w:val="00AF4DE6"/>
    <w:rsid w:val="00AF7616"/>
    <w:rsid w:val="00B01A45"/>
    <w:rsid w:val="00B0470A"/>
    <w:rsid w:val="00B0495E"/>
    <w:rsid w:val="00B05BF0"/>
    <w:rsid w:val="00B05C97"/>
    <w:rsid w:val="00B113DF"/>
    <w:rsid w:val="00B133E6"/>
    <w:rsid w:val="00B2364D"/>
    <w:rsid w:val="00B26B16"/>
    <w:rsid w:val="00B27F74"/>
    <w:rsid w:val="00B439B4"/>
    <w:rsid w:val="00B4419D"/>
    <w:rsid w:val="00B4634E"/>
    <w:rsid w:val="00B52D1C"/>
    <w:rsid w:val="00B53582"/>
    <w:rsid w:val="00B55376"/>
    <w:rsid w:val="00B6239D"/>
    <w:rsid w:val="00B657A2"/>
    <w:rsid w:val="00B66842"/>
    <w:rsid w:val="00B66F3D"/>
    <w:rsid w:val="00B67630"/>
    <w:rsid w:val="00B71218"/>
    <w:rsid w:val="00B722DE"/>
    <w:rsid w:val="00B80346"/>
    <w:rsid w:val="00B80DDB"/>
    <w:rsid w:val="00B815D1"/>
    <w:rsid w:val="00B8183D"/>
    <w:rsid w:val="00B81AFB"/>
    <w:rsid w:val="00B81EE1"/>
    <w:rsid w:val="00B94176"/>
    <w:rsid w:val="00B9481B"/>
    <w:rsid w:val="00B949F1"/>
    <w:rsid w:val="00B9539A"/>
    <w:rsid w:val="00B95438"/>
    <w:rsid w:val="00BA4E32"/>
    <w:rsid w:val="00BA761E"/>
    <w:rsid w:val="00BA7C7B"/>
    <w:rsid w:val="00BB2A51"/>
    <w:rsid w:val="00BB2F30"/>
    <w:rsid w:val="00BB3FBE"/>
    <w:rsid w:val="00BC603D"/>
    <w:rsid w:val="00BD1D2A"/>
    <w:rsid w:val="00BE3AA3"/>
    <w:rsid w:val="00BE5383"/>
    <w:rsid w:val="00BE5D5C"/>
    <w:rsid w:val="00BF47FB"/>
    <w:rsid w:val="00C00997"/>
    <w:rsid w:val="00C06FE1"/>
    <w:rsid w:val="00C078B6"/>
    <w:rsid w:val="00C227EF"/>
    <w:rsid w:val="00C242AB"/>
    <w:rsid w:val="00C3016F"/>
    <w:rsid w:val="00C31922"/>
    <w:rsid w:val="00C32EDF"/>
    <w:rsid w:val="00C379DF"/>
    <w:rsid w:val="00C405FD"/>
    <w:rsid w:val="00C42573"/>
    <w:rsid w:val="00C434A2"/>
    <w:rsid w:val="00C4575D"/>
    <w:rsid w:val="00C5024A"/>
    <w:rsid w:val="00C5082B"/>
    <w:rsid w:val="00C50EBA"/>
    <w:rsid w:val="00C54E02"/>
    <w:rsid w:val="00C57107"/>
    <w:rsid w:val="00C609F6"/>
    <w:rsid w:val="00C61D48"/>
    <w:rsid w:val="00C62C2D"/>
    <w:rsid w:val="00C7429F"/>
    <w:rsid w:val="00C75807"/>
    <w:rsid w:val="00C82593"/>
    <w:rsid w:val="00C84747"/>
    <w:rsid w:val="00C85BF2"/>
    <w:rsid w:val="00C86772"/>
    <w:rsid w:val="00C9227C"/>
    <w:rsid w:val="00CA2740"/>
    <w:rsid w:val="00CA3A11"/>
    <w:rsid w:val="00CB31EB"/>
    <w:rsid w:val="00CB3BB4"/>
    <w:rsid w:val="00CB5449"/>
    <w:rsid w:val="00CC008D"/>
    <w:rsid w:val="00CC12E6"/>
    <w:rsid w:val="00CC2E25"/>
    <w:rsid w:val="00CC317A"/>
    <w:rsid w:val="00CC3565"/>
    <w:rsid w:val="00CC3A78"/>
    <w:rsid w:val="00CC61B4"/>
    <w:rsid w:val="00CC7C64"/>
    <w:rsid w:val="00CD0B47"/>
    <w:rsid w:val="00CD4DA9"/>
    <w:rsid w:val="00CD5127"/>
    <w:rsid w:val="00CE0E8B"/>
    <w:rsid w:val="00CE2E33"/>
    <w:rsid w:val="00CE34E3"/>
    <w:rsid w:val="00CE40C6"/>
    <w:rsid w:val="00CF36CF"/>
    <w:rsid w:val="00CF45DF"/>
    <w:rsid w:val="00CF679D"/>
    <w:rsid w:val="00D010E8"/>
    <w:rsid w:val="00D02C04"/>
    <w:rsid w:val="00D032F8"/>
    <w:rsid w:val="00D038B5"/>
    <w:rsid w:val="00D0534B"/>
    <w:rsid w:val="00D11908"/>
    <w:rsid w:val="00D138E8"/>
    <w:rsid w:val="00D20135"/>
    <w:rsid w:val="00D20311"/>
    <w:rsid w:val="00D208BA"/>
    <w:rsid w:val="00D21668"/>
    <w:rsid w:val="00D216BC"/>
    <w:rsid w:val="00D30416"/>
    <w:rsid w:val="00D40637"/>
    <w:rsid w:val="00D42319"/>
    <w:rsid w:val="00D42F8F"/>
    <w:rsid w:val="00D45ADF"/>
    <w:rsid w:val="00D55F32"/>
    <w:rsid w:val="00D56CDC"/>
    <w:rsid w:val="00D66BA7"/>
    <w:rsid w:val="00D7039B"/>
    <w:rsid w:val="00D70D88"/>
    <w:rsid w:val="00D75291"/>
    <w:rsid w:val="00D8057E"/>
    <w:rsid w:val="00D8449F"/>
    <w:rsid w:val="00D86D1E"/>
    <w:rsid w:val="00D92DF4"/>
    <w:rsid w:val="00D946B0"/>
    <w:rsid w:val="00DA07F1"/>
    <w:rsid w:val="00DC4DE2"/>
    <w:rsid w:val="00DC62D8"/>
    <w:rsid w:val="00DC6C14"/>
    <w:rsid w:val="00DC7CD5"/>
    <w:rsid w:val="00DD06F4"/>
    <w:rsid w:val="00DD1ECC"/>
    <w:rsid w:val="00DD500F"/>
    <w:rsid w:val="00DD648A"/>
    <w:rsid w:val="00DD7824"/>
    <w:rsid w:val="00DE150F"/>
    <w:rsid w:val="00DE58F9"/>
    <w:rsid w:val="00DF36D6"/>
    <w:rsid w:val="00DF53E4"/>
    <w:rsid w:val="00E02A15"/>
    <w:rsid w:val="00E036B1"/>
    <w:rsid w:val="00E2136E"/>
    <w:rsid w:val="00E224F6"/>
    <w:rsid w:val="00E25AF8"/>
    <w:rsid w:val="00E25EBF"/>
    <w:rsid w:val="00E31A6A"/>
    <w:rsid w:val="00E416DA"/>
    <w:rsid w:val="00E41750"/>
    <w:rsid w:val="00E42CA9"/>
    <w:rsid w:val="00E46122"/>
    <w:rsid w:val="00E46BDF"/>
    <w:rsid w:val="00E50176"/>
    <w:rsid w:val="00E52922"/>
    <w:rsid w:val="00E547DB"/>
    <w:rsid w:val="00E553DB"/>
    <w:rsid w:val="00E555BF"/>
    <w:rsid w:val="00E61949"/>
    <w:rsid w:val="00E664C0"/>
    <w:rsid w:val="00E70DCE"/>
    <w:rsid w:val="00E729B3"/>
    <w:rsid w:val="00E75246"/>
    <w:rsid w:val="00E8776F"/>
    <w:rsid w:val="00EA16A8"/>
    <w:rsid w:val="00EA446A"/>
    <w:rsid w:val="00EA683B"/>
    <w:rsid w:val="00EA7DC1"/>
    <w:rsid w:val="00EB11B7"/>
    <w:rsid w:val="00EB3AFF"/>
    <w:rsid w:val="00EB5BA2"/>
    <w:rsid w:val="00EB5C28"/>
    <w:rsid w:val="00EC209E"/>
    <w:rsid w:val="00EC4A05"/>
    <w:rsid w:val="00EC6FDA"/>
    <w:rsid w:val="00EE0C88"/>
    <w:rsid w:val="00EE65CA"/>
    <w:rsid w:val="00EE73CF"/>
    <w:rsid w:val="00EF0D19"/>
    <w:rsid w:val="00EF1577"/>
    <w:rsid w:val="00EF6BD4"/>
    <w:rsid w:val="00F02296"/>
    <w:rsid w:val="00F114C7"/>
    <w:rsid w:val="00F11A52"/>
    <w:rsid w:val="00F15F90"/>
    <w:rsid w:val="00F17617"/>
    <w:rsid w:val="00F21465"/>
    <w:rsid w:val="00F41E6C"/>
    <w:rsid w:val="00F434C4"/>
    <w:rsid w:val="00F54C41"/>
    <w:rsid w:val="00F55D16"/>
    <w:rsid w:val="00F6065C"/>
    <w:rsid w:val="00F618AD"/>
    <w:rsid w:val="00F61E15"/>
    <w:rsid w:val="00F61EB1"/>
    <w:rsid w:val="00F62C8B"/>
    <w:rsid w:val="00F7487D"/>
    <w:rsid w:val="00F77394"/>
    <w:rsid w:val="00F802D4"/>
    <w:rsid w:val="00F81352"/>
    <w:rsid w:val="00F91982"/>
    <w:rsid w:val="00F93E74"/>
    <w:rsid w:val="00F9558B"/>
    <w:rsid w:val="00FA19BD"/>
    <w:rsid w:val="00FA311A"/>
    <w:rsid w:val="00FA60A1"/>
    <w:rsid w:val="00FB0343"/>
    <w:rsid w:val="00FB71D1"/>
    <w:rsid w:val="00FC1AAD"/>
    <w:rsid w:val="00FC5665"/>
    <w:rsid w:val="00FD412A"/>
    <w:rsid w:val="00FD580C"/>
    <w:rsid w:val="00FD73E8"/>
    <w:rsid w:val="00FE0FE8"/>
    <w:rsid w:val="00FE2D36"/>
    <w:rsid w:val="00FE45FB"/>
    <w:rsid w:val="00FF0DCC"/>
    <w:rsid w:val="00FF3631"/>
    <w:rsid w:val="00FF41A8"/>
    <w:rsid w:val="00FF433C"/>
    <w:rsid w:val="00FF4BD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mmentReference">
    <w:name w:val="annotation reference"/>
    <w:basedOn w:val="DefaultParagraphFont"/>
    <w:uiPriority w:val="99"/>
    <w:semiHidden/>
    <w:unhideWhenUsed/>
    <w:rsid w:val="009942D6"/>
    <w:rPr>
      <w:sz w:val="16"/>
      <w:szCs w:val="16"/>
    </w:rPr>
  </w:style>
  <w:style w:type="paragraph" w:styleId="CommentText">
    <w:name w:val="annotation text"/>
    <w:basedOn w:val="Normal"/>
    <w:link w:val="CommentTextChar"/>
    <w:uiPriority w:val="99"/>
    <w:semiHidden/>
    <w:unhideWhenUsed/>
    <w:rsid w:val="009942D6"/>
    <w:pPr>
      <w:spacing w:line="240" w:lineRule="auto"/>
    </w:pPr>
    <w:rPr>
      <w:sz w:val="20"/>
      <w:szCs w:val="20"/>
    </w:rPr>
  </w:style>
  <w:style w:type="character" w:customStyle="1" w:styleId="CommentTextChar">
    <w:name w:val="Comment Text Char"/>
    <w:basedOn w:val="DefaultParagraphFont"/>
    <w:link w:val="CommentText"/>
    <w:uiPriority w:val="99"/>
    <w:semiHidden/>
    <w:rsid w:val="009942D6"/>
    <w:rPr>
      <w:sz w:val="20"/>
      <w:szCs w:val="20"/>
    </w:rPr>
  </w:style>
  <w:style w:type="paragraph" w:styleId="CommentSubject">
    <w:name w:val="annotation subject"/>
    <w:basedOn w:val="CommentText"/>
    <w:next w:val="CommentText"/>
    <w:link w:val="CommentSubjectChar"/>
    <w:uiPriority w:val="99"/>
    <w:semiHidden/>
    <w:unhideWhenUsed/>
    <w:rsid w:val="009942D6"/>
    <w:rPr>
      <w:b/>
      <w:bCs/>
    </w:rPr>
  </w:style>
  <w:style w:type="character" w:customStyle="1" w:styleId="CommentSubjectChar">
    <w:name w:val="Comment Subject Char"/>
    <w:basedOn w:val="CommentTextChar"/>
    <w:link w:val="CommentSubject"/>
    <w:uiPriority w:val="99"/>
    <w:semiHidden/>
    <w:rsid w:val="009942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mmentReference">
    <w:name w:val="annotation reference"/>
    <w:basedOn w:val="DefaultParagraphFont"/>
    <w:uiPriority w:val="99"/>
    <w:semiHidden/>
    <w:unhideWhenUsed/>
    <w:rsid w:val="009942D6"/>
    <w:rPr>
      <w:sz w:val="16"/>
      <w:szCs w:val="16"/>
    </w:rPr>
  </w:style>
  <w:style w:type="paragraph" w:styleId="CommentText">
    <w:name w:val="annotation text"/>
    <w:basedOn w:val="Normal"/>
    <w:link w:val="CommentTextChar"/>
    <w:uiPriority w:val="99"/>
    <w:semiHidden/>
    <w:unhideWhenUsed/>
    <w:rsid w:val="009942D6"/>
    <w:pPr>
      <w:spacing w:line="240" w:lineRule="auto"/>
    </w:pPr>
    <w:rPr>
      <w:sz w:val="20"/>
      <w:szCs w:val="20"/>
    </w:rPr>
  </w:style>
  <w:style w:type="character" w:customStyle="1" w:styleId="CommentTextChar">
    <w:name w:val="Comment Text Char"/>
    <w:basedOn w:val="DefaultParagraphFont"/>
    <w:link w:val="CommentText"/>
    <w:uiPriority w:val="99"/>
    <w:semiHidden/>
    <w:rsid w:val="009942D6"/>
    <w:rPr>
      <w:sz w:val="20"/>
      <w:szCs w:val="20"/>
    </w:rPr>
  </w:style>
  <w:style w:type="paragraph" w:styleId="CommentSubject">
    <w:name w:val="annotation subject"/>
    <w:basedOn w:val="CommentText"/>
    <w:next w:val="CommentText"/>
    <w:link w:val="CommentSubjectChar"/>
    <w:uiPriority w:val="99"/>
    <w:semiHidden/>
    <w:unhideWhenUsed/>
    <w:rsid w:val="009942D6"/>
    <w:rPr>
      <w:b/>
      <w:bCs/>
    </w:rPr>
  </w:style>
  <w:style w:type="character" w:customStyle="1" w:styleId="CommentSubjectChar">
    <w:name w:val="Comment Subject Char"/>
    <w:basedOn w:val="CommentTextChar"/>
    <w:link w:val="CommentSubject"/>
    <w:uiPriority w:val="99"/>
    <w:semiHidden/>
    <w:rsid w:val="009942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98552570">
      <w:bodyDiv w:val="1"/>
      <w:marLeft w:val="0"/>
      <w:marRight w:val="0"/>
      <w:marTop w:val="0"/>
      <w:marBottom w:val="0"/>
      <w:divBdr>
        <w:top w:val="none" w:sz="0" w:space="0" w:color="auto"/>
        <w:left w:val="none" w:sz="0" w:space="0" w:color="auto"/>
        <w:bottom w:val="none" w:sz="0" w:space="0" w:color="auto"/>
        <w:right w:val="none" w:sz="0" w:space="0" w:color="auto"/>
      </w:divBdr>
      <w:divsChild>
        <w:div w:id="431896886">
          <w:marLeft w:val="0"/>
          <w:marRight w:val="0"/>
          <w:marTop w:val="0"/>
          <w:marBottom w:val="0"/>
          <w:divBdr>
            <w:top w:val="none" w:sz="0" w:space="0" w:color="auto"/>
            <w:left w:val="none" w:sz="0" w:space="0" w:color="auto"/>
            <w:bottom w:val="none" w:sz="0" w:space="0" w:color="auto"/>
            <w:right w:val="none" w:sz="0" w:space="0" w:color="auto"/>
          </w:divBdr>
          <w:divsChild>
            <w:div w:id="1693072910">
              <w:marLeft w:val="0"/>
              <w:marRight w:val="0"/>
              <w:marTop w:val="0"/>
              <w:marBottom w:val="0"/>
              <w:divBdr>
                <w:top w:val="none" w:sz="0" w:space="0" w:color="auto"/>
                <w:left w:val="none" w:sz="0" w:space="0" w:color="auto"/>
                <w:bottom w:val="none" w:sz="0" w:space="0" w:color="auto"/>
                <w:right w:val="none" w:sz="0" w:space="0" w:color="auto"/>
              </w:divBdr>
              <w:divsChild>
                <w:div w:id="989481263">
                  <w:marLeft w:val="0"/>
                  <w:marRight w:val="0"/>
                  <w:marTop w:val="0"/>
                  <w:marBottom w:val="0"/>
                  <w:divBdr>
                    <w:top w:val="none" w:sz="0" w:space="0" w:color="auto"/>
                    <w:left w:val="none" w:sz="0" w:space="0" w:color="auto"/>
                    <w:bottom w:val="none" w:sz="0" w:space="0" w:color="auto"/>
                    <w:right w:val="none" w:sz="0" w:space="0" w:color="auto"/>
                  </w:divBdr>
                  <w:divsChild>
                    <w:div w:id="818501938">
                      <w:marLeft w:val="0"/>
                      <w:marRight w:val="0"/>
                      <w:marTop w:val="0"/>
                      <w:marBottom w:val="0"/>
                      <w:divBdr>
                        <w:top w:val="none" w:sz="0" w:space="0" w:color="auto"/>
                        <w:left w:val="none" w:sz="0" w:space="0" w:color="auto"/>
                        <w:bottom w:val="none" w:sz="0" w:space="0" w:color="auto"/>
                        <w:right w:val="none" w:sz="0" w:space="0" w:color="auto"/>
                      </w:divBdr>
                      <w:divsChild>
                        <w:div w:id="1116564957">
                          <w:marLeft w:val="0"/>
                          <w:marRight w:val="0"/>
                          <w:marTop w:val="0"/>
                          <w:marBottom w:val="0"/>
                          <w:divBdr>
                            <w:top w:val="none" w:sz="0" w:space="0" w:color="auto"/>
                            <w:left w:val="none" w:sz="0" w:space="0" w:color="auto"/>
                            <w:bottom w:val="none" w:sz="0" w:space="0" w:color="auto"/>
                            <w:right w:val="none" w:sz="0" w:space="0" w:color="auto"/>
                          </w:divBdr>
                        </w:div>
                        <w:div w:id="22943741">
                          <w:marLeft w:val="0"/>
                          <w:marRight w:val="0"/>
                          <w:marTop w:val="0"/>
                          <w:marBottom w:val="0"/>
                          <w:divBdr>
                            <w:top w:val="none" w:sz="0" w:space="0" w:color="auto"/>
                            <w:left w:val="none" w:sz="0" w:space="0" w:color="auto"/>
                            <w:bottom w:val="none" w:sz="0" w:space="0" w:color="auto"/>
                            <w:right w:val="none" w:sz="0" w:space="0" w:color="auto"/>
                          </w:divBdr>
                        </w:div>
                        <w:div w:id="2038386980">
                          <w:marLeft w:val="0"/>
                          <w:marRight w:val="0"/>
                          <w:marTop w:val="0"/>
                          <w:marBottom w:val="0"/>
                          <w:divBdr>
                            <w:top w:val="none" w:sz="0" w:space="0" w:color="auto"/>
                            <w:left w:val="none" w:sz="0" w:space="0" w:color="auto"/>
                            <w:bottom w:val="none" w:sz="0" w:space="0" w:color="auto"/>
                            <w:right w:val="none" w:sz="0" w:space="0" w:color="auto"/>
                          </w:divBdr>
                          <w:divsChild>
                            <w:div w:id="864976212">
                              <w:marLeft w:val="0"/>
                              <w:marRight w:val="0"/>
                              <w:marTop w:val="0"/>
                              <w:marBottom w:val="0"/>
                              <w:divBdr>
                                <w:top w:val="none" w:sz="0" w:space="0" w:color="auto"/>
                                <w:left w:val="none" w:sz="0" w:space="0" w:color="auto"/>
                                <w:bottom w:val="none" w:sz="0" w:space="0" w:color="auto"/>
                                <w:right w:val="none" w:sz="0" w:space="0" w:color="auto"/>
                              </w:divBdr>
                              <w:divsChild>
                                <w:div w:id="1092626915">
                                  <w:marLeft w:val="0"/>
                                  <w:marRight w:val="0"/>
                                  <w:marTop w:val="0"/>
                                  <w:marBottom w:val="0"/>
                                  <w:divBdr>
                                    <w:top w:val="none" w:sz="0" w:space="0" w:color="auto"/>
                                    <w:left w:val="none" w:sz="0" w:space="0" w:color="auto"/>
                                    <w:bottom w:val="none" w:sz="0" w:space="0" w:color="auto"/>
                                    <w:right w:val="none" w:sz="0" w:space="0" w:color="auto"/>
                                  </w:divBdr>
                                  <w:divsChild>
                                    <w:div w:id="375155462">
                                      <w:marLeft w:val="0"/>
                                      <w:marRight w:val="0"/>
                                      <w:marTop w:val="0"/>
                                      <w:marBottom w:val="0"/>
                                      <w:divBdr>
                                        <w:top w:val="none" w:sz="0" w:space="0" w:color="auto"/>
                                        <w:left w:val="none" w:sz="0" w:space="0" w:color="auto"/>
                                        <w:bottom w:val="none" w:sz="0" w:space="0" w:color="auto"/>
                                        <w:right w:val="none" w:sz="0" w:space="0" w:color="auto"/>
                                      </w:divBdr>
                                      <w:divsChild>
                                        <w:div w:id="399711679">
                                          <w:marLeft w:val="0"/>
                                          <w:marRight w:val="0"/>
                                          <w:marTop w:val="0"/>
                                          <w:marBottom w:val="0"/>
                                          <w:divBdr>
                                            <w:top w:val="none" w:sz="0" w:space="0" w:color="auto"/>
                                            <w:left w:val="none" w:sz="0" w:space="0" w:color="auto"/>
                                            <w:bottom w:val="none" w:sz="0" w:space="0" w:color="auto"/>
                                            <w:right w:val="none" w:sz="0" w:space="0" w:color="auto"/>
                                          </w:divBdr>
                                          <w:divsChild>
                                            <w:div w:id="1694769883">
                                              <w:marLeft w:val="0"/>
                                              <w:marRight w:val="0"/>
                                              <w:marTop w:val="0"/>
                                              <w:marBottom w:val="0"/>
                                              <w:divBdr>
                                                <w:top w:val="none" w:sz="0" w:space="0" w:color="auto"/>
                                                <w:left w:val="none" w:sz="0" w:space="0" w:color="auto"/>
                                                <w:bottom w:val="none" w:sz="0" w:space="0" w:color="auto"/>
                                                <w:right w:val="none" w:sz="0" w:space="0" w:color="auto"/>
                                              </w:divBdr>
                                              <w:divsChild>
                                                <w:div w:id="30303953">
                                                  <w:marLeft w:val="0"/>
                                                  <w:marRight w:val="0"/>
                                                  <w:marTop w:val="0"/>
                                                  <w:marBottom w:val="0"/>
                                                  <w:divBdr>
                                                    <w:top w:val="none" w:sz="0" w:space="0" w:color="auto"/>
                                                    <w:left w:val="none" w:sz="0" w:space="0" w:color="auto"/>
                                                    <w:bottom w:val="none" w:sz="0" w:space="0" w:color="auto"/>
                                                    <w:right w:val="none" w:sz="0" w:space="0" w:color="auto"/>
                                                  </w:divBdr>
                                                  <w:divsChild>
                                                    <w:div w:id="1514684257">
                                                      <w:marLeft w:val="0"/>
                                                      <w:marRight w:val="0"/>
                                                      <w:marTop w:val="0"/>
                                                      <w:marBottom w:val="0"/>
                                                      <w:divBdr>
                                                        <w:top w:val="none" w:sz="0" w:space="0" w:color="auto"/>
                                                        <w:left w:val="none" w:sz="0" w:space="0" w:color="auto"/>
                                                        <w:bottom w:val="none" w:sz="0" w:space="0" w:color="auto"/>
                                                        <w:right w:val="none" w:sz="0" w:space="0" w:color="auto"/>
                                                      </w:divBdr>
                                                      <w:divsChild>
                                                        <w:div w:id="1298875784">
                                                          <w:marLeft w:val="0"/>
                                                          <w:marRight w:val="0"/>
                                                          <w:marTop w:val="0"/>
                                                          <w:marBottom w:val="0"/>
                                                          <w:divBdr>
                                                            <w:top w:val="none" w:sz="0" w:space="0" w:color="auto"/>
                                                            <w:left w:val="none" w:sz="0" w:space="0" w:color="auto"/>
                                                            <w:bottom w:val="none" w:sz="0" w:space="0" w:color="auto"/>
                                                            <w:right w:val="none" w:sz="0" w:space="0" w:color="auto"/>
                                                          </w:divBdr>
                                                          <w:divsChild>
                                                            <w:div w:id="482818675">
                                                              <w:marLeft w:val="0"/>
                                                              <w:marRight w:val="0"/>
                                                              <w:marTop w:val="0"/>
                                                              <w:marBottom w:val="0"/>
                                                              <w:divBdr>
                                                                <w:top w:val="none" w:sz="0" w:space="0" w:color="auto"/>
                                                                <w:left w:val="none" w:sz="0" w:space="0" w:color="auto"/>
                                                                <w:bottom w:val="none" w:sz="0" w:space="0" w:color="auto"/>
                                                                <w:right w:val="none" w:sz="0" w:space="0" w:color="auto"/>
                                                              </w:divBdr>
                                                              <w:divsChild>
                                                                <w:div w:id="1434939683">
                                                                  <w:marLeft w:val="0"/>
                                                                  <w:marRight w:val="0"/>
                                                                  <w:marTop w:val="0"/>
                                                                  <w:marBottom w:val="0"/>
                                                                  <w:divBdr>
                                                                    <w:top w:val="none" w:sz="0" w:space="0" w:color="auto"/>
                                                                    <w:left w:val="none" w:sz="0" w:space="0" w:color="auto"/>
                                                                    <w:bottom w:val="none" w:sz="0" w:space="0" w:color="auto"/>
                                                                    <w:right w:val="none" w:sz="0" w:space="0" w:color="auto"/>
                                                                  </w:divBdr>
                                                                  <w:divsChild>
                                                                    <w:div w:id="1750033060">
                                                                      <w:marLeft w:val="0"/>
                                                                      <w:marRight w:val="0"/>
                                                                      <w:marTop w:val="0"/>
                                                                      <w:marBottom w:val="0"/>
                                                                      <w:divBdr>
                                                                        <w:top w:val="none" w:sz="0" w:space="0" w:color="auto"/>
                                                                        <w:left w:val="none" w:sz="0" w:space="0" w:color="auto"/>
                                                                        <w:bottom w:val="none" w:sz="0" w:space="0" w:color="auto"/>
                                                                        <w:right w:val="none" w:sz="0" w:space="0" w:color="auto"/>
                                                                      </w:divBdr>
                                                                      <w:divsChild>
                                                                        <w:div w:id="373701127">
                                                                          <w:marLeft w:val="0"/>
                                                                          <w:marRight w:val="0"/>
                                                                          <w:marTop w:val="0"/>
                                                                          <w:marBottom w:val="0"/>
                                                                          <w:divBdr>
                                                                            <w:top w:val="none" w:sz="0" w:space="0" w:color="auto"/>
                                                                            <w:left w:val="none" w:sz="0" w:space="0" w:color="auto"/>
                                                                            <w:bottom w:val="none" w:sz="0" w:space="0" w:color="auto"/>
                                                                            <w:right w:val="none" w:sz="0" w:space="0" w:color="auto"/>
                                                                          </w:divBdr>
                                                                          <w:divsChild>
                                                                            <w:div w:id="2026786905">
                                                                              <w:marLeft w:val="0"/>
                                                                              <w:marRight w:val="0"/>
                                                                              <w:marTop w:val="0"/>
                                                                              <w:marBottom w:val="0"/>
                                                                              <w:divBdr>
                                                                                <w:top w:val="none" w:sz="0" w:space="0" w:color="auto"/>
                                                                                <w:left w:val="none" w:sz="0" w:space="0" w:color="auto"/>
                                                                                <w:bottom w:val="none" w:sz="0" w:space="0" w:color="auto"/>
                                                                                <w:right w:val="none" w:sz="0" w:space="0" w:color="auto"/>
                                                                              </w:divBdr>
                                                                              <w:divsChild>
                                                                                <w:div w:id="1718159463">
                                                                                  <w:marLeft w:val="0"/>
                                                                                  <w:marRight w:val="0"/>
                                                                                  <w:marTop w:val="0"/>
                                                                                  <w:marBottom w:val="0"/>
                                                                                  <w:divBdr>
                                                                                    <w:top w:val="none" w:sz="0" w:space="0" w:color="auto"/>
                                                                                    <w:left w:val="none" w:sz="0" w:space="0" w:color="auto"/>
                                                                                    <w:bottom w:val="none" w:sz="0" w:space="0" w:color="auto"/>
                                                                                    <w:right w:val="none" w:sz="0" w:space="0" w:color="auto"/>
                                                                                  </w:divBdr>
                                                                                  <w:divsChild>
                                                                                    <w:div w:id="908199224">
                                                                                      <w:marLeft w:val="0"/>
                                                                                      <w:marRight w:val="0"/>
                                                                                      <w:marTop w:val="0"/>
                                                                                      <w:marBottom w:val="0"/>
                                                                                      <w:divBdr>
                                                                                        <w:top w:val="none" w:sz="0" w:space="0" w:color="auto"/>
                                                                                        <w:left w:val="none" w:sz="0" w:space="0" w:color="auto"/>
                                                                                        <w:bottom w:val="none" w:sz="0" w:space="0" w:color="auto"/>
                                                                                        <w:right w:val="none" w:sz="0" w:space="0" w:color="auto"/>
                                                                                      </w:divBdr>
                                                                                      <w:divsChild>
                                                                                        <w:div w:id="1836530361">
                                                                                          <w:marLeft w:val="0"/>
                                                                                          <w:marRight w:val="0"/>
                                                                                          <w:marTop w:val="0"/>
                                                                                          <w:marBottom w:val="0"/>
                                                                                          <w:divBdr>
                                                                                            <w:top w:val="none" w:sz="0" w:space="0" w:color="auto"/>
                                                                                            <w:left w:val="none" w:sz="0" w:space="0" w:color="auto"/>
                                                                                            <w:bottom w:val="none" w:sz="0" w:space="0" w:color="auto"/>
                                                                                            <w:right w:val="none" w:sz="0" w:space="0" w:color="auto"/>
                                                                                          </w:divBdr>
                                                                                          <w:divsChild>
                                                                                            <w:div w:id="1965379006">
                                                                                              <w:marLeft w:val="0"/>
                                                                                              <w:marRight w:val="0"/>
                                                                                              <w:marTop w:val="0"/>
                                                                                              <w:marBottom w:val="0"/>
                                                                                              <w:divBdr>
                                                                                                <w:top w:val="none" w:sz="0" w:space="0" w:color="auto"/>
                                                                                                <w:left w:val="none" w:sz="0" w:space="0" w:color="auto"/>
                                                                                                <w:bottom w:val="none" w:sz="0" w:space="0" w:color="auto"/>
                                                                                                <w:right w:val="none" w:sz="0" w:space="0" w:color="auto"/>
                                                                                              </w:divBdr>
                                                                                              <w:divsChild>
                                                                                                <w:div w:id="1224221643">
                                                                                                  <w:marLeft w:val="0"/>
                                                                                                  <w:marRight w:val="0"/>
                                                                                                  <w:marTop w:val="0"/>
                                                                                                  <w:marBottom w:val="0"/>
                                                                                                  <w:divBdr>
                                                                                                    <w:top w:val="none" w:sz="0" w:space="0" w:color="auto"/>
                                                                                                    <w:left w:val="none" w:sz="0" w:space="0" w:color="auto"/>
                                                                                                    <w:bottom w:val="none" w:sz="0" w:space="0" w:color="auto"/>
                                                                                                    <w:right w:val="none" w:sz="0" w:space="0" w:color="auto"/>
                                                                                                  </w:divBdr>
                                                                                                  <w:divsChild>
                                                                                                    <w:div w:id="1735542249">
                                                                                                      <w:marLeft w:val="0"/>
                                                                                                      <w:marRight w:val="0"/>
                                                                                                      <w:marTop w:val="0"/>
                                                                                                      <w:marBottom w:val="0"/>
                                                                                                      <w:divBdr>
                                                                                                        <w:top w:val="none" w:sz="0" w:space="0" w:color="auto"/>
                                                                                                        <w:left w:val="none" w:sz="0" w:space="0" w:color="auto"/>
                                                                                                        <w:bottom w:val="none" w:sz="0" w:space="0" w:color="auto"/>
                                                                                                        <w:right w:val="none" w:sz="0" w:space="0" w:color="auto"/>
                                                                                                      </w:divBdr>
                                                                                                      <w:divsChild>
                                                                                                        <w:div w:id="750465305">
                                                                                                          <w:marLeft w:val="0"/>
                                                                                                          <w:marRight w:val="0"/>
                                                                                                          <w:marTop w:val="0"/>
                                                                                                          <w:marBottom w:val="0"/>
                                                                                                          <w:divBdr>
                                                                                                            <w:top w:val="none" w:sz="0" w:space="0" w:color="auto"/>
                                                                                                            <w:left w:val="none" w:sz="0" w:space="0" w:color="auto"/>
                                                                                                            <w:bottom w:val="none" w:sz="0" w:space="0" w:color="auto"/>
                                                                                                            <w:right w:val="none" w:sz="0" w:space="0" w:color="auto"/>
                                                                                                          </w:divBdr>
                                                                                                          <w:divsChild>
                                                                                                            <w:div w:id="150558822">
                                                                                                              <w:marLeft w:val="0"/>
                                                                                                              <w:marRight w:val="0"/>
                                                                                                              <w:marTop w:val="0"/>
                                                                                                              <w:marBottom w:val="0"/>
                                                                                                              <w:divBdr>
                                                                                                                <w:top w:val="none" w:sz="0" w:space="0" w:color="auto"/>
                                                                                                                <w:left w:val="none" w:sz="0" w:space="0" w:color="auto"/>
                                                                                                                <w:bottom w:val="none" w:sz="0" w:space="0" w:color="auto"/>
                                                                                                                <w:right w:val="none" w:sz="0" w:space="0" w:color="auto"/>
                                                                                                              </w:divBdr>
                                                                                                              <w:divsChild>
                                                                                                                <w:div w:id="1756439146">
                                                                                                                  <w:marLeft w:val="0"/>
                                                                                                                  <w:marRight w:val="0"/>
                                                                                                                  <w:marTop w:val="0"/>
                                                                                                                  <w:marBottom w:val="0"/>
                                                                                                                  <w:divBdr>
                                                                                                                    <w:top w:val="none" w:sz="0" w:space="0" w:color="auto"/>
                                                                                                                    <w:left w:val="none" w:sz="0" w:space="0" w:color="auto"/>
                                                                                                                    <w:bottom w:val="none" w:sz="0" w:space="0" w:color="auto"/>
                                                                                                                    <w:right w:val="none" w:sz="0" w:space="0" w:color="auto"/>
                                                                                                                  </w:divBdr>
                                                                                                                  <w:divsChild>
                                                                                                                    <w:div w:id="10332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60574779">
      <w:bodyDiv w:val="1"/>
      <w:marLeft w:val="0"/>
      <w:marRight w:val="0"/>
      <w:marTop w:val="0"/>
      <w:marBottom w:val="0"/>
      <w:divBdr>
        <w:top w:val="none" w:sz="0" w:space="0" w:color="auto"/>
        <w:left w:val="none" w:sz="0" w:space="0" w:color="auto"/>
        <w:bottom w:val="none" w:sz="0" w:space="0" w:color="auto"/>
        <w:right w:val="none" w:sz="0" w:space="0" w:color="auto"/>
      </w:divBdr>
      <w:divsChild>
        <w:div w:id="792216075">
          <w:marLeft w:val="0"/>
          <w:marRight w:val="0"/>
          <w:marTop w:val="0"/>
          <w:marBottom w:val="0"/>
          <w:divBdr>
            <w:top w:val="none" w:sz="0" w:space="0" w:color="auto"/>
            <w:left w:val="none" w:sz="0" w:space="0" w:color="auto"/>
            <w:bottom w:val="none" w:sz="0" w:space="0" w:color="auto"/>
            <w:right w:val="none" w:sz="0" w:space="0" w:color="auto"/>
          </w:divBdr>
          <w:divsChild>
            <w:div w:id="6372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n\Downloads\com-template-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F7A6-F079-4D04-AA73-0468D9C7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com-template-1.11.dotx</Template>
  <TotalTime>26</TotalTime>
  <Pages>5</Pages>
  <Words>10173</Words>
  <Characters>57987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 Keyzer</dc:creator>
  <cp:lastModifiedBy>Evan Keyzer</cp:lastModifiedBy>
  <cp:revision>4</cp:revision>
  <cp:lastPrinted>2017-03-28T21:35:00Z</cp:lastPrinted>
  <dcterms:created xsi:type="dcterms:W3CDTF">2017-03-28T21:11:00Z</dcterms:created>
  <dcterms:modified xsi:type="dcterms:W3CDTF">2017-03-29T08:16:00Z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ek406@cam.ac.uk@www.mendeley.com</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http://www.zotero.org/styles/angewandte-chemie</vt:lpwstr>
  </property>
  <property fmtid="{D5CDD505-2E9C-101B-9397-08002B2CF9AE}" pid="8" name="Mendeley Recent Style Name 1_1">
    <vt:lpwstr>Angewandte Chemie International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http://www.zotero.org/styles/journal-of-the-american-chemical-society</vt:lpwstr>
  </property>
  <property fmtid="{D5CDD505-2E9C-101B-9397-08002B2CF9AE}" pid="16" name="Mendeley Recent Style Name 5_1">
    <vt:lpwstr>Journal of the American Chemical Society</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