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3C6E4" w14:textId="77777777" w:rsidR="00F62C8B" w:rsidRPr="00FC3EDA" w:rsidRDefault="000F3A41" w:rsidP="004C531E">
      <w:pPr>
        <w:pStyle w:val="RSCM01ReceivedAccepted"/>
      </w:pPr>
      <w:r w:rsidRPr="00FC3EDA">
        <mc:AlternateContent>
          <mc:Choice Requires="wps">
            <w:drawing>
              <wp:anchor distT="180340" distB="0" distL="114300" distR="114300" simplePos="0" relativeHeight="251662336" behindDoc="1" locked="1" layoutInCell="0" allowOverlap="0" wp14:anchorId="61ED168F" wp14:editId="5F8751ED">
                <wp:simplePos x="0" y="0"/>
                <wp:positionH relativeFrom="column">
                  <wp:posOffset>-58</wp:posOffset>
                </wp:positionH>
                <wp:positionV relativeFrom="margin">
                  <wp:align>bottom</wp:align>
                </wp:positionV>
                <wp:extent cx="3158490" cy="87249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872490"/>
                        </a:xfrm>
                        <a:prstGeom prst="rect">
                          <a:avLst/>
                        </a:prstGeom>
                        <a:solidFill>
                          <a:srgbClr val="FFFFFF"/>
                        </a:solidFill>
                        <a:ln w="9525">
                          <a:noFill/>
                          <a:miter lim="800000"/>
                          <a:headEnd/>
                          <a:tailEnd/>
                        </a:ln>
                      </wps:spPr>
                      <wps:txbx>
                        <w:txbxContent>
                          <w:p w14:paraId="62D67EF3" w14:textId="77777777" w:rsidR="00CF24C2" w:rsidRPr="00C405FD" w:rsidRDefault="00CF24C2" w:rsidP="00C405FD">
                            <w:pPr>
                              <w:pStyle w:val="RSCF01FootnoteAuthorAddress"/>
                            </w:pPr>
                            <w:r>
                              <w:t>School of Chemistry and Trinity Biomedical Sciences Institute, Trinity College Dublin, Dublin 2, Ireland. Email: gunnlaut@tcd.ie</w:t>
                            </w:r>
                          </w:p>
                          <w:p w14:paraId="59D112E2" w14:textId="77777777" w:rsidR="00CF24C2" w:rsidRPr="00C405FD" w:rsidRDefault="00CF24C2" w:rsidP="00C405FD">
                            <w:pPr>
                              <w:pStyle w:val="RSCF01FootnoteAuthorAddress"/>
                            </w:pPr>
                            <w:r>
                              <w:t>School of Chemical and Physical Sciences, Keele University, Keele ST5 5BG, United Kingdom. Email: c.s.hawes@keele.ac.uk</w:t>
                            </w:r>
                          </w:p>
                          <w:p w14:paraId="44CE4370" w14:textId="77777777" w:rsidR="00CF24C2" w:rsidRPr="00241ACD" w:rsidRDefault="00CF24C2" w:rsidP="00241ACD">
                            <w:pPr>
                              <w:pStyle w:val="RSCF02FootnotestoTitleAuthors"/>
                            </w:pPr>
                            <w:r w:rsidRPr="00241ACD">
                              <w:t>Electronic Supplementary Information (ESI) available</w:t>
                            </w:r>
                            <w:r w:rsidRPr="00C15FEE">
                              <w:t>: Thermogravimetric analysis data, X-ray powder diffraction plots, UV-Vis and NMR spectroscopy. See DOI: 10</w:t>
                            </w:r>
                            <w:r>
                              <w:t>.1039/x0xx00000x. CCDC 1872943-1872948</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1ED168F" id="_x0000_t202" coordsize="21600,21600" o:spt="202" path="m,l,21600r21600,l21600,xe">
                <v:stroke joinstyle="miter"/>
                <v:path gradientshapeok="t" o:connecttype="rect"/>
              </v:shapetype>
              <v:shape id="Text Box 2" o:spid="_x0000_s1026" type="#_x0000_t202" style="position:absolute;margin-left:0;margin-top:0;width:248.7pt;height:68.7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" o:allowincell="f" o:allowoverlap="f" stroked="f">
                <o:lock v:ext="edit" aspectratio="t"/>
                <v:textbox style="mso-fit-shape-to-text:t" inset="0,1mm,0,1mm">
                  <w:txbxContent>
                    <w:p w14:paraId="62D67EF3" w14:textId="77777777" w:rsidR="00CF24C2" w:rsidRPr="00C405FD" w:rsidRDefault="00CF24C2" w:rsidP="00C405FD">
                      <w:pPr>
                        <w:pStyle w:val="RSCF01FootnoteAuthorAddress"/>
                      </w:pPr>
                      <w:r>
                        <w:t>School of Chemistry and Trinity Biomedical Sciences Institute, Trinity College Dublin, Dublin 2, Ireland. Email: gunnlaut@tcd.ie</w:t>
                      </w:r>
                    </w:p>
                    <w:p w14:paraId="59D112E2" w14:textId="77777777" w:rsidR="00CF24C2" w:rsidRPr="00C405FD" w:rsidRDefault="00CF24C2" w:rsidP="00C405FD">
                      <w:pPr>
                        <w:pStyle w:val="RSCF01FootnoteAuthorAddress"/>
                      </w:pPr>
                      <w:r>
                        <w:t>School of Chemical and Physical Sciences, Keele University, Keele ST5 5BG, United Kingdom. Email: c.s.hawes@keele.ac.uk</w:t>
                      </w:r>
                    </w:p>
                    <w:p w14:paraId="44CE4370" w14:textId="77777777" w:rsidR="00CF24C2" w:rsidRPr="00241ACD" w:rsidRDefault="00CF24C2" w:rsidP="00241ACD">
                      <w:pPr>
                        <w:pStyle w:val="RSCF02FootnotestoTitleAuthors"/>
                      </w:pPr>
                      <w:r w:rsidRPr="00241ACD">
                        <w:t>Electronic Supplementary Information (ESI) available</w:t>
                      </w:r>
                      <w:r w:rsidRPr="00C15FEE">
                        <w:t>: Thermogravimetric analysis data, X-ray powder diffraction plots, UV-Vis and NMR spectroscopy. See DOI: 10</w:t>
                      </w:r>
                      <w:r>
                        <w:t>.1039/x0xx00000x. CCDC 1872943-1872948</w:t>
                      </w:r>
                    </w:p>
                  </w:txbxContent>
                </v:textbox>
                <w10:wrap type="topAndBottom" anchory="margin"/>
                <w10:anchorlock/>
              </v:shape>
            </w:pict>
          </mc:Fallback>
        </mc:AlternateContent>
      </w:r>
      <w:r w:rsidR="00F62C8B" w:rsidRPr="00FC3EDA">
        <w:t>Received 00th January 20</w:t>
      </w:r>
      <w:r w:rsidR="00F15F90" w:rsidRPr="00FC3EDA">
        <w:t>xx</w:t>
      </w:r>
      <w:r w:rsidR="00F62C8B" w:rsidRPr="00FC3EDA">
        <w:t>,</w:t>
      </w:r>
    </w:p>
    <w:p w14:paraId="6891ECD2" w14:textId="77777777" w:rsidR="00F62C8B" w:rsidRPr="00FC3EDA" w:rsidRDefault="00F62C8B" w:rsidP="004C531E">
      <w:pPr>
        <w:pStyle w:val="RSCM01ReceivedAccepted"/>
      </w:pPr>
      <w:r w:rsidRPr="00FC3EDA">
        <w:t>Accepted 00th January 20</w:t>
      </w:r>
      <w:r w:rsidR="00F15F90" w:rsidRPr="00FC3EDA">
        <w:t>xx</w:t>
      </w:r>
    </w:p>
    <w:p w14:paraId="413725E1" w14:textId="77777777" w:rsidR="00F62C8B" w:rsidRPr="00FC3EDA" w:rsidRDefault="00F62C8B" w:rsidP="004C531E">
      <w:pPr>
        <w:pStyle w:val="RSCM02DOI"/>
      </w:pPr>
      <w:r w:rsidRPr="00FC3EDA">
        <w:t>DOI: 10.1039/x0xx00000x</w:t>
      </w:r>
    </w:p>
    <w:p w14:paraId="7BB510A9" w14:textId="77777777" w:rsidR="00A9649E" w:rsidRPr="00FC3EDA" w:rsidRDefault="00A9649E" w:rsidP="004C531E">
      <w:pPr>
        <w:pStyle w:val="RSCM03Website"/>
      </w:pPr>
      <w:r w:rsidRPr="00FC3EDA">
        <w:t>www.rsc.org/</w:t>
      </w:r>
    </w:p>
    <w:p w14:paraId="6C4D211F" w14:textId="41347D69" w:rsidR="004414A5" w:rsidRPr="00FC3EDA" w:rsidRDefault="00F62C8B" w:rsidP="00851858">
      <w:pPr>
        <w:pStyle w:val="RSCH01PaperTitle"/>
        <w:jc w:val="both"/>
        <w:outlineLvl w:val="0"/>
      </w:pPr>
      <w:r w:rsidRPr="00FC3EDA">
        <w:br w:type="column"/>
      </w:r>
      <w:bookmarkStart w:id="0" w:name="_Hlk515981637"/>
      <w:r w:rsidR="003B61D3" w:rsidRPr="00FC3EDA">
        <w:t xml:space="preserve">Crystallographic </w:t>
      </w:r>
      <w:r w:rsidR="005B310F" w:rsidRPr="00FC3EDA">
        <w:t>s</w:t>
      </w:r>
      <w:r w:rsidR="003B61D3" w:rsidRPr="00FC3EDA">
        <w:t xml:space="preserve">tudies of 2-picolyl substituted </w:t>
      </w:r>
      <w:r w:rsidR="00F477BF" w:rsidRPr="00FC3EDA">
        <w:t>naphthalene diimide and bis-phthalimide</w:t>
      </w:r>
      <w:r w:rsidR="003B61D3" w:rsidRPr="00FC3EDA">
        <w:t xml:space="preserve"> ligands and their </w:t>
      </w:r>
      <w:r w:rsidR="006E5F95" w:rsidRPr="00FC3EDA">
        <w:t xml:space="preserve">supramolecular </w:t>
      </w:r>
      <w:r w:rsidR="003B61D3" w:rsidRPr="00FC3EDA">
        <w:t>coordination chemistry</w:t>
      </w:r>
      <w:r w:rsidR="004414A5" w:rsidRPr="00FC3EDA">
        <w:t xml:space="preserve"> </w:t>
      </w:r>
    </w:p>
    <w:bookmarkEnd w:id="0"/>
    <w:p w14:paraId="65FC9AAB" w14:textId="77777777" w:rsidR="008125A0" w:rsidRPr="00FC3EDA" w:rsidRDefault="00BF1A4A" w:rsidP="008125A0">
      <w:pPr>
        <w:pStyle w:val="RSCB01ARTAbstract"/>
        <w:rPr>
          <w:rFonts w:cs="Times New Roman"/>
          <w:sz w:val="20"/>
          <w:vertAlign w:val="superscript"/>
        </w:rPr>
      </w:pPr>
      <w:r w:rsidRPr="00FC3EDA">
        <w:rPr>
          <w:rFonts w:cs="Times New Roman"/>
          <w:sz w:val="20"/>
        </w:rPr>
        <w:t>June I. Lovitt</w:t>
      </w:r>
      <w:r w:rsidR="008125A0" w:rsidRPr="00FC3EDA">
        <w:rPr>
          <w:rFonts w:cs="Times New Roman"/>
          <w:sz w:val="20"/>
        </w:rPr>
        <w:t>,</w:t>
      </w:r>
      <w:r w:rsidRPr="00FC3EDA">
        <w:rPr>
          <w:rFonts w:cs="Times New Roman"/>
          <w:sz w:val="20"/>
          <w:vertAlign w:val="superscript"/>
        </w:rPr>
        <w:t>a</w:t>
      </w:r>
      <w:r w:rsidR="008125A0" w:rsidRPr="00FC3EDA">
        <w:rPr>
          <w:rFonts w:cs="Times New Roman"/>
          <w:sz w:val="20"/>
        </w:rPr>
        <w:t xml:space="preserve"> </w:t>
      </w:r>
      <w:r w:rsidRPr="00FC3EDA">
        <w:rPr>
          <w:rFonts w:cs="Times New Roman"/>
          <w:sz w:val="20"/>
        </w:rPr>
        <w:t>Chris S. Hawes</w:t>
      </w:r>
      <w:r w:rsidR="008125A0" w:rsidRPr="00FC3EDA">
        <w:rPr>
          <w:rFonts w:cs="Times New Roman"/>
          <w:sz w:val="20"/>
          <w:vertAlign w:val="superscript"/>
        </w:rPr>
        <w:t>b</w:t>
      </w:r>
      <w:r w:rsidR="001E009B" w:rsidRPr="00FC3EDA">
        <w:rPr>
          <w:rFonts w:cs="Times New Roman"/>
          <w:sz w:val="20"/>
        </w:rPr>
        <w:t>*</w:t>
      </w:r>
      <w:r w:rsidR="008125A0" w:rsidRPr="00FC3EDA">
        <w:rPr>
          <w:rFonts w:cs="Times New Roman"/>
          <w:sz w:val="20"/>
        </w:rPr>
        <w:t xml:space="preserve"> and </w:t>
      </w:r>
      <w:r w:rsidRPr="00FC3EDA">
        <w:rPr>
          <w:rFonts w:cs="Times New Roman"/>
          <w:sz w:val="20"/>
        </w:rPr>
        <w:t>Thorfinnur Gunnlaugsson</w:t>
      </w:r>
      <w:r w:rsidRPr="00FC3EDA">
        <w:rPr>
          <w:rFonts w:cs="Times New Roman"/>
          <w:sz w:val="20"/>
          <w:vertAlign w:val="superscript"/>
        </w:rPr>
        <w:t>a</w:t>
      </w:r>
      <w:r w:rsidR="001E009B" w:rsidRPr="00FC3EDA">
        <w:rPr>
          <w:rFonts w:cs="Times New Roman"/>
          <w:sz w:val="20"/>
        </w:rPr>
        <w:t>*</w:t>
      </w:r>
    </w:p>
    <w:p w14:paraId="26C68E6E" w14:textId="70DB74FF" w:rsidR="00FA2DA2" w:rsidRPr="00FC3EDA" w:rsidRDefault="00E53C3A" w:rsidP="000F1C27">
      <w:pPr>
        <w:pStyle w:val="RSCB01ARTAbstract"/>
        <w:sectPr w:rsidR="00FA2DA2" w:rsidRPr="00FC3ED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FC3EDA">
        <w:t xml:space="preserve">Here we report the synthesis of two </w:t>
      </w:r>
      <w:r w:rsidRPr="00FC3EDA">
        <w:rPr>
          <w:i/>
        </w:rPr>
        <w:t>N</w:t>
      </w:r>
      <w:r w:rsidRPr="00FC3EDA">
        <w:t>-(2-picolyl)</w:t>
      </w:r>
      <w:r w:rsidR="00FD236E" w:rsidRPr="00FC3EDA">
        <w:t xml:space="preserve"> substituted bis-imide ligands,</w:t>
      </w:r>
      <w:r w:rsidR="00B85C54" w:rsidRPr="00FC3EDA">
        <w:t xml:space="preserve"> </w:t>
      </w:r>
      <w:r w:rsidR="00B85C54" w:rsidRPr="00FC3EDA">
        <w:rPr>
          <w:rFonts w:cs="Times New Roman"/>
          <w:i/>
          <w:w w:val="108"/>
          <w:szCs w:val="18"/>
          <w:lang w:val="en-US"/>
        </w:rPr>
        <w:t>N,N’</w:t>
      </w:r>
      <w:r w:rsidR="00B85C54" w:rsidRPr="00FC3EDA">
        <w:rPr>
          <w:rFonts w:cs="Times New Roman"/>
          <w:w w:val="108"/>
          <w:szCs w:val="18"/>
          <w:lang w:val="en-US"/>
        </w:rPr>
        <w:t>-di(2-picolyl)-1,4,5,8-naphthalenetetracarboxylic diimide</w:t>
      </w:r>
      <w:r w:rsidRPr="00FC3EDA">
        <w:t xml:space="preserve"> </w:t>
      </w:r>
      <w:r w:rsidRPr="00FC3EDA">
        <w:rPr>
          <w:b/>
          <w:lang w:val="en-US"/>
        </w:rPr>
        <w:t>L1</w:t>
      </w:r>
      <w:r w:rsidRPr="00FC3EDA">
        <w:rPr>
          <w:lang w:val="en-US"/>
        </w:rPr>
        <w:t xml:space="preserve"> and </w:t>
      </w:r>
      <w:r w:rsidR="001E009B" w:rsidRPr="00FC3EDA">
        <w:rPr>
          <w:i/>
          <w:lang w:val="en-US"/>
        </w:rPr>
        <w:t>N,N’</w:t>
      </w:r>
      <w:r w:rsidR="001E009B" w:rsidRPr="00FC3EDA">
        <w:rPr>
          <w:lang w:val="en-US"/>
        </w:rPr>
        <w:t xml:space="preserve">-di(2-picolyl)-4,4′-oxybisphthalimide </w:t>
      </w:r>
      <w:r w:rsidRPr="00FC3EDA">
        <w:rPr>
          <w:b/>
          <w:lang w:val="en-US"/>
        </w:rPr>
        <w:t>L2</w:t>
      </w:r>
      <w:r w:rsidRPr="00FC3EDA">
        <w:rPr>
          <w:lang w:val="en-US"/>
        </w:rPr>
        <w:t xml:space="preserve">, and describe their coordination chemistry in the crystalline state with late </w:t>
      </w:r>
      <w:r w:rsidR="00F477BF" w:rsidRPr="00FC3EDA">
        <w:rPr>
          <w:i/>
          <w:lang w:val="en-US"/>
        </w:rPr>
        <w:t>d</w:t>
      </w:r>
      <w:r w:rsidR="00F477BF" w:rsidRPr="00FC3EDA">
        <w:rPr>
          <w:lang w:val="en-US"/>
        </w:rPr>
        <w:t>-block</w:t>
      </w:r>
      <w:r w:rsidRPr="00FC3EDA">
        <w:rPr>
          <w:lang w:val="en-US"/>
        </w:rPr>
        <w:t xml:space="preserve"> metals, with the intention of probing the applicability of the recently reported N,O-chelating mode observed in </w:t>
      </w:r>
      <w:r w:rsidRPr="00FC3EDA">
        <w:rPr>
          <w:i/>
          <w:lang w:val="en-US"/>
        </w:rPr>
        <w:t>N</w:t>
      </w:r>
      <w:r w:rsidRPr="00FC3EDA">
        <w:rPr>
          <w:lang w:val="en-US"/>
        </w:rPr>
        <w:t xml:space="preserve">-(2-picolyl) substituted 1,8-naphthalimides. Four new crystalline </w:t>
      </w:r>
      <w:r w:rsidR="00A27EFD" w:rsidRPr="00FC3EDA">
        <w:rPr>
          <w:lang w:val="en-US"/>
        </w:rPr>
        <w:t>coordination compounds</w:t>
      </w:r>
      <w:r w:rsidRPr="00FC3EDA">
        <w:rPr>
          <w:lang w:val="en-US"/>
        </w:rPr>
        <w:t xml:space="preserve"> have been prepared a</w:t>
      </w:r>
      <w:r w:rsidR="008B22BF" w:rsidRPr="00FC3EDA">
        <w:rPr>
          <w:lang w:val="en-US"/>
        </w:rPr>
        <w:t xml:space="preserve">nd structurally characterised; </w:t>
      </w:r>
      <w:r w:rsidRPr="00FC3EDA">
        <w:rPr>
          <w:i/>
          <w:lang w:val="en-US"/>
        </w:rPr>
        <w:t>poly</w:t>
      </w:r>
      <w:r w:rsidRPr="00FC3EDA">
        <w:rPr>
          <w:lang w:val="en-US"/>
        </w:rPr>
        <w:t>-[Zn(L1)Cl</w:t>
      </w:r>
      <w:r w:rsidRPr="00FC3EDA">
        <w:rPr>
          <w:vertAlign w:val="subscript"/>
          <w:lang w:val="en-US"/>
        </w:rPr>
        <w:t>2</w:t>
      </w:r>
      <w:r w:rsidRPr="00FC3EDA">
        <w:rPr>
          <w:lang w:val="en-US"/>
        </w:rPr>
        <w:t>]·3(C</w:t>
      </w:r>
      <w:r w:rsidRPr="00FC3EDA">
        <w:rPr>
          <w:vertAlign w:val="subscript"/>
          <w:lang w:val="en-US"/>
        </w:rPr>
        <w:t>3</w:t>
      </w:r>
      <w:r w:rsidRPr="00FC3EDA">
        <w:rPr>
          <w:lang w:val="en-US"/>
        </w:rPr>
        <w:t>H</w:t>
      </w:r>
      <w:r w:rsidRPr="00FC3EDA">
        <w:rPr>
          <w:vertAlign w:val="subscript"/>
          <w:lang w:val="en-US"/>
        </w:rPr>
        <w:t>6</w:t>
      </w:r>
      <w:r w:rsidRPr="00FC3EDA">
        <w:rPr>
          <w:lang w:val="en-US"/>
        </w:rPr>
        <w:t xml:space="preserve">O) </w:t>
      </w:r>
      <w:r w:rsidRPr="00FC3EDA">
        <w:rPr>
          <w:b/>
          <w:lang w:val="en-US"/>
        </w:rPr>
        <w:t>1</w:t>
      </w:r>
      <w:r w:rsidR="001E009B" w:rsidRPr="00FC3EDA">
        <w:rPr>
          <w:lang w:val="en-US"/>
        </w:rPr>
        <w:t xml:space="preserve"> and</w:t>
      </w:r>
      <w:r w:rsidRPr="00FC3EDA">
        <w:rPr>
          <w:lang w:val="en-US"/>
        </w:rPr>
        <w:t xml:space="preserve"> </w:t>
      </w:r>
      <w:r w:rsidRPr="00FC3EDA">
        <w:rPr>
          <w:i/>
          <w:lang w:val="en-US"/>
        </w:rPr>
        <w:t>poly</w:t>
      </w:r>
      <w:r w:rsidR="008B22BF" w:rsidRPr="00FC3EDA">
        <w:rPr>
          <w:lang w:val="en-US"/>
        </w:rPr>
        <w:t>-</w:t>
      </w:r>
      <w:r w:rsidRPr="00FC3EDA">
        <w:rPr>
          <w:lang w:val="en-US"/>
        </w:rPr>
        <w:t>[ZnCl</w:t>
      </w:r>
      <w:r w:rsidRPr="00FC3EDA">
        <w:rPr>
          <w:vertAlign w:val="subscript"/>
          <w:lang w:val="en-US"/>
        </w:rPr>
        <w:t>2</w:t>
      </w:r>
      <w:r w:rsidRPr="00FC3EDA">
        <w:rPr>
          <w:lang w:val="en-US"/>
        </w:rPr>
        <w:t>(</w:t>
      </w:r>
      <w:r w:rsidRPr="00FC3EDA">
        <w:rPr>
          <w:b/>
          <w:lang w:val="en-US"/>
        </w:rPr>
        <w:t>L1</w:t>
      </w:r>
      <w:r w:rsidRPr="00FC3EDA">
        <w:rPr>
          <w:lang w:val="en-US"/>
        </w:rPr>
        <w:t xml:space="preserve">)]·MeCN </w:t>
      </w:r>
      <w:r w:rsidRPr="00FC3EDA">
        <w:rPr>
          <w:b/>
          <w:lang w:val="en-US"/>
        </w:rPr>
        <w:t xml:space="preserve">2 </w:t>
      </w:r>
      <w:r w:rsidRPr="00FC3EDA">
        <w:rPr>
          <w:lang w:val="en-US"/>
        </w:rPr>
        <w:t xml:space="preserve">are structurally related one-dimensional coordination polymers whose extended structure contains well-defined solvent channels, the nature of which is coupled to the ability of the lattice solvent molecules to undergo n···π interactions with the </w:t>
      </w:r>
      <w:r w:rsidR="000F1C27" w:rsidRPr="00FC3EDA">
        <w:rPr>
          <w:lang w:val="en-US"/>
        </w:rPr>
        <w:t>1,4,5,8-napthaletetracarboxylic diimide (NDI)</w:t>
      </w:r>
      <w:r w:rsidRPr="00FC3EDA">
        <w:rPr>
          <w:lang w:val="en-US"/>
        </w:rPr>
        <w:t xml:space="preserve"> core.</w:t>
      </w:r>
      <w:r w:rsidR="008B22BF" w:rsidRPr="00FC3EDA">
        <w:rPr>
          <w:lang w:val="en-US"/>
        </w:rPr>
        <w:t xml:space="preserve"> </w:t>
      </w:r>
      <w:r w:rsidR="00FF15E2" w:rsidRPr="00FC3EDA">
        <w:rPr>
          <w:lang w:val="en-US"/>
        </w:rPr>
        <w:t>[H</w:t>
      </w:r>
      <w:r w:rsidR="00FF15E2" w:rsidRPr="00FC3EDA">
        <w:rPr>
          <w:vertAlign w:val="subscript"/>
          <w:lang w:val="en-US"/>
        </w:rPr>
        <w:t>2</w:t>
      </w:r>
      <w:r w:rsidR="00FF15E2" w:rsidRPr="00FC3EDA">
        <w:rPr>
          <w:b/>
          <w:lang w:val="en-US"/>
        </w:rPr>
        <w:t>L1</w:t>
      </w:r>
      <w:r w:rsidR="00FF15E2" w:rsidRPr="00FC3EDA">
        <w:rPr>
          <w:lang w:val="en-US"/>
        </w:rPr>
        <w:t>]</w:t>
      </w:r>
      <w:r w:rsidR="000F1C27" w:rsidRPr="00FC3EDA">
        <w:rPr>
          <w:lang w:val="en-US"/>
        </w:rPr>
        <w:t>[ZnCl</w:t>
      </w:r>
      <w:r w:rsidR="000F1C27" w:rsidRPr="00FC3EDA">
        <w:rPr>
          <w:vertAlign w:val="subscript"/>
          <w:lang w:val="en-US"/>
        </w:rPr>
        <w:t>4</w:t>
      </w:r>
      <w:r w:rsidR="000F1C27" w:rsidRPr="00FC3EDA">
        <w:rPr>
          <w:lang w:val="en-US"/>
        </w:rPr>
        <w:t>]·2H</w:t>
      </w:r>
      <w:r w:rsidR="000F1C27" w:rsidRPr="00FC3EDA">
        <w:rPr>
          <w:vertAlign w:val="subscript"/>
          <w:lang w:val="en-US"/>
        </w:rPr>
        <w:t>2</w:t>
      </w:r>
      <w:r w:rsidR="000F1C27" w:rsidRPr="00FC3EDA">
        <w:rPr>
          <w:lang w:val="en-US"/>
        </w:rPr>
        <w:t xml:space="preserve">O </w:t>
      </w:r>
      <w:r w:rsidR="000F1C27" w:rsidRPr="00FC3EDA">
        <w:rPr>
          <w:b/>
          <w:lang w:val="en-US"/>
        </w:rPr>
        <w:t>3</w:t>
      </w:r>
      <w:r w:rsidR="000F1C27" w:rsidRPr="00FC3EDA">
        <w:rPr>
          <w:lang w:val="en-US"/>
        </w:rPr>
        <w:t xml:space="preserve"> is a hydrogen-bonded structure of tetrachlorozincate anions bound by the doubly protonated </w:t>
      </w:r>
      <w:r w:rsidR="000F1C27" w:rsidRPr="00FC3EDA">
        <w:rPr>
          <w:b/>
          <w:lang w:val="en-US"/>
        </w:rPr>
        <w:t>H</w:t>
      </w:r>
      <w:r w:rsidR="000F1C27" w:rsidRPr="00FC3EDA">
        <w:rPr>
          <w:b/>
          <w:vertAlign w:val="subscript"/>
          <w:lang w:val="en-US"/>
        </w:rPr>
        <w:t>2</w:t>
      </w:r>
      <w:r w:rsidR="000F1C27" w:rsidRPr="00FC3EDA">
        <w:rPr>
          <w:b/>
          <w:lang w:val="en-US"/>
        </w:rPr>
        <w:t>L1</w:t>
      </w:r>
      <w:r w:rsidR="000F1C27" w:rsidRPr="00FC3EDA">
        <w:rPr>
          <w:b/>
          <w:vertAlign w:val="subscript"/>
          <w:lang w:val="en-US"/>
        </w:rPr>
        <w:t xml:space="preserve"> </w:t>
      </w:r>
      <w:r w:rsidR="000F1C27" w:rsidRPr="00FC3EDA">
        <w:rPr>
          <w:lang w:val="en-US"/>
        </w:rPr>
        <w:t>cation, while repeating this reaction in the presence of copper(II) ions gave t</w:t>
      </w:r>
      <w:r w:rsidR="008B22BF" w:rsidRPr="00FC3EDA">
        <w:rPr>
          <w:lang w:val="en-US"/>
        </w:rPr>
        <w:t xml:space="preserve">he ligand dihydrochloride salt </w:t>
      </w:r>
      <w:r w:rsidR="000F1C27" w:rsidRPr="00FC3EDA">
        <w:rPr>
          <w:lang w:val="en-US"/>
        </w:rPr>
        <w:t>(</w:t>
      </w:r>
      <w:r w:rsidR="000F1C27" w:rsidRPr="00FC3EDA">
        <w:rPr>
          <w:b/>
          <w:lang w:val="en-US"/>
        </w:rPr>
        <w:t>H</w:t>
      </w:r>
      <w:r w:rsidR="000F1C27" w:rsidRPr="00FC3EDA">
        <w:rPr>
          <w:b/>
          <w:vertAlign w:val="subscript"/>
          <w:lang w:val="en-US"/>
        </w:rPr>
        <w:t>2</w:t>
      </w:r>
      <w:r w:rsidR="000F1C27" w:rsidRPr="00FC3EDA">
        <w:rPr>
          <w:b/>
          <w:lang w:val="en-US"/>
        </w:rPr>
        <w:t>L1</w:t>
      </w:r>
      <w:r w:rsidR="000F1C27" w:rsidRPr="00FC3EDA">
        <w:rPr>
          <w:lang w:val="en-US"/>
        </w:rPr>
        <w:t xml:space="preserve">)2Cl </w:t>
      </w:r>
      <w:r w:rsidR="000F1C27" w:rsidRPr="00FC3EDA">
        <w:rPr>
          <w:b/>
          <w:lang w:val="en-US"/>
        </w:rPr>
        <w:t>4</w:t>
      </w:r>
      <w:r w:rsidR="000F1C27" w:rsidRPr="00FC3EDA">
        <w:rPr>
          <w:lang w:val="en-US"/>
        </w:rPr>
        <w:t xml:space="preserve">. Finally, reaction of </w:t>
      </w:r>
      <w:r w:rsidR="000F1C27" w:rsidRPr="00FC3EDA">
        <w:rPr>
          <w:b/>
          <w:lang w:val="en-US"/>
        </w:rPr>
        <w:t>L1</w:t>
      </w:r>
      <w:r w:rsidR="000F1C27" w:rsidRPr="00FC3EDA">
        <w:rPr>
          <w:lang w:val="en-US"/>
        </w:rPr>
        <w:t xml:space="preserve"> with AgSbF</w:t>
      </w:r>
      <w:r w:rsidR="000F1C27" w:rsidRPr="00FC3EDA">
        <w:rPr>
          <w:vertAlign w:val="subscript"/>
          <w:lang w:val="en-US"/>
        </w:rPr>
        <w:t>6</w:t>
      </w:r>
      <w:r w:rsidR="000F1C27" w:rsidRPr="00FC3EDA">
        <w:rPr>
          <w:lang w:val="en-US"/>
        </w:rPr>
        <w:t xml:space="preserve"> gave the one-dimensional polymer </w:t>
      </w:r>
      <w:r w:rsidR="00F73D73" w:rsidRPr="00FC3EDA">
        <w:rPr>
          <w:i/>
          <w:lang w:val="en-US"/>
        </w:rPr>
        <w:t>poly</w:t>
      </w:r>
      <w:r w:rsidR="00F73D73" w:rsidRPr="00FC3EDA">
        <w:rPr>
          <w:lang w:val="en-US"/>
        </w:rPr>
        <w:t>-[Ag</w:t>
      </w:r>
      <w:r w:rsidR="00F73D73" w:rsidRPr="00FC3EDA">
        <w:rPr>
          <w:b/>
          <w:lang w:val="en-US"/>
        </w:rPr>
        <w:t>L1</w:t>
      </w:r>
      <w:r w:rsidR="00F73D73" w:rsidRPr="00FC3EDA">
        <w:rPr>
          <w:lang w:val="en-US"/>
        </w:rPr>
        <w:t>]SbF</w:t>
      </w:r>
      <w:r w:rsidR="00F73D73" w:rsidRPr="00FC3EDA">
        <w:rPr>
          <w:vertAlign w:val="subscript"/>
          <w:lang w:val="en-US"/>
        </w:rPr>
        <w:t xml:space="preserve">6 </w:t>
      </w:r>
      <w:r w:rsidR="000F1C27" w:rsidRPr="00FC3EDA">
        <w:rPr>
          <w:rFonts w:cs="Times New Roman"/>
          <w:b/>
          <w:w w:val="108"/>
          <w:szCs w:val="18"/>
          <w:lang w:val="en-US"/>
        </w:rPr>
        <w:t>5</w:t>
      </w:r>
      <w:r w:rsidR="000F1C27" w:rsidRPr="00FC3EDA">
        <w:rPr>
          <w:rFonts w:cs="Times New Roman"/>
          <w:w w:val="108"/>
          <w:szCs w:val="18"/>
          <w:lang w:val="en-US"/>
        </w:rPr>
        <w:t xml:space="preserve">, in which weak but notable carbonyl coordination was observed in addition to stronger coordination from the pyridyl groups. Conversely, compound </w:t>
      </w:r>
      <w:r w:rsidR="000F1C27" w:rsidRPr="00FC3EDA">
        <w:rPr>
          <w:rFonts w:cs="Times New Roman"/>
          <w:b/>
          <w:w w:val="108"/>
          <w:szCs w:val="18"/>
          <w:lang w:val="en-US"/>
        </w:rPr>
        <w:t>L2</w:t>
      </w:r>
      <w:r w:rsidR="000F1C27" w:rsidRPr="00FC3EDA">
        <w:rPr>
          <w:rFonts w:cs="Times New Roman"/>
          <w:w w:val="108"/>
          <w:szCs w:val="18"/>
          <w:lang w:val="en-US"/>
        </w:rPr>
        <w:t xml:space="preserve"> failed to </w:t>
      </w:r>
      <w:r w:rsidR="001E009B" w:rsidRPr="00FC3EDA">
        <w:rPr>
          <w:rFonts w:cs="Times New Roman"/>
          <w:w w:val="108"/>
          <w:szCs w:val="18"/>
          <w:lang w:val="en-US"/>
        </w:rPr>
        <w:t xml:space="preserve">convincingly </w:t>
      </w:r>
      <w:r w:rsidR="000F1C27" w:rsidRPr="00FC3EDA">
        <w:rPr>
          <w:rFonts w:cs="Times New Roman"/>
          <w:w w:val="108"/>
          <w:szCs w:val="18"/>
          <w:lang w:val="en-US"/>
        </w:rPr>
        <w:t>show any reaction or coordination with transition metals, and only the crystalline ligand itself could be isolated. Analysis of these results, as well as studies into the solution state coordination chemistry of these compounds, suggests an underlying barrier to coordination in these species compared to the 1,8-naphthalimides, but provides interesting avenues for cr</w:t>
      </w:r>
      <w:r w:rsidR="002E691C" w:rsidRPr="00FC3EDA">
        <w:rPr>
          <w:rFonts w:cs="Times New Roman"/>
          <w:w w:val="108"/>
          <w:szCs w:val="18"/>
          <w:lang w:val="en-US"/>
        </w:rPr>
        <w:t>ystal engineering</w:t>
      </w:r>
      <w:r w:rsidR="001E009B" w:rsidRPr="00FC3EDA">
        <w:rPr>
          <w:rFonts w:cs="Times New Roman"/>
          <w:w w:val="108"/>
          <w:szCs w:val="18"/>
          <w:lang w:val="en-US"/>
        </w:rPr>
        <w:t>.</w:t>
      </w:r>
    </w:p>
    <w:p w14:paraId="466434BA" w14:textId="4C34CAB8" w:rsidR="002C350A" w:rsidRPr="00FC3EDA" w:rsidRDefault="00555132" w:rsidP="008B22BF">
      <w:pPr>
        <w:pStyle w:val="RSCB04AHeadingSection"/>
        <w:outlineLvl w:val="0"/>
      </w:pPr>
      <w:r w:rsidRPr="00FC3EDA">
        <w:t>Introduction</w:t>
      </w:r>
    </w:p>
    <w:p w14:paraId="09B3D46A" w14:textId="77777777" w:rsidR="00C91431" w:rsidRPr="00FC3EDA" w:rsidRDefault="002C350A" w:rsidP="00C91431">
      <w:pPr>
        <w:pStyle w:val="RSCB02ArticleText"/>
      </w:pPr>
      <w:r w:rsidRPr="00FC3EDA">
        <w:t>Naphthalenediimide</w:t>
      </w:r>
      <w:r w:rsidR="00461D82" w:rsidRPr="00FC3EDA">
        <w:t xml:space="preserve"> (NDI)</w:t>
      </w:r>
      <w:r w:rsidRPr="00FC3EDA">
        <w:t xml:space="preserve"> derivatives are versatile building blocks</w:t>
      </w:r>
      <w:r w:rsidR="007F61E0" w:rsidRPr="00FC3EDA">
        <w:t xml:space="preserve"> which have been extensively studied</w:t>
      </w:r>
      <w:r w:rsidRPr="00FC3EDA">
        <w:t xml:space="preserve"> in supramolecular coordination chemistry</w:t>
      </w:r>
      <w:r w:rsidR="007F61E0" w:rsidRPr="00FC3EDA">
        <w:t>.</w:t>
      </w:r>
      <w:r w:rsidR="00FF571B" w:rsidRPr="00FC3EDA">
        <w:rPr>
          <w:vertAlign w:val="superscript"/>
        </w:rPr>
        <w:t>1</w:t>
      </w:r>
      <w:r w:rsidR="008B22BF" w:rsidRPr="00FC3EDA">
        <w:t xml:space="preserve"> </w:t>
      </w:r>
      <w:r w:rsidR="007F61E0" w:rsidRPr="00FC3EDA">
        <w:t>T</w:t>
      </w:r>
      <w:r w:rsidRPr="00FC3EDA">
        <w:t xml:space="preserve">heir large conjugated planar structure </w:t>
      </w:r>
      <w:r w:rsidR="007F61E0" w:rsidRPr="00FC3EDA">
        <w:t>and ease of functionali</w:t>
      </w:r>
      <w:r w:rsidR="004007A6" w:rsidRPr="00FC3EDA">
        <w:t>sation</w:t>
      </w:r>
      <w:r w:rsidR="007F61E0" w:rsidRPr="00FC3EDA">
        <w:t xml:space="preserve"> has made them attractive </w:t>
      </w:r>
      <w:r w:rsidR="001E009B" w:rsidRPr="00FC3EDA">
        <w:t>tectons</w:t>
      </w:r>
      <w:r w:rsidR="007F61E0" w:rsidRPr="00FC3EDA">
        <w:t xml:space="preserve"> in crystal engineering studies,</w:t>
      </w:r>
      <w:r w:rsidR="00FF571B" w:rsidRPr="00FC3EDA">
        <w:rPr>
          <w:vertAlign w:val="superscript"/>
        </w:rPr>
        <w:t>2</w:t>
      </w:r>
      <w:r w:rsidR="007F61E0" w:rsidRPr="00FC3EDA">
        <w:t xml:space="preserve"> while their functionality as dyes and light harve</w:t>
      </w:r>
      <w:r w:rsidR="001E009B" w:rsidRPr="00FC3EDA">
        <w:t>sting chromophores has also led</w:t>
      </w:r>
      <w:r w:rsidR="007F61E0" w:rsidRPr="00FC3EDA">
        <w:t xml:space="preserve"> to advances in advanced optical materials and semiconductors.</w:t>
      </w:r>
      <w:r w:rsidR="00FF571B" w:rsidRPr="00FC3EDA">
        <w:rPr>
          <w:vertAlign w:val="superscript"/>
        </w:rPr>
        <w:t>3</w:t>
      </w:r>
      <w:r w:rsidR="007F61E0" w:rsidRPr="00FC3EDA">
        <w:t xml:space="preserve"> Like the related </w:t>
      </w:r>
      <w:r w:rsidRPr="00FC3EDA">
        <w:t>1,8-naphthalimide</w:t>
      </w:r>
      <w:r w:rsidR="007F61E0" w:rsidRPr="00FC3EDA">
        <w:t xml:space="preserve"> fluorophore</w:t>
      </w:r>
      <w:r w:rsidRPr="00FC3EDA">
        <w:t>,</w:t>
      </w:r>
      <w:r w:rsidR="00FF571B" w:rsidRPr="00FC3EDA">
        <w:rPr>
          <w:vertAlign w:val="superscript"/>
        </w:rPr>
        <w:t>4</w:t>
      </w:r>
      <w:r w:rsidR="007F61E0" w:rsidRPr="00FC3EDA">
        <w:t xml:space="preserve"> substituted NDIs also present attractive prospects in chemical sensor design based on both their colorimetric and electrochemical properties.</w:t>
      </w:r>
      <w:r w:rsidR="00FF571B" w:rsidRPr="00FC3EDA">
        <w:rPr>
          <w:vertAlign w:val="superscript"/>
        </w:rPr>
        <w:t>5</w:t>
      </w:r>
      <w:r w:rsidR="000D144C" w:rsidRPr="00FC3EDA">
        <w:t xml:space="preserve"> </w:t>
      </w:r>
      <w:r w:rsidR="001E009B" w:rsidRPr="00FC3EDA">
        <w:t>I</w:t>
      </w:r>
      <w:r w:rsidR="007F61E0" w:rsidRPr="00FC3EDA">
        <w:t>n</w:t>
      </w:r>
      <w:r w:rsidR="001E009B" w:rsidRPr="00FC3EDA">
        <w:t xml:space="preserve"> their</w:t>
      </w:r>
      <w:r w:rsidR="007F61E0" w:rsidRPr="00FC3EDA">
        <w:t xml:space="preserve"> structural chemistry, NDIs are well known to form extended structures dominated by packing forces involving their conjugated </w:t>
      </w:r>
      <w:r w:rsidR="007F61E0" w:rsidRPr="00FC3EDA">
        <w:rPr>
          <w:rFonts w:cstheme="minorHAnsi"/>
        </w:rPr>
        <w:t>π</w:t>
      </w:r>
      <w:r w:rsidR="007F61E0" w:rsidRPr="00FC3EDA">
        <w:t xml:space="preserve"> systems, where offset face-to-face (OFF) and anion</w:t>
      </w:r>
      <w:r w:rsidR="007F61E0" w:rsidRPr="00FC3EDA">
        <w:rPr>
          <w:rFonts w:cstheme="minorHAnsi"/>
        </w:rPr>
        <w:t>···π</w:t>
      </w:r>
      <w:r w:rsidR="007F61E0" w:rsidRPr="00FC3EDA">
        <w:t xml:space="preserve"> interactions are both reliable </w:t>
      </w:r>
      <w:r w:rsidR="002E691C" w:rsidRPr="00FC3EDA">
        <w:t>synthons</w:t>
      </w:r>
      <w:r w:rsidR="007F61E0" w:rsidRPr="00FC3EDA">
        <w:t>.</w:t>
      </w:r>
      <w:r w:rsidR="00FF571B" w:rsidRPr="00FC3EDA">
        <w:rPr>
          <w:vertAlign w:val="superscript"/>
        </w:rPr>
        <w:t>6</w:t>
      </w:r>
    </w:p>
    <w:p w14:paraId="1D4BF531" w14:textId="124F5D1D" w:rsidR="00D57F5D" w:rsidRPr="00FC3EDA" w:rsidRDefault="007F61E0" w:rsidP="00C91431">
      <w:pPr>
        <w:pStyle w:val="RSCB02ArticleText"/>
        <w:ind w:firstLine="284"/>
      </w:pPr>
      <w:r w:rsidRPr="00FC3EDA">
        <w:t>As well as the chemistry of the purely organic derivatives, t</w:t>
      </w:r>
      <w:r w:rsidR="002C350A" w:rsidRPr="00FC3EDA">
        <w:t xml:space="preserve">he coordination chemistry of NDIs </w:t>
      </w:r>
      <w:r w:rsidRPr="00FC3EDA">
        <w:t>is also a popular subject for</w:t>
      </w:r>
      <w:r w:rsidR="00D57F5D" w:rsidRPr="00FC3EDA">
        <w:t xml:space="preserve"> exploration.</w:t>
      </w:r>
      <w:r w:rsidR="00D57F5D" w:rsidRPr="00FC3EDA">
        <w:rPr>
          <w:vertAlign w:val="superscript"/>
        </w:rPr>
        <w:t xml:space="preserve">7 </w:t>
      </w:r>
      <w:r w:rsidR="00D57F5D" w:rsidRPr="00FC3EDA">
        <w:t>Most commonly, NDI-based ligands are prepared by functionalisation of the diimide nitrogen site with pyridyl or benzoic acid substituents, enabling coordination to</w:t>
      </w:r>
      <w:r w:rsidR="00D57F5D" w:rsidRPr="00FC3EDA">
        <w:rPr>
          <w:i/>
        </w:rPr>
        <w:t xml:space="preserve"> d</w:t>
      </w:r>
      <w:r w:rsidR="00D57F5D" w:rsidRPr="00FC3EDA">
        <w:t xml:space="preserve">-metal </w:t>
      </w:r>
    </w:p>
    <w:p w14:paraId="060A0C0E" w14:textId="77777777" w:rsidR="00D57F5D" w:rsidRPr="00FC3EDA" w:rsidRDefault="00D57F5D" w:rsidP="00C91431">
      <w:pPr>
        <w:pStyle w:val="RSCI02FigureSchemeChartwithtopbar"/>
        <w:jc w:val="center"/>
      </w:pPr>
      <w:r w:rsidRPr="00FC3EDA">
        <w:rPr>
          <w:noProof/>
          <w:lang w:eastAsia="en-GB"/>
        </w:rPr>
        <w:drawing>
          <wp:inline distT="0" distB="0" distL="0" distR="0" wp14:anchorId="3FEE5DF3" wp14:editId="0A31FB3E">
            <wp:extent cx="2705100" cy="2705100"/>
            <wp:effectExtent l="0" t="0" r="0" b="0"/>
            <wp:docPr id="11" name="Picture 11" descr="C:\Users\790OEM\Desktop\Papers in Progress\June CrystEngComm\June CEC pictures\Schem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90OEM\Desktop\Papers in Progress\June CrystEngComm\June CEC pictures\Scheme 1.tif"/>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05100" cy="2705100"/>
                    </a:xfrm>
                    <a:prstGeom prst="rect">
                      <a:avLst/>
                    </a:prstGeom>
                    <a:noFill/>
                    <a:ln>
                      <a:noFill/>
                    </a:ln>
                  </pic:spPr>
                </pic:pic>
              </a:graphicData>
            </a:graphic>
          </wp:inline>
        </w:drawing>
      </w:r>
    </w:p>
    <w:p w14:paraId="4A7D31DA" w14:textId="77777777" w:rsidR="00D57F5D" w:rsidRPr="00FC3EDA" w:rsidRDefault="00D57F5D" w:rsidP="00D57F5D">
      <w:pPr>
        <w:pStyle w:val="RSCI01FigureSchemeChartwithbottombar"/>
      </w:pPr>
      <w:r w:rsidRPr="00FC3EDA">
        <w:rPr>
          <w:b/>
        </w:rPr>
        <w:t xml:space="preserve">Scheme 1: </w:t>
      </w:r>
      <w:r w:rsidRPr="00FC3EDA">
        <w:t xml:space="preserve">Structure of compounds </w:t>
      </w:r>
      <w:r w:rsidRPr="00FC3EDA">
        <w:rPr>
          <w:b/>
        </w:rPr>
        <w:t>L1</w:t>
      </w:r>
      <w:r w:rsidRPr="00FC3EDA">
        <w:t xml:space="preserve"> and </w:t>
      </w:r>
      <w:r w:rsidRPr="00FC3EDA">
        <w:rPr>
          <w:b/>
        </w:rPr>
        <w:t>L2</w:t>
      </w:r>
      <w:r w:rsidRPr="00FC3EDA">
        <w:t xml:space="preserve"> (top), and comparison to the previously reported </w:t>
      </w:r>
      <w:r w:rsidRPr="00FC3EDA">
        <w:rPr>
          <w:i/>
        </w:rPr>
        <w:t>N</w:t>
      </w:r>
      <w:r w:rsidRPr="00FC3EDA">
        <w:t>-(2-picolyl)-1,8-naphthalimide chelators (bottom).</w:t>
      </w:r>
    </w:p>
    <w:p w14:paraId="215399F9" w14:textId="77777777" w:rsidR="00FF0901" w:rsidRPr="00FC3EDA" w:rsidRDefault="00D57F5D" w:rsidP="00D57F5D">
      <w:pPr>
        <w:pStyle w:val="RSCB02ArticleText"/>
      </w:pPr>
      <w:r w:rsidRPr="00FC3EDA">
        <w:lastRenderedPageBreak/>
        <w:t xml:space="preserve">Ions, </w:t>
      </w:r>
      <w:r w:rsidR="00E03A9E" w:rsidRPr="00FC3EDA">
        <w:t>forming metal organic framew</w:t>
      </w:r>
      <w:r w:rsidR="009B4D3F" w:rsidRPr="00FC3EDA">
        <w:t>orks</w:t>
      </w:r>
      <w:r w:rsidR="00287297" w:rsidRPr="00FC3EDA">
        <w:t xml:space="preserve"> (MOFs)</w:t>
      </w:r>
      <w:r w:rsidR="009B4D3F" w:rsidRPr="00FC3EDA">
        <w:t xml:space="preserve"> and coordination polymers.</w:t>
      </w:r>
      <w:r w:rsidR="00FF571B" w:rsidRPr="00FC3EDA">
        <w:rPr>
          <w:vertAlign w:val="superscript"/>
        </w:rPr>
        <w:t>8</w:t>
      </w:r>
      <w:r w:rsidR="00DA4EA0" w:rsidRPr="00FC3EDA">
        <w:rPr>
          <w:vertAlign w:val="superscript"/>
        </w:rPr>
        <w:t xml:space="preserve"> </w:t>
      </w:r>
      <w:r w:rsidR="00287297" w:rsidRPr="00FC3EDA">
        <w:t>Rigid 4-pyridyl, 4-carboxyphenyl and 3,5-dicarboxyphenyl substitution has been particularly successful in generating functional MOFs with interesting properties, including photochromism, electrical conductivity, lithium storage and charge transfer behaviour.</w:t>
      </w:r>
      <w:r w:rsidR="00FF571B" w:rsidRPr="00FC3EDA">
        <w:rPr>
          <w:vertAlign w:val="superscript"/>
        </w:rPr>
        <w:t>9</w:t>
      </w:r>
      <w:r w:rsidR="00FB7300" w:rsidRPr="00FC3EDA">
        <w:t xml:space="preserve"> </w:t>
      </w:r>
    </w:p>
    <w:p w14:paraId="10856A46" w14:textId="7611D034" w:rsidR="006876D2" w:rsidRPr="00FC3EDA" w:rsidRDefault="00FF0901" w:rsidP="00D57F5D">
      <w:pPr>
        <w:pStyle w:val="RSCB02ArticleText"/>
      </w:pPr>
      <w:r w:rsidRPr="00FC3EDA">
        <w:rPr>
          <w:color w:val="FF0000"/>
        </w:rPr>
        <w:t xml:space="preserve">   </w:t>
      </w:r>
      <w:r w:rsidR="00287297" w:rsidRPr="00FC3EDA">
        <w:t>While introducing flexible linkers tends to reduce the available pore volume in such systems,</w:t>
      </w:r>
      <w:r w:rsidR="00FF571B" w:rsidRPr="00FC3EDA">
        <w:rPr>
          <w:vertAlign w:val="superscript"/>
        </w:rPr>
        <w:t xml:space="preserve">10 </w:t>
      </w:r>
      <w:r w:rsidR="00287297" w:rsidRPr="00FC3EDA">
        <w:t xml:space="preserve">various NDI systems containing </w:t>
      </w:r>
      <w:r w:rsidR="00287297" w:rsidRPr="00FC3EDA">
        <w:rPr>
          <w:i/>
        </w:rPr>
        <w:t>sp</w:t>
      </w:r>
      <w:r w:rsidR="00287297" w:rsidRPr="00FC3EDA">
        <w:rPr>
          <w:vertAlign w:val="superscript"/>
        </w:rPr>
        <w:t>3</w:t>
      </w:r>
      <w:r w:rsidR="00287297" w:rsidRPr="00FC3EDA">
        <w:t xml:space="preserve"> linkages between the core and ligand groups have been prepared.</w:t>
      </w:r>
      <w:r w:rsidR="00FF571B" w:rsidRPr="00FC3EDA">
        <w:rPr>
          <w:vertAlign w:val="superscript"/>
        </w:rPr>
        <w:t xml:space="preserve">11 </w:t>
      </w:r>
      <w:r w:rsidR="00287297" w:rsidRPr="00FC3EDA">
        <w:t>For example, Turner and co-workers have reported several examples of chiral NDI ligands leading to homochiral coordination polymers exhibiting interesting topologies and with chiral separation properties.</w:t>
      </w:r>
      <w:r w:rsidR="00FF571B" w:rsidRPr="00FC3EDA">
        <w:rPr>
          <w:vertAlign w:val="superscript"/>
        </w:rPr>
        <w:t>12</w:t>
      </w:r>
      <w:r w:rsidR="00DA4EA0" w:rsidRPr="00FC3EDA">
        <w:rPr>
          <w:vertAlign w:val="superscript"/>
        </w:rPr>
        <w:t xml:space="preserve"> </w:t>
      </w:r>
      <w:r w:rsidR="00287297" w:rsidRPr="00FC3EDA">
        <w:t>While several reports have emerged of flexibly-linked pyridyl or picolyl-substituted NDIs, such investigations</w:t>
      </w:r>
      <w:r w:rsidR="006876D2" w:rsidRPr="00FC3EDA">
        <w:t xml:space="preserve"> almost exclusively</w:t>
      </w:r>
      <w:r w:rsidR="00287297" w:rsidRPr="00FC3EDA">
        <w:t xml:space="preserve"> focus on the divergent 3- and 4-isomers.</w:t>
      </w:r>
      <w:r w:rsidR="00FF571B" w:rsidRPr="00FC3EDA">
        <w:rPr>
          <w:vertAlign w:val="superscript"/>
        </w:rPr>
        <w:t>13</w:t>
      </w:r>
    </w:p>
    <w:p w14:paraId="04B2AB38" w14:textId="0B87F8EE" w:rsidR="00A65893" w:rsidRPr="00FC3EDA" w:rsidRDefault="00287297" w:rsidP="00D57F5D">
      <w:pPr>
        <w:pStyle w:val="RSCB02ArticleText"/>
        <w:ind w:firstLine="284"/>
      </w:pPr>
      <w:r w:rsidRPr="00FC3EDA">
        <w:t>We have recently reported a family of coordination compounds of late 3</w:t>
      </w:r>
      <w:r w:rsidRPr="00FC3EDA">
        <w:rPr>
          <w:i/>
        </w:rPr>
        <w:t>d</w:t>
      </w:r>
      <w:r w:rsidRPr="00FC3EDA">
        <w:t xml:space="preserve"> metal ions in which an</w:t>
      </w:r>
      <w:r w:rsidR="006876D2" w:rsidRPr="00FC3EDA">
        <w:t xml:space="preserve"> unusual</w:t>
      </w:r>
      <w:r w:rsidRPr="00FC3EDA">
        <w:t xml:space="preserve"> (N,O) chelating coordination mode is observed from 2-pico</w:t>
      </w:r>
      <w:r w:rsidR="000D144C" w:rsidRPr="00FC3EDA">
        <w:t>l</w:t>
      </w:r>
      <w:r w:rsidRPr="00FC3EDA">
        <w:t>yl substituted 1,8-naphthalimide ligands.</w:t>
      </w:r>
      <w:r w:rsidR="00FF571B" w:rsidRPr="00FC3EDA">
        <w:rPr>
          <w:vertAlign w:val="superscript"/>
        </w:rPr>
        <w:t>14</w:t>
      </w:r>
      <w:r w:rsidRPr="00FC3EDA">
        <w:t xml:space="preserve"> </w:t>
      </w:r>
      <w:r w:rsidR="006876D2" w:rsidRPr="00FC3EDA">
        <w:t xml:space="preserve">Here, we extend our study into the coordination chemistry of 2-picolylimides with </w:t>
      </w:r>
      <w:r w:rsidR="002C350A" w:rsidRPr="00FC3EDA">
        <w:t xml:space="preserve">the </w:t>
      </w:r>
      <w:r w:rsidR="002415A6" w:rsidRPr="00FC3EDA">
        <w:t xml:space="preserve">synthesis of </w:t>
      </w:r>
      <w:r w:rsidR="006A3B0F" w:rsidRPr="00FC3EDA">
        <w:t xml:space="preserve">two </w:t>
      </w:r>
      <w:r w:rsidR="002415A6" w:rsidRPr="00FC3EDA">
        <w:t xml:space="preserve">new </w:t>
      </w:r>
      <w:r w:rsidR="00E53C3A" w:rsidRPr="00FC3EDA">
        <w:rPr>
          <w:i/>
        </w:rPr>
        <w:t>N</w:t>
      </w:r>
      <w:r w:rsidR="00E53C3A" w:rsidRPr="00FC3EDA">
        <w:t>-(2-picolyl)</w:t>
      </w:r>
      <w:r w:rsidR="00ED5649" w:rsidRPr="00FC3EDA">
        <w:t>diimide ligand</w:t>
      </w:r>
      <w:r w:rsidR="006A3B0F" w:rsidRPr="00FC3EDA">
        <w:t xml:space="preserve">s, </w:t>
      </w:r>
      <w:r w:rsidR="00B85C54" w:rsidRPr="00FC3EDA">
        <w:rPr>
          <w:i/>
          <w:lang w:val="en-US"/>
        </w:rPr>
        <w:t>N,N’</w:t>
      </w:r>
      <w:r w:rsidR="00B85C54" w:rsidRPr="00FC3EDA">
        <w:rPr>
          <w:lang w:val="en-US"/>
        </w:rPr>
        <w:t xml:space="preserve">-di(2-picolyl)-1,4,5,8-naphthalenetetracarboxylic diimide and </w:t>
      </w:r>
      <w:r w:rsidR="00FC1771" w:rsidRPr="00FC3EDA">
        <w:rPr>
          <w:i/>
          <w:lang w:val="en-US"/>
        </w:rPr>
        <w:t>N,N’</w:t>
      </w:r>
      <w:r w:rsidR="00FC1771" w:rsidRPr="00FC3EDA">
        <w:rPr>
          <w:lang w:val="en-US"/>
        </w:rPr>
        <w:t>-di(2-picolyl)-4,4′-oxybisphthalimide</w:t>
      </w:r>
      <w:r w:rsidR="006876D2" w:rsidRPr="00FC3EDA">
        <w:rPr>
          <w:lang w:val="en-US"/>
        </w:rPr>
        <w:t xml:space="preserve">, </w:t>
      </w:r>
      <w:r w:rsidR="00CB6894" w:rsidRPr="00FC3EDA">
        <w:rPr>
          <w:b/>
          <w:lang w:val="en-US"/>
        </w:rPr>
        <w:t>L1</w:t>
      </w:r>
      <w:r w:rsidR="00CB6894" w:rsidRPr="00FC3EDA">
        <w:rPr>
          <w:lang w:val="en-US"/>
        </w:rPr>
        <w:t xml:space="preserve"> and </w:t>
      </w:r>
      <w:r w:rsidR="00CB6894" w:rsidRPr="00FC3EDA">
        <w:rPr>
          <w:b/>
          <w:lang w:val="en-US"/>
        </w:rPr>
        <w:t>L2</w:t>
      </w:r>
      <w:r w:rsidR="00CB6894" w:rsidRPr="00FC3EDA">
        <w:rPr>
          <w:lang w:val="en-US"/>
        </w:rPr>
        <w:t xml:space="preserve">, respectively, </w:t>
      </w:r>
      <w:r w:rsidR="006876D2" w:rsidRPr="00FC3EDA">
        <w:rPr>
          <w:lang w:val="en-US"/>
        </w:rPr>
        <w:t xml:space="preserve">and study their coordination </w:t>
      </w:r>
      <w:r w:rsidR="00CB6894" w:rsidRPr="00FC3EDA">
        <w:t xml:space="preserve">chemistry </w:t>
      </w:r>
      <w:r w:rsidR="00CB6894" w:rsidRPr="00FC3EDA">
        <w:rPr>
          <w:lang w:val="en-US"/>
        </w:rPr>
        <w:t xml:space="preserve">and supramolecular properties </w:t>
      </w:r>
      <w:r w:rsidR="006876D2" w:rsidRPr="00FC3EDA">
        <w:t>in the crystalline phase and in solution.</w:t>
      </w:r>
      <w:r w:rsidR="002C350A" w:rsidRPr="00FC3EDA">
        <w:rPr>
          <w:lang w:val="en-US"/>
        </w:rPr>
        <w:t xml:space="preserve"> </w:t>
      </w:r>
    </w:p>
    <w:p w14:paraId="555F2523" w14:textId="77777777" w:rsidR="009145CA" w:rsidRPr="00FC3EDA" w:rsidRDefault="009145CA" w:rsidP="00C9317D">
      <w:pPr>
        <w:pStyle w:val="RSCB04AHeadingSection"/>
        <w:outlineLvl w:val="0"/>
      </w:pPr>
      <w:r w:rsidRPr="00FC3EDA">
        <w:t>Experimental</w:t>
      </w:r>
    </w:p>
    <w:p w14:paraId="3E20867B" w14:textId="77777777" w:rsidR="009145CA" w:rsidRPr="00FC3EDA" w:rsidRDefault="009145CA" w:rsidP="00C9317D">
      <w:pPr>
        <w:pStyle w:val="RSCB02ArticleText"/>
        <w:outlineLvl w:val="0"/>
        <w:rPr>
          <w:b/>
        </w:rPr>
      </w:pPr>
      <w:r w:rsidRPr="00FC3EDA">
        <w:rPr>
          <w:b/>
        </w:rPr>
        <w:t>Materials and Methods</w:t>
      </w:r>
    </w:p>
    <w:p w14:paraId="7B6E74D5" w14:textId="6ACCA199" w:rsidR="00836FEC" w:rsidRPr="00FC3EDA" w:rsidRDefault="009145CA" w:rsidP="009145CA">
      <w:pPr>
        <w:pStyle w:val="RSCB02ArticleText"/>
      </w:pPr>
      <w:r w:rsidRPr="00FC3EDA">
        <w:t>All reagents and solvents were purchased from Sigma-Al</w:t>
      </w:r>
      <w:r w:rsidR="00A40BC4" w:rsidRPr="00FC3EDA">
        <w:t>d</w:t>
      </w:r>
      <w:r w:rsidRPr="00FC3EDA">
        <w:t xml:space="preserve">rich, Merck or Fisher </w:t>
      </w:r>
      <w:r w:rsidR="002518E3" w:rsidRPr="00FC3EDA">
        <w:t>Scientific</w:t>
      </w:r>
      <w:r w:rsidRPr="00FC3EDA">
        <w:t xml:space="preserve">, were of reagent grade or better and used without further purification. </w:t>
      </w:r>
    </w:p>
    <w:p w14:paraId="0C92C5BA" w14:textId="77777777" w:rsidR="00836FEC" w:rsidRPr="00FC3EDA" w:rsidRDefault="00836FEC" w:rsidP="009145CA">
      <w:pPr>
        <w:pStyle w:val="RSCB02ArticleText"/>
      </w:pPr>
      <w:r w:rsidRPr="00FC3EDA">
        <w:t xml:space="preserve">   </w:t>
      </w:r>
      <w:r w:rsidR="009145CA" w:rsidRPr="00FC3EDA">
        <w:t xml:space="preserve">All NMR spectra were recorded using a Bruker Spectrospin DPX-400 instrument operating at 400 MHz, for </w:t>
      </w:r>
      <w:r w:rsidR="009145CA" w:rsidRPr="00FC3EDA">
        <w:rPr>
          <w:vertAlign w:val="superscript"/>
        </w:rPr>
        <w:t>1</w:t>
      </w:r>
      <w:r w:rsidR="009145CA" w:rsidRPr="00FC3EDA">
        <w:t xml:space="preserve">H and 100 MHz for </w:t>
      </w:r>
      <w:r w:rsidR="009145CA" w:rsidRPr="00FC3EDA">
        <w:rPr>
          <w:vertAlign w:val="superscript"/>
        </w:rPr>
        <w:t>13</w:t>
      </w:r>
      <w:r w:rsidR="009145CA" w:rsidRPr="00FC3EDA">
        <w:t xml:space="preserve">C or a Bruker AV-600 instrument operating at 600.1 MHz for </w:t>
      </w:r>
      <w:r w:rsidR="009145CA" w:rsidRPr="00FC3EDA">
        <w:rPr>
          <w:vertAlign w:val="superscript"/>
        </w:rPr>
        <w:t>1</w:t>
      </w:r>
      <w:r w:rsidR="009145CA" w:rsidRPr="00FC3EDA">
        <w:t xml:space="preserve">H NMR and 150.9 MHz for </w:t>
      </w:r>
      <w:r w:rsidR="009145CA" w:rsidRPr="00FC3EDA">
        <w:rPr>
          <w:vertAlign w:val="superscript"/>
        </w:rPr>
        <w:t>13</w:t>
      </w:r>
      <w:r w:rsidR="009145CA" w:rsidRPr="00FC3EDA">
        <w:t xml:space="preserve">C NMR. Chemical shifts are reported in ppm with the residual solvent as the internal reference. All NMR spectra were carried out at 293 K. </w:t>
      </w:r>
    </w:p>
    <w:p w14:paraId="27A0BD45" w14:textId="77777777" w:rsidR="00836FEC" w:rsidRPr="00FC3EDA" w:rsidRDefault="00836FEC" w:rsidP="009145CA">
      <w:pPr>
        <w:pStyle w:val="RSCB02ArticleText"/>
      </w:pPr>
      <w:r w:rsidRPr="00FC3EDA">
        <w:t xml:space="preserve">   </w:t>
      </w:r>
      <w:r w:rsidR="009145CA" w:rsidRPr="00FC3EDA">
        <w:t>Mass sp</w:t>
      </w:r>
      <w:r w:rsidR="002518E3" w:rsidRPr="00FC3EDA">
        <w:t>ectra were required using a Mic</w:t>
      </w:r>
      <w:r w:rsidR="009145CA" w:rsidRPr="00FC3EDA">
        <w:t>romass time of flight spectrometer (tof), interfaced to a Waters 2690 HPLC. The instrument was operated in positive or negative mode as required. Leucine Enkephalin was used as an internal lock mass. Masses were recorded over the range 100-1000 m/z.</w:t>
      </w:r>
    </w:p>
    <w:p w14:paraId="21D629D0" w14:textId="77777777" w:rsidR="00836FEC" w:rsidRPr="00FC3EDA" w:rsidRDefault="00836FEC" w:rsidP="009145CA">
      <w:pPr>
        <w:pStyle w:val="RSCB02ArticleText"/>
      </w:pPr>
      <w:r w:rsidRPr="00FC3EDA">
        <w:t xml:space="preserve">  </w:t>
      </w:r>
      <w:r w:rsidR="009145CA" w:rsidRPr="00FC3EDA">
        <w:t xml:space="preserve"> Melting points were determined using an Electrothermal IA9000 digital melting point apparatus and are uncorrected.</w:t>
      </w:r>
    </w:p>
    <w:p w14:paraId="3220DAAC" w14:textId="77777777" w:rsidR="00836FEC" w:rsidRPr="00FC3EDA" w:rsidRDefault="00836FEC" w:rsidP="009145CA">
      <w:pPr>
        <w:pStyle w:val="RSCB02ArticleText"/>
      </w:pPr>
      <w:r w:rsidRPr="00FC3EDA">
        <w:t xml:space="preserve">  </w:t>
      </w:r>
      <w:r w:rsidR="009145CA" w:rsidRPr="00FC3EDA">
        <w:t xml:space="preserve"> Infrared spectra were recorded on a PerkinElmer Spectrum One FTIR spectrometer in the range 4000 - 650 cm</w:t>
      </w:r>
      <w:r w:rsidR="009145CA" w:rsidRPr="00FC3EDA">
        <w:rPr>
          <w:vertAlign w:val="superscript"/>
        </w:rPr>
        <w:t>-1</w:t>
      </w:r>
      <w:r w:rsidR="009145CA" w:rsidRPr="00FC3EDA">
        <w:t xml:space="preserve">. </w:t>
      </w:r>
    </w:p>
    <w:p w14:paraId="00D40390" w14:textId="12E38C2A" w:rsidR="009145CA" w:rsidRPr="00FC3EDA" w:rsidRDefault="00836FEC" w:rsidP="009145CA">
      <w:pPr>
        <w:pStyle w:val="RSCB02ArticleText"/>
      </w:pPr>
      <w:r w:rsidRPr="00FC3EDA">
        <w:t xml:space="preserve">   </w:t>
      </w:r>
      <w:r w:rsidR="009145CA" w:rsidRPr="00FC3EDA">
        <w:t>Phase purity of all crystalline materials was confirmed with X-ray powder diffraction patterns measured with a Bruker D2 Phaser instrument using Cu-K</w:t>
      </w:r>
      <w:r w:rsidR="009145CA" w:rsidRPr="00FC3EDA">
        <w:rPr>
          <w:rFonts w:eastAsia="TimesNewRoman"/>
        </w:rPr>
        <w:t xml:space="preserve">α </w:t>
      </w:r>
      <w:r w:rsidR="009145CA" w:rsidRPr="00FC3EDA">
        <w:t>(</w:t>
      </w:r>
      <w:r w:rsidR="009145CA" w:rsidRPr="00FC3EDA">
        <w:rPr>
          <w:rFonts w:eastAsia="TimesNewRoman"/>
        </w:rPr>
        <w:t xml:space="preserve">λ </w:t>
      </w:r>
      <w:r w:rsidR="009145CA" w:rsidRPr="00FC3EDA">
        <w:t xml:space="preserve">= 1.5405 Å) radiation. Samples were finely ground and applied to a quartz sample holder. Raw data were compared with the simulated patterns from the single crystal data collections carried out at 100 K. </w:t>
      </w:r>
    </w:p>
    <w:p w14:paraId="3E84D411" w14:textId="33699689" w:rsidR="008217C2" w:rsidRPr="00FC3EDA" w:rsidRDefault="00181FEF" w:rsidP="00181FEF">
      <w:pPr>
        <w:pStyle w:val="RSCB02ArticleText"/>
      </w:pPr>
      <w:r w:rsidRPr="00FC3EDA">
        <w:t xml:space="preserve">   </w:t>
      </w:r>
      <w:r w:rsidR="008217C2" w:rsidRPr="00FC3EDA">
        <w:t xml:space="preserve">Thermogravimetric analysis of </w:t>
      </w:r>
      <w:r w:rsidR="008217C2" w:rsidRPr="00FC3EDA">
        <w:rPr>
          <w:b/>
        </w:rPr>
        <w:t>L1</w:t>
      </w:r>
      <w:r w:rsidR="008217C2" w:rsidRPr="00FC3EDA">
        <w:t xml:space="preserve">, </w:t>
      </w:r>
      <w:r w:rsidR="008217C2" w:rsidRPr="00FC3EDA">
        <w:rPr>
          <w:b/>
        </w:rPr>
        <w:t>L2</w:t>
      </w:r>
      <w:r w:rsidR="008217C2" w:rsidRPr="00FC3EDA">
        <w:t xml:space="preserve"> and comp</w:t>
      </w:r>
      <w:r w:rsidR="00A27EFD" w:rsidRPr="00FC3EDA">
        <w:t>ounds</w:t>
      </w:r>
      <w:r w:rsidR="008217C2" w:rsidRPr="00FC3EDA">
        <w:t xml:space="preserve"> </w:t>
      </w:r>
      <w:r w:rsidR="008217C2" w:rsidRPr="00FC3EDA">
        <w:rPr>
          <w:b/>
        </w:rPr>
        <w:t>1-</w:t>
      </w:r>
      <w:r w:rsidR="00CB1F11" w:rsidRPr="00FC3EDA">
        <w:rPr>
          <w:b/>
        </w:rPr>
        <w:t>4</w:t>
      </w:r>
      <w:r w:rsidR="00CB1F11" w:rsidRPr="00FC3EDA">
        <w:t xml:space="preserve"> </w:t>
      </w:r>
      <w:r w:rsidR="008217C2" w:rsidRPr="00FC3EDA">
        <w:t xml:space="preserve">was performed on Perkin Elmer Pyrus 1 TGA equipped with an ultra-micro balance with a sensitivity of 0.1 microgram. The </w:t>
      </w:r>
      <w:r w:rsidR="008217C2" w:rsidRPr="00FC3EDA">
        <w:t>temperature range is from 25 – 900 °C with a scan rate 5 °C min</w:t>
      </w:r>
      <w:r w:rsidR="008217C2" w:rsidRPr="00FC3EDA">
        <w:rPr>
          <w:vertAlign w:val="superscript"/>
        </w:rPr>
        <w:t>-1</w:t>
      </w:r>
      <w:r w:rsidR="008217C2" w:rsidRPr="00FC3EDA">
        <w:t>, under a N2 purge flow of 20 mL</w:t>
      </w:r>
      <w:r w:rsidR="008217C2" w:rsidRPr="00FC3EDA">
        <w:rPr>
          <w:vertAlign w:val="superscript"/>
        </w:rPr>
        <w:t>.</w:t>
      </w:r>
      <w:r w:rsidR="008217C2" w:rsidRPr="00FC3EDA">
        <w:t>min</w:t>
      </w:r>
      <w:r w:rsidR="008217C2" w:rsidRPr="00FC3EDA">
        <w:rPr>
          <w:vertAlign w:val="superscript"/>
        </w:rPr>
        <w:t>-1</w:t>
      </w:r>
      <w:r w:rsidR="008217C2" w:rsidRPr="00FC3EDA">
        <w:t>.</w:t>
      </w:r>
    </w:p>
    <w:p w14:paraId="60996DD9" w14:textId="7F1A9B64" w:rsidR="009145CA" w:rsidRPr="00FC3EDA" w:rsidRDefault="009145CA" w:rsidP="009145CA">
      <w:pPr>
        <w:pStyle w:val="RSCB02ArticleText"/>
      </w:pPr>
    </w:p>
    <w:p w14:paraId="7918030F" w14:textId="77777777" w:rsidR="009145CA" w:rsidRPr="00FC3EDA" w:rsidRDefault="009145CA" w:rsidP="00C9317D">
      <w:pPr>
        <w:pStyle w:val="RSCB02ArticleText"/>
        <w:outlineLvl w:val="0"/>
        <w:rPr>
          <w:b/>
        </w:rPr>
      </w:pPr>
      <w:r w:rsidRPr="00FC3EDA">
        <w:rPr>
          <w:b/>
        </w:rPr>
        <w:t>X-ray Crystallography</w:t>
      </w:r>
    </w:p>
    <w:p w14:paraId="293A4AF7" w14:textId="3BD2827F" w:rsidR="009145CA" w:rsidRPr="00FC3EDA" w:rsidRDefault="009145CA" w:rsidP="009145CA">
      <w:pPr>
        <w:pStyle w:val="RSCB02ArticleText"/>
      </w:pPr>
      <w:r w:rsidRPr="00FC3EDA">
        <w:t>Structural and refinement para</w:t>
      </w:r>
      <w:r w:rsidR="001E26A7" w:rsidRPr="00FC3EDA">
        <w:t>meters are presented in Table 1</w:t>
      </w:r>
      <w:r w:rsidRPr="00FC3EDA">
        <w:t xml:space="preserve">. All diffraction data were </w:t>
      </w:r>
      <w:r w:rsidR="00410090" w:rsidRPr="00FC3EDA">
        <w:t>measured</w:t>
      </w:r>
      <w:r w:rsidRPr="00FC3EDA">
        <w:t xml:space="preserve"> using a Bruker APEX-II Duo dual-source instrument using graphite-monochromated Mo Kα (λ = 0.71073 Å) or microfocus Cu Kα (1.5405 Å) radiation as specified. Datasets were collected using ω and φ scans with the samples immersed in </w:t>
      </w:r>
      <w:r w:rsidR="00410090" w:rsidRPr="00FC3EDA">
        <w:t xml:space="preserve">NVH immersion </w:t>
      </w:r>
      <w:r w:rsidRPr="00FC3EDA">
        <w:t>oil and maintained at a constant temperature of 100 K using a Cobra cryostream. The data were reduced and processed using the Bruker APEX-3 suite of programs.</w:t>
      </w:r>
      <w:r w:rsidR="00FF571B" w:rsidRPr="00FC3EDA">
        <w:rPr>
          <w:vertAlign w:val="superscript"/>
        </w:rPr>
        <w:t>15</w:t>
      </w:r>
      <w:r w:rsidRPr="00FC3EDA">
        <w:t xml:space="preserve"> Multi-scan absorption corrections were applied using SADABS.</w:t>
      </w:r>
      <w:r w:rsidR="00FF571B" w:rsidRPr="00FC3EDA">
        <w:rPr>
          <w:vertAlign w:val="superscript"/>
        </w:rPr>
        <w:t xml:space="preserve">16 </w:t>
      </w:r>
      <w:r w:rsidRPr="00FC3EDA">
        <w:t>The diffraction data were solved using SHELXT and refined by full-matrix least squares procedures using SHELXL-2015 within the OLEX-2 GUI.</w:t>
      </w:r>
      <w:r w:rsidR="00FF571B" w:rsidRPr="00FC3EDA">
        <w:rPr>
          <w:vertAlign w:val="superscript"/>
        </w:rPr>
        <w:t>17</w:t>
      </w:r>
      <w:r w:rsidRPr="00FC3EDA">
        <w:t xml:space="preserve"> All non-hydrogen atoms were refined with anisotropic displacement parameters. All carbon-bound hydrogen atoms were placed in calculated positions and refined with a riding model, with isotropic displacement parameters equal to either 1.2 or 1.5 times the isotropic equivalent of their carrier atoms.</w:t>
      </w:r>
      <w:r w:rsidR="00C70E95" w:rsidRPr="00FC3EDA">
        <w:t xml:space="preserve"> Compounds </w:t>
      </w:r>
      <w:r w:rsidR="00C70E95" w:rsidRPr="00FC3EDA">
        <w:rPr>
          <w:b/>
        </w:rPr>
        <w:t>L2</w:t>
      </w:r>
      <w:r w:rsidR="00C70E95" w:rsidRPr="00FC3EDA">
        <w:t xml:space="preserve">, </w:t>
      </w:r>
      <w:r w:rsidR="00C70E95" w:rsidRPr="00FC3EDA">
        <w:rPr>
          <w:b/>
        </w:rPr>
        <w:t xml:space="preserve">1-3 </w:t>
      </w:r>
      <w:r w:rsidR="00C70E95" w:rsidRPr="00FC3EDA">
        <w:t xml:space="preserve">and </w:t>
      </w:r>
      <w:r w:rsidR="00C70E95" w:rsidRPr="00FC3EDA">
        <w:rPr>
          <w:b/>
        </w:rPr>
        <w:t>5</w:t>
      </w:r>
      <w:r w:rsidR="00C70E95" w:rsidRPr="00FC3EDA">
        <w:t xml:space="preserve"> provided good quality diffraction data and their models could be refined to convergence with only minimal restraints, mostly involving disordered lattice solvent molecules. Compound </w:t>
      </w:r>
      <w:r w:rsidR="00C70E95" w:rsidRPr="00FC3EDA">
        <w:rPr>
          <w:b/>
        </w:rPr>
        <w:t>4</w:t>
      </w:r>
      <w:r w:rsidR="00C70E95" w:rsidRPr="00FC3EDA">
        <w:t xml:space="preserve"> exhibited poor diffraction characteristics with generally low intensity scattering and no useful reflections beyond 1.0 Å resolution. For this reason, the structure model presented for compound </w:t>
      </w:r>
      <w:r w:rsidR="00C70E95" w:rsidRPr="00FC3EDA">
        <w:rPr>
          <w:b/>
        </w:rPr>
        <w:t>4</w:t>
      </w:r>
      <w:r w:rsidR="00C70E95" w:rsidRPr="00FC3EDA">
        <w:t xml:space="preserve"> is purely a connectivity model presented only to support the conclusions drawn from supporting characterisation methods. </w:t>
      </w:r>
      <w:r w:rsidRPr="00FC3EDA">
        <w:t xml:space="preserve"> Particular refinement strategies for each structure, including the specific use of restraints, are provided in the combined crystallographic information files</w:t>
      </w:r>
      <w:r w:rsidR="00384AC4" w:rsidRPr="00FC3EDA">
        <w:t>:</w:t>
      </w:r>
      <w:r w:rsidRPr="00FC3EDA">
        <w:t xml:space="preserve"> CCDC</w:t>
      </w:r>
      <w:r w:rsidR="00410090" w:rsidRPr="00FC3EDA">
        <w:t xml:space="preserve"> </w:t>
      </w:r>
      <w:r w:rsidR="00217A08" w:rsidRPr="00FC3EDA">
        <w:t>1872943-1872948</w:t>
      </w:r>
    </w:p>
    <w:p w14:paraId="3C5AAA97" w14:textId="77777777" w:rsidR="009145CA" w:rsidRPr="00FC3EDA" w:rsidRDefault="009145CA" w:rsidP="009145CA">
      <w:pPr>
        <w:pStyle w:val="RSCB02ArticleText"/>
      </w:pPr>
    </w:p>
    <w:p w14:paraId="7D4F39EB" w14:textId="77777777" w:rsidR="009145CA" w:rsidRPr="00FC3EDA" w:rsidRDefault="009145CA" w:rsidP="00C9317D">
      <w:pPr>
        <w:pStyle w:val="RSCB02ArticleText"/>
        <w:outlineLvl w:val="0"/>
        <w:rPr>
          <w:b/>
          <w:lang w:val="en-US"/>
        </w:rPr>
      </w:pPr>
      <w:r w:rsidRPr="00FC3EDA">
        <w:rPr>
          <w:b/>
          <w:bCs/>
        </w:rPr>
        <w:t>Photophysical Measurements</w:t>
      </w:r>
    </w:p>
    <w:p w14:paraId="636DEF1E" w14:textId="2C774D01" w:rsidR="009145CA" w:rsidRPr="00FC3EDA" w:rsidRDefault="009145CA" w:rsidP="009145CA">
      <w:pPr>
        <w:pStyle w:val="RSCB02ArticleText"/>
      </w:pPr>
      <w:r w:rsidRPr="00FC3EDA">
        <w:t xml:space="preserve">Unless otherwise stated, all measurements were performed at 298 K in acetonitrile (spectroscopic grade, Aldrich) solutions. UV-Vis absorption spectra were measured in 1 cm quartz cuvettes (Hellma) on a Varian Cary 50 spectrophotometer. Baseline correction was applied for all spectra. </w:t>
      </w:r>
    </w:p>
    <w:p w14:paraId="0B7B50C1" w14:textId="77777777" w:rsidR="009145CA" w:rsidRPr="00FC3EDA" w:rsidRDefault="009145CA" w:rsidP="009145CA">
      <w:pPr>
        <w:pStyle w:val="RSCB08CHeadingIn-line"/>
        <w:rPr>
          <w:rStyle w:val="RSCB02ArticleTextChar"/>
          <w:b w:val="0"/>
        </w:rPr>
      </w:pPr>
    </w:p>
    <w:p w14:paraId="14D5C373" w14:textId="11806293" w:rsidR="009145CA" w:rsidRPr="00FC3EDA" w:rsidRDefault="009145CA" w:rsidP="009145CA">
      <w:pPr>
        <w:pStyle w:val="RSCB08CHeadingIn-line"/>
        <w:rPr>
          <w:rFonts w:cs="Times New Roman"/>
          <w:w w:val="108"/>
          <w:szCs w:val="18"/>
          <w:lang w:val="en-US"/>
        </w:rPr>
      </w:pPr>
      <w:r w:rsidRPr="00FC3EDA">
        <w:rPr>
          <w:rFonts w:cs="Times New Roman"/>
          <w:w w:val="108"/>
          <w:szCs w:val="18"/>
        </w:rPr>
        <w:t xml:space="preserve">Synthesis and characterisation of </w:t>
      </w:r>
      <w:r w:rsidRPr="00FC3EDA">
        <w:rPr>
          <w:rFonts w:cs="Times New Roman"/>
          <w:i/>
          <w:w w:val="108"/>
          <w:szCs w:val="18"/>
          <w:lang w:val="en-US"/>
        </w:rPr>
        <w:t>N,N’</w:t>
      </w:r>
      <w:r w:rsidRPr="00FC3EDA">
        <w:rPr>
          <w:rFonts w:cs="Times New Roman"/>
          <w:w w:val="108"/>
          <w:szCs w:val="18"/>
          <w:lang w:val="en-US"/>
        </w:rPr>
        <w:t>-</w:t>
      </w:r>
      <w:r w:rsidR="003B61D3" w:rsidRPr="00FC3EDA">
        <w:rPr>
          <w:rFonts w:cs="Times New Roman"/>
          <w:w w:val="108"/>
          <w:szCs w:val="18"/>
          <w:lang w:val="en-US"/>
        </w:rPr>
        <w:t>di</w:t>
      </w:r>
      <w:r w:rsidRPr="00FC3EDA">
        <w:rPr>
          <w:rFonts w:cs="Times New Roman"/>
          <w:w w:val="108"/>
          <w:szCs w:val="18"/>
          <w:lang w:val="en-US"/>
        </w:rPr>
        <w:t>(2-picolyl)-</w:t>
      </w:r>
      <w:r w:rsidR="00DB356F" w:rsidRPr="00FC3EDA">
        <w:rPr>
          <w:rFonts w:cs="Times New Roman"/>
          <w:w w:val="108"/>
          <w:szCs w:val="18"/>
          <w:lang w:val="en-US"/>
        </w:rPr>
        <w:t>1,4,5,8-</w:t>
      </w:r>
      <w:r w:rsidRPr="00FC3EDA">
        <w:rPr>
          <w:rFonts w:cs="Times New Roman"/>
          <w:w w:val="108"/>
          <w:szCs w:val="18"/>
          <w:lang w:val="en-US"/>
        </w:rPr>
        <w:t>naphthalene</w:t>
      </w:r>
      <w:r w:rsidR="00DB356F" w:rsidRPr="00FC3EDA">
        <w:rPr>
          <w:rFonts w:cs="Times New Roman"/>
          <w:w w:val="108"/>
          <w:szCs w:val="18"/>
          <w:lang w:val="en-US"/>
        </w:rPr>
        <w:t>tetracarboxylic</w:t>
      </w:r>
      <w:r w:rsidRPr="00FC3EDA">
        <w:rPr>
          <w:rFonts w:cs="Times New Roman"/>
          <w:w w:val="108"/>
          <w:szCs w:val="18"/>
          <w:lang w:val="en-US"/>
        </w:rPr>
        <w:t xml:space="preserve"> diimide </w:t>
      </w:r>
      <w:r w:rsidR="00FF0901" w:rsidRPr="00FC3EDA">
        <w:rPr>
          <w:rFonts w:cs="Times New Roman"/>
          <w:w w:val="108"/>
          <w:szCs w:val="18"/>
          <w:lang w:val="en-US"/>
        </w:rPr>
        <w:t>(</w:t>
      </w:r>
      <w:r w:rsidRPr="00FC3EDA">
        <w:rPr>
          <w:rFonts w:cs="Times New Roman"/>
          <w:w w:val="108"/>
          <w:szCs w:val="18"/>
          <w:lang w:val="en-US"/>
        </w:rPr>
        <w:t>L1</w:t>
      </w:r>
      <w:r w:rsidR="00FF0901" w:rsidRPr="00FC3EDA">
        <w:rPr>
          <w:rFonts w:cs="Times New Roman"/>
          <w:w w:val="108"/>
          <w:szCs w:val="18"/>
          <w:lang w:val="en-US"/>
        </w:rPr>
        <w:t>)</w:t>
      </w:r>
    </w:p>
    <w:p w14:paraId="67B7C341" w14:textId="5AAD5D6B" w:rsidR="009145CA" w:rsidRPr="00FC3EDA" w:rsidRDefault="00A62D08" w:rsidP="009145CA">
      <w:pPr>
        <w:pStyle w:val="RSCB08CHeadingIn-line"/>
        <w:jc w:val="both"/>
        <w:rPr>
          <w:rFonts w:cs="Times New Roman"/>
          <w:b w:val="0"/>
          <w:w w:val="108"/>
          <w:szCs w:val="18"/>
          <w:lang w:val="en-US"/>
        </w:rPr>
      </w:pPr>
      <w:r w:rsidRPr="00FC3EDA">
        <w:rPr>
          <w:b w:val="0"/>
        </w:rPr>
        <w:t xml:space="preserve">The synthesis of </w:t>
      </w:r>
      <w:r w:rsidRPr="00FC3EDA">
        <w:t>L1</w:t>
      </w:r>
      <w:r w:rsidRPr="00FC3EDA">
        <w:rPr>
          <w:b w:val="0"/>
        </w:rPr>
        <w:t xml:space="preserve"> was carried out according to</w:t>
      </w:r>
      <w:r w:rsidR="00C91431" w:rsidRPr="00FC3EDA">
        <w:rPr>
          <w:b w:val="0"/>
        </w:rPr>
        <w:t xml:space="preserve"> modified</w:t>
      </w:r>
      <w:r w:rsidRPr="00FC3EDA">
        <w:rPr>
          <w:b w:val="0"/>
        </w:rPr>
        <w:t xml:space="preserve"> literature procedures.</w:t>
      </w:r>
      <w:r w:rsidRPr="00FC3EDA">
        <w:rPr>
          <w:b w:val="0"/>
          <w:vertAlign w:val="superscript"/>
        </w:rPr>
        <w:t>14</w:t>
      </w:r>
      <w:r w:rsidRPr="00FC3EDA">
        <w:t xml:space="preserve"> </w:t>
      </w:r>
      <w:r w:rsidR="009145CA" w:rsidRPr="00FC3EDA">
        <w:rPr>
          <w:rFonts w:cs="Times New Roman"/>
          <w:b w:val="0"/>
          <w:w w:val="108"/>
          <w:szCs w:val="18"/>
          <w:lang w:val="en-US"/>
        </w:rPr>
        <w:t xml:space="preserve">To a suspension of 1,4,5,8-tetracarboxylic naphthalic dianhydride (250 mg, 0.93 mmol) and AcOH (8 mL), 2-picolylamine (0.40 mL, 4 mmol, 4 eq) was added and the mixture was heated under reflux for six hours. After cooling to room </w:t>
      </w:r>
      <w:r w:rsidR="00A8440E" w:rsidRPr="00FC3EDA">
        <w:rPr>
          <w:rFonts w:cs="Times New Roman"/>
          <w:b w:val="0"/>
          <w:w w:val="108"/>
          <w:szCs w:val="18"/>
          <w:lang w:val="en-US"/>
        </w:rPr>
        <w:t>temperature,</w:t>
      </w:r>
      <w:r w:rsidR="009145CA" w:rsidRPr="00FC3EDA">
        <w:rPr>
          <w:rFonts w:cs="Times New Roman"/>
          <w:b w:val="0"/>
          <w:w w:val="108"/>
          <w:szCs w:val="18"/>
          <w:lang w:val="en-US"/>
        </w:rPr>
        <w:t xml:space="preserve"> the reaction mixture was poured into H</w:t>
      </w:r>
      <w:r w:rsidR="009145CA" w:rsidRPr="00FC3EDA">
        <w:rPr>
          <w:rFonts w:cs="Times New Roman"/>
          <w:b w:val="0"/>
          <w:w w:val="108"/>
          <w:szCs w:val="18"/>
          <w:vertAlign w:val="subscript"/>
          <w:lang w:val="en-US"/>
        </w:rPr>
        <w:t>2</w:t>
      </w:r>
      <w:r w:rsidR="009145CA" w:rsidRPr="00FC3EDA">
        <w:rPr>
          <w:rFonts w:cs="Times New Roman"/>
          <w:b w:val="0"/>
          <w:w w:val="108"/>
          <w:szCs w:val="18"/>
          <w:lang w:val="en-US"/>
        </w:rPr>
        <w:t xml:space="preserve">O (100 mL), which produced a yellow precipitate. The mixture was then taken to pH 6 with aqueous KOH to aid precipitation. The resulting precipitate was filtered and washed with MeOH and </w:t>
      </w:r>
      <w:r w:rsidR="00A8440E" w:rsidRPr="00FC3EDA">
        <w:rPr>
          <w:rFonts w:cs="Times New Roman"/>
          <w:b w:val="0"/>
          <w:w w:val="108"/>
          <w:szCs w:val="18"/>
          <w:lang w:val="en-US"/>
        </w:rPr>
        <w:t>Et</w:t>
      </w:r>
      <w:r w:rsidR="00A8440E" w:rsidRPr="00FC3EDA">
        <w:rPr>
          <w:rFonts w:cs="Times New Roman"/>
          <w:b w:val="0"/>
          <w:w w:val="108"/>
          <w:szCs w:val="18"/>
          <w:vertAlign w:val="subscript"/>
          <w:lang w:val="en-US"/>
        </w:rPr>
        <w:t>2</w:t>
      </w:r>
      <w:r w:rsidR="00A8440E" w:rsidRPr="00FC3EDA">
        <w:rPr>
          <w:rFonts w:cs="Times New Roman"/>
          <w:b w:val="0"/>
          <w:w w:val="108"/>
          <w:szCs w:val="18"/>
          <w:lang w:val="en-US"/>
        </w:rPr>
        <w:t>O and</w:t>
      </w:r>
      <w:r w:rsidR="009145CA" w:rsidRPr="00FC3EDA">
        <w:rPr>
          <w:rFonts w:cs="Times New Roman"/>
          <w:b w:val="0"/>
          <w:w w:val="108"/>
          <w:szCs w:val="18"/>
          <w:lang w:val="en-US"/>
        </w:rPr>
        <w:t xml:space="preserve"> dried in air. Yield (338 mg, 93 %), mp &gt; 300 °C</w:t>
      </w:r>
      <w:r w:rsidR="00FC4C81" w:rsidRPr="00FC3EDA">
        <w:rPr>
          <w:rFonts w:cs="Times New Roman"/>
          <w:b w:val="0"/>
          <w:w w:val="108"/>
          <w:szCs w:val="18"/>
          <w:lang w:val="en-US"/>
        </w:rPr>
        <w:t>. Found C 69.38, H 3.51, N 12.25. Anal. Calc. for C</w:t>
      </w:r>
      <w:r w:rsidR="00FC4C81" w:rsidRPr="00FC3EDA">
        <w:rPr>
          <w:rFonts w:cs="Times New Roman"/>
          <w:b w:val="0"/>
          <w:w w:val="108"/>
          <w:szCs w:val="18"/>
          <w:vertAlign w:val="subscript"/>
          <w:lang w:val="en-US"/>
        </w:rPr>
        <w:t>26</w:t>
      </w:r>
      <w:r w:rsidR="00FC4C81" w:rsidRPr="00FC3EDA">
        <w:rPr>
          <w:rFonts w:cs="Times New Roman"/>
          <w:b w:val="0"/>
          <w:w w:val="108"/>
          <w:szCs w:val="18"/>
          <w:lang w:val="en-US"/>
        </w:rPr>
        <w:t>H</w:t>
      </w:r>
      <w:r w:rsidR="00FC4C81" w:rsidRPr="00FC3EDA">
        <w:rPr>
          <w:rFonts w:cs="Times New Roman"/>
          <w:b w:val="0"/>
          <w:w w:val="108"/>
          <w:szCs w:val="18"/>
          <w:vertAlign w:val="subscript"/>
          <w:lang w:val="en-US"/>
        </w:rPr>
        <w:t>16</w:t>
      </w:r>
      <w:r w:rsidR="00FC4C81" w:rsidRPr="00FC3EDA">
        <w:rPr>
          <w:rFonts w:cs="Times New Roman"/>
          <w:b w:val="0"/>
          <w:w w:val="108"/>
          <w:szCs w:val="18"/>
          <w:lang w:val="en-US"/>
        </w:rPr>
        <w:t>N</w:t>
      </w:r>
      <w:r w:rsidR="00FC4C81" w:rsidRPr="00FC3EDA">
        <w:rPr>
          <w:rFonts w:cs="Times New Roman"/>
          <w:b w:val="0"/>
          <w:w w:val="108"/>
          <w:szCs w:val="18"/>
          <w:vertAlign w:val="subscript"/>
          <w:lang w:val="en-US"/>
        </w:rPr>
        <w:t>4</w:t>
      </w:r>
      <w:r w:rsidR="00FC4C81" w:rsidRPr="00FC3EDA">
        <w:rPr>
          <w:rFonts w:cs="Times New Roman"/>
          <w:b w:val="0"/>
          <w:w w:val="108"/>
          <w:szCs w:val="18"/>
          <w:lang w:val="en-US"/>
        </w:rPr>
        <w:t>O</w:t>
      </w:r>
      <w:r w:rsidR="00FC4C81" w:rsidRPr="00FC3EDA">
        <w:rPr>
          <w:rFonts w:cs="Times New Roman"/>
          <w:b w:val="0"/>
          <w:w w:val="108"/>
          <w:szCs w:val="18"/>
          <w:vertAlign w:val="subscript"/>
          <w:lang w:val="en-US"/>
        </w:rPr>
        <w:t xml:space="preserve">4 </w:t>
      </w:r>
      <w:r w:rsidR="00FC4C81" w:rsidRPr="00FC3EDA">
        <w:rPr>
          <w:rFonts w:cs="Times New Roman"/>
          <w:b w:val="0"/>
          <w:w w:val="108"/>
          <w:szCs w:val="18"/>
          <w:lang w:val="en-US"/>
        </w:rPr>
        <w:t>C 69.64, H 3.60, N 12.49</w:t>
      </w:r>
      <w:r w:rsidR="00726098" w:rsidRPr="00FC3EDA">
        <w:rPr>
          <w:rFonts w:cs="Times New Roman"/>
          <w:b w:val="0"/>
          <w:w w:val="108"/>
          <w:szCs w:val="18"/>
          <w:lang w:val="en-US"/>
        </w:rPr>
        <w:t xml:space="preserve">% </w:t>
      </w:r>
      <w:r w:rsidR="009145CA" w:rsidRPr="00FC3EDA">
        <w:rPr>
          <w:rFonts w:cs="Times New Roman"/>
          <w:b w:val="0"/>
          <w:w w:val="108"/>
          <w:szCs w:val="18"/>
          <w:lang w:val="en-AU"/>
        </w:rPr>
        <w:t>δ</w:t>
      </w:r>
      <w:r w:rsidR="009145CA" w:rsidRPr="00FC3EDA">
        <w:rPr>
          <w:rFonts w:cs="Times New Roman"/>
          <w:b w:val="0"/>
          <w:w w:val="108"/>
          <w:szCs w:val="18"/>
          <w:vertAlign w:val="subscript"/>
          <w:lang w:val="en-AU"/>
        </w:rPr>
        <w:t>H</w:t>
      </w:r>
      <w:r w:rsidR="009145CA" w:rsidRPr="00FC3EDA">
        <w:rPr>
          <w:rFonts w:cs="Times New Roman"/>
          <w:b w:val="0"/>
          <w:w w:val="108"/>
          <w:szCs w:val="18"/>
          <w:lang w:val="en-US"/>
        </w:rPr>
        <w:t xml:space="preserve"> (600 MHz, d</w:t>
      </w:r>
      <w:r w:rsidR="009145CA" w:rsidRPr="00FC3EDA">
        <w:rPr>
          <w:rFonts w:cs="Times New Roman"/>
          <w:b w:val="0"/>
          <w:w w:val="108"/>
          <w:szCs w:val="18"/>
          <w:vertAlign w:val="subscript"/>
          <w:lang w:val="en-US"/>
        </w:rPr>
        <w:t>6</w:t>
      </w:r>
      <w:r w:rsidR="009145CA" w:rsidRPr="00FC3EDA">
        <w:rPr>
          <w:rFonts w:cs="Times New Roman"/>
          <w:b w:val="0"/>
          <w:w w:val="108"/>
          <w:szCs w:val="18"/>
          <w:lang w:val="en-US"/>
        </w:rPr>
        <w:t>- DMSO) δ 8.74 (s, 4H, H</w:t>
      </w:r>
      <w:r w:rsidR="009145CA" w:rsidRPr="00FC3EDA">
        <w:rPr>
          <w:rFonts w:cs="Times New Roman"/>
          <w:b w:val="0"/>
          <w:w w:val="108"/>
          <w:szCs w:val="18"/>
          <w:vertAlign w:val="superscript"/>
          <w:lang w:val="en-US"/>
        </w:rPr>
        <w:t>5</w:t>
      </w:r>
      <w:r w:rsidR="009145CA" w:rsidRPr="00FC3EDA">
        <w:rPr>
          <w:rFonts w:cs="Times New Roman"/>
          <w:b w:val="0"/>
          <w:w w:val="108"/>
          <w:szCs w:val="18"/>
          <w:lang w:val="en-US"/>
        </w:rPr>
        <w:t xml:space="preserve">), 8.42 (d, </w:t>
      </w:r>
      <w:r w:rsidR="009145CA" w:rsidRPr="00FC3EDA">
        <w:rPr>
          <w:rFonts w:cs="Times New Roman"/>
          <w:b w:val="0"/>
          <w:w w:val="108"/>
          <w:szCs w:val="18"/>
          <w:vertAlign w:val="superscript"/>
          <w:lang w:val="en-US"/>
        </w:rPr>
        <w:t>3</w:t>
      </w:r>
      <w:r w:rsidR="009145CA" w:rsidRPr="00FC3EDA">
        <w:rPr>
          <w:rFonts w:cs="Times New Roman"/>
          <w:b w:val="0"/>
          <w:w w:val="108"/>
          <w:szCs w:val="18"/>
          <w:lang w:val="en-US"/>
        </w:rPr>
        <w:t>J=4.2 Hz, 2H, H</w:t>
      </w:r>
      <w:r w:rsidR="009145CA" w:rsidRPr="00FC3EDA">
        <w:rPr>
          <w:rFonts w:cs="Times New Roman"/>
          <w:b w:val="0"/>
          <w:w w:val="108"/>
          <w:szCs w:val="18"/>
          <w:vertAlign w:val="superscript"/>
          <w:lang w:val="en-US"/>
        </w:rPr>
        <w:t>4</w:t>
      </w:r>
      <w:r w:rsidR="009145CA" w:rsidRPr="00FC3EDA">
        <w:rPr>
          <w:rFonts w:cs="Times New Roman"/>
          <w:b w:val="0"/>
          <w:w w:val="108"/>
          <w:szCs w:val="18"/>
          <w:lang w:val="en-US"/>
        </w:rPr>
        <w:t xml:space="preserve">), 7.78 (t, </w:t>
      </w:r>
      <w:r w:rsidR="009145CA" w:rsidRPr="00FC3EDA">
        <w:rPr>
          <w:rFonts w:cs="Times New Roman"/>
          <w:b w:val="0"/>
          <w:w w:val="108"/>
          <w:szCs w:val="18"/>
          <w:vertAlign w:val="superscript"/>
          <w:lang w:val="en-US"/>
        </w:rPr>
        <w:t>3</w:t>
      </w:r>
      <w:r w:rsidR="009145CA" w:rsidRPr="00FC3EDA">
        <w:rPr>
          <w:rFonts w:cs="Times New Roman"/>
          <w:b w:val="0"/>
          <w:w w:val="108"/>
          <w:szCs w:val="18"/>
          <w:lang w:val="en-US"/>
        </w:rPr>
        <w:t>J</w:t>
      </w:r>
      <w:r w:rsidR="009145CA" w:rsidRPr="00FC3EDA">
        <w:rPr>
          <w:rFonts w:cs="Times New Roman"/>
          <w:b w:val="0"/>
          <w:w w:val="108"/>
          <w:szCs w:val="18"/>
          <w:vertAlign w:val="subscript"/>
          <w:lang w:val="en-US"/>
        </w:rPr>
        <w:t>1</w:t>
      </w:r>
      <w:r w:rsidR="009145CA" w:rsidRPr="00FC3EDA">
        <w:rPr>
          <w:rFonts w:cs="Times New Roman"/>
          <w:b w:val="0"/>
          <w:w w:val="108"/>
          <w:szCs w:val="18"/>
          <w:lang w:val="en-US"/>
        </w:rPr>
        <w:t xml:space="preserve"> = 7.7Hz, 2H, H</w:t>
      </w:r>
      <w:r w:rsidR="009145CA" w:rsidRPr="00FC3EDA">
        <w:rPr>
          <w:rFonts w:cs="Times New Roman"/>
          <w:b w:val="0"/>
          <w:w w:val="108"/>
          <w:szCs w:val="18"/>
          <w:vertAlign w:val="superscript"/>
          <w:lang w:val="en-US"/>
        </w:rPr>
        <w:t>2</w:t>
      </w:r>
      <w:r w:rsidR="009145CA" w:rsidRPr="00FC3EDA">
        <w:rPr>
          <w:rFonts w:cs="Times New Roman"/>
          <w:b w:val="0"/>
          <w:w w:val="108"/>
          <w:szCs w:val="18"/>
          <w:lang w:val="en-US"/>
        </w:rPr>
        <w:t xml:space="preserve">), 7.49 (d, </w:t>
      </w:r>
      <w:r w:rsidR="009145CA" w:rsidRPr="00FC3EDA">
        <w:rPr>
          <w:rFonts w:cs="Times New Roman"/>
          <w:b w:val="0"/>
          <w:w w:val="108"/>
          <w:szCs w:val="18"/>
          <w:vertAlign w:val="superscript"/>
          <w:lang w:val="en-US"/>
        </w:rPr>
        <w:t>3</w:t>
      </w:r>
      <w:r w:rsidR="009145CA" w:rsidRPr="00FC3EDA">
        <w:rPr>
          <w:rFonts w:cs="Times New Roman"/>
          <w:b w:val="0"/>
          <w:w w:val="108"/>
          <w:szCs w:val="18"/>
          <w:lang w:val="en-US"/>
        </w:rPr>
        <w:t xml:space="preserve">J=7.8 </w:t>
      </w:r>
      <w:r w:rsidR="009145CA" w:rsidRPr="00FC3EDA">
        <w:rPr>
          <w:rFonts w:cs="Times New Roman"/>
          <w:b w:val="0"/>
          <w:w w:val="108"/>
          <w:szCs w:val="18"/>
          <w:lang w:val="en-US"/>
        </w:rPr>
        <w:lastRenderedPageBreak/>
        <w:t>Hz, 2H, H</w:t>
      </w:r>
      <w:r w:rsidR="009145CA" w:rsidRPr="00FC3EDA">
        <w:rPr>
          <w:rFonts w:cs="Times New Roman"/>
          <w:b w:val="0"/>
          <w:w w:val="108"/>
          <w:szCs w:val="18"/>
          <w:vertAlign w:val="superscript"/>
          <w:lang w:val="en-US"/>
        </w:rPr>
        <w:t>1</w:t>
      </w:r>
      <w:r w:rsidR="009145CA" w:rsidRPr="00FC3EDA">
        <w:rPr>
          <w:rFonts w:cs="Times New Roman"/>
          <w:b w:val="0"/>
          <w:w w:val="108"/>
          <w:szCs w:val="18"/>
          <w:lang w:val="en-US"/>
        </w:rPr>
        <w:t>), 7.29 – 7.25 (m, 2H, H</w:t>
      </w:r>
      <w:r w:rsidR="009145CA" w:rsidRPr="00FC3EDA">
        <w:rPr>
          <w:rFonts w:cs="Times New Roman"/>
          <w:b w:val="0"/>
          <w:w w:val="108"/>
          <w:szCs w:val="18"/>
          <w:vertAlign w:val="superscript"/>
          <w:lang w:val="en-US"/>
        </w:rPr>
        <w:t>3</w:t>
      </w:r>
      <w:r w:rsidR="009145CA" w:rsidRPr="00FC3EDA">
        <w:rPr>
          <w:rFonts w:cs="Times New Roman"/>
          <w:b w:val="0"/>
          <w:w w:val="108"/>
          <w:szCs w:val="18"/>
          <w:lang w:val="en-US"/>
        </w:rPr>
        <w:t>), 5.40 (s, 4H, H</w:t>
      </w:r>
      <w:r w:rsidR="009145CA" w:rsidRPr="00FC3EDA">
        <w:rPr>
          <w:rFonts w:cs="Times New Roman"/>
          <w:b w:val="0"/>
          <w:w w:val="108"/>
          <w:szCs w:val="18"/>
          <w:vertAlign w:val="superscript"/>
          <w:lang w:val="en-US"/>
        </w:rPr>
        <w:t>7</w:t>
      </w:r>
      <w:r w:rsidR="009145CA" w:rsidRPr="00FC3EDA">
        <w:rPr>
          <w:rFonts w:cs="Times New Roman"/>
          <w:b w:val="0"/>
          <w:w w:val="108"/>
          <w:szCs w:val="18"/>
          <w:lang w:val="en-US"/>
        </w:rPr>
        <w:t xml:space="preserve">); </w:t>
      </w:r>
      <w:r w:rsidR="009145CA" w:rsidRPr="00FC3EDA">
        <w:rPr>
          <w:rFonts w:cs="Times New Roman"/>
          <w:b w:val="0"/>
          <w:w w:val="108"/>
          <w:szCs w:val="18"/>
          <w:lang w:val="en-AU"/>
        </w:rPr>
        <w:t>δ</w:t>
      </w:r>
      <w:r w:rsidR="009145CA" w:rsidRPr="00FC3EDA">
        <w:rPr>
          <w:rFonts w:cs="Times New Roman"/>
          <w:b w:val="0"/>
          <w:w w:val="108"/>
          <w:szCs w:val="18"/>
          <w:vertAlign w:val="subscript"/>
          <w:lang w:val="en-AU"/>
        </w:rPr>
        <w:t>C</w:t>
      </w:r>
      <w:r w:rsidR="009145CA" w:rsidRPr="00FC3EDA">
        <w:rPr>
          <w:rFonts w:cs="Times New Roman"/>
          <w:b w:val="0"/>
          <w:w w:val="108"/>
          <w:szCs w:val="18"/>
          <w:lang w:val="en-US"/>
        </w:rPr>
        <w:t xml:space="preserve"> (151 MHz, d</w:t>
      </w:r>
      <w:r w:rsidR="009145CA" w:rsidRPr="00FC3EDA">
        <w:rPr>
          <w:rFonts w:cs="Times New Roman"/>
          <w:b w:val="0"/>
          <w:w w:val="108"/>
          <w:szCs w:val="18"/>
          <w:vertAlign w:val="subscript"/>
          <w:lang w:val="en-US"/>
        </w:rPr>
        <w:t>6</w:t>
      </w:r>
      <w:r w:rsidR="009145CA" w:rsidRPr="00FC3EDA">
        <w:rPr>
          <w:rFonts w:cs="Times New Roman"/>
          <w:b w:val="0"/>
          <w:w w:val="108"/>
          <w:szCs w:val="18"/>
          <w:lang w:val="en-US"/>
        </w:rPr>
        <w:t>-DMSO): 163.15, 155.90, 149.50 (C</w:t>
      </w:r>
      <w:r w:rsidR="009145CA" w:rsidRPr="00FC3EDA">
        <w:rPr>
          <w:rFonts w:cs="Times New Roman"/>
          <w:b w:val="0"/>
          <w:w w:val="108"/>
          <w:szCs w:val="18"/>
          <w:vertAlign w:val="superscript"/>
          <w:lang w:val="en-US"/>
        </w:rPr>
        <w:t>4</w:t>
      </w:r>
      <w:r w:rsidR="009145CA" w:rsidRPr="00FC3EDA">
        <w:rPr>
          <w:rFonts w:cs="Times New Roman"/>
          <w:b w:val="0"/>
          <w:w w:val="108"/>
          <w:szCs w:val="18"/>
          <w:lang w:val="en-US"/>
        </w:rPr>
        <w:t>), 137.25 (C</w:t>
      </w:r>
      <w:r w:rsidR="009145CA" w:rsidRPr="00FC3EDA">
        <w:rPr>
          <w:rFonts w:cs="Times New Roman"/>
          <w:b w:val="0"/>
          <w:w w:val="108"/>
          <w:szCs w:val="18"/>
          <w:vertAlign w:val="superscript"/>
          <w:lang w:val="en-US"/>
        </w:rPr>
        <w:t>2</w:t>
      </w:r>
      <w:r w:rsidR="009145CA" w:rsidRPr="00FC3EDA">
        <w:rPr>
          <w:rFonts w:cs="Times New Roman"/>
          <w:b w:val="0"/>
          <w:w w:val="108"/>
          <w:szCs w:val="18"/>
          <w:lang w:val="en-US"/>
        </w:rPr>
        <w:t>), 131.29 (C</w:t>
      </w:r>
      <w:r w:rsidR="009145CA" w:rsidRPr="00FC3EDA">
        <w:rPr>
          <w:rFonts w:cs="Times New Roman"/>
          <w:b w:val="0"/>
          <w:w w:val="108"/>
          <w:szCs w:val="18"/>
          <w:vertAlign w:val="superscript"/>
          <w:lang w:val="en-US"/>
        </w:rPr>
        <w:t>5</w:t>
      </w:r>
      <w:r w:rsidR="009145CA" w:rsidRPr="00FC3EDA">
        <w:rPr>
          <w:rFonts w:cs="Times New Roman"/>
          <w:b w:val="0"/>
          <w:w w:val="108"/>
          <w:szCs w:val="18"/>
          <w:lang w:val="en-US"/>
        </w:rPr>
        <w:t>), 126.87, 122.75 (C</w:t>
      </w:r>
      <w:r w:rsidR="009145CA" w:rsidRPr="00FC3EDA">
        <w:rPr>
          <w:rFonts w:cs="Times New Roman"/>
          <w:b w:val="0"/>
          <w:w w:val="108"/>
          <w:szCs w:val="18"/>
          <w:vertAlign w:val="superscript"/>
          <w:lang w:val="en-US"/>
        </w:rPr>
        <w:t>3</w:t>
      </w:r>
      <w:r w:rsidR="009145CA" w:rsidRPr="00FC3EDA">
        <w:rPr>
          <w:rFonts w:cs="Times New Roman"/>
          <w:b w:val="0"/>
          <w:w w:val="108"/>
          <w:szCs w:val="18"/>
          <w:lang w:val="en-US"/>
        </w:rPr>
        <w:t>), 121.62 (C</w:t>
      </w:r>
      <w:r w:rsidR="009145CA" w:rsidRPr="00FC3EDA">
        <w:rPr>
          <w:rFonts w:cs="Times New Roman"/>
          <w:b w:val="0"/>
          <w:w w:val="108"/>
          <w:szCs w:val="18"/>
          <w:vertAlign w:val="superscript"/>
          <w:lang w:val="en-US"/>
        </w:rPr>
        <w:t>1</w:t>
      </w:r>
      <w:r w:rsidR="009145CA" w:rsidRPr="00FC3EDA">
        <w:rPr>
          <w:rFonts w:cs="Times New Roman"/>
          <w:b w:val="0"/>
          <w:w w:val="108"/>
          <w:szCs w:val="18"/>
          <w:lang w:val="en-US"/>
        </w:rPr>
        <w:t>), 80.32, 45.80 (C</w:t>
      </w:r>
      <w:r w:rsidR="009145CA" w:rsidRPr="00FC3EDA">
        <w:rPr>
          <w:rFonts w:cs="Times New Roman"/>
          <w:b w:val="0"/>
          <w:w w:val="108"/>
          <w:szCs w:val="18"/>
          <w:vertAlign w:val="superscript"/>
          <w:lang w:val="en-US"/>
        </w:rPr>
        <w:t>6</w:t>
      </w:r>
      <w:r w:rsidR="009145CA" w:rsidRPr="00FC3EDA">
        <w:rPr>
          <w:rFonts w:cs="Times New Roman"/>
          <w:b w:val="0"/>
          <w:w w:val="108"/>
          <w:szCs w:val="18"/>
          <w:lang w:val="en-US"/>
        </w:rPr>
        <w:t>);  ν</w:t>
      </w:r>
      <w:r w:rsidR="009145CA" w:rsidRPr="00FC3EDA">
        <w:rPr>
          <w:rFonts w:cs="Times New Roman"/>
          <w:b w:val="0"/>
          <w:w w:val="108"/>
          <w:szCs w:val="18"/>
          <w:vertAlign w:val="subscript"/>
          <w:lang w:val="en-US"/>
        </w:rPr>
        <w:t xml:space="preserve">max </w:t>
      </w:r>
      <w:r w:rsidR="009145CA" w:rsidRPr="00FC3EDA">
        <w:rPr>
          <w:rFonts w:cs="Times New Roman"/>
          <w:b w:val="0"/>
          <w:w w:val="108"/>
          <w:szCs w:val="18"/>
          <w:lang w:val="en-US"/>
        </w:rPr>
        <w:t>(ATR) cm</w:t>
      </w:r>
      <w:r w:rsidR="009145CA" w:rsidRPr="00FC3EDA">
        <w:rPr>
          <w:rFonts w:cs="Times New Roman"/>
          <w:b w:val="0"/>
          <w:w w:val="108"/>
          <w:szCs w:val="18"/>
          <w:vertAlign w:val="superscript"/>
          <w:lang w:val="en-US"/>
        </w:rPr>
        <w:t>-1</w:t>
      </w:r>
      <w:r w:rsidR="009145CA" w:rsidRPr="00FC3EDA">
        <w:rPr>
          <w:rFonts w:cs="Times New Roman"/>
          <w:b w:val="0"/>
          <w:w w:val="108"/>
          <w:szCs w:val="18"/>
          <w:lang w:val="en-US"/>
        </w:rPr>
        <w:t xml:space="preserve">: 2995w, 1704s, 1667s, 1581s, 1455s, 1412m, 1375m, 1285m, 1347s, 1331s, 1247s, 1188m, 1152m, 1051m, 1005s, 812m, 765s; LRMS </w:t>
      </w:r>
      <w:r w:rsidR="009145CA" w:rsidRPr="00FC3EDA">
        <w:rPr>
          <w:rFonts w:cs="Times New Roman"/>
          <w:b w:val="0"/>
          <w:i/>
          <w:w w:val="108"/>
          <w:szCs w:val="18"/>
          <w:lang w:val="en-US"/>
        </w:rPr>
        <w:t xml:space="preserve">(m/z) </w:t>
      </w:r>
      <w:r w:rsidR="009145CA" w:rsidRPr="00FC3EDA">
        <w:rPr>
          <w:rFonts w:cs="Times New Roman"/>
          <w:b w:val="0"/>
          <w:w w:val="108"/>
          <w:szCs w:val="18"/>
          <w:lang w:val="en-US"/>
        </w:rPr>
        <w:t>(ESI</w:t>
      </w:r>
      <w:r w:rsidR="009145CA" w:rsidRPr="00FC3EDA">
        <w:rPr>
          <w:rFonts w:cs="Times New Roman"/>
          <w:b w:val="0"/>
          <w:w w:val="108"/>
          <w:szCs w:val="18"/>
          <w:vertAlign w:val="superscript"/>
          <w:lang w:val="en-US"/>
        </w:rPr>
        <w:t>+</w:t>
      </w:r>
      <w:r w:rsidR="009145CA" w:rsidRPr="00FC3EDA">
        <w:rPr>
          <w:rFonts w:cs="Times New Roman"/>
          <w:b w:val="0"/>
          <w:w w:val="108"/>
          <w:szCs w:val="18"/>
          <w:lang w:val="en-US"/>
        </w:rPr>
        <w:t>): 449.1 (M+H)</w:t>
      </w:r>
      <w:r w:rsidR="009145CA" w:rsidRPr="00FC3EDA">
        <w:rPr>
          <w:rFonts w:cs="Times New Roman"/>
          <w:b w:val="0"/>
          <w:w w:val="108"/>
          <w:szCs w:val="18"/>
          <w:vertAlign w:val="superscript"/>
          <w:lang w:val="en-US"/>
        </w:rPr>
        <w:t xml:space="preserve">+ </w:t>
      </w:r>
      <w:r w:rsidR="009145CA" w:rsidRPr="00FC3EDA">
        <w:rPr>
          <w:rFonts w:cs="Times New Roman"/>
          <w:b w:val="0"/>
          <w:w w:val="108"/>
          <w:szCs w:val="18"/>
          <w:lang w:val="en-US"/>
        </w:rPr>
        <w:t>calculated for C</w:t>
      </w:r>
      <w:r w:rsidR="009145CA" w:rsidRPr="00FC3EDA">
        <w:rPr>
          <w:rFonts w:cs="Times New Roman"/>
          <w:b w:val="0"/>
          <w:w w:val="108"/>
          <w:szCs w:val="18"/>
          <w:vertAlign w:val="subscript"/>
          <w:lang w:val="en-US"/>
        </w:rPr>
        <w:t>18</w:t>
      </w:r>
      <w:r w:rsidR="009145CA" w:rsidRPr="00FC3EDA">
        <w:rPr>
          <w:rFonts w:cs="Times New Roman"/>
          <w:b w:val="0"/>
          <w:w w:val="108"/>
          <w:szCs w:val="18"/>
          <w:lang w:val="en-US"/>
        </w:rPr>
        <w:t>H</w:t>
      </w:r>
      <w:r w:rsidR="009145CA" w:rsidRPr="00FC3EDA">
        <w:rPr>
          <w:rFonts w:cs="Times New Roman"/>
          <w:b w:val="0"/>
          <w:w w:val="108"/>
          <w:szCs w:val="18"/>
          <w:vertAlign w:val="subscript"/>
          <w:lang w:val="en-US"/>
        </w:rPr>
        <w:t>12</w:t>
      </w:r>
      <w:r w:rsidR="009145CA" w:rsidRPr="00FC3EDA">
        <w:rPr>
          <w:rFonts w:cs="Times New Roman"/>
          <w:b w:val="0"/>
          <w:w w:val="108"/>
          <w:szCs w:val="18"/>
          <w:lang w:val="en-US"/>
        </w:rPr>
        <w:t>N</w:t>
      </w:r>
      <w:r w:rsidR="009145CA" w:rsidRPr="00FC3EDA">
        <w:rPr>
          <w:rFonts w:cs="Times New Roman"/>
          <w:b w:val="0"/>
          <w:w w:val="108"/>
          <w:szCs w:val="18"/>
          <w:vertAlign w:val="subscript"/>
          <w:lang w:val="en-US"/>
        </w:rPr>
        <w:t>3</w:t>
      </w:r>
      <w:r w:rsidR="009145CA" w:rsidRPr="00FC3EDA">
        <w:rPr>
          <w:rFonts w:cs="Times New Roman"/>
          <w:b w:val="0"/>
          <w:w w:val="108"/>
          <w:szCs w:val="18"/>
          <w:lang w:val="en-US"/>
        </w:rPr>
        <w:t>O</w:t>
      </w:r>
      <w:r w:rsidR="009145CA" w:rsidRPr="00FC3EDA">
        <w:rPr>
          <w:rFonts w:cs="Times New Roman"/>
          <w:b w:val="0"/>
          <w:w w:val="108"/>
          <w:szCs w:val="18"/>
          <w:vertAlign w:val="subscript"/>
          <w:lang w:val="en-US"/>
        </w:rPr>
        <w:t xml:space="preserve">4 </w:t>
      </w:r>
      <w:r w:rsidR="009145CA" w:rsidRPr="00FC3EDA">
        <w:rPr>
          <w:rFonts w:cs="Times New Roman"/>
          <w:b w:val="0"/>
          <w:i/>
          <w:w w:val="108"/>
          <w:szCs w:val="18"/>
          <w:lang w:val="en-US"/>
        </w:rPr>
        <w:t xml:space="preserve">m/z = </w:t>
      </w:r>
      <w:r w:rsidR="009145CA" w:rsidRPr="00FC3EDA">
        <w:rPr>
          <w:rFonts w:cs="Times New Roman"/>
          <w:b w:val="0"/>
          <w:w w:val="108"/>
          <w:szCs w:val="18"/>
          <w:lang w:val="en-US"/>
        </w:rPr>
        <w:t xml:space="preserve">449.1. </w:t>
      </w:r>
      <w:r w:rsidR="00D03D28" w:rsidRPr="00FC3EDA">
        <w:rPr>
          <w:rFonts w:cs="Times New Roman"/>
          <w:b w:val="0"/>
          <w:w w:val="108"/>
          <w:szCs w:val="18"/>
          <w:lang w:val="en-US"/>
        </w:rPr>
        <w:t>UV-vis (CH</w:t>
      </w:r>
      <w:r w:rsidR="00D03D28" w:rsidRPr="00FC3EDA">
        <w:rPr>
          <w:rFonts w:cs="Times New Roman"/>
          <w:b w:val="0"/>
          <w:w w:val="108"/>
          <w:szCs w:val="18"/>
          <w:vertAlign w:val="subscript"/>
          <w:lang w:val="en-US"/>
        </w:rPr>
        <w:t>3</w:t>
      </w:r>
      <w:r w:rsidR="00D03D28" w:rsidRPr="00FC3EDA">
        <w:rPr>
          <w:rFonts w:cs="Times New Roman"/>
          <w:b w:val="0"/>
          <w:w w:val="108"/>
          <w:szCs w:val="18"/>
          <w:lang w:val="en-US"/>
        </w:rPr>
        <w:t xml:space="preserve">CN) </w:t>
      </w:r>
      <w:r w:rsidR="00D03D28" w:rsidRPr="00FC3EDA">
        <w:rPr>
          <w:rFonts w:ascii="Times New Roman" w:hAnsi="Times New Roman" w:cs="Times New Roman"/>
          <w:b w:val="0"/>
          <w:w w:val="108"/>
          <w:szCs w:val="18"/>
          <w:lang w:val="en-US"/>
        </w:rPr>
        <w:t>λ</w:t>
      </w:r>
      <w:r w:rsidR="00D03D28" w:rsidRPr="00FC3EDA">
        <w:rPr>
          <w:rFonts w:cs="Times New Roman"/>
          <w:b w:val="0"/>
          <w:w w:val="108"/>
          <w:szCs w:val="18"/>
          <w:vertAlign w:val="subscript"/>
          <w:lang w:val="en-US"/>
        </w:rPr>
        <w:t>max</w:t>
      </w:r>
      <w:r w:rsidR="00D03D28" w:rsidRPr="00FC3EDA">
        <w:rPr>
          <w:rFonts w:cs="Times New Roman"/>
          <w:b w:val="0"/>
          <w:w w:val="108"/>
          <w:szCs w:val="18"/>
          <w:lang w:val="en-US"/>
        </w:rPr>
        <w:t>/nm (</w:t>
      </w:r>
      <w:r w:rsidR="00F42A38" w:rsidRPr="00FC3EDA">
        <w:rPr>
          <w:b w:val="0"/>
        </w:rPr>
        <w:t>×10</w:t>
      </w:r>
      <w:r w:rsidR="00F42A38" w:rsidRPr="00FC3EDA">
        <w:rPr>
          <w:b w:val="0"/>
          <w:vertAlign w:val="superscript"/>
        </w:rPr>
        <w:t>3</w:t>
      </w:r>
      <w:r w:rsidR="00F42A38" w:rsidRPr="00FC3EDA">
        <w:rPr>
          <w:vertAlign w:val="superscript"/>
        </w:rPr>
        <w:t xml:space="preserve"> </w:t>
      </w:r>
      <w:r w:rsidR="00D03D28" w:rsidRPr="00FC3EDA">
        <w:rPr>
          <w:rFonts w:cstheme="minorHAnsi"/>
          <w:b w:val="0"/>
          <w:w w:val="108"/>
          <w:szCs w:val="18"/>
          <w:lang w:val="en-US"/>
        </w:rPr>
        <w:t>ε</w:t>
      </w:r>
      <w:r w:rsidR="00D03D28" w:rsidRPr="00FC3EDA">
        <w:rPr>
          <w:rFonts w:cs="Times New Roman"/>
          <w:b w:val="0"/>
          <w:w w:val="108"/>
          <w:szCs w:val="18"/>
          <w:vertAlign w:val="subscript"/>
          <w:lang w:val="en-US"/>
        </w:rPr>
        <w:t>max</w:t>
      </w:r>
      <w:r w:rsidR="00D03D28" w:rsidRPr="00FC3EDA">
        <w:rPr>
          <w:rFonts w:cs="Times New Roman"/>
          <w:b w:val="0"/>
          <w:w w:val="108"/>
          <w:szCs w:val="18"/>
          <w:lang w:val="en-US"/>
        </w:rPr>
        <w:t>/L</w:t>
      </w:r>
      <w:r w:rsidR="00D03D28" w:rsidRPr="00FC3EDA">
        <w:rPr>
          <w:rFonts w:cs="Times New Roman"/>
          <w:w w:val="108"/>
          <w:szCs w:val="18"/>
          <w:vertAlign w:val="superscript"/>
          <w:lang w:val="en-US"/>
        </w:rPr>
        <w:t>.</w:t>
      </w:r>
      <w:r w:rsidR="00D03D28" w:rsidRPr="00FC3EDA">
        <w:rPr>
          <w:rFonts w:cs="Times New Roman"/>
          <w:b w:val="0"/>
          <w:w w:val="108"/>
          <w:szCs w:val="18"/>
          <w:lang w:val="en-US"/>
        </w:rPr>
        <w:t>mol</w:t>
      </w:r>
      <w:r w:rsidR="00D03D28" w:rsidRPr="00FC3EDA">
        <w:rPr>
          <w:rFonts w:cs="Times New Roman"/>
          <w:b w:val="0"/>
          <w:w w:val="108"/>
          <w:szCs w:val="18"/>
          <w:vertAlign w:val="superscript"/>
          <w:lang w:val="en-US"/>
        </w:rPr>
        <w:t>-1</w:t>
      </w:r>
      <w:r w:rsidR="00D03D28" w:rsidRPr="00FC3EDA">
        <w:rPr>
          <w:rFonts w:cs="Times New Roman"/>
          <w:w w:val="108"/>
          <w:szCs w:val="18"/>
          <w:vertAlign w:val="superscript"/>
          <w:lang w:val="en-US"/>
        </w:rPr>
        <w:t>.</w:t>
      </w:r>
      <w:r w:rsidR="00D03D28" w:rsidRPr="00FC3EDA">
        <w:rPr>
          <w:rFonts w:cs="Times New Roman"/>
          <w:b w:val="0"/>
          <w:w w:val="108"/>
          <w:szCs w:val="18"/>
          <w:lang w:val="en-US"/>
        </w:rPr>
        <w:t>cm</w:t>
      </w:r>
      <w:r w:rsidR="00D03D28" w:rsidRPr="00FC3EDA">
        <w:rPr>
          <w:rFonts w:cs="Times New Roman"/>
          <w:b w:val="0"/>
          <w:w w:val="108"/>
          <w:szCs w:val="18"/>
          <w:vertAlign w:val="superscript"/>
          <w:lang w:val="en-US"/>
        </w:rPr>
        <w:t>-1</w:t>
      </w:r>
      <w:r w:rsidR="0051267E" w:rsidRPr="00FC3EDA">
        <w:rPr>
          <w:rFonts w:cs="Times New Roman"/>
          <w:b w:val="0"/>
          <w:w w:val="108"/>
          <w:szCs w:val="18"/>
          <w:lang w:val="en-US"/>
        </w:rPr>
        <w:t>): 237 (34</w:t>
      </w:r>
      <w:r w:rsidR="00F42A38" w:rsidRPr="00FC3EDA">
        <w:rPr>
          <w:rFonts w:cs="Times New Roman"/>
          <w:b w:val="0"/>
          <w:w w:val="108"/>
          <w:szCs w:val="18"/>
          <w:lang w:val="en-US"/>
        </w:rPr>
        <w:t>.</w:t>
      </w:r>
      <w:r w:rsidR="0051267E" w:rsidRPr="00FC3EDA">
        <w:rPr>
          <w:rFonts w:cs="Times New Roman"/>
          <w:b w:val="0"/>
          <w:w w:val="108"/>
          <w:szCs w:val="18"/>
          <w:lang w:val="en-US"/>
        </w:rPr>
        <w:t>5</w:t>
      </w:r>
      <w:r w:rsidR="00D03D28" w:rsidRPr="00FC3EDA">
        <w:rPr>
          <w:rFonts w:cstheme="minorHAnsi"/>
          <w:b w:val="0"/>
          <w:w w:val="108"/>
          <w:szCs w:val="18"/>
          <w:lang w:val="en-US"/>
        </w:rPr>
        <w:t>±</w:t>
      </w:r>
      <w:r w:rsidR="00F42A38" w:rsidRPr="00FC3EDA">
        <w:rPr>
          <w:rFonts w:cstheme="minorHAnsi"/>
          <w:b w:val="0"/>
          <w:w w:val="108"/>
          <w:szCs w:val="18"/>
          <w:lang w:val="en-US"/>
        </w:rPr>
        <w:t>0.</w:t>
      </w:r>
      <w:r w:rsidR="0051267E" w:rsidRPr="00FC3EDA">
        <w:rPr>
          <w:rFonts w:cstheme="minorHAnsi"/>
          <w:b w:val="0"/>
          <w:w w:val="108"/>
          <w:szCs w:val="18"/>
          <w:lang w:val="en-US"/>
        </w:rPr>
        <w:t>5</w:t>
      </w:r>
      <w:r w:rsidR="00D03D28" w:rsidRPr="00FC3EDA">
        <w:rPr>
          <w:rFonts w:cs="Times New Roman"/>
          <w:b w:val="0"/>
          <w:w w:val="108"/>
          <w:szCs w:val="18"/>
          <w:lang w:val="en-US"/>
        </w:rPr>
        <w:t>), 357 (</w:t>
      </w:r>
      <w:r w:rsidR="00362F9D" w:rsidRPr="00FC3EDA">
        <w:rPr>
          <w:rFonts w:cs="Times New Roman"/>
          <w:b w:val="0"/>
          <w:w w:val="108"/>
          <w:szCs w:val="18"/>
          <w:lang w:val="en-US"/>
        </w:rPr>
        <w:t>19</w:t>
      </w:r>
      <w:r w:rsidR="00F42A38" w:rsidRPr="00FC3EDA">
        <w:rPr>
          <w:rFonts w:cs="Times New Roman"/>
          <w:b w:val="0"/>
          <w:w w:val="108"/>
          <w:szCs w:val="18"/>
          <w:lang w:val="en-US"/>
        </w:rPr>
        <w:t>.</w:t>
      </w:r>
      <w:r w:rsidR="00362F9D" w:rsidRPr="00FC3EDA">
        <w:rPr>
          <w:rFonts w:cs="Times New Roman"/>
          <w:b w:val="0"/>
          <w:w w:val="108"/>
          <w:szCs w:val="18"/>
          <w:lang w:val="en-US"/>
        </w:rPr>
        <w:t>9</w:t>
      </w:r>
      <w:r w:rsidR="00D03D28" w:rsidRPr="00FC3EDA">
        <w:rPr>
          <w:rFonts w:cstheme="minorHAnsi"/>
          <w:b w:val="0"/>
          <w:w w:val="108"/>
          <w:szCs w:val="18"/>
          <w:lang w:val="en-US"/>
        </w:rPr>
        <w:t>±</w:t>
      </w:r>
      <w:r w:rsidR="00F42A38" w:rsidRPr="00FC3EDA">
        <w:rPr>
          <w:rFonts w:cstheme="minorHAnsi"/>
          <w:b w:val="0"/>
          <w:w w:val="108"/>
          <w:szCs w:val="18"/>
          <w:lang w:val="en-US"/>
        </w:rPr>
        <w:t>0.</w:t>
      </w:r>
      <w:r w:rsidR="00362F9D" w:rsidRPr="00FC3EDA">
        <w:rPr>
          <w:rFonts w:cstheme="minorHAnsi"/>
          <w:b w:val="0"/>
          <w:w w:val="108"/>
          <w:szCs w:val="18"/>
          <w:lang w:val="en-US"/>
        </w:rPr>
        <w:t>2</w:t>
      </w:r>
      <w:r w:rsidR="002715C3" w:rsidRPr="00FC3EDA">
        <w:rPr>
          <w:rFonts w:cs="Times New Roman"/>
          <w:b w:val="0"/>
          <w:w w:val="108"/>
          <w:szCs w:val="18"/>
          <w:lang w:val="en-US"/>
        </w:rPr>
        <w:t>), 378 (25</w:t>
      </w:r>
      <w:r w:rsidR="00F42A38" w:rsidRPr="00FC3EDA">
        <w:rPr>
          <w:rFonts w:cs="Times New Roman"/>
          <w:b w:val="0"/>
          <w:w w:val="108"/>
          <w:szCs w:val="18"/>
          <w:lang w:val="en-US"/>
        </w:rPr>
        <w:t>.</w:t>
      </w:r>
      <w:r w:rsidR="002715C3" w:rsidRPr="00FC3EDA">
        <w:rPr>
          <w:rFonts w:cs="Times New Roman"/>
          <w:b w:val="0"/>
          <w:w w:val="108"/>
          <w:szCs w:val="18"/>
          <w:lang w:val="en-US"/>
        </w:rPr>
        <w:t>0</w:t>
      </w:r>
      <w:r w:rsidR="00D03D28" w:rsidRPr="00FC3EDA">
        <w:rPr>
          <w:rFonts w:cstheme="minorHAnsi"/>
          <w:b w:val="0"/>
          <w:w w:val="108"/>
          <w:szCs w:val="18"/>
          <w:lang w:val="en-US"/>
        </w:rPr>
        <w:t>±</w:t>
      </w:r>
      <w:r w:rsidR="00F42A38" w:rsidRPr="00FC3EDA">
        <w:rPr>
          <w:rFonts w:cstheme="minorHAnsi"/>
          <w:b w:val="0"/>
          <w:w w:val="108"/>
          <w:szCs w:val="18"/>
          <w:lang w:val="en-US"/>
        </w:rPr>
        <w:t>0.</w:t>
      </w:r>
      <w:r w:rsidR="002715C3" w:rsidRPr="00FC3EDA">
        <w:rPr>
          <w:rFonts w:cstheme="minorHAnsi"/>
          <w:b w:val="0"/>
          <w:w w:val="108"/>
          <w:szCs w:val="18"/>
          <w:lang w:val="en-US"/>
        </w:rPr>
        <w:t>2</w:t>
      </w:r>
      <w:r w:rsidR="00D03D28" w:rsidRPr="00FC3EDA">
        <w:rPr>
          <w:rFonts w:cs="Times New Roman"/>
          <w:b w:val="0"/>
          <w:w w:val="108"/>
          <w:szCs w:val="18"/>
          <w:lang w:val="en-US"/>
        </w:rPr>
        <w:t>)</w:t>
      </w:r>
      <w:r w:rsidR="00197F0C" w:rsidRPr="00FC3EDA">
        <w:rPr>
          <w:rFonts w:cs="Times New Roman"/>
          <w:b w:val="0"/>
          <w:w w:val="108"/>
          <w:szCs w:val="18"/>
          <w:lang w:val="en-US"/>
        </w:rPr>
        <w:t>.</w:t>
      </w:r>
    </w:p>
    <w:p w14:paraId="0FCA8276" w14:textId="77777777" w:rsidR="00A40BC4" w:rsidRPr="00FC3EDA" w:rsidRDefault="00A40BC4" w:rsidP="009145CA">
      <w:pPr>
        <w:pStyle w:val="RSCB08CHeadingIn-line"/>
        <w:jc w:val="both"/>
        <w:rPr>
          <w:rFonts w:cs="Times New Roman"/>
          <w:b w:val="0"/>
          <w:w w:val="108"/>
          <w:szCs w:val="18"/>
          <w:lang w:val="en-US"/>
        </w:rPr>
      </w:pPr>
    </w:p>
    <w:p w14:paraId="66FBA748" w14:textId="461884AC" w:rsidR="00990599" w:rsidRPr="00FC3EDA" w:rsidRDefault="00990599" w:rsidP="00990599">
      <w:pPr>
        <w:pStyle w:val="RSCB02ArticleText"/>
        <w:rPr>
          <w:b/>
          <w:lang w:val="en-US"/>
        </w:rPr>
      </w:pPr>
      <w:r w:rsidRPr="00FC3EDA">
        <w:rPr>
          <w:b/>
        </w:rPr>
        <w:t xml:space="preserve">Synthesis and characterisation of </w:t>
      </w:r>
      <w:r w:rsidRPr="00FC3EDA">
        <w:rPr>
          <w:b/>
          <w:i/>
          <w:lang w:val="en-US"/>
        </w:rPr>
        <w:t>N,N’</w:t>
      </w:r>
      <w:r w:rsidRPr="00FC3EDA">
        <w:rPr>
          <w:b/>
          <w:lang w:val="en-US"/>
        </w:rPr>
        <w:t>-di(2-picolyl)-4,4</w:t>
      </w:r>
      <w:r w:rsidRPr="00FC3EDA">
        <w:rPr>
          <w:rFonts w:ascii="Times New Roman" w:hAnsi="Times New Roman"/>
          <w:b/>
          <w:lang w:val="en-US"/>
        </w:rPr>
        <w:t>′</w:t>
      </w:r>
      <w:r w:rsidRPr="00FC3EDA">
        <w:rPr>
          <w:b/>
          <w:lang w:val="en-US"/>
        </w:rPr>
        <w:t xml:space="preserve">-oxybisphthalimide </w:t>
      </w:r>
      <w:r w:rsidR="00FF0901" w:rsidRPr="00FC3EDA">
        <w:rPr>
          <w:b/>
          <w:lang w:val="en-US"/>
        </w:rPr>
        <w:t>(</w:t>
      </w:r>
      <w:r w:rsidRPr="00FC3EDA">
        <w:rPr>
          <w:b/>
          <w:lang w:val="en-US"/>
        </w:rPr>
        <w:t>L2</w:t>
      </w:r>
      <w:r w:rsidR="00FF0901" w:rsidRPr="00FC3EDA">
        <w:rPr>
          <w:b/>
          <w:lang w:val="en-US"/>
        </w:rPr>
        <w:t>)</w:t>
      </w:r>
    </w:p>
    <w:p w14:paraId="5F4D5AC2" w14:textId="43F452A8" w:rsidR="00FF571B" w:rsidRPr="00FC3EDA" w:rsidRDefault="00990599" w:rsidP="00FF571B">
      <w:pPr>
        <w:pStyle w:val="RSCB08CHeadingIn-line"/>
        <w:jc w:val="both"/>
        <w:rPr>
          <w:rFonts w:cs="Times New Roman"/>
          <w:b w:val="0"/>
          <w:w w:val="108"/>
          <w:szCs w:val="18"/>
          <w:lang w:val="en-US"/>
        </w:rPr>
      </w:pPr>
      <w:r w:rsidRPr="00FC3EDA">
        <w:rPr>
          <w:rFonts w:cs="Times New Roman"/>
          <w:b w:val="0"/>
          <w:w w:val="108"/>
          <w:szCs w:val="18"/>
          <w:lang w:val="en-US"/>
        </w:rPr>
        <w:t xml:space="preserve">To a suspension of 4,4’-oxybis-phthalic anhydride (300 mg, 0.97 mmol) and AcOH (5 mL), 2-picolylamine (0.40 mL, 4 mmol, 4 eq) was added and the mixture was heated under reflux for six hours. After cooling to room </w:t>
      </w:r>
      <w:r w:rsidR="00A8440E" w:rsidRPr="00FC3EDA">
        <w:rPr>
          <w:rFonts w:cs="Times New Roman"/>
          <w:b w:val="0"/>
          <w:w w:val="108"/>
          <w:szCs w:val="18"/>
          <w:lang w:val="en-US"/>
        </w:rPr>
        <w:t>temperature,</w:t>
      </w:r>
      <w:r w:rsidRPr="00FC3EDA">
        <w:rPr>
          <w:rFonts w:cs="Times New Roman"/>
          <w:b w:val="0"/>
          <w:w w:val="108"/>
          <w:szCs w:val="18"/>
          <w:lang w:val="en-US"/>
        </w:rPr>
        <w:t xml:space="preserve"> the reaction mixture was poured into H</w:t>
      </w:r>
      <w:r w:rsidRPr="00FC3EDA">
        <w:rPr>
          <w:rFonts w:cs="Times New Roman"/>
          <w:b w:val="0"/>
          <w:w w:val="108"/>
          <w:szCs w:val="18"/>
          <w:vertAlign w:val="subscript"/>
          <w:lang w:val="en-US"/>
        </w:rPr>
        <w:t>2</w:t>
      </w:r>
      <w:r w:rsidRPr="00FC3EDA">
        <w:rPr>
          <w:rFonts w:cs="Times New Roman"/>
          <w:b w:val="0"/>
          <w:w w:val="108"/>
          <w:szCs w:val="18"/>
          <w:lang w:val="en-US"/>
        </w:rPr>
        <w:t xml:space="preserve">O (100 mL), which produced a yellow precipitate. The mixture was then taken to pH 6 with aqueous KOH to aid precipitation. The resulting precipitate was filtered and washed with MeOH and </w:t>
      </w:r>
      <w:r w:rsidR="00A8440E" w:rsidRPr="00FC3EDA">
        <w:rPr>
          <w:rFonts w:cs="Times New Roman"/>
          <w:b w:val="0"/>
          <w:w w:val="108"/>
          <w:szCs w:val="18"/>
          <w:lang w:val="en-US"/>
        </w:rPr>
        <w:t>Et</w:t>
      </w:r>
      <w:r w:rsidR="00A8440E" w:rsidRPr="00FC3EDA">
        <w:rPr>
          <w:rFonts w:cs="Times New Roman"/>
          <w:b w:val="0"/>
          <w:w w:val="108"/>
          <w:szCs w:val="18"/>
          <w:vertAlign w:val="subscript"/>
          <w:lang w:val="en-US"/>
        </w:rPr>
        <w:t>2</w:t>
      </w:r>
      <w:r w:rsidR="00A8440E" w:rsidRPr="00FC3EDA">
        <w:rPr>
          <w:rFonts w:cs="Times New Roman"/>
          <w:b w:val="0"/>
          <w:w w:val="108"/>
          <w:szCs w:val="18"/>
          <w:lang w:val="en-US"/>
        </w:rPr>
        <w:t>O and</w:t>
      </w:r>
      <w:r w:rsidRPr="00FC3EDA">
        <w:rPr>
          <w:rFonts w:cs="Times New Roman"/>
          <w:b w:val="0"/>
          <w:w w:val="108"/>
          <w:szCs w:val="18"/>
          <w:lang w:val="en-US"/>
        </w:rPr>
        <w:t xml:space="preserve"> dried in air. Yield (462 mg, 97 %), mp &gt; 300 °C </w:t>
      </w:r>
      <w:r w:rsidR="004F1E10" w:rsidRPr="00FC3EDA">
        <w:rPr>
          <w:rFonts w:cs="Times New Roman"/>
          <w:b w:val="0"/>
          <w:w w:val="108"/>
          <w:szCs w:val="18"/>
          <w:lang w:val="en-US"/>
        </w:rPr>
        <w:t>Found C 68.41, H 3.59, N 11.41. Anal. Calc. for C</w:t>
      </w:r>
      <w:r w:rsidR="004F1E10" w:rsidRPr="00FC3EDA">
        <w:rPr>
          <w:rFonts w:cs="Times New Roman"/>
          <w:b w:val="0"/>
          <w:w w:val="108"/>
          <w:szCs w:val="18"/>
          <w:vertAlign w:val="subscript"/>
          <w:lang w:val="en-US"/>
        </w:rPr>
        <w:t>28</w:t>
      </w:r>
      <w:r w:rsidR="004F1E10" w:rsidRPr="00FC3EDA">
        <w:rPr>
          <w:rFonts w:cs="Times New Roman"/>
          <w:b w:val="0"/>
          <w:w w:val="108"/>
          <w:szCs w:val="18"/>
          <w:lang w:val="en-US"/>
        </w:rPr>
        <w:t>H</w:t>
      </w:r>
      <w:r w:rsidR="004F1E10" w:rsidRPr="00FC3EDA">
        <w:rPr>
          <w:rFonts w:cs="Times New Roman"/>
          <w:b w:val="0"/>
          <w:w w:val="108"/>
          <w:szCs w:val="18"/>
          <w:vertAlign w:val="subscript"/>
          <w:lang w:val="en-US"/>
        </w:rPr>
        <w:t>18</w:t>
      </w:r>
      <w:r w:rsidR="004F1E10" w:rsidRPr="00FC3EDA">
        <w:rPr>
          <w:rFonts w:cs="Times New Roman"/>
          <w:b w:val="0"/>
          <w:w w:val="108"/>
          <w:szCs w:val="18"/>
          <w:lang w:val="en-US"/>
        </w:rPr>
        <w:t>N</w:t>
      </w:r>
      <w:r w:rsidR="004F1E10" w:rsidRPr="00FC3EDA">
        <w:rPr>
          <w:rFonts w:cs="Times New Roman"/>
          <w:b w:val="0"/>
          <w:w w:val="108"/>
          <w:szCs w:val="18"/>
          <w:vertAlign w:val="subscript"/>
          <w:lang w:val="en-US"/>
        </w:rPr>
        <w:t>4</w:t>
      </w:r>
      <w:r w:rsidR="004F1E10" w:rsidRPr="00FC3EDA">
        <w:rPr>
          <w:rFonts w:cs="Times New Roman"/>
          <w:b w:val="0"/>
          <w:w w:val="108"/>
          <w:szCs w:val="18"/>
          <w:lang w:val="en-US"/>
        </w:rPr>
        <w:t>O</w:t>
      </w:r>
      <w:r w:rsidR="004F1E10" w:rsidRPr="00FC3EDA">
        <w:rPr>
          <w:rFonts w:cs="Times New Roman"/>
          <w:b w:val="0"/>
          <w:w w:val="108"/>
          <w:szCs w:val="18"/>
          <w:vertAlign w:val="subscript"/>
          <w:lang w:val="en-US"/>
        </w:rPr>
        <w:t xml:space="preserve">5 </w:t>
      </w:r>
      <w:r w:rsidR="004F1E10" w:rsidRPr="00FC3EDA">
        <w:rPr>
          <w:rFonts w:cs="Times New Roman"/>
          <w:b w:val="0"/>
          <w:w w:val="108"/>
          <w:szCs w:val="18"/>
          <w:lang w:val="en-US"/>
        </w:rPr>
        <w:t xml:space="preserve">C 68.57, H 3.70, N 11.42% </w:t>
      </w:r>
      <w:r w:rsidRPr="00FC3EDA">
        <w:rPr>
          <w:rFonts w:cs="Times New Roman"/>
          <w:b w:val="0"/>
          <w:w w:val="108"/>
          <w:szCs w:val="18"/>
          <w:lang w:val="en-AU"/>
        </w:rPr>
        <w:t>δ</w:t>
      </w:r>
      <w:r w:rsidRPr="00FC3EDA">
        <w:rPr>
          <w:rFonts w:cs="Times New Roman"/>
          <w:b w:val="0"/>
          <w:w w:val="108"/>
          <w:szCs w:val="18"/>
          <w:vertAlign w:val="subscript"/>
          <w:lang w:val="en-AU"/>
        </w:rPr>
        <w:t>H</w:t>
      </w:r>
      <w:r w:rsidRPr="00FC3EDA">
        <w:rPr>
          <w:rFonts w:cs="Times New Roman"/>
          <w:b w:val="0"/>
          <w:w w:val="108"/>
          <w:szCs w:val="18"/>
          <w:lang w:val="en-US"/>
        </w:rPr>
        <w:t xml:space="preserve"> (400 MHz, d</w:t>
      </w:r>
      <w:r w:rsidRPr="00FC3EDA">
        <w:rPr>
          <w:rFonts w:cs="Times New Roman"/>
          <w:b w:val="0"/>
          <w:w w:val="108"/>
          <w:szCs w:val="18"/>
          <w:vertAlign w:val="subscript"/>
          <w:lang w:val="en-US"/>
        </w:rPr>
        <w:t>6</w:t>
      </w:r>
      <w:r w:rsidRPr="00FC3EDA">
        <w:rPr>
          <w:rFonts w:cs="Times New Roman"/>
          <w:b w:val="0"/>
          <w:w w:val="108"/>
          <w:szCs w:val="18"/>
          <w:lang w:val="en-US"/>
        </w:rPr>
        <w:t>- DMSO) δ 8.45 (d, 2H, H</w:t>
      </w:r>
      <w:r w:rsidRPr="00FC3EDA">
        <w:rPr>
          <w:rFonts w:cs="Times New Roman"/>
          <w:b w:val="0"/>
          <w:w w:val="108"/>
          <w:szCs w:val="18"/>
          <w:vertAlign w:val="superscript"/>
          <w:lang w:val="en-US"/>
        </w:rPr>
        <w:t>8</w:t>
      </w:r>
      <w:r w:rsidRPr="00FC3EDA">
        <w:rPr>
          <w:rFonts w:cs="Times New Roman"/>
          <w:b w:val="0"/>
          <w:w w:val="108"/>
          <w:szCs w:val="18"/>
          <w:lang w:val="en-US"/>
        </w:rPr>
        <w:t xml:space="preserve">), 8.00 (d, </w:t>
      </w:r>
      <w:r w:rsidRPr="00FC3EDA">
        <w:rPr>
          <w:rFonts w:cs="Times New Roman"/>
          <w:b w:val="0"/>
          <w:w w:val="108"/>
          <w:szCs w:val="18"/>
          <w:vertAlign w:val="superscript"/>
          <w:lang w:val="en-US"/>
        </w:rPr>
        <w:t>3</w:t>
      </w:r>
      <w:r w:rsidRPr="00FC3EDA">
        <w:rPr>
          <w:rFonts w:cs="Times New Roman"/>
          <w:b w:val="0"/>
          <w:w w:val="108"/>
          <w:szCs w:val="18"/>
          <w:lang w:val="en-US"/>
        </w:rPr>
        <w:t xml:space="preserve">J=8.2 Hz, 2H, H1), 7.78 (td, </w:t>
      </w:r>
      <w:r w:rsidRPr="00FC3EDA">
        <w:rPr>
          <w:rFonts w:cs="Times New Roman"/>
          <w:b w:val="0"/>
          <w:w w:val="108"/>
          <w:szCs w:val="18"/>
          <w:vertAlign w:val="superscript"/>
          <w:lang w:val="en-US"/>
        </w:rPr>
        <w:t>3</w:t>
      </w:r>
      <w:r w:rsidRPr="00FC3EDA">
        <w:rPr>
          <w:rFonts w:cs="Times New Roman"/>
          <w:b w:val="0"/>
          <w:w w:val="108"/>
          <w:szCs w:val="18"/>
          <w:lang w:val="en-US"/>
        </w:rPr>
        <w:t>J</w:t>
      </w:r>
      <w:r w:rsidRPr="00FC3EDA">
        <w:rPr>
          <w:rFonts w:cs="Times New Roman"/>
          <w:b w:val="0"/>
          <w:w w:val="108"/>
          <w:szCs w:val="18"/>
          <w:vertAlign w:val="subscript"/>
          <w:lang w:val="en-US"/>
        </w:rPr>
        <w:t>1</w:t>
      </w:r>
      <w:r w:rsidRPr="00FC3EDA">
        <w:rPr>
          <w:rFonts w:cs="Times New Roman"/>
          <w:b w:val="0"/>
          <w:w w:val="108"/>
          <w:szCs w:val="18"/>
          <w:lang w:val="en-US"/>
        </w:rPr>
        <w:t xml:space="preserve"> = 7.7Hz, 1.8Hz, 2H, H</w:t>
      </w:r>
      <w:r w:rsidRPr="00FC3EDA">
        <w:rPr>
          <w:rFonts w:cs="Times New Roman"/>
          <w:b w:val="0"/>
          <w:w w:val="108"/>
          <w:szCs w:val="18"/>
          <w:vertAlign w:val="superscript"/>
          <w:lang w:val="en-US"/>
        </w:rPr>
        <w:t>6</w:t>
      </w:r>
      <w:r w:rsidRPr="00FC3EDA">
        <w:rPr>
          <w:rFonts w:cs="Times New Roman"/>
          <w:b w:val="0"/>
          <w:w w:val="108"/>
          <w:szCs w:val="18"/>
          <w:lang w:val="en-US"/>
        </w:rPr>
        <w:t xml:space="preserve">), 7.61(dt, </w:t>
      </w:r>
      <w:r w:rsidRPr="00FC3EDA">
        <w:rPr>
          <w:rFonts w:cs="Times New Roman"/>
          <w:b w:val="0"/>
          <w:w w:val="108"/>
          <w:szCs w:val="18"/>
          <w:vertAlign w:val="superscript"/>
          <w:lang w:val="en-US"/>
        </w:rPr>
        <w:t>3</w:t>
      </w:r>
      <w:r w:rsidRPr="00FC3EDA">
        <w:rPr>
          <w:rFonts w:cs="Times New Roman"/>
          <w:b w:val="0"/>
          <w:w w:val="108"/>
          <w:szCs w:val="18"/>
          <w:lang w:val="en-US"/>
        </w:rPr>
        <w:t>J=8.0 Hz, 4H, H</w:t>
      </w:r>
      <w:r w:rsidRPr="00FC3EDA">
        <w:rPr>
          <w:rFonts w:cs="Times New Roman"/>
          <w:b w:val="0"/>
          <w:w w:val="108"/>
          <w:szCs w:val="18"/>
          <w:vertAlign w:val="superscript"/>
          <w:lang w:val="en-US"/>
        </w:rPr>
        <w:t>5</w:t>
      </w:r>
      <w:r w:rsidRPr="00FC3EDA">
        <w:rPr>
          <w:rFonts w:cs="Times New Roman"/>
          <w:b w:val="0"/>
          <w:w w:val="108"/>
          <w:szCs w:val="18"/>
          <w:lang w:val="en-US"/>
        </w:rPr>
        <w:t>,H</w:t>
      </w:r>
      <w:r w:rsidRPr="00FC3EDA">
        <w:rPr>
          <w:rFonts w:cs="Times New Roman"/>
          <w:b w:val="0"/>
          <w:w w:val="108"/>
          <w:szCs w:val="18"/>
          <w:vertAlign w:val="superscript"/>
          <w:lang w:val="en-US"/>
        </w:rPr>
        <w:t>7</w:t>
      </w:r>
      <w:r w:rsidRPr="00FC3EDA">
        <w:rPr>
          <w:rFonts w:cs="Times New Roman"/>
          <w:b w:val="0"/>
          <w:w w:val="108"/>
          <w:szCs w:val="18"/>
          <w:lang w:val="en-US"/>
        </w:rPr>
        <w:t xml:space="preserve">), 7.42 (d, </w:t>
      </w:r>
      <w:r w:rsidRPr="00FC3EDA">
        <w:rPr>
          <w:rFonts w:cs="Times New Roman"/>
          <w:b w:val="0"/>
          <w:w w:val="108"/>
          <w:szCs w:val="18"/>
          <w:vertAlign w:val="superscript"/>
          <w:lang w:val="en-US"/>
        </w:rPr>
        <w:t>3</w:t>
      </w:r>
      <w:r w:rsidRPr="00FC3EDA">
        <w:rPr>
          <w:rFonts w:cs="Times New Roman"/>
          <w:b w:val="0"/>
          <w:w w:val="108"/>
          <w:szCs w:val="18"/>
          <w:lang w:val="en-US"/>
        </w:rPr>
        <w:t>J=7.9 Hz 2H, H</w:t>
      </w:r>
      <w:r w:rsidRPr="00FC3EDA">
        <w:rPr>
          <w:rFonts w:cs="Times New Roman"/>
          <w:b w:val="0"/>
          <w:w w:val="108"/>
          <w:szCs w:val="18"/>
          <w:vertAlign w:val="superscript"/>
          <w:lang w:val="en-US"/>
        </w:rPr>
        <w:t>2</w:t>
      </w:r>
      <w:r w:rsidRPr="00FC3EDA">
        <w:rPr>
          <w:rFonts w:cs="Times New Roman"/>
          <w:b w:val="0"/>
          <w:w w:val="108"/>
          <w:szCs w:val="18"/>
          <w:lang w:val="en-US"/>
        </w:rPr>
        <w:t>), 4.92 (s, 4H, H</w:t>
      </w:r>
      <w:r w:rsidRPr="00FC3EDA">
        <w:rPr>
          <w:rFonts w:cs="Times New Roman"/>
          <w:b w:val="0"/>
          <w:w w:val="108"/>
          <w:szCs w:val="18"/>
          <w:vertAlign w:val="superscript"/>
          <w:lang w:val="en-US"/>
        </w:rPr>
        <w:t>4</w:t>
      </w:r>
      <w:r w:rsidRPr="00FC3EDA">
        <w:rPr>
          <w:rFonts w:cs="Times New Roman"/>
          <w:b w:val="0"/>
          <w:w w:val="108"/>
          <w:szCs w:val="18"/>
          <w:lang w:val="en-US"/>
        </w:rPr>
        <w:t xml:space="preserve">); </w:t>
      </w:r>
      <w:r w:rsidRPr="00FC3EDA">
        <w:rPr>
          <w:rFonts w:cs="Times New Roman"/>
          <w:b w:val="0"/>
          <w:w w:val="108"/>
          <w:szCs w:val="18"/>
          <w:lang w:val="en-AU"/>
        </w:rPr>
        <w:t>δ</w:t>
      </w:r>
      <w:r w:rsidRPr="00FC3EDA">
        <w:rPr>
          <w:rFonts w:cs="Times New Roman"/>
          <w:b w:val="0"/>
          <w:w w:val="108"/>
          <w:szCs w:val="18"/>
          <w:vertAlign w:val="subscript"/>
          <w:lang w:val="en-AU"/>
        </w:rPr>
        <w:t>C</w:t>
      </w:r>
      <w:r w:rsidRPr="00FC3EDA">
        <w:rPr>
          <w:rFonts w:cs="Times New Roman"/>
          <w:b w:val="0"/>
          <w:w w:val="108"/>
          <w:szCs w:val="18"/>
          <w:lang w:val="en-US"/>
        </w:rPr>
        <w:t xml:space="preserve"> (151 MHz, d</w:t>
      </w:r>
      <w:r w:rsidRPr="00FC3EDA">
        <w:rPr>
          <w:rFonts w:cs="Times New Roman"/>
          <w:b w:val="0"/>
          <w:w w:val="108"/>
          <w:szCs w:val="18"/>
          <w:vertAlign w:val="subscript"/>
          <w:lang w:val="en-US"/>
        </w:rPr>
        <w:t>6</w:t>
      </w:r>
      <w:r w:rsidRPr="00FC3EDA">
        <w:rPr>
          <w:rFonts w:cs="Times New Roman"/>
          <w:b w:val="0"/>
          <w:w w:val="108"/>
          <w:szCs w:val="18"/>
          <w:lang w:val="en-US"/>
        </w:rPr>
        <w:t xml:space="preserve">-DMSO): </w:t>
      </w:r>
      <w:r w:rsidR="00DF5751" w:rsidRPr="00FC3EDA">
        <w:rPr>
          <w:rFonts w:cs="Times New Roman"/>
          <w:b w:val="0"/>
          <w:w w:val="108"/>
          <w:szCs w:val="18"/>
          <w:lang w:val="en-US"/>
        </w:rPr>
        <w:t xml:space="preserve">166.75, 166.57, 160.52, 154.75, 148.83, 136.39, 134.31, 127.06, 125.55, 124.42, 122.30, 120.97, 113.39, 113.52;  </w:t>
      </w:r>
      <w:r w:rsidRPr="00FC3EDA">
        <w:rPr>
          <w:rFonts w:cs="Times New Roman"/>
          <w:b w:val="0"/>
          <w:w w:val="108"/>
          <w:szCs w:val="18"/>
          <w:lang w:val="en-US"/>
        </w:rPr>
        <w:t>ν</w:t>
      </w:r>
      <w:r w:rsidRPr="00FC3EDA">
        <w:rPr>
          <w:rFonts w:cs="Times New Roman"/>
          <w:b w:val="0"/>
          <w:w w:val="108"/>
          <w:szCs w:val="18"/>
          <w:vertAlign w:val="subscript"/>
          <w:lang w:val="en-US"/>
        </w:rPr>
        <w:t xml:space="preserve">max </w:t>
      </w:r>
      <w:r w:rsidRPr="00FC3EDA">
        <w:rPr>
          <w:rFonts w:cs="Times New Roman"/>
          <w:b w:val="0"/>
          <w:w w:val="108"/>
          <w:szCs w:val="18"/>
          <w:lang w:val="en-US"/>
        </w:rPr>
        <w:t>(ATR) cm</w:t>
      </w:r>
      <w:r w:rsidRPr="00FC3EDA">
        <w:rPr>
          <w:rFonts w:cs="Times New Roman"/>
          <w:b w:val="0"/>
          <w:w w:val="108"/>
          <w:szCs w:val="18"/>
          <w:vertAlign w:val="superscript"/>
          <w:lang w:val="en-US"/>
        </w:rPr>
        <w:t>-1</w:t>
      </w:r>
      <w:r w:rsidRPr="00FC3EDA">
        <w:rPr>
          <w:rFonts w:cs="Times New Roman"/>
          <w:b w:val="0"/>
          <w:w w:val="108"/>
          <w:szCs w:val="18"/>
          <w:lang w:val="en-US"/>
        </w:rPr>
        <w:t xml:space="preserve">: </w:t>
      </w:r>
      <w:r w:rsidR="006F097F" w:rsidRPr="00FC3EDA">
        <w:rPr>
          <w:rFonts w:cs="Times New Roman"/>
          <w:b w:val="0"/>
          <w:w w:val="108"/>
          <w:szCs w:val="18"/>
          <w:lang w:val="en-US"/>
        </w:rPr>
        <w:t>3077</w:t>
      </w:r>
      <w:r w:rsidR="00CE7BE5" w:rsidRPr="00FC3EDA">
        <w:rPr>
          <w:rFonts w:cs="Times New Roman"/>
          <w:b w:val="0"/>
          <w:w w:val="108"/>
          <w:szCs w:val="18"/>
          <w:lang w:val="en-US"/>
        </w:rPr>
        <w:t xml:space="preserve">w, 1768m, 1702s, 1604m, 1570w, 1422s, 1394s, 1326w, 1268m, 1237s, 1154w, 1114s, 995w, 953m, 919m, 850w, 751s, 672m, 641m, 600m. </w:t>
      </w:r>
      <w:r w:rsidRPr="00FC3EDA">
        <w:rPr>
          <w:rFonts w:cs="Times New Roman"/>
          <w:b w:val="0"/>
          <w:w w:val="108"/>
          <w:szCs w:val="18"/>
          <w:lang w:val="en-US"/>
        </w:rPr>
        <w:t xml:space="preserve">LRMS </w:t>
      </w:r>
      <w:r w:rsidRPr="00FC3EDA">
        <w:rPr>
          <w:rFonts w:cs="Times New Roman"/>
          <w:b w:val="0"/>
          <w:i/>
          <w:w w:val="108"/>
          <w:szCs w:val="18"/>
          <w:lang w:val="en-US"/>
        </w:rPr>
        <w:t xml:space="preserve">(m/z) </w:t>
      </w:r>
      <w:r w:rsidRPr="00FC3EDA">
        <w:rPr>
          <w:rFonts w:cs="Times New Roman"/>
          <w:b w:val="0"/>
          <w:w w:val="108"/>
          <w:szCs w:val="18"/>
          <w:lang w:val="en-US"/>
        </w:rPr>
        <w:t>(ESI</w:t>
      </w:r>
      <w:r w:rsidRPr="00FC3EDA">
        <w:rPr>
          <w:rFonts w:cs="Times New Roman"/>
          <w:b w:val="0"/>
          <w:w w:val="108"/>
          <w:szCs w:val="18"/>
          <w:vertAlign w:val="superscript"/>
          <w:lang w:val="en-US"/>
        </w:rPr>
        <w:t>+</w:t>
      </w:r>
      <w:r w:rsidRPr="00FC3EDA">
        <w:rPr>
          <w:rFonts w:cs="Times New Roman"/>
          <w:b w:val="0"/>
          <w:w w:val="108"/>
          <w:szCs w:val="18"/>
          <w:lang w:val="en-US"/>
        </w:rPr>
        <w:t>): 490.5 (M+H)</w:t>
      </w:r>
      <w:r w:rsidRPr="00FC3EDA">
        <w:rPr>
          <w:rFonts w:cs="Times New Roman"/>
          <w:b w:val="0"/>
          <w:w w:val="108"/>
          <w:szCs w:val="18"/>
          <w:vertAlign w:val="superscript"/>
          <w:lang w:val="en-US"/>
        </w:rPr>
        <w:t xml:space="preserve">+ </w:t>
      </w:r>
      <w:r w:rsidRPr="00FC3EDA">
        <w:rPr>
          <w:rFonts w:cs="Times New Roman"/>
          <w:b w:val="0"/>
          <w:w w:val="108"/>
          <w:szCs w:val="18"/>
          <w:lang w:val="en-US"/>
        </w:rPr>
        <w:t>calculated for C</w:t>
      </w:r>
      <w:r w:rsidRPr="00FC3EDA">
        <w:rPr>
          <w:rFonts w:cs="Times New Roman"/>
          <w:b w:val="0"/>
          <w:w w:val="108"/>
          <w:szCs w:val="18"/>
          <w:vertAlign w:val="subscript"/>
          <w:lang w:val="en-US"/>
        </w:rPr>
        <w:t>18</w:t>
      </w:r>
      <w:r w:rsidRPr="00FC3EDA">
        <w:rPr>
          <w:rFonts w:cs="Times New Roman"/>
          <w:b w:val="0"/>
          <w:w w:val="108"/>
          <w:szCs w:val="18"/>
          <w:lang w:val="en-US"/>
        </w:rPr>
        <w:t>H</w:t>
      </w:r>
      <w:r w:rsidRPr="00FC3EDA">
        <w:rPr>
          <w:rFonts w:cs="Times New Roman"/>
          <w:b w:val="0"/>
          <w:w w:val="108"/>
          <w:szCs w:val="18"/>
          <w:vertAlign w:val="subscript"/>
          <w:lang w:val="en-US"/>
        </w:rPr>
        <w:t>12</w:t>
      </w:r>
      <w:r w:rsidRPr="00FC3EDA">
        <w:rPr>
          <w:rFonts w:cs="Times New Roman"/>
          <w:b w:val="0"/>
          <w:w w:val="108"/>
          <w:szCs w:val="18"/>
          <w:lang w:val="en-US"/>
        </w:rPr>
        <w:t>N</w:t>
      </w:r>
      <w:r w:rsidRPr="00FC3EDA">
        <w:rPr>
          <w:rFonts w:cs="Times New Roman"/>
          <w:b w:val="0"/>
          <w:w w:val="108"/>
          <w:szCs w:val="18"/>
          <w:vertAlign w:val="subscript"/>
          <w:lang w:val="en-US"/>
        </w:rPr>
        <w:t>3</w:t>
      </w:r>
      <w:r w:rsidRPr="00FC3EDA">
        <w:rPr>
          <w:rFonts w:cs="Times New Roman"/>
          <w:b w:val="0"/>
          <w:w w:val="108"/>
          <w:szCs w:val="18"/>
          <w:lang w:val="en-US"/>
        </w:rPr>
        <w:t>O</w:t>
      </w:r>
      <w:r w:rsidRPr="00FC3EDA">
        <w:rPr>
          <w:rFonts w:cs="Times New Roman"/>
          <w:b w:val="0"/>
          <w:w w:val="108"/>
          <w:szCs w:val="18"/>
          <w:vertAlign w:val="subscript"/>
          <w:lang w:val="en-US"/>
        </w:rPr>
        <w:t xml:space="preserve">4 </w:t>
      </w:r>
      <w:r w:rsidRPr="00FC3EDA">
        <w:rPr>
          <w:rFonts w:cs="Times New Roman"/>
          <w:b w:val="0"/>
          <w:i/>
          <w:w w:val="108"/>
          <w:szCs w:val="18"/>
          <w:lang w:val="en-US"/>
        </w:rPr>
        <w:t xml:space="preserve">m/z = </w:t>
      </w:r>
      <w:r w:rsidRPr="00FC3EDA">
        <w:rPr>
          <w:rFonts w:cs="Times New Roman"/>
          <w:b w:val="0"/>
          <w:w w:val="108"/>
          <w:szCs w:val="18"/>
          <w:lang w:val="en-US"/>
        </w:rPr>
        <w:t>490.5</w:t>
      </w:r>
      <w:r w:rsidR="00FF571B" w:rsidRPr="00FC3EDA">
        <w:rPr>
          <w:rFonts w:cs="Times New Roman"/>
          <w:b w:val="0"/>
          <w:w w:val="108"/>
          <w:szCs w:val="18"/>
          <w:lang w:val="en-US"/>
        </w:rPr>
        <w:t xml:space="preserve">. </w:t>
      </w:r>
      <w:r w:rsidR="008511BC" w:rsidRPr="00FC3EDA">
        <w:rPr>
          <w:rFonts w:cs="Times New Roman"/>
          <w:b w:val="0"/>
          <w:w w:val="108"/>
          <w:szCs w:val="18"/>
          <w:lang w:val="en-US"/>
        </w:rPr>
        <w:t>UV-vis (CH</w:t>
      </w:r>
      <w:r w:rsidR="008511BC" w:rsidRPr="00FC3EDA">
        <w:rPr>
          <w:rFonts w:cs="Times New Roman"/>
          <w:b w:val="0"/>
          <w:w w:val="108"/>
          <w:szCs w:val="18"/>
          <w:vertAlign w:val="subscript"/>
          <w:lang w:val="en-US"/>
        </w:rPr>
        <w:t>3</w:t>
      </w:r>
      <w:r w:rsidR="008511BC" w:rsidRPr="00FC3EDA">
        <w:rPr>
          <w:rFonts w:cs="Times New Roman"/>
          <w:b w:val="0"/>
          <w:w w:val="108"/>
          <w:szCs w:val="18"/>
          <w:lang w:val="en-US"/>
        </w:rPr>
        <w:t xml:space="preserve">CN) </w:t>
      </w:r>
      <w:r w:rsidR="008511BC" w:rsidRPr="00FC3EDA">
        <w:rPr>
          <w:rFonts w:ascii="Times New Roman" w:hAnsi="Times New Roman" w:cs="Times New Roman"/>
          <w:b w:val="0"/>
          <w:w w:val="108"/>
          <w:szCs w:val="18"/>
          <w:lang w:val="en-US"/>
        </w:rPr>
        <w:t>λ</w:t>
      </w:r>
      <w:r w:rsidR="008511BC" w:rsidRPr="00FC3EDA">
        <w:rPr>
          <w:rFonts w:cs="Times New Roman"/>
          <w:b w:val="0"/>
          <w:w w:val="108"/>
          <w:szCs w:val="18"/>
          <w:vertAlign w:val="subscript"/>
          <w:lang w:val="en-US"/>
        </w:rPr>
        <w:t>max</w:t>
      </w:r>
      <w:r w:rsidR="008511BC" w:rsidRPr="00FC3EDA">
        <w:rPr>
          <w:rFonts w:cs="Times New Roman"/>
          <w:b w:val="0"/>
          <w:w w:val="108"/>
          <w:szCs w:val="18"/>
          <w:lang w:val="en-US"/>
        </w:rPr>
        <w:t>/nm (</w:t>
      </w:r>
      <w:r w:rsidR="00F42A38" w:rsidRPr="00FC3EDA">
        <w:rPr>
          <w:b w:val="0"/>
        </w:rPr>
        <w:t>×10</w:t>
      </w:r>
      <w:r w:rsidR="00F42A38" w:rsidRPr="00FC3EDA">
        <w:rPr>
          <w:b w:val="0"/>
          <w:vertAlign w:val="superscript"/>
        </w:rPr>
        <w:t xml:space="preserve">3 </w:t>
      </w:r>
      <w:r w:rsidR="008511BC" w:rsidRPr="00FC3EDA">
        <w:rPr>
          <w:rFonts w:cstheme="minorHAnsi"/>
          <w:b w:val="0"/>
          <w:w w:val="108"/>
          <w:szCs w:val="18"/>
          <w:lang w:val="en-US"/>
        </w:rPr>
        <w:t>ε</w:t>
      </w:r>
      <w:r w:rsidR="008511BC" w:rsidRPr="00FC3EDA">
        <w:rPr>
          <w:rFonts w:cs="Times New Roman"/>
          <w:b w:val="0"/>
          <w:w w:val="108"/>
          <w:szCs w:val="18"/>
          <w:vertAlign w:val="subscript"/>
          <w:lang w:val="en-US"/>
        </w:rPr>
        <w:t>max</w:t>
      </w:r>
      <w:r w:rsidR="008511BC" w:rsidRPr="00FC3EDA">
        <w:rPr>
          <w:rFonts w:cs="Times New Roman"/>
          <w:b w:val="0"/>
          <w:w w:val="108"/>
          <w:szCs w:val="18"/>
          <w:lang w:val="en-US"/>
        </w:rPr>
        <w:t>/L</w:t>
      </w:r>
      <w:r w:rsidR="008511BC" w:rsidRPr="00FC3EDA">
        <w:rPr>
          <w:rFonts w:cs="Times New Roman"/>
          <w:w w:val="108"/>
          <w:szCs w:val="18"/>
          <w:vertAlign w:val="superscript"/>
          <w:lang w:val="en-US"/>
        </w:rPr>
        <w:t>.</w:t>
      </w:r>
      <w:r w:rsidR="008511BC" w:rsidRPr="00FC3EDA">
        <w:rPr>
          <w:rFonts w:cs="Times New Roman"/>
          <w:b w:val="0"/>
          <w:w w:val="108"/>
          <w:szCs w:val="18"/>
          <w:lang w:val="en-US"/>
        </w:rPr>
        <w:t>mol</w:t>
      </w:r>
      <w:r w:rsidR="008511BC" w:rsidRPr="00FC3EDA">
        <w:rPr>
          <w:rFonts w:cs="Times New Roman"/>
          <w:b w:val="0"/>
          <w:w w:val="108"/>
          <w:szCs w:val="18"/>
          <w:vertAlign w:val="superscript"/>
          <w:lang w:val="en-US"/>
        </w:rPr>
        <w:t>-1</w:t>
      </w:r>
      <w:r w:rsidR="008511BC" w:rsidRPr="00FC3EDA">
        <w:rPr>
          <w:rFonts w:cs="Times New Roman"/>
          <w:w w:val="108"/>
          <w:szCs w:val="18"/>
          <w:vertAlign w:val="superscript"/>
          <w:lang w:val="en-US"/>
        </w:rPr>
        <w:t>.</w:t>
      </w:r>
      <w:r w:rsidR="008511BC" w:rsidRPr="00FC3EDA">
        <w:rPr>
          <w:rFonts w:cs="Times New Roman"/>
          <w:b w:val="0"/>
          <w:w w:val="108"/>
          <w:szCs w:val="18"/>
          <w:lang w:val="en-US"/>
        </w:rPr>
        <w:t>cm</w:t>
      </w:r>
      <w:r w:rsidR="008511BC" w:rsidRPr="00FC3EDA">
        <w:rPr>
          <w:rFonts w:cs="Times New Roman"/>
          <w:b w:val="0"/>
          <w:w w:val="108"/>
          <w:szCs w:val="18"/>
          <w:vertAlign w:val="superscript"/>
          <w:lang w:val="en-US"/>
        </w:rPr>
        <w:t>-1</w:t>
      </w:r>
      <w:r w:rsidR="008511BC" w:rsidRPr="00FC3EDA">
        <w:rPr>
          <w:rFonts w:cs="Times New Roman"/>
          <w:b w:val="0"/>
          <w:w w:val="108"/>
          <w:szCs w:val="18"/>
          <w:lang w:val="en-US"/>
        </w:rPr>
        <w:t>): 23</w:t>
      </w:r>
      <w:r w:rsidR="00914B91" w:rsidRPr="00FC3EDA">
        <w:rPr>
          <w:rFonts w:cs="Times New Roman"/>
          <w:b w:val="0"/>
          <w:w w:val="108"/>
          <w:szCs w:val="18"/>
          <w:lang w:val="en-US"/>
        </w:rPr>
        <w:t>5</w:t>
      </w:r>
      <w:r w:rsidR="008511BC" w:rsidRPr="00FC3EDA">
        <w:rPr>
          <w:rFonts w:cs="Times New Roman"/>
          <w:b w:val="0"/>
          <w:w w:val="108"/>
          <w:szCs w:val="18"/>
          <w:lang w:val="en-US"/>
        </w:rPr>
        <w:t xml:space="preserve"> (</w:t>
      </w:r>
      <w:r w:rsidR="00FC7201" w:rsidRPr="00FC3EDA">
        <w:rPr>
          <w:rFonts w:cs="Times New Roman"/>
          <w:b w:val="0"/>
          <w:w w:val="108"/>
          <w:szCs w:val="18"/>
          <w:lang w:val="en-US"/>
        </w:rPr>
        <w:t>50</w:t>
      </w:r>
      <w:r w:rsidR="000F5AC9" w:rsidRPr="00FC3EDA">
        <w:rPr>
          <w:rFonts w:cs="Times New Roman"/>
          <w:b w:val="0"/>
          <w:w w:val="108"/>
          <w:szCs w:val="18"/>
          <w:lang w:val="en-US"/>
        </w:rPr>
        <w:t>.</w:t>
      </w:r>
      <w:r w:rsidR="00FC7201" w:rsidRPr="00FC3EDA">
        <w:rPr>
          <w:rFonts w:cs="Times New Roman"/>
          <w:b w:val="0"/>
          <w:w w:val="108"/>
          <w:szCs w:val="18"/>
          <w:lang w:val="en-US"/>
        </w:rPr>
        <w:t>3</w:t>
      </w:r>
      <w:r w:rsidR="008511BC" w:rsidRPr="00FC3EDA">
        <w:rPr>
          <w:rFonts w:cstheme="minorHAnsi"/>
          <w:b w:val="0"/>
          <w:w w:val="108"/>
          <w:szCs w:val="18"/>
          <w:lang w:val="en-US"/>
        </w:rPr>
        <w:t>±</w:t>
      </w:r>
      <w:r w:rsidR="00F42A38" w:rsidRPr="00FC3EDA">
        <w:rPr>
          <w:rFonts w:cstheme="minorHAnsi"/>
          <w:b w:val="0"/>
          <w:w w:val="108"/>
          <w:szCs w:val="18"/>
          <w:lang w:val="en-US"/>
        </w:rPr>
        <w:t>0.5</w:t>
      </w:r>
      <w:r w:rsidR="008511BC" w:rsidRPr="00FC3EDA">
        <w:rPr>
          <w:rFonts w:cs="Times New Roman"/>
          <w:b w:val="0"/>
          <w:w w:val="108"/>
          <w:szCs w:val="18"/>
          <w:lang w:val="en-US"/>
        </w:rPr>
        <w:t>)</w:t>
      </w:r>
      <w:r w:rsidR="00197F0C" w:rsidRPr="00FC3EDA">
        <w:rPr>
          <w:rFonts w:cs="Times New Roman"/>
          <w:b w:val="0"/>
          <w:w w:val="108"/>
          <w:szCs w:val="18"/>
          <w:lang w:val="en-US"/>
        </w:rPr>
        <w:t>.</w:t>
      </w:r>
    </w:p>
    <w:p w14:paraId="359FAA01" w14:textId="77777777" w:rsidR="00990599" w:rsidRPr="00FC3EDA" w:rsidRDefault="00990599" w:rsidP="009145CA">
      <w:pPr>
        <w:pStyle w:val="RSCB08CHeadingIn-line"/>
        <w:jc w:val="both"/>
        <w:rPr>
          <w:rFonts w:cs="Times New Roman"/>
          <w:b w:val="0"/>
          <w:w w:val="108"/>
          <w:szCs w:val="18"/>
          <w:lang w:val="en-US"/>
        </w:rPr>
      </w:pPr>
    </w:p>
    <w:p w14:paraId="4949C6EC" w14:textId="18D6B080" w:rsidR="009145CA" w:rsidRPr="00FC3EDA" w:rsidRDefault="009145CA" w:rsidP="00C9317D">
      <w:pPr>
        <w:pStyle w:val="RSCB08CHeadingIn-line"/>
        <w:jc w:val="both"/>
        <w:outlineLvl w:val="0"/>
        <w:rPr>
          <w:lang w:val="en-US"/>
        </w:rPr>
      </w:pPr>
      <w:r w:rsidRPr="00FC3EDA">
        <w:rPr>
          <w:rFonts w:cs="Times New Roman"/>
          <w:w w:val="108"/>
          <w:szCs w:val="18"/>
          <w:lang w:val="en-US"/>
        </w:rPr>
        <w:t xml:space="preserve">Synthesis and characterization of </w:t>
      </w:r>
      <w:r w:rsidR="005B310F" w:rsidRPr="00FC3EDA">
        <w:rPr>
          <w:i/>
          <w:lang w:val="en-US"/>
        </w:rPr>
        <w:t>poly</w:t>
      </w:r>
      <w:r w:rsidR="005B310F" w:rsidRPr="00FC3EDA">
        <w:rPr>
          <w:lang w:val="en-US"/>
        </w:rPr>
        <w:t>-[Zn(L1)Cl</w:t>
      </w:r>
      <w:r w:rsidR="005B310F" w:rsidRPr="00FC3EDA">
        <w:rPr>
          <w:vertAlign w:val="subscript"/>
          <w:lang w:val="en-US"/>
        </w:rPr>
        <w:t>2</w:t>
      </w:r>
      <w:r w:rsidR="005B310F" w:rsidRPr="00FC3EDA">
        <w:rPr>
          <w:lang w:val="en-US"/>
        </w:rPr>
        <w:t>]·3(C</w:t>
      </w:r>
      <w:r w:rsidR="005B310F" w:rsidRPr="00FC3EDA">
        <w:rPr>
          <w:vertAlign w:val="subscript"/>
          <w:lang w:val="en-US"/>
        </w:rPr>
        <w:t>3</w:t>
      </w:r>
      <w:r w:rsidR="005B310F" w:rsidRPr="00FC3EDA">
        <w:rPr>
          <w:lang w:val="en-US"/>
        </w:rPr>
        <w:t>H</w:t>
      </w:r>
      <w:r w:rsidR="005B310F" w:rsidRPr="00FC3EDA">
        <w:rPr>
          <w:vertAlign w:val="subscript"/>
          <w:lang w:val="en-US"/>
        </w:rPr>
        <w:t>6</w:t>
      </w:r>
      <w:r w:rsidR="005B310F" w:rsidRPr="00FC3EDA">
        <w:rPr>
          <w:lang w:val="en-US"/>
        </w:rPr>
        <w:t xml:space="preserve">O) </w:t>
      </w:r>
      <w:r w:rsidR="001C5ED2" w:rsidRPr="00FC3EDA">
        <w:rPr>
          <w:lang w:val="en-US"/>
        </w:rPr>
        <w:t>(</w:t>
      </w:r>
      <w:r w:rsidR="005B310F" w:rsidRPr="00FC3EDA">
        <w:rPr>
          <w:lang w:val="en-US"/>
        </w:rPr>
        <w:t>1</w:t>
      </w:r>
      <w:r w:rsidR="001C5ED2" w:rsidRPr="00FC3EDA">
        <w:rPr>
          <w:lang w:val="en-US"/>
        </w:rPr>
        <w:t>)</w:t>
      </w:r>
      <w:r w:rsidR="005B310F" w:rsidRPr="00FC3EDA">
        <w:rPr>
          <w:lang w:val="en-US"/>
        </w:rPr>
        <w:t xml:space="preserve">  </w:t>
      </w:r>
    </w:p>
    <w:p w14:paraId="2E612E6B" w14:textId="03F79B1D" w:rsidR="007D1B98" w:rsidRPr="00FC3EDA" w:rsidRDefault="009145CA" w:rsidP="009145CA">
      <w:pPr>
        <w:pStyle w:val="RSCB08CHeadingIn-line"/>
        <w:jc w:val="both"/>
        <w:rPr>
          <w:rFonts w:cs="Times New Roman"/>
          <w:b w:val="0"/>
          <w:w w:val="108"/>
          <w:szCs w:val="18"/>
          <w:lang w:val="en-US"/>
        </w:rPr>
      </w:pPr>
      <w:r w:rsidRPr="00FC3EDA">
        <w:rPr>
          <w:rFonts w:cs="Times New Roman"/>
          <w:b w:val="0"/>
          <w:i/>
          <w:w w:val="108"/>
          <w:szCs w:val="18"/>
          <w:lang w:val="en-US"/>
        </w:rPr>
        <w:t>N</w:t>
      </w:r>
      <w:r w:rsidR="001C5ED2" w:rsidRPr="00FC3EDA">
        <w:rPr>
          <w:rFonts w:cs="Times New Roman"/>
          <w:b w:val="0"/>
          <w:w w:val="108"/>
          <w:szCs w:val="18"/>
          <w:lang w:val="en-US"/>
        </w:rPr>
        <w:t>-(2-P</w:t>
      </w:r>
      <w:r w:rsidRPr="00FC3EDA">
        <w:rPr>
          <w:rFonts w:cs="Times New Roman"/>
          <w:b w:val="0"/>
          <w:w w:val="108"/>
          <w:szCs w:val="18"/>
          <w:lang w:val="en-US"/>
        </w:rPr>
        <w:t>icolyl)-naphthalene diimide (20 mg, 1 eq, 4.44x10</w:t>
      </w:r>
      <w:r w:rsidRPr="00FC3EDA">
        <w:rPr>
          <w:rFonts w:cs="Times New Roman"/>
          <w:b w:val="0"/>
          <w:w w:val="108"/>
          <w:szCs w:val="18"/>
          <w:vertAlign w:val="superscript"/>
          <w:lang w:val="en-US"/>
        </w:rPr>
        <w:t>-5</w:t>
      </w:r>
      <w:r w:rsidRPr="00FC3EDA">
        <w:rPr>
          <w:rFonts w:cs="Times New Roman"/>
          <w:b w:val="0"/>
          <w:w w:val="108"/>
          <w:szCs w:val="18"/>
          <w:lang w:val="en-US"/>
        </w:rPr>
        <w:t xml:space="preserve"> mol) </w:t>
      </w:r>
    </w:p>
    <w:p w14:paraId="613E7AD0" w14:textId="77777777" w:rsidR="009145CA" w:rsidRPr="00FC3EDA" w:rsidRDefault="009145CA" w:rsidP="009145CA">
      <w:pPr>
        <w:pStyle w:val="RSCB08CHeadingIn-line"/>
        <w:jc w:val="both"/>
        <w:rPr>
          <w:rFonts w:cs="Times New Roman"/>
          <w:b w:val="0"/>
          <w:w w:val="108"/>
          <w:szCs w:val="18"/>
          <w:lang w:val="en-US"/>
        </w:rPr>
      </w:pPr>
      <w:r w:rsidRPr="00FC3EDA">
        <w:rPr>
          <w:rFonts w:cs="Times New Roman"/>
          <w:b w:val="0"/>
          <w:w w:val="108"/>
          <w:szCs w:val="18"/>
          <w:lang w:val="en-US"/>
        </w:rPr>
        <w:t>and ZnCl</w:t>
      </w:r>
      <w:r w:rsidRPr="00FC3EDA">
        <w:rPr>
          <w:rFonts w:cs="Times New Roman"/>
          <w:b w:val="0"/>
          <w:w w:val="108"/>
          <w:szCs w:val="18"/>
          <w:vertAlign w:val="subscript"/>
          <w:lang w:val="en-US"/>
        </w:rPr>
        <w:t xml:space="preserve">2 </w:t>
      </w:r>
      <w:r w:rsidRPr="00FC3EDA">
        <w:rPr>
          <w:rFonts w:cs="Times New Roman"/>
          <w:b w:val="0"/>
          <w:w w:val="108"/>
          <w:szCs w:val="18"/>
          <w:lang w:val="en-US"/>
        </w:rPr>
        <w:t>(2 eq, 12 mg) were dissolved in acetone (5 mL). The resulting solution was colourless, forming orange crystals after 24 hours</w:t>
      </w:r>
      <w:r w:rsidR="00F42A38" w:rsidRPr="00FC3EDA">
        <w:rPr>
          <w:rFonts w:cs="Times New Roman"/>
          <w:b w:val="0"/>
          <w:w w:val="108"/>
          <w:szCs w:val="18"/>
          <w:lang w:val="en-US"/>
        </w:rPr>
        <w:t xml:space="preserve"> which gradually lost lattice solvent and hydrated on standing in air</w:t>
      </w:r>
      <w:r w:rsidRPr="00FC3EDA">
        <w:rPr>
          <w:rFonts w:cs="Times New Roman"/>
          <w:b w:val="0"/>
          <w:w w:val="108"/>
          <w:szCs w:val="18"/>
          <w:lang w:val="en-US"/>
        </w:rPr>
        <w:t xml:space="preserve">. Yield (16 </w:t>
      </w:r>
      <w:r w:rsidR="000606EA" w:rsidRPr="00FC3EDA">
        <w:rPr>
          <w:rFonts w:cs="Times New Roman"/>
          <w:b w:val="0"/>
          <w:w w:val="108"/>
          <w:szCs w:val="18"/>
          <w:lang w:val="en-US"/>
        </w:rPr>
        <w:t>mg, 49</w:t>
      </w:r>
      <w:r w:rsidRPr="00FC3EDA">
        <w:rPr>
          <w:rFonts w:cs="Times New Roman"/>
          <w:b w:val="0"/>
          <w:w w:val="108"/>
          <w:szCs w:val="18"/>
          <w:lang w:val="en-US"/>
        </w:rPr>
        <w:t xml:space="preserve"> %); m.p. &gt;300 °C.</w:t>
      </w:r>
      <w:r w:rsidR="00856E87" w:rsidRPr="00FC3EDA">
        <w:rPr>
          <w:rFonts w:cs="Times New Roman"/>
          <w:b w:val="0"/>
          <w:w w:val="108"/>
          <w:szCs w:val="18"/>
          <w:lang w:val="en-US"/>
        </w:rPr>
        <w:t xml:space="preserve"> Found C </w:t>
      </w:r>
      <w:r w:rsidR="00F67C88" w:rsidRPr="00FC3EDA">
        <w:rPr>
          <w:rFonts w:cs="Times New Roman"/>
          <w:b w:val="0"/>
          <w:w w:val="108"/>
          <w:szCs w:val="18"/>
          <w:lang w:val="en-US"/>
        </w:rPr>
        <w:t>52.68</w:t>
      </w:r>
      <w:r w:rsidR="00856E87" w:rsidRPr="00FC3EDA">
        <w:rPr>
          <w:rFonts w:cs="Times New Roman"/>
          <w:b w:val="0"/>
          <w:w w:val="108"/>
          <w:szCs w:val="18"/>
          <w:lang w:val="en-US"/>
        </w:rPr>
        <w:t>, H 3.</w:t>
      </w:r>
      <w:r w:rsidR="00F67C88" w:rsidRPr="00FC3EDA">
        <w:rPr>
          <w:rFonts w:cs="Times New Roman"/>
          <w:b w:val="0"/>
          <w:w w:val="108"/>
          <w:szCs w:val="18"/>
          <w:lang w:val="en-US"/>
        </w:rPr>
        <w:t>26</w:t>
      </w:r>
      <w:r w:rsidR="00856E87" w:rsidRPr="00FC3EDA">
        <w:rPr>
          <w:rFonts w:cs="Times New Roman"/>
          <w:b w:val="0"/>
          <w:w w:val="108"/>
          <w:szCs w:val="18"/>
          <w:lang w:val="en-US"/>
        </w:rPr>
        <w:t xml:space="preserve">, N </w:t>
      </w:r>
      <w:r w:rsidR="00F67C88" w:rsidRPr="00FC3EDA">
        <w:rPr>
          <w:rFonts w:cs="Times New Roman"/>
          <w:b w:val="0"/>
          <w:w w:val="108"/>
          <w:szCs w:val="18"/>
          <w:lang w:val="en-US"/>
        </w:rPr>
        <w:t>8.31</w:t>
      </w:r>
      <w:r w:rsidR="00856E87" w:rsidRPr="00FC3EDA">
        <w:rPr>
          <w:rFonts w:cs="Times New Roman"/>
          <w:b w:val="0"/>
          <w:w w:val="108"/>
          <w:szCs w:val="18"/>
          <w:lang w:val="en-US"/>
        </w:rPr>
        <w:t>. Anal. Calc. for C</w:t>
      </w:r>
      <w:r w:rsidR="00856E87" w:rsidRPr="00FC3EDA">
        <w:rPr>
          <w:rFonts w:cs="Times New Roman"/>
          <w:b w:val="0"/>
          <w:w w:val="108"/>
          <w:szCs w:val="18"/>
          <w:vertAlign w:val="subscript"/>
          <w:lang w:val="en-US"/>
        </w:rPr>
        <w:t>29</w:t>
      </w:r>
      <w:r w:rsidR="00856E87" w:rsidRPr="00FC3EDA">
        <w:rPr>
          <w:rFonts w:cs="Times New Roman"/>
          <w:b w:val="0"/>
          <w:w w:val="108"/>
          <w:szCs w:val="18"/>
          <w:lang w:val="en-US"/>
        </w:rPr>
        <w:t>H</w:t>
      </w:r>
      <w:r w:rsidR="00F67C88" w:rsidRPr="00FC3EDA">
        <w:rPr>
          <w:rFonts w:cs="Times New Roman"/>
          <w:b w:val="0"/>
          <w:w w:val="108"/>
          <w:szCs w:val="18"/>
          <w:vertAlign w:val="subscript"/>
          <w:lang w:val="en-US"/>
        </w:rPr>
        <w:t>2</w:t>
      </w:r>
      <w:r w:rsidR="003D2CCA" w:rsidRPr="00FC3EDA">
        <w:rPr>
          <w:rFonts w:cs="Times New Roman"/>
          <w:b w:val="0"/>
          <w:w w:val="108"/>
          <w:szCs w:val="18"/>
          <w:vertAlign w:val="subscript"/>
          <w:lang w:val="en-US"/>
        </w:rPr>
        <w:t>4</w:t>
      </w:r>
      <w:r w:rsidR="00856E87" w:rsidRPr="00FC3EDA">
        <w:rPr>
          <w:rFonts w:cs="Times New Roman"/>
          <w:b w:val="0"/>
          <w:w w:val="108"/>
          <w:szCs w:val="18"/>
          <w:lang w:val="en-US"/>
        </w:rPr>
        <w:t>N</w:t>
      </w:r>
      <w:r w:rsidR="00856E87" w:rsidRPr="00FC3EDA">
        <w:rPr>
          <w:rFonts w:cs="Times New Roman"/>
          <w:b w:val="0"/>
          <w:w w:val="108"/>
          <w:szCs w:val="18"/>
          <w:vertAlign w:val="subscript"/>
          <w:lang w:val="en-US"/>
        </w:rPr>
        <w:t>4</w:t>
      </w:r>
      <w:r w:rsidR="00856E87" w:rsidRPr="00FC3EDA">
        <w:rPr>
          <w:rFonts w:cs="Times New Roman"/>
          <w:b w:val="0"/>
          <w:w w:val="108"/>
          <w:szCs w:val="18"/>
          <w:lang w:val="en-US"/>
        </w:rPr>
        <w:t>O</w:t>
      </w:r>
      <w:r w:rsidR="00856E87" w:rsidRPr="00FC3EDA">
        <w:rPr>
          <w:rFonts w:cs="Times New Roman"/>
          <w:b w:val="0"/>
          <w:w w:val="108"/>
          <w:szCs w:val="18"/>
          <w:vertAlign w:val="subscript"/>
          <w:lang w:val="en-US"/>
        </w:rPr>
        <w:t>6</w:t>
      </w:r>
      <w:r w:rsidR="00856E87" w:rsidRPr="00FC3EDA">
        <w:rPr>
          <w:rFonts w:cs="Times New Roman"/>
          <w:b w:val="0"/>
          <w:w w:val="108"/>
          <w:szCs w:val="18"/>
          <w:lang w:val="en-US"/>
        </w:rPr>
        <w:t>Cl</w:t>
      </w:r>
      <w:r w:rsidR="00856E87" w:rsidRPr="00FC3EDA">
        <w:rPr>
          <w:rFonts w:cs="Times New Roman"/>
          <w:b w:val="0"/>
          <w:w w:val="108"/>
          <w:szCs w:val="18"/>
          <w:vertAlign w:val="subscript"/>
          <w:lang w:val="en-US"/>
        </w:rPr>
        <w:t>2</w:t>
      </w:r>
      <w:r w:rsidR="00856E87" w:rsidRPr="00FC3EDA">
        <w:rPr>
          <w:rFonts w:cs="Times New Roman"/>
          <w:b w:val="0"/>
          <w:w w:val="108"/>
          <w:szCs w:val="18"/>
          <w:lang w:val="en-US"/>
        </w:rPr>
        <w:t>Zn</w:t>
      </w:r>
      <w:r w:rsidR="006E788F" w:rsidRPr="00FC3EDA">
        <w:rPr>
          <w:rFonts w:cs="Times New Roman"/>
          <w:b w:val="0"/>
          <w:w w:val="108"/>
          <w:szCs w:val="18"/>
          <w:lang w:val="en-US"/>
        </w:rPr>
        <w:t xml:space="preserve"> ([Zn(</w:t>
      </w:r>
      <w:r w:rsidR="006E788F" w:rsidRPr="00FC3EDA">
        <w:rPr>
          <w:rFonts w:cs="Times New Roman"/>
          <w:w w:val="108"/>
          <w:szCs w:val="18"/>
          <w:lang w:val="en-US"/>
        </w:rPr>
        <w:t>L1</w:t>
      </w:r>
      <w:r w:rsidR="006E788F" w:rsidRPr="00FC3EDA">
        <w:rPr>
          <w:rFonts w:cs="Times New Roman"/>
          <w:b w:val="0"/>
          <w:w w:val="108"/>
          <w:szCs w:val="18"/>
          <w:lang w:val="en-US"/>
        </w:rPr>
        <w:t>)Cl</w:t>
      </w:r>
      <w:r w:rsidR="006E788F" w:rsidRPr="00FC3EDA">
        <w:rPr>
          <w:rFonts w:cs="Times New Roman"/>
          <w:b w:val="0"/>
          <w:w w:val="108"/>
          <w:szCs w:val="18"/>
          <w:vertAlign w:val="subscript"/>
          <w:lang w:val="en-US"/>
        </w:rPr>
        <w:t>2</w:t>
      </w:r>
      <w:r w:rsidR="006E788F" w:rsidRPr="00FC3EDA">
        <w:rPr>
          <w:rFonts w:cs="Times New Roman"/>
          <w:b w:val="0"/>
          <w:w w:val="108"/>
          <w:szCs w:val="18"/>
          <w:lang w:val="en-US"/>
        </w:rPr>
        <w:t>]·C</w:t>
      </w:r>
      <w:r w:rsidR="006E788F" w:rsidRPr="00FC3EDA">
        <w:rPr>
          <w:rFonts w:cs="Times New Roman"/>
          <w:b w:val="0"/>
          <w:w w:val="108"/>
          <w:szCs w:val="18"/>
          <w:vertAlign w:val="subscript"/>
          <w:lang w:val="en-US"/>
        </w:rPr>
        <w:t>3</w:t>
      </w:r>
      <w:r w:rsidR="006E788F" w:rsidRPr="00FC3EDA">
        <w:rPr>
          <w:rFonts w:cs="Times New Roman"/>
          <w:b w:val="0"/>
          <w:w w:val="108"/>
          <w:szCs w:val="18"/>
          <w:lang w:val="en-US"/>
        </w:rPr>
        <w:t>H</w:t>
      </w:r>
      <w:r w:rsidR="006E788F" w:rsidRPr="00FC3EDA">
        <w:rPr>
          <w:rFonts w:cs="Times New Roman"/>
          <w:b w:val="0"/>
          <w:w w:val="108"/>
          <w:szCs w:val="18"/>
          <w:vertAlign w:val="subscript"/>
          <w:lang w:val="en-US"/>
        </w:rPr>
        <w:t>6</w:t>
      </w:r>
      <w:r w:rsidR="006E788F" w:rsidRPr="00FC3EDA">
        <w:rPr>
          <w:rFonts w:cs="Times New Roman"/>
          <w:b w:val="0"/>
          <w:w w:val="108"/>
          <w:szCs w:val="18"/>
          <w:lang w:val="en-US"/>
        </w:rPr>
        <w:t>O·H</w:t>
      </w:r>
      <w:r w:rsidR="006E788F" w:rsidRPr="00FC3EDA">
        <w:rPr>
          <w:rFonts w:cs="Times New Roman"/>
          <w:b w:val="0"/>
          <w:w w:val="108"/>
          <w:szCs w:val="18"/>
          <w:vertAlign w:val="subscript"/>
          <w:lang w:val="en-US"/>
        </w:rPr>
        <w:t>2</w:t>
      </w:r>
      <w:r w:rsidR="006E788F" w:rsidRPr="00FC3EDA">
        <w:rPr>
          <w:rFonts w:cs="Times New Roman"/>
          <w:b w:val="0"/>
          <w:w w:val="108"/>
          <w:szCs w:val="18"/>
          <w:lang w:val="en-US"/>
        </w:rPr>
        <w:t xml:space="preserve">O </w:t>
      </w:r>
      <w:r w:rsidR="00856E87" w:rsidRPr="00FC3EDA">
        <w:rPr>
          <w:rFonts w:cs="Times New Roman"/>
          <w:b w:val="0"/>
          <w:w w:val="108"/>
          <w:szCs w:val="18"/>
          <w:vertAlign w:val="subscript"/>
          <w:lang w:val="en-US"/>
        </w:rPr>
        <w:t xml:space="preserve"> </w:t>
      </w:r>
      <w:r w:rsidR="00856E87" w:rsidRPr="00FC3EDA">
        <w:rPr>
          <w:rFonts w:cs="Times New Roman"/>
          <w:b w:val="0"/>
          <w:w w:val="108"/>
          <w:szCs w:val="18"/>
          <w:lang w:val="en-US"/>
        </w:rPr>
        <w:t xml:space="preserve">C </w:t>
      </w:r>
      <w:r w:rsidR="00F67C88" w:rsidRPr="00FC3EDA">
        <w:rPr>
          <w:rFonts w:cs="Times New Roman"/>
          <w:b w:val="0"/>
          <w:w w:val="108"/>
          <w:szCs w:val="18"/>
          <w:lang w:val="en-US"/>
        </w:rPr>
        <w:t>52.7</w:t>
      </w:r>
      <w:r w:rsidR="003D2CCA" w:rsidRPr="00FC3EDA">
        <w:rPr>
          <w:rFonts w:cs="Times New Roman"/>
          <w:b w:val="0"/>
          <w:w w:val="108"/>
          <w:szCs w:val="18"/>
          <w:lang w:val="en-US"/>
        </w:rPr>
        <w:t>1</w:t>
      </w:r>
      <w:r w:rsidR="00856E87" w:rsidRPr="00FC3EDA">
        <w:rPr>
          <w:rFonts w:cs="Times New Roman"/>
          <w:b w:val="0"/>
          <w:w w:val="108"/>
          <w:szCs w:val="18"/>
          <w:lang w:val="en-US"/>
        </w:rPr>
        <w:t>, H 3.</w:t>
      </w:r>
      <w:r w:rsidR="003D2CCA" w:rsidRPr="00FC3EDA">
        <w:rPr>
          <w:rFonts w:cs="Times New Roman"/>
          <w:b w:val="0"/>
          <w:w w:val="108"/>
          <w:szCs w:val="18"/>
          <w:lang w:val="en-US"/>
        </w:rPr>
        <w:t>66</w:t>
      </w:r>
      <w:r w:rsidR="00856E87" w:rsidRPr="00FC3EDA">
        <w:rPr>
          <w:rFonts w:cs="Times New Roman"/>
          <w:b w:val="0"/>
          <w:w w:val="108"/>
          <w:szCs w:val="18"/>
          <w:lang w:val="en-US"/>
        </w:rPr>
        <w:t xml:space="preserve">, N </w:t>
      </w:r>
      <w:r w:rsidR="00F67C88" w:rsidRPr="00FC3EDA">
        <w:rPr>
          <w:rFonts w:cs="Times New Roman"/>
          <w:b w:val="0"/>
          <w:w w:val="108"/>
          <w:szCs w:val="18"/>
          <w:lang w:val="en-US"/>
        </w:rPr>
        <w:t>8.4</w:t>
      </w:r>
      <w:r w:rsidR="003D2CCA" w:rsidRPr="00FC3EDA">
        <w:rPr>
          <w:rFonts w:cs="Times New Roman"/>
          <w:b w:val="0"/>
          <w:w w:val="108"/>
          <w:szCs w:val="18"/>
          <w:lang w:val="en-US"/>
        </w:rPr>
        <w:t>8</w:t>
      </w:r>
      <w:r w:rsidR="00856E87" w:rsidRPr="00FC3EDA">
        <w:rPr>
          <w:rFonts w:cs="Times New Roman"/>
          <w:b w:val="0"/>
          <w:w w:val="108"/>
          <w:szCs w:val="18"/>
          <w:lang w:val="en-US"/>
        </w:rPr>
        <w:t>%</w:t>
      </w:r>
      <w:r w:rsidR="003D2CCA" w:rsidRPr="00FC3EDA">
        <w:rPr>
          <w:rFonts w:cs="Times New Roman"/>
          <w:b w:val="0"/>
          <w:w w:val="108"/>
          <w:szCs w:val="18"/>
          <w:lang w:val="en-US"/>
        </w:rPr>
        <w:t>;</w:t>
      </w:r>
      <w:r w:rsidR="00856E87" w:rsidRPr="00FC3EDA">
        <w:rPr>
          <w:rFonts w:cs="Times New Roman"/>
          <w:b w:val="0"/>
          <w:w w:val="108"/>
          <w:szCs w:val="18"/>
          <w:lang w:val="en-US"/>
        </w:rPr>
        <w:t xml:space="preserve"> </w:t>
      </w:r>
      <w:r w:rsidRPr="00FC3EDA">
        <w:rPr>
          <w:rFonts w:cs="Times New Roman"/>
          <w:b w:val="0"/>
          <w:w w:val="108"/>
          <w:szCs w:val="18"/>
          <w:lang w:val="en-US"/>
        </w:rPr>
        <w:t>ν</w:t>
      </w:r>
      <w:r w:rsidRPr="00FC3EDA">
        <w:rPr>
          <w:rFonts w:cs="Times New Roman"/>
          <w:b w:val="0"/>
          <w:w w:val="108"/>
          <w:szCs w:val="18"/>
          <w:vertAlign w:val="subscript"/>
          <w:lang w:val="en-US"/>
        </w:rPr>
        <w:t xml:space="preserve">max </w:t>
      </w:r>
      <w:r w:rsidRPr="00FC3EDA">
        <w:rPr>
          <w:rFonts w:cs="Times New Roman"/>
          <w:b w:val="0"/>
          <w:w w:val="108"/>
          <w:szCs w:val="18"/>
          <w:lang w:val="en-US"/>
        </w:rPr>
        <w:t>(ATR) cm</w:t>
      </w:r>
      <w:r w:rsidR="003D2CCA" w:rsidRPr="00FC3EDA">
        <w:rPr>
          <w:rFonts w:cs="Times New Roman"/>
          <w:b w:val="0"/>
          <w:w w:val="108"/>
          <w:szCs w:val="18"/>
          <w:vertAlign w:val="superscript"/>
          <w:lang w:val="en-US"/>
        </w:rPr>
        <w:noBreakHyphen/>
      </w:r>
      <w:r w:rsidRPr="00FC3EDA">
        <w:rPr>
          <w:rFonts w:cs="Times New Roman"/>
          <w:b w:val="0"/>
          <w:w w:val="108"/>
          <w:szCs w:val="18"/>
          <w:vertAlign w:val="superscript"/>
          <w:lang w:val="en-US"/>
        </w:rPr>
        <w:t>1</w:t>
      </w:r>
      <w:r w:rsidRPr="00FC3EDA">
        <w:rPr>
          <w:rFonts w:cs="Times New Roman"/>
          <w:b w:val="0"/>
          <w:w w:val="108"/>
          <w:szCs w:val="18"/>
          <w:lang w:val="en-US"/>
        </w:rPr>
        <w:t xml:space="preserve"> 1707s, 1664s, 1510m, 1581m, 1489m, 1441m, 1333s, 1289s, 1245s, 1184m, 1005m, 889w, 812w, 767s, 642m, 579m.</w:t>
      </w:r>
    </w:p>
    <w:p w14:paraId="34FA6364" w14:textId="77777777" w:rsidR="009145CA" w:rsidRPr="00FC3EDA" w:rsidRDefault="009145CA" w:rsidP="009145CA">
      <w:pPr>
        <w:pStyle w:val="RSCB08CHeadingIn-line"/>
        <w:rPr>
          <w:rFonts w:cs="Times New Roman"/>
          <w:b w:val="0"/>
          <w:w w:val="108"/>
          <w:szCs w:val="18"/>
          <w:lang w:val="en-US"/>
        </w:rPr>
      </w:pPr>
    </w:p>
    <w:p w14:paraId="04C3C767" w14:textId="4CD3D4C3" w:rsidR="009145CA" w:rsidRPr="00FC3EDA" w:rsidRDefault="009145CA" w:rsidP="005B310F">
      <w:pPr>
        <w:pStyle w:val="RSCB08CHeadingIn-line"/>
        <w:rPr>
          <w:rFonts w:cs="Times New Roman"/>
          <w:w w:val="108"/>
          <w:szCs w:val="18"/>
          <w:lang w:val="en-US"/>
        </w:rPr>
      </w:pPr>
      <w:r w:rsidRPr="00FC3EDA">
        <w:rPr>
          <w:rFonts w:cs="Times New Roman"/>
          <w:w w:val="108"/>
          <w:szCs w:val="18"/>
          <w:lang w:val="en-US"/>
        </w:rPr>
        <w:t xml:space="preserve">Synthesis and characterization of </w:t>
      </w:r>
      <w:r w:rsidR="005B310F" w:rsidRPr="00FC3EDA">
        <w:rPr>
          <w:i/>
          <w:lang w:val="en-US"/>
        </w:rPr>
        <w:t>poly</w:t>
      </w:r>
      <w:r w:rsidR="005B310F" w:rsidRPr="00FC3EDA">
        <w:rPr>
          <w:lang w:val="en-US"/>
        </w:rPr>
        <w:noBreakHyphen/>
        <w:t>[ZnCl</w:t>
      </w:r>
      <w:r w:rsidR="005B310F" w:rsidRPr="00FC3EDA">
        <w:rPr>
          <w:vertAlign w:val="subscript"/>
          <w:lang w:val="en-US"/>
        </w:rPr>
        <w:t>2</w:t>
      </w:r>
      <w:r w:rsidR="005B310F" w:rsidRPr="00FC3EDA">
        <w:rPr>
          <w:lang w:val="en-US"/>
        </w:rPr>
        <w:t xml:space="preserve">(L1)]·MeCN </w:t>
      </w:r>
      <w:r w:rsidR="00F00CAA" w:rsidRPr="00FC3EDA">
        <w:rPr>
          <w:lang w:val="en-US"/>
        </w:rPr>
        <w:t>(</w:t>
      </w:r>
      <w:r w:rsidR="005B310F" w:rsidRPr="00FC3EDA">
        <w:rPr>
          <w:lang w:val="en-US"/>
        </w:rPr>
        <w:t>2</w:t>
      </w:r>
      <w:r w:rsidR="00F00CAA" w:rsidRPr="00FC3EDA">
        <w:rPr>
          <w:lang w:val="en-US"/>
        </w:rPr>
        <w:t>)</w:t>
      </w:r>
      <w:r w:rsidR="005B310F" w:rsidRPr="00FC3EDA">
        <w:rPr>
          <w:lang w:val="en-US"/>
        </w:rPr>
        <w:t xml:space="preserve"> </w:t>
      </w:r>
    </w:p>
    <w:p w14:paraId="4626559F" w14:textId="15E50F04" w:rsidR="00E365FF" w:rsidRPr="00FC3EDA" w:rsidRDefault="009145CA" w:rsidP="00E365FF">
      <w:pPr>
        <w:pStyle w:val="RSCB08CHeadingIn-line"/>
        <w:jc w:val="both"/>
        <w:rPr>
          <w:rFonts w:cs="Times New Roman"/>
          <w:b w:val="0"/>
          <w:w w:val="108"/>
          <w:szCs w:val="18"/>
          <w:lang w:val="en-US"/>
        </w:rPr>
      </w:pPr>
      <w:r w:rsidRPr="00FC3EDA">
        <w:rPr>
          <w:rFonts w:cs="Times New Roman"/>
          <w:b w:val="0"/>
          <w:i/>
          <w:w w:val="108"/>
          <w:szCs w:val="18"/>
          <w:lang w:val="en-US"/>
        </w:rPr>
        <w:t>N</w:t>
      </w:r>
      <w:r w:rsidR="00F00CAA" w:rsidRPr="00FC3EDA">
        <w:rPr>
          <w:rFonts w:cs="Times New Roman"/>
          <w:b w:val="0"/>
          <w:w w:val="108"/>
          <w:szCs w:val="18"/>
          <w:lang w:val="en-US"/>
        </w:rPr>
        <w:t>-(2-P</w:t>
      </w:r>
      <w:r w:rsidRPr="00FC3EDA">
        <w:rPr>
          <w:rFonts w:cs="Times New Roman"/>
          <w:b w:val="0"/>
          <w:w w:val="108"/>
          <w:szCs w:val="18"/>
          <w:lang w:val="en-US"/>
        </w:rPr>
        <w:t>icolyl)-naphthalene diimide (20 mg, 1 eq, 4.44x10</w:t>
      </w:r>
      <w:r w:rsidRPr="00FC3EDA">
        <w:rPr>
          <w:rFonts w:cs="Times New Roman"/>
          <w:b w:val="0"/>
          <w:w w:val="108"/>
          <w:szCs w:val="18"/>
          <w:vertAlign w:val="superscript"/>
          <w:lang w:val="en-US"/>
        </w:rPr>
        <w:t>-5</w:t>
      </w:r>
      <w:r w:rsidRPr="00FC3EDA">
        <w:rPr>
          <w:rFonts w:cs="Times New Roman"/>
          <w:b w:val="0"/>
          <w:w w:val="108"/>
          <w:szCs w:val="18"/>
          <w:lang w:val="en-US"/>
        </w:rPr>
        <w:t xml:space="preserve"> mol) and ZnCl</w:t>
      </w:r>
      <w:r w:rsidRPr="00FC3EDA">
        <w:rPr>
          <w:rFonts w:cs="Times New Roman"/>
          <w:b w:val="0"/>
          <w:w w:val="108"/>
          <w:szCs w:val="18"/>
          <w:vertAlign w:val="subscript"/>
          <w:lang w:val="en-US"/>
        </w:rPr>
        <w:t xml:space="preserve">2 </w:t>
      </w:r>
      <w:r w:rsidRPr="00FC3EDA">
        <w:rPr>
          <w:rFonts w:cs="Times New Roman"/>
          <w:b w:val="0"/>
          <w:w w:val="108"/>
          <w:szCs w:val="18"/>
          <w:lang w:val="en-US"/>
        </w:rPr>
        <w:t xml:space="preserve">(4 eq, 24 mg) were dissolved in MeCN (5 mL). The resulting solution was colourless, forming orange crystals </w:t>
      </w:r>
      <w:r w:rsidR="000606EA" w:rsidRPr="00FC3EDA">
        <w:rPr>
          <w:rFonts w:cs="Times New Roman"/>
          <w:b w:val="0"/>
          <w:w w:val="108"/>
          <w:szCs w:val="18"/>
          <w:lang w:val="en-US"/>
        </w:rPr>
        <w:t>after 24 hours</w:t>
      </w:r>
      <w:r w:rsidR="00CD2F40" w:rsidRPr="00FC3EDA">
        <w:rPr>
          <w:rFonts w:cs="Times New Roman"/>
          <w:b w:val="0"/>
          <w:w w:val="108"/>
          <w:szCs w:val="18"/>
          <w:lang w:val="en-US"/>
        </w:rPr>
        <w:t xml:space="preserve"> which </w:t>
      </w:r>
      <w:r w:rsidR="006E788F" w:rsidRPr="00FC3EDA">
        <w:rPr>
          <w:rFonts w:cs="Times New Roman"/>
          <w:b w:val="0"/>
          <w:w w:val="108"/>
          <w:szCs w:val="18"/>
          <w:lang w:val="en-US"/>
        </w:rPr>
        <w:t>gradually</w:t>
      </w:r>
      <w:r w:rsidR="00CD2F40" w:rsidRPr="00FC3EDA">
        <w:rPr>
          <w:rFonts w:cs="Times New Roman"/>
          <w:b w:val="0"/>
          <w:w w:val="108"/>
          <w:szCs w:val="18"/>
          <w:lang w:val="en-US"/>
        </w:rPr>
        <w:t xml:space="preserve"> lost lattice </w:t>
      </w:r>
      <w:r w:rsidR="006E788F" w:rsidRPr="00FC3EDA">
        <w:rPr>
          <w:rFonts w:cs="Times New Roman"/>
          <w:b w:val="0"/>
          <w:w w:val="108"/>
          <w:szCs w:val="18"/>
          <w:lang w:val="en-US"/>
        </w:rPr>
        <w:t>solvent and hydrated</w:t>
      </w:r>
      <w:r w:rsidR="00CD2F40" w:rsidRPr="00FC3EDA">
        <w:rPr>
          <w:rFonts w:cs="Times New Roman"/>
          <w:b w:val="0"/>
          <w:w w:val="108"/>
          <w:szCs w:val="18"/>
          <w:lang w:val="en-US"/>
        </w:rPr>
        <w:t xml:space="preserve"> on drying in air</w:t>
      </w:r>
      <w:r w:rsidR="000606EA" w:rsidRPr="00FC3EDA">
        <w:rPr>
          <w:rFonts w:cs="Times New Roman"/>
          <w:b w:val="0"/>
          <w:w w:val="108"/>
          <w:szCs w:val="18"/>
          <w:lang w:val="en-US"/>
        </w:rPr>
        <w:t>. Yield (16 mg, 58</w:t>
      </w:r>
      <w:r w:rsidRPr="00FC3EDA">
        <w:rPr>
          <w:rFonts w:cs="Times New Roman"/>
          <w:b w:val="0"/>
          <w:w w:val="108"/>
          <w:szCs w:val="18"/>
          <w:lang w:val="en-US"/>
        </w:rPr>
        <w:t xml:space="preserve"> %); m.p. &gt;300 °C. </w:t>
      </w:r>
      <w:r w:rsidR="007D161B" w:rsidRPr="00FC3EDA">
        <w:rPr>
          <w:rFonts w:cs="Times New Roman"/>
          <w:b w:val="0"/>
          <w:w w:val="108"/>
          <w:szCs w:val="18"/>
          <w:lang w:val="en-US"/>
        </w:rPr>
        <w:t>Found C 5</w:t>
      </w:r>
      <w:r w:rsidR="00F24C2C" w:rsidRPr="00FC3EDA">
        <w:rPr>
          <w:rFonts w:cs="Times New Roman"/>
          <w:b w:val="0"/>
          <w:w w:val="108"/>
          <w:szCs w:val="18"/>
          <w:lang w:val="en-US"/>
        </w:rPr>
        <w:t>0.98</w:t>
      </w:r>
      <w:r w:rsidR="007D161B" w:rsidRPr="00FC3EDA">
        <w:rPr>
          <w:rFonts w:cs="Times New Roman"/>
          <w:b w:val="0"/>
          <w:w w:val="108"/>
          <w:szCs w:val="18"/>
          <w:lang w:val="en-US"/>
        </w:rPr>
        <w:t xml:space="preserve">, H </w:t>
      </w:r>
      <w:r w:rsidR="00F24C2C" w:rsidRPr="00FC3EDA">
        <w:rPr>
          <w:rFonts w:cs="Times New Roman"/>
          <w:b w:val="0"/>
          <w:w w:val="108"/>
          <w:szCs w:val="18"/>
          <w:lang w:val="en-US"/>
        </w:rPr>
        <w:t>2.57,</w:t>
      </w:r>
      <w:r w:rsidR="007D161B" w:rsidRPr="00FC3EDA">
        <w:rPr>
          <w:rFonts w:cs="Times New Roman"/>
          <w:b w:val="0"/>
          <w:w w:val="108"/>
          <w:szCs w:val="18"/>
          <w:lang w:val="en-US"/>
        </w:rPr>
        <w:t xml:space="preserve"> N </w:t>
      </w:r>
      <w:r w:rsidR="00F24C2C" w:rsidRPr="00FC3EDA">
        <w:rPr>
          <w:rFonts w:cs="Times New Roman"/>
          <w:b w:val="0"/>
          <w:w w:val="108"/>
          <w:szCs w:val="18"/>
          <w:lang w:val="en-US"/>
        </w:rPr>
        <w:t>9.24</w:t>
      </w:r>
      <w:r w:rsidR="007D161B" w:rsidRPr="00FC3EDA">
        <w:rPr>
          <w:rFonts w:cs="Times New Roman"/>
          <w:b w:val="0"/>
          <w:w w:val="108"/>
          <w:szCs w:val="18"/>
          <w:lang w:val="en-US"/>
        </w:rPr>
        <w:t>. Anal. Calc. for C</w:t>
      </w:r>
      <w:r w:rsidR="00C1516F" w:rsidRPr="00FC3EDA">
        <w:rPr>
          <w:rFonts w:cs="Times New Roman"/>
          <w:b w:val="0"/>
          <w:w w:val="108"/>
          <w:szCs w:val="18"/>
          <w:vertAlign w:val="subscript"/>
          <w:lang w:val="en-US"/>
        </w:rPr>
        <w:t>26</w:t>
      </w:r>
      <w:r w:rsidR="007D161B" w:rsidRPr="00FC3EDA">
        <w:rPr>
          <w:rFonts w:cs="Times New Roman"/>
          <w:b w:val="0"/>
          <w:w w:val="108"/>
          <w:szCs w:val="18"/>
          <w:lang w:val="en-US"/>
        </w:rPr>
        <w:t>H</w:t>
      </w:r>
      <w:r w:rsidR="00C1516F" w:rsidRPr="00FC3EDA">
        <w:rPr>
          <w:rFonts w:cs="Times New Roman"/>
          <w:b w:val="0"/>
          <w:w w:val="108"/>
          <w:szCs w:val="18"/>
          <w:vertAlign w:val="subscript"/>
          <w:lang w:val="en-US"/>
        </w:rPr>
        <w:t>16</w:t>
      </w:r>
      <w:r w:rsidR="007D161B" w:rsidRPr="00FC3EDA">
        <w:rPr>
          <w:rFonts w:cs="Times New Roman"/>
          <w:b w:val="0"/>
          <w:w w:val="108"/>
          <w:szCs w:val="18"/>
          <w:lang w:val="en-US"/>
        </w:rPr>
        <w:t>N</w:t>
      </w:r>
      <w:r w:rsidR="00C1516F" w:rsidRPr="00FC3EDA">
        <w:rPr>
          <w:rFonts w:cs="Times New Roman"/>
          <w:b w:val="0"/>
          <w:w w:val="108"/>
          <w:szCs w:val="18"/>
          <w:vertAlign w:val="subscript"/>
          <w:lang w:val="en-US"/>
        </w:rPr>
        <w:t>4</w:t>
      </w:r>
      <w:r w:rsidR="007D161B" w:rsidRPr="00FC3EDA">
        <w:rPr>
          <w:rFonts w:cs="Times New Roman"/>
          <w:b w:val="0"/>
          <w:w w:val="108"/>
          <w:szCs w:val="18"/>
          <w:lang w:val="en-US"/>
        </w:rPr>
        <w:t>O</w:t>
      </w:r>
      <w:r w:rsidR="00C1516F" w:rsidRPr="00FC3EDA">
        <w:rPr>
          <w:rFonts w:cs="Times New Roman"/>
          <w:b w:val="0"/>
          <w:w w:val="108"/>
          <w:szCs w:val="18"/>
          <w:vertAlign w:val="subscript"/>
          <w:lang w:val="en-US"/>
        </w:rPr>
        <w:t>4</w:t>
      </w:r>
      <w:r w:rsidR="007D161B" w:rsidRPr="00FC3EDA">
        <w:rPr>
          <w:rFonts w:cs="Times New Roman"/>
          <w:b w:val="0"/>
          <w:w w:val="108"/>
          <w:szCs w:val="18"/>
          <w:lang w:val="en-US"/>
        </w:rPr>
        <w:t>Cl</w:t>
      </w:r>
      <w:r w:rsidR="007D161B" w:rsidRPr="00FC3EDA">
        <w:rPr>
          <w:rFonts w:cs="Times New Roman"/>
          <w:b w:val="0"/>
          <w:w w:val="108"/>
          <w:szCs w:val="18"/>
          <w:vertAlign w:val="subscript"/>
          <w:lang w:val="en-US"/>
        </w:rPr>
        <w:t>2</w:t>
      </w:r>
      <w:r w:rsidR="007D161B" w:rsidRPr="00FC3EDA">
        <w:rPr>
          <w:rFonts w:cs="Times New Roman"/>
          <w:b w:val="0"/>
          <w:w w:val="108"/>
          <w:szCs w:val="18"/>
          <w:lang w:val="en-US"/>
        </w:rPr>
        <w:t>Zn</w:t>
      </w:r>
      <w:r w:rsidR="00C1516F" w:rsidRPr="00FC3EDA">
        <w:rPr>
          <w:rFonts w:cstheme="minorHAnsi"/>
          <w:b w:val="0"/>
          <w:w w:val="108"/>
          <w:szCs w:val="18"/>
          <w:lang w:val="en-US"/>
        </w:rPr>
        <w:t>·</w:t>
      </w:r>
      <w:r w:rsidR="00C1516F" w:rsidRPr="00FC3EDA">
        <w:rPr>
          <w:rFonts w:cs="Times New Roman"/>
          <w:b w:val="0"/>
          <w:w w:val="108"/>
          <w:szCs w:val="18"/>
          <w:lang w:val="en-US"/>
        </w:rPr>
        <w:t>1.5H</w:t>
      </w:r>
      <w:r w:rsidR="00C1516F" w:rsidRPr="00FC3EDA">
        <w:rPr>
          <w:rFonts w:cs="Times New Roman"/>
          <w:b w:val="0"/>
          <w:w w:val="108"/>
          <w:szCs w:val="18"/>
          <w:vertAlign w:val="subscript"/>
          <w:lang w:val="en-US"/>
        </w:rPr>
        <w:t>2</w:t>
      </w:r>
      <w:r w:rsidR="00C1516F" w:rsidRPr="00FC3EDA">
        <w:rPr>
          <w:rFonts w:cs="Times New Roman"/>
          <w:b w:val="0"/>
          <w:w w:val="108"/>
          <w:szCs w:val="18"/>
          <w:lang w:val="en-US"/>
        </w:rPr>
        <w:t>O</w:t>
      </w:r>
      <w:r w:rsidR="00CD2F40" w:rsidRPr="00FC3EDA">
        <w:rPr>
          <w:rFonts w:cs="Times New Roman"/>
          <w:b w:val="0"/>
          <w:w w:val="108"/>
          <w:szCs w:val="18"/>
          <w:lang w:val="en-US"/>
        </w:rPr>
        <w:t xml:space="preserve"> (</w:t>
      </w:r>
      <w:r w:rsidR="00CD2F40" w:rsidRPr="00FC3EDA">
        <w:rPr>
          <w:b w:val="0"/>
          <w:lang w:val="en-US"/>
        </w:rPr>
        <w:t>[ZnCl</w:t>
      </w:r>
      <w:r w:rsidR="00CD2F40" w:rsidRPr="00FC3EDA">
        <w:rPr>
          <w:b w:val="0"/>
          <w:vertAlign w:val="subscript"/>
          <w:lang w:val="en-US"/>
        </w:rPr>
        <w:t>2</w:t>
      </w:r>
      <w:r w:rsidR="00CD2F40" w:rsidRPr="00FC3EDA">
        <w:rPr>
          <w:b w:val="0"/>
          <w:lang w:val="en-US"/>
        </w:rPr>
        <w:t>(</w:t>
      </w:r>
      <w:r w:rsidR="00CD2F40" w:rsidRPr="00FC3EDA">
        <w:rPr>
          <w:lang w:val="en-US"/>
        </w:rPr>
        <w:t>L1</w:t>
      </w:r>
      <w:r w:rsidR="00CD2F40" w:rsidRPr="00FC3EDA">
        <w:rPr>
          <w:b w:val="0"/>
          <w:lang w:val="en-US"/>
        </w:rPr>
        <w:t>)]</w:t>
      </w:r>
      <w:r w:rsidR="00C1516F" w:rsidRPr="00FC3EDA">
        <w:rPr>
          <w:rFonts w:cstheme="minorHAnsi"/>
          <w:b w:val="0"/>
          <w:lang w:val="en-US"/>
        </w:rPr>
        <w:t>·</w:t>
      </w:r>
      <w:r w:rsidR="00C1516F" w:rsidRPr="00FC3EDA">
        <w:rPr>
          <w:b w:val="0"/>
          <w:lang w:val="en-US"/>
        </w:rPr>
        <w:t>1.5H</w:t>
      </w:r>
      <w:r w:rsidR="00C1516F" w:rsidRPr="00FC3EDA">
        <w:rPr>
          <w:b w:val="0"/>
          <w:vertAlign w:val="subscript"/>
          <w:lang w:val="en-US"/>
        </w:rPr>
        <w:t>2</w:t>
      </w:r>
      <w:r w:rsidR="00C1516F" w:rsidRPr="00FC3EDA">
        <w:rPr>
          <w:b w:val="0"/>
          <w:lang w:val="en-US"/>
        </w:rPr>
        <w:t>O</w:t>
      </w:r>
      <w:r w:rsidR="00CD2F40" w:rsidRPr="00FC3EDA">
        <w:rPr>
          <w:b w:val="0"/>
          <w:lang w:val="en-US"/>
        </w:rPr>
        <w:t>)</w:t>
      </w:r>
      <w:r w:rsidR="007D161B" w:rsidRPr="00FC3EDA">
        <w:rPr>
          <w:rFonts w:cs="Times New Roman"/>
          <w:b w:val="0"/>
          <w:w w:val="108"/>
          <w:szCs w:val="18"/>
          <w:vertAlign w:val="subscript"/>
          <w:lang w:val="en-US"/>
        </w:rPr>
        <w:t xml:space="preserve"> </w:t>
      </w:r>
      <w:r w:rsidR="007D161B" w:rsidRPr="00FC3EDA">
        <w:rPr>
          <w:rFonts w:cs="Times New Roman"/>
          <w:b w:val="0"/>
          <w:w w:val="108"/>
          <w:szCs w:val="18"/>
          <w:lang w:val="en-US"/>
        </w:rPr>
        <w:t>C 5</w:t>
      </w:r>
      <w:r w:rsidR="00C92B5A" w:rsidRPr="00FC3EDA">
        <w:rPr>
          <w:rFonts w:cs="Times New Roman"/>
          <w:b w:val="0"/>
          <w:w w:val="108"/>
          <w:szCs w:val="18"/>
          <w:lang w:val="en-US"/>
        </w:rPr>
        <w:t>1.0</w:t>
      </w:r>
      <w:r w:rsidR="00C1516F" w:rsidRPr="00FC3EDA">
        <w:rPr>
          <w:rFonts w:cs="Times New Roman"/>
          <w:b w:val="0"/>
          <w:w w:val="108"/>
          <w:szCs w:val="18"/>
          <w:lang w:val="en-US"/>
        </w:rPr>
        <w:t>5</w:t>
      </w:r>
      <w:r w:rsidR="007D161B" w:rsidRPr="00FC3EDA">
        <w:rPr>
          <w:rFonts w:cs="Times New Roman"/>
          <w:b w:val="0"/>
          <w:w w:val="108"/>
          <w:szCs w:val="18"/>
          <w:lang w:val="en-US"/>
        </w:rPr>
        <w:t xml:space="preserve">, H </w:t>
      </w:r>
      <w:r w:rsidR="00C1516F" w:rsidRPr="00FC3EDA">
        <w:rPr>
          <w:rFonts w:cs="Times New Roman"/>
          <w:b w:val="0"/>
          <w:w w:val="108"/>
          <w:szCs w:val="18"/>
          <w:lang w:val="en-US"/>
        </w:rPr>
        <w:t>3.13</w:t>
      </w:r>
      <w:r w:rsidR="007D161B" w:rsidRPr="00FC3EDA">
        <w:rPr>
          <w:rFonts w:cs="Times New Roman"/>
          <w:b w:val="0"/>
          <w:w w:val="108"/>
          <w:szCs w:val="18"/>
          <w:lang w:val="en-US"/>
        </w:rPr>
        <w:t>, N 9.</w:t>
      </w:r>
      <w:r w:rsidR="00C1516F" w:rsidRPr="00FC3EDA">
        <w:rPr>
          <w:rFonts w:cs="Times New Roman"/>
          <w:b w:val="0"/>
          <w:w w:val="108"/>
          <w:szCs w:val="18"/>
          <w:lang w:val="en-US"/>
        </w:rPr>
        <w:t>16</w:t>
      </w:r>
      <w:r w:rsidR="007D161B" w:rsidRPr="00FC3EDA">
        <w:rPr>
          <w:rFonts w:cs="Times New Roman"/>
          <w:b w:val="0"/>
          <w:w w:val="108"/>
          <w:szCs w:val="18"/>
          <w:lang w:val="en-US"/>
        </w:rPr>
        <w:t xml:space="preserve">% </w:t>
      </w:r>
      <w:r w:rsidRPr="00FC3EDA">
        <w:rPr>
          <w:rFonts w:cs="Times New Roman"/>
          <w:b w:val="0"/>
          <w:w w:val="108"/>
          <w:szCs w:val="18"/>
          <w:lang w:val="en-US"/>
        </w:rPr>
        <w:t>ν</w:t>
      </w:r>
      <w:r w:rsidRPr="00FC3EDA">
        <w:rPr>
          <w:rFonts w:cs="Times New Roman"/>
          <w:b w:val="0"/>
          <w:w w:val="108"/>
          <w:szCs w:val="18"/>
          <w:vertAlign w:val="subscript"/>
          <w:lang w:val="en-US"/>
        </w:rPr>
        <w:t xml:space="preserve">max </w:t>
      </w:r>
      <w:r w:rsidRPr="00FC3EDA">
        <w:rPr>
          <w:rFonts w:cs="Times New Roman"/>
          <w:b w:val="0"/>
          <w:w w:val="108"/>
          <w:szCs w:val="18"/>
          <w:lang w:val="en-US"/>
        </w:rPr>
        <w:t>(ATR) cm</w:t>
      </w:r>
      <w:r w:rsidRPr="00FC3EDA">
        <w:rPr>
          <w:rFonts w:cs="Times New Roman"/>
          <w:b w:val="0"/>
          <w:w w:val="108"/>
          <w:szCs w:val="18"/>
          <w:vertAlign w:val="superscript"/>
          <w:lang w:val="en-US"/>
        </w:rPr>
        <w:t>-1</w:t>
      </w:r>
      <w:r w:rsidRPr="00FC3EDA">
        <w:rPr>
          <w:rFonts w:cs="Times New Roman"/>
          <w:b w:val="0"/>
          <w:w w:val="108"/>
          <w:szCs w:val="18"/>
          <w:lang w:val="en-US"/>
        </w:rPr>
        <w:t xml:space="preserve"> 2986w, 2252m, 1706s, 1655s, 1610s, 1580s, 1486m, 1441s, 1411m, 1373s, 1328s, 1244s, 1176s, 1119w, 1066w, 1026m, </w:t>
      </w:r>
      <w:r w:rsidRPr="00FC3EDA">
        <w:rPr>
          <w:rFonts w:cs="Times New Roman"/>
          <w:b w:val="0"/>
          <w:w w:val="108"/>
          <w:szCs w:val="18"/>
          <w:lang w:val="en-US"/>
        </w:rPr>
        <w:t xml:space="preserve">1004s, 917m, 895m, 807w, 758s, 700m, 636m, 610w, 568w, 557w. </w:t>
      </w:r>
    </w:p>
    <w:p w14:paraId="0F7DCDDE" w14:textId="77777777" w:rsidR="00384AC4" w:rsidRPr="00FC3EDA" w:rsidRDefault="00384AC4" w:rsidP="00E365FF">
      <w:pPr>
        <w:pStyle w:val="RSCB08CHeadingIn-line"/>
        <w:jc w:val="both"/>
        <w:rPr>
          <w:rFonts w:cs="Times New Roman"/>
          <w:b w:val="0"/>
          <w:w w:val="108"/>
          <w:szCs w:val="18"/>
          <w:lang w:val="en-US"/>
        </w:rPr>
      </w:pPr>
    </w:p>
    <w:p w14:paraId="06C6B5D5" w14:textId="4E407F92" w:rsidR="00865257" w:rsidRPr="00FC3EDA" w:rsidRDefault="009145CA" w:rsidP="009145CA">
      <w:pPr>
        <w:pStyle w:val="RSCB08CHeadingIn-line"/>
        <w:rPr>
          <w:rFonts w:cs="Times New Roman"/>
          <w:w w:val="108"/>
          <w:szCs w:val="18"/>
          <w:lang w:val="en-US"/>
        </w:rPr>
      </w:pPr>
      <w:r w:rsidRPr="00FC3EDA">
        <w:rPr>
          <w:rFonts w:cs="Times New Roman"/>
          <w:w w:val="108"/>
          <w:szCs w:val="18"/>
          <w:lang w:val="en-US"/>
        </w:rPr>
        <w:t xml:space="preserve">Synthesis and characterization of </w:t>
      </w:r>
      <w:r w:rsidR="00FF15E2" w:rsidRPr="00FC3EDA">
        <w:rPr>
          <w:lang w:val="en-US"/>
        </w:rPr>
        <w:t>[H</w:t>
      </w:r>
      <w:r w:rsidR="00FF15E2" w:rsidRPr="00FC3EDA">
        <w:rPr>
          <w:vertAlign w:val="subscript"/>
          <w:lang w:val="en-US"/>
        </w:rPr>
        <w:t>2</w:t>
      </w:r>
      <w:r w:rsidR="00FF15E2" w:rsidRPr="00FC3EDA">
        <w:rPr>
          <w:lang w:val="en-US"/>
        </w:rPr>
        <w:t>L1][ZnCl</w:t>
      </w:r>
      <w:r w:rsidR="00FF15E2" w:rsidRPr="00FC3EDA">
        <w:rPr>
          <w:vertAlign w:val="subscript"/>
          <w:lang w:val="en-US"/>
        </w:rPr>
        <w:t>4</w:t>
      </w:r>
      <w:r w:rsidR="00FF15E2" w:rsidRPr="00FC3EDA">
        <w:rPr>
          <w:lang w:val="en-US"/>
        </w:rPr>
        <w:t>]·2H</w:t>
      </w:r>
      <w:r w:rsidR="00FF15E2" w:rsidRPr="00FC3EDA">
        <w:rPr>
          <w:vertAlign w:val="subscript"/>
          <w:lang w:val="en-US"/>
        </w:rPr>
        <w:t>2</w:t>
      </w:r>
      <w:r w:rsidR="00FF15E2" w:rsidRPr="00FC3EDA">
        <w:rPr>
          <w:lang w:val="en-US"/>
        </w:rPr>
        <w:t xml:space="preserve">O </w:t>
      </w:r>
      <w:r w:rsidR="00F00CAA" w:rsidRPr="00FC3EDA">
        <w:rPr>
          <w:rFonts w:cs="Times New Roman"/>
          <w:w w:val="108"/>
          <w:szCs w:val="18"/>
          <w:lang w:val="en-US"/>
        </w:rPr>
        <w:t>(</w:t>
      </w:r>
      <w:r w:rsidRPr="00FC3EDA">
        <w:rPr>
          <w:rFonts w:cs="Times New Roman"/>
          <w:w w:val="108"/>
          <w:szCs w:val="18"/>
          <w:lang w:val="en-US"/>
        </w:rPr>
        <w:t>3</w:t>
      </w:r>
      <w:r w:rsidR="00F00CAA" w:rsidRPr="00FC3EDA">
        <w:rPr>
          <w:rFonts w:cs="Times New Roman"/>
          <w:w w:val="108"/>
          <w:szCs w:val="18"/>
          <w:lang w:val="en-US"/>
        </w:rPr>
        <w:t>)</w:t>
      </w:r>
      <w:r w:rsidRPr="00FC3EDA">
        <w:rPr>
          <w:rFonts w:cs="Times New Roman"/>
          <w:w w:val="108"/>
          <w:szCs w:val="18"/>
          <w:lang w:val="en-US"/>
        </w:rPr>
        <w:t xml:space="preserve"> </w:t>
      </w:r>
      <w:r w:rsidR="00555AE3" w:rsidRPr="00FC3EDA">
        <w:rPr>
          <w:rFonts w:cs="Times New Roman"/>
          <w:w w:val="108"/>
          <w:szCs w:val="18"/>
          <w:lang w:val="en-US"/>
        </w:rPr>
        <w:t xml:space="preserve">and </w:t>
      </w:r>
      <w:r w:rsidR="0022398C" w:rsidRPr="00FC3EDA">
        <w:rPr>
          <w:rFonts w:cs="Times New Roman"/>
          <w:w w:val="108"/>
          <w:szCs w:val="18"/>
          <w:lang w:val="en-US"/>
        </w:rPr>
        <w:t>(H</w:t>
      </w:r>
      <w:r w:rsidR="0022398C" w:rsidRPr="00FC3EDA">
        <w:rPr>
          <w:rFonts w:cs="Times New Roman"/>
          <w:w w:val="108"/>
          <w:szCs w:val="18"/>
          <w:vertAlign w:val="subscript"/>
          <w:lang w:val="en-US"/>
        </w:rPr>
        <w:t>2</w:t>
      </w:r>
      <w:r w:rsidR="0022398C" w:rsidRPr="00FC3EDA">
        <w:rPr>
          <w:rFonts w:cs="Times New Roman"/>
          <w:w w:val="108"/>
          <w:szCs w:val="18"/>
          <w:lang w:val="en-US"/>
        </w:rPr>
        <w:t xml:space="preserve">L1)2Cl </w:t>
      </w:r>
      <w:r w:rsidR="005350EE" w:rsidRPr="00FC3EDA">
        <w:rPr>
          <w:rFonts w:cs="Times New Roman"/>
          <w:w w:val="108"/>
          <w:szCs w:val="18"/>
          <w:lang w:val="en-US"/>
        </w:rPr>
        <w:t>(</w:t>
      </w:r>
      <w:r w:rsidR="00555AE3" w:rsidRPr="00FC3EDA">
        <w:rPr>
          <w:rFonts w:cs="Times New Roman"/>
          <w:w w:val="108"/>
          <w:szCs w:val="18"/>
          <w:lang w:val="en-US"/>
        </w:rPr>
        <w:t>4</w:t>
      </w:r>
      <w:r w:rsidR="005350EE" w:rsidRPr="00FC3EDA">
        <w:rPr>
          <w:rFonts w:cs="Times New Roman"/>
          <w:w w:val="108"/>
          <w:szCs w:val="18"/>
          <w:lang w:val="en-US"/>
        </w:rPr>
        <w:t>)</w:t>
      </w:r>
    </w:p>
    <w:p w14:paraId="103A5465" w14:textId="099ECDCD" w:rsidR="002C053B" w:rsidRPr="00FC3EDA" w:rsidRDefault="002C053B" w:rsidP="00555AE3">
      <w:pPr>
        <w:pStyle w:val="RSCB08CHeadingIn-line"/>
        <w:jc w:val="both"/>
        <w:rPr>
          <w:rFonts w:cs="Times New Roman"/>
          <w:b w:val="0"/>
          <w:w w:val="108"/>
          <w:szCs w:val="18"/>
          <w:lang w:val="en-US"/>
        </w:rPr>
      </w:pPr>
      <w:r w:rsidRPr="00FC3EDA">
        <w:rPr>
          <w:rFonts w:cs="Times New Roman"/>
          <w:b w:val="0"/>
          <w:w w:val="108"/>
          <w:szCs w:val="18"/>
          <w:lang w:val="en-US"/>
        </w:rPr>
        <w:t xml:space="preserve">Due to the similar conditions required </w:t>
      </w:r>
      <w:r w:rsidR="00384AC4" w:rsidRPr="00FC3EDA">
        <w:rPr>
          <w:rFonts w:cs="Times New Roman"/>
          <w:b w:val="0"/>
          <w:w w:val="108"/>
          <w:szCs w:val="18"/>
          <w:lang w:val="en-US"/>
        </w:rPr>
        <w:t>for</w:t>
      </w:r>
      <w:r w:rsidRPr="00FC3EDA">
        <w:rPr>
          <w:rFonts w:cs="Times New Roman"/>
          <w:b w:val="0"/>
          <w:w w:val="108"/>
          <w:szCs w:val="18"/>
          <w:lang w:val="en-US"/>
        </w:rPr>
        <w:t xml:space="preserve"> each phase, t</w:t>
      </w:r>
      <w:r w:rsidR="00555AE3" w:rsidRPr="00FC3EDA">
        <w:rPr>
          <w:rFonts w:cs="Times New Roman"/>
          <w:b w:val="0"/>
          <w:w w:val="108"/>
          <w:szCs w:val="18"/>
          <w:lang w:val="en-US"/>
        </w:rPr>
        <w:t xml:space="preserve">he </w:t>
      </w:r>
      <w:r w:rsidRPr="00FC3EDA">
        <w:rPr>
          <w:rFonts w:cs="Times New Roman"/>
          <w:b w:val="0"/>
          <w:w w:val="108"/>
          <w:szCs w:val="18"/>
          <w:lang w:val="en-US"/>
        </w:rPr>
        <w:t>two pyridinium</w:t>
      </w:r>
      <w:r w:rsidR="00555AE3" w:rsidRPr="00FC3EDA">
        <w:rPr>
          <w:rFonts w:cs="Times New Roman"/>
          <w:b w:val="0"/>
          <w:w w:val="108"/>
          <w:szCs w:val="18"/>
          <w:lang w:val="en-US"/>
        </w:rPr>
        <w:t xml:space="preserve"> compounds were </w:t>
      </w:r>
      <w:r w:rsidRPr="00FC3EDA">
        <w:rPr>
          <w:rFonts w:cs="Times New Roman"/>
          <w:b w:val="0"/>
          <w:w w:val="108"/>
          <w:szCs w:val="18"/>
          <w:lang w:val="en-US"/>
        </w:rPr>
        <w:t>inevitably</w:t>
      </w:r>
      <w:r w:rsidR="00555AE3" w:rsidRPr="00FC3EDA">
        <w:rPr>
          <w:rFonts w:cs="Times New Roman"/>
          <w:b w:val="0"/>
          <w:w w:val="108"/>
          <w:szCs w:val="18"/>
          <w:lang w:val="en-US"/>
        </w:rPr>
        <w:t xml:space="preserve"> </w:t>
      </w:r>
      <w:r w:rsidRPr="00FC3EDA">
        <w:rPr>
          <w:rFonts w:cs="Times New Roman"/>
          <w:b w:val="0"/>
          <w:w w:val="108"/>
          <w:szCs w:val="18"/>
          <w:lang w:val="en-US"/>
        </w:rPr>
        <w:t>formed</w:t>
      </w:r>
      <w:r w:rsidR="00555AE3" w:rsidRPr="00FC3EDA">
        <w:rPr>
          <w:rFonts w:cs="Times New Roman"/>
          <w:b w:val="0"/>
          <w:w w:val="108"/>
          <w:szCs w:val="18"/>
          <w:lang w:val="en-US"/>
        </w:rPr>
        <w:t xml:space="preserve"> as </w:t>
      </w:r>
      <w:r w:rsidRPr="00FC3EDA">
        <w:rPr>
          <w:rFonts w:cs="Times New Roman"/>
          <w:b w:val="0"/>
          <w:w w:val="108"/>
          <w:szCs w:val="18"/>
          <w:lang w:val="en-US"/>
        </w:rPr>
        <w:t>mixtures under all conditions screened. The methods used to obtain the highest fraction of each individual phase are reported here.</w:t>
      </w:r>
    </w:p>
    <w:p w14:paraId="28C45A05" w14:textId="77777777" w:rsidR="00123963" w:rsidRPr="00FC3EDA" w:rsidRDefault="00123963" w:rsidP="00555AE3">
      <w:pPr>
        <w:pStyle w:val="RSCB08CHeadingIn-line"/>
        <w:jc w:val="both"/>
        <w:rPr>
          <w:rFonts w:cs="Times New Roman"/>
          <w:b w:val="0"/>
          <w:w w:val="108"/>
          <w:szCs w:val="18"/>
          <w:lang w:val="en-US"/>
        </w:rPr>
      </w:pPr>
    </w:p>
    <w:p w14:paraId="0FBE358E" w14:textId="08514E98" w:rsidR="009145CA" w:rsidRPr="00FC3EDA" w:rsidRDefault="002C053B" w:rsidP="00555AE3">
      <w:pPr>
        <w:pStyle w:val="RSCB08CHeadingIn-line"/>
        <w:jc w:val="both"/>
        <w:rPr>
          <w:rFonts w:cs="Times New Roman"/>
          <w:b w:val="0"/>
          <w:w w:val="108"/>
          <w:szCs w:val="18"/>
          <w:lang w:val="en-US"/>
        </w:rPr>
      </w:pPr>
      <w:r w:rsidRPr="00FC3EDA">
        <w:rPr>
          <w:rFonts w:cs="Times New Roman"/>
          <w:b w:val="0"/>
          <w:w w:val="108"/>
          <w:szCs w:val="18"/>
          <w:lang w:val="en-US"/>
        </w:rPr>
        <w:t xml:space="preserve">Compound </w:t>
      </w:r>
      <w:r w:rsidRPr="00FC3EDA">
        <w:rPr>
          <w:rFonts w:cs="Times New Roman"/>
          <w:w w:val="108"/>
          <w:szCs w:val="18"/>
          <w:lang w:val="en-US"/>
        </w:rPr>
        <w:t>3</w:t>
      </w:r>
      <w:r w:rsidRPr="00FC3EDA">
        <w:rPr>
          <w:rFonts w:cs="Times New Roman"/>
          <w:b w:val="0"/>
          <w:w w:val="108"/>
          <w:szCs w:val="18"/>
          <w:lang w:val="en-US"/>
        </w:rPr>
        <w:t xml:space="preserve">: </w:t>
      </w:r>
      <w:r w:rsidR="009145CA" w:rsidRPr="00FC3EDA">
        <w:rPr>
          <w:rFonts w:cs="Times New Roman"/>
          <w:b w:val="0"/>
          <w:i/>
          <w:w w:val="108"/>
          <w:szCs w:val="18"/>
          <w:lang w:val="en-US"/>
        </w:rPr>
        <w:t>N</w:t>
      </w:r>
      <w:r w:rsidR="001C5ED2" w:rsidRPr="00FC3EDA">
        <w:rPr>
          <w:rFonts w:cs="Times New Roman"/>
          <w:b w:val="0"/>
          <w:w w:val="108"/>
          <w:szCs w:val="18"/>
          <w:lang w:val="en-US"/>
        </w:rPr>
        <w:t>-(2-P</w:t>
      </w:r>
      <w:r w:rsidR="009145CA" w:rsidRPr="00FC3EDA">
        <w:rPr>
          <w:rFonts w:cs="Times New Roman"/>
          <w:b w:val="0"/>
          <w:w w:val="108"/>
          <w:szCs w:val="18"/>
          <w:lang w:val="en-US"/>
        </w:rPr>
        <w:t>icolyl)-naphthalene diimide (20 mg, 1 eq, 4.44x10</w:t>
      </w:r>
      <w:r w:rsidR="009145CA" w:rsidRPr="00FC3EDA">
        <w:rPr>
          <w:rFonts w:cs="Times New Roman"/>
          <w:b w:val="0"/>
          <w:w w:val="108"/>
          <w:szCs w:val="18"/>
          <w:vertAlign w:val="superscript"/>
          <w:lang w:val="en-US"/>
        </w:rPr>
        <w:t>-5</w:t>
      </w:r>
      <w:r w:rsidR="009145CA" w:rsidRPr="00FC3EDA">
        <w:rPr>
          <w:rFonts w:cs="Times New Roman"/>
          <w:b w:val="0"/>
          <w:w w:val="108"/>
          <w:szCs w:val="18"/>
          <w:lang w:val="en-US"/>
        </w:rPr>
        <w:t xml:space="preserve"> mol) and ZnCl</w:t>
      </w:r>
      <w:r w:rsidR="009145CA" w:rsidRPr="00FC3EDA">
        <w:rPr>
          <w:rFonts w:cs="Times New Roman"/>
          <w:b w:val="0"/>
          <w:w w:val="108"/>
          <w:szCs w:val="18"/>
          <w:vertAlign w:val="subscript"/>
          <w:lang w:val="en-US"/>
        </w:rPr>
        <w:t xml:space="preserve">2 </w:t>
      </w:r>
      <w:r w:rsidR="009145CA" w:rsidRPr="00FC3EDA">
        <w:rPr>
          <w:rFonts w:cs="Times New Roman"/>
          <w:b w:val="0"/>
          <w:w w:val="108"/>
          <w:szCs w:val="18"/>
          <w:lang w:val="en-US"/>
        </w:rPr>
        <w:t xml:space="preserve">(2 eq, 12 mg) were </w:t>
      </w:r>
      <w:r w:rsidRPr="00FC3EDA">
        <w:rPr>
          <w:rFonts w:cs="Times New Roman"/>
          <w:b w:val="0"/>
          <w:w w:val="108"/>
          <w:szCs w:val="18"/>
          <w:lang w:val="en-US"/>
        </w:rPr>
        <w:t>added to</w:t>
      </w:r>
      <w:r w:rsidR="009145CA" w:rsidRPr="00FC3EDA">
        <w:rPr>
          <w:rFonts w:cs="Times New Roman"/>
          <w:b w:val="0"/>
          <w:w w:val="108"/>
          <w:szCs w:val="18"/>
          <w:lang w:val="en-US"/>
        </w:rPr>
        <w:t xml:space="preserve"> MeCN:EtOAc (1:1</w:t>
      </w:r>
      <w:r w:rsidRPr="00FC3EDA">
        <w:rPr>
          <w:rFonts w:cs="Times New Roman"/>
          <w:b w:val="0"/>
          <w:w w:val="108"/>
          <w:szCs w:val="18"/>
          <w:lang w:val="en-US"/>
        </w:rPr>
        <w:t xml:space="preserve">, </w:t>
      </w:r>
      <w:r w:rsidR="009145CA" w:rsidRPr="00FC3EDA">
        <w:rPr>
          <w:rFonts w:cs="Times New Roman"/>
          <w:b w:val="0"/>
          <w:w w:val="108"/>
          <w:szCs w:val="18"/>
          <w:lang w:val="en-US"/>
        </w:rPr>
        <w:t>5 mL)</w:t>
      </w:r>
      <w:r w:rsidRPr="00FC3EDA">
        <w:rPr>
          <w:rFonts w:cs="Times New Roman"/>
          <w:b w:val="0"/>
          <w:w w:val="108"/>
          <w:szCs w:val="18"/>
          <w:lang w:val="en-US"/>
        </w:rPr>
        <w:t xml:space="preserve"> and</w:t>
      </w:r>
      <w:r w:rsidR="009145CA" w:rsidRPr="00FC3EDA">
        <w:rPr>
          <w:rFonts w:cs="Times New Roman"/>
          <w:b w:val="0"/>
          <w:w w:val="108"/>
          <w:szCs w:val="18"/>
          <w:lang w:val="en-US"/>
        </w:rPr>
        <w:t xml:space="preserve"> </w:t>
      </w:r>
      <w:r w:rsidRPr="00FC3EDA">
        <w:rPr>
          <w:rFonts w:cs="Times New Roman"/>
          <w:b w:val="0"/>
          <w:w w:val="108"/>
          <w:szCs w:val="18"/>
          <w:lang w:val="en-US"/>
        </w:rPr>
        <w:t xml:space="preserve">hydrochloric acid </w:t>
      </w:r>
      <w:r w:rsidR="009145CA" w:rsidRPr="00FC3EDA">
        <w:rPr>
          <w:rFonts w:cs="Times New Roman"/>
          <w:b w:val="0"/>
          <w:w w:val="108"/>
          <w:szCs w:val="18"/>
          <w:lang w:val="en-US"/>
        </w:rPr>
        <w:t xml:space="preserve">(0.1 mL, </w:t>
      </w:r>
      <w:r w:rsidRPr="00FC3EDA">
        <w:rPr>
          <w:rFonts w:cs="Times New Roman"/>
          <w:b w:val="0"/>
          <w:w w:val="108"/>
          <w:szCs w:val="18"/>
          <w:lang w:val="en-US"/>
        </w:rPr>
        <w:t xml:space="preserve">100 </w:t>
      </w:r>
      <w:r w:rsidRPr="00FC3EDA">
        <w:rPr>
          <w:rFonts w:cstheme="minorHAnsi"/>
          <w:b w:val="0"/>
          <w:w w:val="108"/>
          <w:szCs w:val="18"/>
          <w:lang w:val="en-US"/>
        </w:rPr>
        <w:t>µ</w:t>
      </w:r>
      <w:r w:rsidR="009145CA" w:rsidRPr="00FC3EDA">
        <w:rPr>
          <w:rFonts w:cs="Times New Roman"/>
          <w:b w:val="0"/>
          <w:w w:val="108"/>
          <w:szCs w:val="18"/>
          <w:lang w:val="en-US"/>
        </w:rPr>
        <w:t>M) was added to the suspension. The resulting beige suspension precipitated yellow crystal</w:t>
      </w:r>
      <w:r w:rsidRPr="00FC3EDA">
        <w:rPr>
          <w:rFonts w:cs="Times New Roman"/>
          <w:b w:val="0"/>
          <w:w w:val="108"/>
          <w:szCs w:val="18"/>
          <w:lang w:val="en-US"/>
        </w:rPr>
        <w:t>line material</w:t>
      </w:r>
      <w:r w:rsidR="000606EA" w:rsidRPr="00FC3EDA">
        <w:rPr>
          <w:rFonts w:cs="Times New Roman"/>
          <w:b w:val="0"/>
          <w:w w:val="108"/>
          <w:szCs w:val="18"/>
          <w:lang w:val="en-US"/>
        </w:rPr>
        <w:t xml:space="preserve"> after 24 hours</w:t>
      </w:r>
      <w:r w:rsidR="006B5885" w:rsidRPr="00FC3EDA">
        <w:rPr>
          <w:rFonts w:cs="Times New Roman"/>
          <w:b w:val="0"/>
          <w:w w:val="108"/>
          <w:szCs w:val="18"/>
          <w:lang w:val="en-US"/>
        </w:rPr>
        <w:t xml:space="preserve"> which </w:t>
      </w:r>
      <w:r w:rsidR="00C13268" w:rsidRPr="00FC3EDA">
        <w:rPr>
          <w:rFonts w:cs="Times New Roman"/>
          <w:b w:val="0"/>
          <w:w w:val="108"/>
          <w:szCs w:val="18"/>
          <w:lang w:val="en-US"/>
        </w:rPr>
        <w:t xml:space="preserve">was </w:t>
      </w:r>
      <w:r w:rsidR="006B5885" w:rsidRPr="00FC3EDA">
        <w:rPr>
          <w:rFonts w:cs="Times New Roman"/>
          <w:b w:val="0"/>
          <w:w w:val="108"/>
          <w:szCs w:val="18"/>
          <w:lang w:val="en-US"/>
        </w:rPr>
        <w:t>analysed for a mixture of the tetrahalozincate and hydrochloride salts</w:t>
      </w:r>
      <w:r w:rsidR="000606EA" w:rsidRPr="00FC3EDA">
        <w:rPr>
          <w:rFonts w:cs="Times New Roman"/>
          <w:b w:val="0"/>
          <w:w w:val="108"/>
          <w:szCs w:val="18"/>
          <w:lang w:val="en-US"/>
        </w:rPr>
        <w:t>. Yield (12 mg, 4</w:t>
      </w:r>
      <w:r w:rsidR="009145CA" w:rsidRPr="00FC3EDA">
        <w:rPr>
          <w:rFonts w:cs="Times New Roman"/>
          <w:b w:val="0"/>
          <w:w w:val="108"/>
          <w:szCs w:val="18"/>
          <w:lang w:val="en-US"/>
        </w:rPr>
        <w:t xml:space="preserve">0 %); m.p. &gt;300 °C. </w:t>
      </w:r>
      <w:r w:rsidR="00C92B5A" w:rsidRPr="00FC3EDA">
        <w:rPr>
          <w:rFonts w:cs="Times New Roman"/>
          <w:b w:val="0"/>
          <w:w w:val="108"/>
          <w:szCs w:val="18"/>
          <w:lang w:val="en-US"/>
        </w:rPr>
        <w:t>Found C 50.21, H 2.86, N 8.91. Anal. Calc.</w:t>
      </w:r>
      <w:r w:rsidR="00516172" w:rsidRPr="00FC3EDA">
        <w:rPr>
          <w:rFonts w:cs="Times New Roman"/>
          <w:b w:val="0"/>
          <w:w w:val="108"/>
          <w:szCs w:val="18"/>
          <w:lang w:val="en-US"/>
        </w:rPr>
        <w:t xml:space="preserve"> for C</w:t>
      </w:r>
      <w:r w:rsidR="00516172" w:rsidRPr="00FC3EDA">
        <w:rPr>
          <w:rFonts w:cs="Times New Roman"/>
          <w:b w:val="0"/>
          <w:w w:val="108"/>
          <w:szCs w:val="18"/>
          <w:vertAlign w:val="subscript"/>
          <w:lang w:val="en-US"/>
        </w:rPr>
        <w:t>26</w:t>
      </w:r>
      <w:r w:rsidR="00516172" w:rsidRPr="00FC3EDA">
        <w:rPr>
          <w:rFonts w:cs="Times New Roman"/>
          <w:b w:val="0"/>
          <w:w w:val="108"/>
          <w:szCs w:val="18"/>
          <w:lang w:val="en-US"/>
        </w:rPr>
        <w:t>H</w:t>
      </w:r>
      <w:r w:rsidR="00516172" w:rsidRPr="00FC3EDA">
        <w:rPr>
          <w:rFonts w:cs="Times New Roman"/>
          <w:b w:val="0"/>
          <w:w w:val="108"/>
          <w:szCs w:val="18"/>
          <w:vertAlign w:val="subscript"/>
          <w:lang w:val="en-US"/>
        </w:rPr>
        <w:t>22</w:t>
      </w:r>
      <w:r w:rsidR="00516172" w:rsidRPr="00FC3EDA">
        <w:rPr>
          <w:rFonts w:cs="Times New Roman"/>
          <w:b w:val="0"/>
          <w:w w:val="108"/>
          <w:szCs w:val="18"/>
          <w:lang w:val="en-US"/>
        </w:rPr>
        <w:t>N</w:t>
      </w:r>
      <w:r w:rsidR="00516172" w:rsidRPr="00FC3EDA">
        <w:rPr>
          <w:rFonts w:cs="Times New Roman"/>
          <w:b w:val="0"/>
          <w:w w:val="108"/>
          <w:szCs w:val="18"/>
          <w:vertAlign w:val="subscript"/>
          <w:lang w:val="en-US"/>
        </w:rPr>
        <w:t>4</w:t>
      </w:r>
      <w:r w:rsidR="00516172" w:rsidRPr="00FC3EDA">
        <w:rPr>
          <w:rFonts w:cs="Times New Roman"/>
          <w:b w:val="0"/>
          <w:w w:val="108"/>
          <w:szCs w:val="18"/>
          <w:lang w:val="en-US"/>
        </w:rPr>
        <w:t>O</w:t>
      </w:r>
      <w:r w:rsidR="00516172" w:rsidRPr="00FC3EDA">
        <w:rPr>
          <w:rFonts w:cs="Times New Roman"/>
          <w:b w:val="0"/>
          <w:w w:val="108"/>
          <w:szCs w:val="18"/>
          <w:vertAlign w:val="subscript"/>
          <w:lang w:val="en-US"/>
        </w:rPr>
        <w:t>6</w:t>
      </w:r>
      <w:r w:rsidR="00516172" w:rsidRPr="00FC3EDA">
        <w:rPr>
          <w:rFonts w:cs="Times New Roman"/>
          <w:b w:val="0"/>
          <w:w w:val="108"/>
          <w:szCs w:val="18"/>
          <w:lang w:val="en-US"/>
        </w:rPr>
        <w:t>Cl</w:t>
      </w:r>
      <w:r w:rsidR="00516172" w:rsidRPr="00FC3EDA">
        <w:rPr>
          <w:rFonts w:cs="Times New Roman"/>
          <w:b w:val="0"/>
          <w:w w:val="108"/>
          <w:szCs w:val="18"/>
          <w:vertAlign w:val="subscript"/>
          <w:lang w:val="en-US"/>
        </w:rPr>
        <w:t>4</w:t>
      </w:r>
      <w:r w:rsidR="00516172" w:rsidRPr="00FC3EDA">
        <w:rPr>
          <w:rFonts w:cs="Times New Roman"/>
          <w:b w:val="0"/>
          <w:w w:val="108"/>
          <w:szCs w:val="18"/>
          <w:lang w:val="en-US"/>
        </w:rPr>
        <w:t>Zn (</w:t>
      </w:r>
      <w:r w:rsidR="00516172" w:rsidRPr="00FC3EDA">
        <w:rPr>
          <w:rFonts w:cs="Times New Roman"/>
          <w:w w:val="108"/>
          <w:szCs w:val="18"/>
          <w:lang w:val="en-US"/>
        </w:rPr>
        <w:t>3</w:t>
      </w:r>
      <w:r w:rsidR="00516172" w:rsidRPr="00FC3EDA">
        <w:rPr>
          <w:rFonts w:cs="Times New Roman"/>
          <w:b w:val="0"/>
          <w:w w:val="108"/>
          <w:szCs w:val="18"/>
          <w:lang w:val="en-US"/>
        </w:rPr>
        <w:t>) C, 45.02; H, 3.20; N, 8.08%; Anal. Calc.</w:t>
      </w:r>
      <w:r w:rsidR="00C92B5A" w:rsidRPr="00FC3EDA">
        <w:rPr>
          <w:rFonts w:cs="Times New Roman"/>
          <w:b w:val="0"/>
          <w:w w:val="108"/>
          <w:szCs w:val="18"/>
          <w:lang w:val="en-US"/>
        </w:rPr>
        <w:t xml:space="preserve"> for</w:t>
      </w:r>
      <w:r w:rsidRPr="00FC3EDA">
        <w:rPr>
          <w:rFonts w:cs="Times New Roman"/>
          <w:b w:val="0"/>
          <w:w w:val="108"/>
          <w:szCs w:val="18"/>
          <w:lang w:val="en-US"/>
        </w:rPr>
        <w:t xml:space="preserve"> the </w:t>
      </w:r>
      <w:r w:rsidR="00380B9D" w:rsidRPr="00FC3EDA">
        <w:rPr>
          <w:rFonts w:cs="Times New Roman"/>
          <w:b w:val="0"/>
          <w:w w:val="108"/>
          <w:szCs w:val="18"/>
          <w:lang w:val="en-US"/>
        </w:rPr>
        <w:t>mixture</w:t>
      </w:r>
      <w:r w:rsidRPr="00FC3EDA">
        <w:rPr>
          <w:rFonts w:cs="Times New Roman"/>
          <w:b w:val="0"/>
          <w:w w:val="108"/>
          <w:szCs w:val="18"/>
          <w:lang w:val="en-US"/>
        </w:rPr>
        <w:t xml:space="preserve"> (</w:t>
      </w:r>
      <w:r w:rsidR="00FE4C6E" w:rsidRPr="00FC3EDA">
        <w:rPr>
          <w:rFonts w:cs="Times New Roman"/>
          <w:b w:val="0"/>
          <w:w w:val="108"/>
          <w:szCs w:val="18"/>
          <w:lang w:val="en-US"/>
        </w:rPr>
        <w:t>C</w:t>
      </w:r>
      <w:r w:rsidR="00380B9D" w:rsidRPr="00FC3EDA">
        <w:rPr>
          <w:rFonts w:cs="Times New Roman"/>
          <w:b w:val="0"/>
          <w:w w:val="108"/>
          <w:szCs w:val="18"/>
          <w:vertAlign w:val="subscript"/>
          <w:lang w:val="en-US"/>
        </w:rPr>
        <w:t>26</w:t>
      </w:r>
      <w:r w:rsidR="00380B9D" w:rsidRPr="00FC3EDA">
        <w:rPr>
          <w:rFonts w:cs="Times New Roman"/>
          <w:b w:val="0"/>
          <w:w w:val="108"/>
          <w:szCs w:val="18"/>
          <w:lang w:val="en-US"/>
        </w:rPr>
        <w:t>H</w:t>
      </w:r>
      <w:r w:rsidR="00380B9D" w:rsidRPr="00FC3EDA">
        <w:rPr>
          <w:rFonts w:cs="Times New Roman"/>
          <w:b w:val="0"/>
          <w:w w:val="108"/>
          <w:szCs w:val="18"/>
          <w:vertAlign w:val="subscript"/>
          <w:lang w:val="en-US"/>
        </w:rPr>
        <w:t>22</w:t>
      </w:r>
      <w:r w:rsidR="00380B9D" w:rsidRPr="00FC3EDA">
        <w:rPr>
          <w:rFonts w:cs="Times New Roman"/>
          <w:b w:val="0"/>
          <w:w w:val="108"/>
          <w:szCs w:val="18"/>
          <w:lang w:val="en-US"/>
        </w:rPr>
        <w:t>N</w:t>
      </w:r>
      <w:r w:rsidR="00380B9D" w:rsidRPr="00FC3EDA">
        <w:rPr>
          <w:rFonts w:cs="Times New Roman"/>
          <w:b w:val="0"/>
          <w:w w:val="108"/>
          <w:szCs w:val="18"/>
          <w:vertAlign w:val="subscript"/>
          <w:lang w:val="en-US"/>
        </w:rPr>
        <w:t>4</w:t>
      </w:r>
      <w:r w:rsidR="00380B9D" w:rsidRPr="00FC3EDA">
        <w:rPr>
          <w:rFonts w:cs="Times New Roman"/>
          <w:b w:val="0"/>
          <w:w w:val="108"/>
          <w:szCs w:val="18"/>
          <w:lang w:val="en-US"/>
        </w:rPr>
        <w:t>O</w:t>
      </w:r>
      <w:r w:rsidR="00380B9D" w:rsidRPr="00FC3EDA">
        <w:rPr>
          <w:rFonts w:cs="Times New Roman"/>
          <w:b w:val="0"/>
          <w:w w:val="108"/>
          <w:szCs w:val="18"/>
          <w:vertAlign w:val="subscript"/>
          <w:lang w:val="en-US"/>
        </w:rPr>
        <w:t>6</w:t>
      </w:r>
      <w:r w:rsidR="00380B9D" w:rsidRPr="00FC3EDA">
        <w:rPr>
          <w:rFonts w:cs="Times New Roman"/>
          <w:b w:val="0"/>
          <w:w w:val="108"/>
          <w:szCs w:val="18"/>
          <w:lang w:val="en-US"/>
        </w:rPr>
        <w:t>Cl</w:t>
      </w:r>
      <w:r w:rsidR="00380B9D" w:rsidRPr="00FC3EDA">
        <w:rPr>
          <w:rFonts w:cs="Times New Roman"/>
          <w:b w:val="0"/>
          <w:w w:val="108"/>
          <w:szCs w:val="18"/>
          <w:vertAlign w:val="subscript"/>
          <w:lang w:val="en-US"/>
        </w:rPr>
        <w:t>4</w:t>
      </w:r>
      <w:r w:rsidR="00380B9D" w:rsidRPr="00FC3EDA">
        <w:rPr>
          <w:rFonts w:cs="Times New Roman"/>
          <w:b w:val="0"/>
          <w:w w:val="108"/>
          <w:szCs w:val="18"/>
          <w:lang w:val="en-US"/>
        </w:rPr>
        <w:t>Zn</w:t>
      </w:r>
      <w:r w:rsidRPr="00FC3EDA">
        <w:rPr>
          <w:rFonts w:cs="Times New Roman"/>
          <w:b w:val="0"/>
          <w:w w:val="108"/>
          <w:szCs w:val="18"/>
          <w:lang w:val="en-US"/>
        </w:rPr>
        <w:t>)</w:t>
      </w:r>
      <w:r w:rsidRPr="00FC3EDA">
        <w:rPr>
          <w:rFonts w:cs="Times New Roman"/>
          <w:b w:val="0"/>
          <w:w w:val="108"/>
          <w:szCs w:val="18"/>
          <w:vertAlign w:val="subscript"/>
          <w:lang w:val="en-US"/>
        </w:rPr>
        <w:t>0.65</w:t>
      </w:r>
      <w:r w:rsidRPr="00FC3EDA">
        <w:rPr>
          <w:rFonts w:cs="Times New Roman"/>
          <w:b w:val="0"/>
          <w:w w:val="108"/>
          <w:szCs w:val="18"/>
          <w:lang w:val="en-US"/>
        </w:rPr>
        <w:t>(</w:t>
      </w:r>
      <w:r w:rsidR="00380B9D" w:rsidRPr="00FC3EDA">
        <w:rPr>
          <w:rFonts w:cs="Times New Roman"/>
          <w:b w:val="0"/>
          <w:w w:val="108"/>
          <w:szCs w:val="18"/>
          <w:lang w:val="en-US"/>
        </w:rPr>
        <w:t>C</w:t>
      </w:r>
      <w:r w:rsidR="00380B9D" w:rsidRPr="00FC3EDA">
        <w:rPr>
          <w:rFonts w:cs="Times New Roman"/>
          <w:b w:val="0"/>
          <w:w w:val="108"/>
          <w:szCs w:val="18"/>
          <w:vertAlign w:val="subscript"/>
          <w:lang w:val="en-US"/>
        </w:rPr>
        <w:t>26</w:t>
      </w:r>
      <w:r w:rsidR="00380B9D" w:rsidRPr="00FC3EDA">
        <w:rPr>
          <w:rFonts w:cs="Times New Roman"/>
          <w:b w:val="0"/>
          <w:w w:val="108"/>
          <w:szCs w:val="18"/>
          <w:lang w:val="en-US"/>
        </w:rPr>
        <w:t>H</w:t>
      </w:r>
      <w:r w:rsidR="00380B9D" w:rsidRPr="00FC3EDA">
        <w:rPr>
          <w:rFonts w:cs="Times New Roman"/>
          <w:b w:val="0"/>
          <w:w w:val="108"/>
          <w:szCs w:val="18"/>
          <w:vertAlign w:val="subscript"/>
          <w:lang w:val="en-US"/>
        </w:rPr>
        <w:t>18</w:t>
      </w:r>
      <w:r w:rsidR="00380B9D" w:rsidRPr="00FC3EDA">
        <w:rPr>
          <w:rFonts w:cs="Times New Roman"/>
          <w:b w:val="0"/>
          <w:w w:val="108"/>
          <w:szCs w:val="18"/>
          <w:lang w:val="en-US"/>
        </w:rPr>
        <w:t>Cl</w:t>
      </w:r>
      <w:r w:rsidR="00380B9D" w:rsidRPr="00FC3EDA">
        <w:rPr>
          <w:rFonts w:cs="Times New Roman"/>
          <w:b w:val="0"/>
          <w:w w:val="108"/>
          <w:szCs w:val="18"/>
          <w:vertAlign w:val="subscript"/>
          <w:lang w:val="en-US"/>
        </w:rPr>
        <w:t>2</w:t>
      </w:r>
      <w:r w:rsidR="00380B9D" w:rsidRPr="00FC3EDA">
        <w:rPr>
          <w:rFonts w:cs="Times New Roman"/>
          <w:b w:val="0"/>
          <w:w w:val="108"/>
          <w:szCs w:val="18"/>
          <w:lang w:val="en-US"/>
        </w:rPr>
        <w:t>N</w:t>
      </w:r>
      <w:r w:rsidR="00380B9D" w:rsidRPr="00FC3EDA">
        <w:rPr>
          <w:rFonts w:cs="Times New Roman"/>
          <w:b w:val="0"/>
          <w:w w:val="108"/>
          <w:szCs w:val="18"/>
          <w:vertAlign w:val="subscript"/>
          <w:lang w:val="en-US"/>
        </w:rPr>
        <w:t>4</w:t>
      </w:r>
      <w:r w:rsidR="00380B9D" w:rsidRPr="00FC3EDA">
        <w:rPr>
          <w:rFonts w:cs="Times New Roman"/>
          <w:b w:val="0"/>
          <w:w w:val="108"/>
          <w:szCs w:val="18"/>
          <w:lang w:val="en-US"/>
        </w:rPr>
        <w:t>O</w:t>
      </w:r>
      <w:r w:rsidR="00380B9D" w:rsidRPr="00FC3EDA">
        <w:rPr>
          <w:rFonts w:cs="Times New Roman"/>
          <w:b w:val="0"/>
          <w:w w:val="108"/>
          <w:szCs w:val="18"/>
          <w:vertAlign w:val="subscript"/>
          <w:lang w:val="en-US"/>
        </w:rPr>
        <w:t>4</w:t>
      </w:r>
      <w:r w:rsidRPr="00FC3EDA">
        <w:rPr>
          <w:rFonts w:cs="Times New Roman"/>
          <w:b w:val="0"/>
          <w:w w:val="108"/>
          <w:szCs w:val="18"/>
          <w:lang w:val="en-US"/>
        </w:rPr>
        <w:t>)</w:t>
      </w:r>
      <w:r w:rsidRPr="00FC3EDA">
        <w:rPr>
          <w:rFonts w:cs="Times New Roman"/>
          <w:b w:val="0"/>
          <w:w w:val="108"/>
          <w:szCs w:val="18"/>
          <w:vertAlign w:val="subscript"/>
          <w:lang w:val="en-US"/>
        </w:rPr>
        <w:t>0.35</w:t>
      </w:r>
      <w:r w:rsidR="00380B9D" w:rsidRPr="00FC3EDA">
        <w:rPr>
          <w:rFonts w:cs="Times New Roman"/>
          <w:b w:val="0"/>
          <w:w w:val="108"/>
          <w:szCs w:val="18"/>
          <w:lang w:val="en-US"/>
        </w:rPr>
        <w:t xml:space="preserve"> </w:t>
      </w:r>
      <w:r w:rsidR="00C92B5A" w:rsidRPr="00FC3EDA">
        <w:rPr>
          <w:rFonts w:cs="Times New Roman"/>
          <w:b w:val="0"/>
          <w:w w:val="108"/>
          <w:szCs w:val="18"/>
          <w:lang w:val="en-US"/>
        </w:rPr>
        <w:t>C 5</w:t>
      </w:r>
      <w:r w:rsidR="00101EEA" w:rsidRPr="00FC3EDA">
        <w:rPr>
          <w:rFonts w:cs="Times New Roman"/>
          <w:b w:val="0"/>
          <w:w w:val="108"/>
          <w:szCs w:val="18"/>
          <w:lang w:val="en-US"/>
        </w:rPr>
        <w:t>0.</w:t>
      </w:r>
      <w:r w:rsidR="00AD7C63" w:rsidRPr="00FC3EDA">
        <w:rPr>
          <w:rFonts w:cs="Times New Roman"/>
          <w:b w:val="0"/>
          <w:w w:val="108"/>
          <w:szCs w:val="18"/>
          <w:lang w:val="en-US"/>
        </w:rPr>
        <w:t>21</w:t>
      </w:r>
      <w:r w:rsidR="00C92B5A" w:rsidRPr="00FC3EDA">
        <w:rPr>
          <w:rFonts w:cs="Times New Roman"/>
          <w:b w:val="0"/>
          <w:w w:val="108"/>
          <w:szCs w:val="18"/>
          <w:lang w:val="en-US"/>
        </w:rPr>
        <w:t xml:space="preserve">, H </w:t>
      </w:r>
      <w:r w:rsidR="00FE4C6E" w:rsidRPr="00FC3EDA">
        <w:rPr>
          <w:rFonts w:cs="Times New Roman"/>
          <w:b w:val="0"/>
          <w:w w:val="108"/>
          <w:szCs w:val="18"/>
          <w:lang w:val="en-US"/>
        </w:rPr>
        <w:t>3.29</w:t>
      </w:r>
      <w:r w:rsidR="00C92B5A" w:rsidRPr="00FC3EDA">
        <w:rPr>
          <w:rFonts w:cs="Times New Roman"/>
          <w:b w:val="0"/>
          <w:w w:val="108"/>
          <w:szCs w:val="18"/>
          <w:lang w:val="en-US"/>
        </w:rPr>
        <w:t>, N 9</w:t>
      </w:r>
      <w:r w:rsidR="00101EEA" w:rsidRPr="00FC3EDA">
        <w:rPr>
          <w:rFonts w:cs="Times New Roman"/>
          <w:b w:val="0"/>
          <w:w w:val="108"/>
          <w:szCs w:val="18"/>
          <w:lang w:val="en-US"/>
        </w:rPr>
        <w:t>.00</w:t>
      </w:r>
      <w:r w:rsidR="00FE4C6E" w:rsidRPr="00FC3EDA">
        <w:rPr>
          <w:rFonts w:cs="Times New Roman"/>
          <w:b w:val="0"/>
          <w:w w:val="108"/>
          <w:szCs w:val="18"/>
          <w:lang w:val="en-US"/>
        </w:rPr>
        <w:t>.</w:t>
      </w:r>
      <w:r w:rsidR="00C92B5A" w:rsidRPr="00FC3EDA">
        <w:rPr>
          <w:rFonts w:cs="Times New Roman"/>
          <w:b w:val="0"/>
          <w:w w:val="108"/>
          <w:szCs w:val="18"/>
          <w:lang w:val="en-US"/>
        </w:rPr>
        <w:t xml:space="preserve"> </w:t>
      </w:r>
      <w:r w:rsidR="009145CA" w:rsidRPr="00FC3EDA">
        <w:rPr>
          <w:rFonts w:cs="Times New Roman"/>
          <w:b w:val="0"/>
          <w:w w:val="108"/>
          <w:szCs w:val="18"/>
          <w:lang w:val="en-US"/>
        </w:rPr>
        <w:t>ν</w:t>
      </w:r>
      <w:r w:rsidR="009145CA" w:rsidRPr="00FC3EDA">
        <w:rPr>
          <w:rFonts w:cs="Times New Roman"/>
          <w:b w:val="0"/>
          <w:w w:val="108"/>
          <w:szCs w:val="18"/>
          <w:vertAlign w:val="subscript"/>
          <w:lang w:val="en-US"/>
        </w:rPr>
        <w:t xml:space="preserve">max </w:t>
      </w:r>
      <w:r w:rsidR="009145CA" w:rsidRPr="00FC3EDA">
        <w:rPr>
          <w:rFonts w:cs="Times New Roman"/>
          <w:b w:val="0"/>
          <w:w w:val="108"/>
          <w:szCs w:val="18"/>
          <w:lang w:val="en-US"/>
        </w:rPr>
        <w:t>(ATR) cm</w:t>
      </w:r>
      <w:r w:rsidR="009145CA" w:rsidRPr="00FC3EDA">
        <w:rPr>
          <w:rFonts w:cs="Times New Roman"/>
          <w:b w:val="0"/>
          <w:w w:val="108"/>
          <w:szCs w:val="18"/>
          <w:vertAlign w:val="superscript"/>
          <w:lang w:val="en-US"/>
        </w:rPr>
        <w:t>-1</w:t>
      </w:r>
      <w:r w:rsidR="009145CA" w:rsidRPr="00FC3EDA">
        <w:rPr>
          <w:rFonts w:cs="Times New Roman"/>
          <w:b w:val="0"/>
          <w:w w:val="108"/>
          <w:szCs w:val="18"/>
          <w:lang w:val="en-US"/>
        </w:rPr>
        <w:t xml:space="preserve"> IR 3077w, 1704s, 1655s, 1606w, 1581m, 1445m, 1431w, 1375w, 1347s, 1332s, 1248s, 1183s, 1002m, 925w, 905w, 824w, 810w, 767s, 751s, 711w, 637w, 571w.</w:t>
      </w:r>
    </w:p>
    <w:p w14:paraId="0F1943DC" w14:textId="77777777" w:rsidR="00865257" w:rsidRPr="00FC3EDA" w:rsidRDefault="00865257" w:rsidP="009145CA">
      <w:pPr>
        <w:pStyle w:val="RSCB08CHeadingIn-line"/>
        <w:rPr>
          <w:rFonts w:cs="Times New Roman"/>
          <w:w w:val="108"/>
          <w:szCs w:val="18"/>
          <w:lang w:val="en-US"/>
        </w:rPr>
      </w:pPr>
    </w:p>
    <w:p w14:paraId="574CF609" w14:textId="424DFE34" w:rsidR="009145CA" w:rsidRPr="00FC3EDA" w:rsidRDefault="00384AC4" w:rsidP="009145CA">
      <w:pPr>
        <w:pStyle w:val="RSCB08CHeadingIn-line"/>
        <w:jc w:val="both"/>
        <w:rPr>
          <w:rFonts w:cs="Times New Roman"/>
          <w:b w:val="0"/>
          <w:w w:val="108"/>
          <w:szCs w:val="18"/>
          <w:lang w:val="en-US"/>
        </w:rPr>
      </w:pPr>
      <w:r w:rsidRPr="00FC3EDA">
        <w:rPr>
          <w:rFonts w:cs="Times New Roman"/>
          <w:b w:val="0"/>
          <w:w w:val="108"/>
          <w:szCs w:val="18"/>
          <w:lang w:val="en-US"/>
        </w:rPr>
        <w:t xml:space="preserve">Compound </w:t>
      </w:r>
      <w:r w:rsidRPr="00FC3EDA">
        <w:rPr>
          <w:rFonts w:cs="Times New Roman"/>
          <w:w w:val="108"/>
          <w:szCs w:val="18"/>
          <w:lang w:val="en-US"/>
        </w:rPr>
        <w:t>4</w:t>
      </w:r>
      <w:r w:rsidRPr="00FC3EDA">
        <w:rPr>
          <w:rFonts w:cs="Times New Roman"/>
          <w:b w:val="0"/>
          <w:w w:val="108"/>
          <w:szCs w:val="18"/>
          <w:lang w:val="en-US"/>
        </w:rPr>
        <w:t>:</w:t>
      </w:r>
      <w:r w:rsidRPr="00FC3EDA">
        <w:rPr>
          <w:rFonts w:cs="Times New Roman"/>
          <w:b w:val="0"/>
          <w:i/>
          <w:w w:val="108"/>
          <w:szCs w:val="18"/>
          <w:lang w:val="en-US"/>
        </w:rPr>
        <w:t xml:space="preserve"> </w:t>
      </w:r>
      <w:r w:rsidR="009145CA" w:rsidRPr="00FC3EDA">
        <w:rPr>
          <w:rFonts w:cs="Times New Roman"/>
          <w:b w:val="0"/>
          <w:i/>
          <w:w w:val="108"/>
          <w:szCs w:val="18"/>
          <w:lang w:val="en-US"/>
        </w:rPr>
        <w:t>N</w:t>
      </w:r>
      <w:r w:rsidR="001C5ED2" w:rsidRPr="00FC3EDA">
        <w:rPr>
          <w:rFonts w:cs="Times New Roman"/>
          <w:b w:val="0"/>
          <w:w w:val="108"/>
          <w:szCs w:val="18"/>
          <w:lang w:val="en-US"/>
        </w:rPr>
        <w:t>-(2-P</w:t>
      </w:r>
      <w:r w:rsidR="009145CA" w:rsidRPr="00FC3EDA">
        <w:rPr>
          <w:rFonts w:cs="Times New Roman"/>
          <w:b w:val="0"/>
          <w:w w:val="108"/>
          <w:szCs w:val="18"/>
          <w:lang w:val="en-US"/>
        </w:rPr>
        <w:t>icolyl)-naphthalene diimide (20 mg, 1 eq, 4.44x10</w:t>
      </w:r>
      <w:r w:rsidR="009145CA" w:rsidRPr="00FC3EDA">
        <w:rPr>
          <w:rFonts w:cs="Times New Roman"/>
          <w:b w:val="0"/>
          <w:w w:val="108"/>
          <w:szCs w:val="18"/>
          <w:vertAlign w:val="superscript"/>
          <w:lang w:val="en-US"/>
        </w:rPr>
        <w:t>-5</w:t>
      </w:r>
      <w:r w:rsidR="009145CA" w:rsidRPr="00FC3EDA">
        <w:rPr>
          <w:rFonts w:cs="Times New Roman"/>
          <w:b w:val="0"/>
          <w:w w:val="108"/>
          <w:szCs w:val="18"/>
          <w:lang w:val="en-US"/>
        </w:rPr>
        <w:t xml:space="preserve"> mol) and CuCl</w:t>
      </w:r>
      <w:r w:rsidR="009145CA" w:rsidRPr="00FC3EDA">
        <w:rPr>
          <w:rFonts w:cs="Times New Roman"/>
          <w:b w:val="0"/>
          <w:w w:val="108"/>
          <w:szCs w:val="18"/>
          <w:vertAlign w:val="subscript"/>
          <w:lang w:val="en-US"/>
        </w:rPr>
        <w:t xml:space="preserve">2 </w:t>
      </w:r>
      <w:r w:rsidR="009145CA" w:rsidRPr="00FC3EDA">
        <w:rPr>
          <w:rFonts w:cs="Times New Roman"/>
          <w:b w:val="0"/>
          <w:w w:val="108"/>
          <w:szCs w:val="18"/>
          <w:lang w:val="en-US"/>
        </w:rPr>
        <w:t>(2 eq, 12 mg) were dissolved in MeCN:EtOAc (1:1) (5 mL), an acid spike (HCl, (0.1 mL, 0.0001M) was added to the suspension. The resulting beige suspension precipitated yellow crystals after 24 hours.</w:t>
      </w:r>
      <w:r w:rsidR="002C053B" w:rsidRPr="00FC3EDA">
        <w:rPr>
          <w:rFonts w:cs="Times New Roman"/>
          <w:b w:val="0"/>
          <w:w w:val="108"/>
          <w:szCs w:val="18"/>
          <w:lang w:val="en-US"/>
        </w:rPr>
        <w:t xml:space="preserve"> This phase was predominantly the dihydrochloride salt, though </w:t>
      </w:r>
      <w:r w:rsidR="00516172" w:rsidRPr="00FC3EDA">
        <w:rPr>
          <w:rFonts w:cs="Times New Roman"/>
          <w:b w:val="0"/>
          <w:w w:val="108"/>
          <w:szCs w:val="18"/>
          <w:lang w:val="en-US"/>
        </w:rPr>
        <w:t>elemental analysis of multiple batches consistently indicated the presence (</w:t>
      </w:r>
      <w:r w:rsidR="00516172" w:rsidRPr="00FC3EDA">
        <w:rPr>
          <w:rFonts w:cs="Times New Roman"/>
          <w:b w:val="0"/>
          <w:i/>
          <w:w w:val="108"/>
          <w:szCs w:val="18"/>
          <w:lang w:val="en-US"/>
        </w:rPr>
        <w:t>ca</w:t>
      </w:r>
      <w:r w:rsidR="006E788F" w:rsidRPr="00FC3EDA">
        <w:rPr>
          <w:rFonts w:cs="Times New Roman"/>
          <w:b w:val="0"/>
          <w:i/>
          <w:w w:val="108"/>
          <w:szCs w:val="18"/>
          <w:lang w:val="en-US"/>
        </w:rPr>
        <w:t>.</w:t>
      </w:r>
      <w:r w:rsidR="00516172" w:rsidRPr="00FC3EDA">
        <w:rPr>
          <w:rFonts w:cs="Times New Roman"/>
          <w:b w:val="0"/>
          <w:w w:val="108"/>
          <w:szCs w:val="18"/>
          <w:lang w:val="en-US"/>
        </w:rPr>
        <w:t xml:space="preserve"> 5%) of a denser phase</w:t>
      </w:r>
      <w:r w:rsidR="000F5AC9" w:rsidRPr="00FC3EDA">
        <w:rPr>
          <w:rFonts w:cs="Times New Roman"/>
          <w:b w:val="0"/>
          <w:w w:val="108"/>
          <w:szCs w:val="18"/>
          <w:lang w:val="en-US"/>
        </w:rPr>
        <w:t xml:space="preserve"> with a larger inorganic fraction</w:t>
      </w:r>
      <w:r w:rsidR="00516172" w:rsidRPr="00FC3EDA">
        <w:rPr>
          <w:rFonts w:cs="Times New Roman"/>
          <w:b w:val="0"/>
          <w:w w:val="108"/>
          <w:szCs w:val="18"/>
          <w:lang w:val="en-US"/>
        </w:rPr>
        <w:t xml:space="preserve">. This phase could not be isolated, but based on the structure of </w:t>
      </w:r>
      <w:r w:rsidR="00516172" w:rsidRPr="00FC3EDA">
        <w:rPr>
          <w:rFonts w:cs="Times New Roman"/>
          <w:w w:val="108"/>
          <w:szCs w:val="18"/>
          <w:lang w:val="en-US"/>
        </w:rPr>
        <w:t>3</w:t>
      </w:r>
      <w:r w:rsidR="00516172" w:rsidRPr="00FC3EDA">
        <w:rPr>
          <w:rFonts w:cs="Times New Roman"/>
          <w:b w:val="0"/>
          <w:w w:val="108"/>
          <w:szCs w:val="18"/>
          <w:lang w:val="en-US"/>
        </w:rPr>
        <w:t xml:space="preserve"> we suggest a tetrachlorocuprate species is feasible.</w:t>
      </w:r>
      <w:r w:rsidR="009145CA" w:rsidRPr="00FC3EDA">
        <w:rPr>
          <w:rFonts w:cs="Times New Roman"/>
          <w:b w:val="0"/>
          <w:w w:val="108"/>
          <w:szCs w:val="18"/>
          <w:lang w:val="en-US"/>
        </w:rPr>
        <w:t xml:space="preserve"> Yield (15 mg, </w:t>
      </w:r>
      <w:r w:rsidR="000606EA" w:rsidRPr="00FC3EDA">
        <w:rPr>
          <w:rFonts w:cs="Times New Roman"/>
          <w:b w:val="0"/>
          <w:w w:val="108"/>
          <w:szCs w:val="18"/>
          <w:lang w:val="en-US"/>
        </w:rPr>
        <w:t>52</w:t>
      </w:r>
      <w:r w:rsidR="009145CA" w:rsidRPr="00FC3EDA">
        <w:rPr>
          <w:rFonts w:cs="Times New Roman"/>
          <w:b w:val="0"/>
          <w:w w:val="108"/>
          <w:szCs w:val="18"/>
          <w:lang w:val="en-US"/>
        </w:rPr>
        <w:t xml:space="preserve"> %); m.p. &gt;300 °C. </w:t>
      </w:r>
      <w:r w:rsidR="00F03888" w:rsidRPr="00FC3EDA">
        <w:rPr>
          <w:rFonts w:cs="Times New Roman"/>
          <w:b w:val="0"/>
          <w:w w:val="108"/>
          <w:szCs w:val="18"/>
          <w:lang w:val="en-US"/>
        </w:rPr>
        <w:t>Found C 59.</w:t>
      </w:r>
      <w:r w:rsidR="00380B9D" w:rsidRPr="00FC3EDA">
        <w:rPr>
          <w:rFonts w:cs="Times New Roman"/>
          <w:b w:val="0"/>
          <w:w w:val="108"/>
          <w:szCs w:val="18"/>
          <w:lang w:val="en-US"/>
        </w:rPr>
        <w:t>01</w:t>
      </w:r>
      <w:r w:rsidR="00F03888" w:rsidRPr="00FC3EDA">
        <w:rPr>
          <w:rFonts w:cs="Times New Roman"/>
          <w:b w:val="0"/>
          <w:w w:val="108"/>
          <w:szCs w:val="18"/>
          <w:lang w:val="en-US"/>
        </w:rPr>
        <w:t>, H 3.</w:t>
      </w:r>
      <w:r w:rsidR="00380B9D" w:rsidRPr="00FC3EDA">
        <w:rPr>
          <w:rFonts w:cs="Times New Roman"/>
          <w:b w:val="0"/>
          <w:w w:val="108"/>
          <w:szCs w:val="18"/>
          <w:lang w:val="en-US"/>
        </w:rPr>
        <w:t>32</w:t>
      </w:r>
      <w:r w:rsidR="00F03888" w:rsidRPr="00FC3EDA">
        <w:rPr>
          <w:rFonts w:cs="Times New Roman"/>
          <w:b w:val="0"/>
          <w:w w:val="108"/>
          <w:szCs w:val="18"/>
          <w:lang w:val="en-US"/>
        </w:rPr>
        <w:t>, N 10.</w:t>
      </w:r>
      <w:r w:rsidR="00380B9D" w:rsidRPr="00FC3EDA">
        <w:rPr>
          <w:rFonts w:cs="Times New Roman"/>
          <w:b w:val="0"/>
          <w:w w:val="108"/>
          <w:szCs w:val="18"/>
          <w:lang w:val="en-US"/>
        </w:rPr>
        <w:t>46</w:t>
      </w:r>
      <w:r w:rsidR="00516172" w:rsidRPr="00FC3EDA">
        <w:rPr>
          <w:rFonts w:cs="Times New Roman"/>
          <w:b w:val="0"/>
          <w:w w:val="108"/>
          <w:szCs w:val="18"/>
          <w:lang w:val="en-US"/>
        </w:rPr>
        <w:t>; Anal. Calc. for C</w:t>
      </w:r>
      <w:r w:rsidR="00516172" w:rsidRPr="00FC3EDA">
        <w:rPr>
          <w:rFonts w:cs="Times New Roman"/>
          <w:b w:val="0"/>
          <w:w w:val="108"/>
          <w:szCs w:val="18"/>
          <w:vertAlign w:val="subscript"/>
          <w:lang w:val="en-US"/>
        </w:rPr>
        <w:t>26</w:t>
      </w:r>
      <w:r w:rsidR="00516172" w:rsidRPr="00FC3EDA">
        <w:rPr>
          <w:rFonts w:cs="Times New Roman"/>
          <w:b w:val="0"/>
          <w:w w:val="108"/>
          <w:szCs w:val="18"/>
          <w:lang w:val="en-US"/>
        </w:rPr>
        <w:t>H</w:t>
      </w:r>
      <w:r w:rsidR="00516172" w:rsidRPr="00FC3EDA">
        <w:rPr>
          <w:rFonts w:cs="Times New Roman"/>
          <w:b w:val="0"/>
          <w:w w:val="108"/>
          <w:szCs w:val="18"/>
          <w:vertAlign w:val="subscript"/>
          <w:lang w:val="en-US"/>
        </w:rPr>
        <w:t>18</w:t>
      </w:r>
      <w:r w:rsidR="00516172" w:rsidRPr="00FC3EDA">
        <w:rPr>
          <w:rFonts w:cs="Times New Roman"/>
          <w:b w:val="0"/>
          <w:w w:val="108"/>
          <w:szCs w:val="18"/>
          <w:lang w:val="en-US"/>
        </w:rPr>
        <w:t>N</w:t>
      </w:r>
      <w:r w:rsidR="00516172" w:rsidRPr="00FC3EDA">
        <w:rPr>
          <w:rFonts w:cs="Times New Roman"/>
          <w:b w:val="0"/>
          <w:w w:val="108"/>
          <w:szCs w:val="18"/>
          <w:vertAlign w:val="subscript"/>
          <w:lang w:val="en-US"/>
        </w:rPr>
        <w:t>4</w:t>
      </w:r>
      <w:r w:rsidR="00516172" w:rsidRPr="00FC3EDA">
        <w:rPr>
          <w:rFonts w:cs="Times New Roman"/>
          <w:b w:val="0"/>
          <w:w w:val="108"/>
          <w:szCs w:val="18"/>
          <w:lang w:val="en-US"/>
        </w:rPr>
        <w:t>O</w:t>
      </w:r>
      <w:r w:rsidR="00516172" w:rsidRPr="00FC3EDA">
        <w:rPr>
          <w:rFonts w:cs="Times New Roman"/>
          <w:b w:val="0"/>
          <w:w w:val="108"/>
          <w:szCs w:val="18"/>
          <w:vertAlign w:val="subscript"/>
          <w:lang w:val="en-US"/>
        </w:rPr>
        <w:t>4</w:t>
      </w:r>
      <w:r w:rsidR="00516172" w:rsidRPr="00FC3EDA">
        <w:rPr>
          <w:rFonts w:cs="Times New Roman"/>
          <w:b w:val="0"/>
          <w:w w:val="108"/>
          <w:szCs w:val="18"/>
          <w:lang w:val="en-US"/>
        </w:rPr>
        <w:t>Cl</w:t>
      </w:r>
      <w:r w:rsidR="00516172" w:rsidRPr="00FC3EDA">
        <w:rPr>
          <w:rFonts w:cs="Times New Roman"/>
          <w:b w:val="0"/>
          <w:w w:val="108"/>
          <w:szCs w:val="18"/>
          <w:vertAlign w:val="subscript"/>
          <w:lang w:val="en-US"/>
        </w:rPr>
        <w:t xml:space="preserve">2 </w:t>
      </w:r>
      <w:r w:rsidR="00516172" w:rsidRPr="00FC3EDA">
        <w:rPr>
          <w:rFonts w:cs="Times New Roman"/>
          <w:b w:val="0"/>
          <w:w w:val="108"/>
          <w:szCs w:val="18"/>
          <w:lang w:val="en-US"/>
        </w:rPr>
        <w:t>(</w:t>
      </w:r>
      <w:r w:rsidR="00516172" w:rsidRPr="00FC3EDA">
        <w:rPr>
          <w:rFonts w:cs="Times New Roman"/>
          <w:w w:val="108"/>
          <w:szCs w:val="18"/>
          <w:lang w:val="en-US"/>
        </w:rPr>
        <w:t>4</w:t>
      </w:r>
      <w:r w:rsidR="00516172" w:rsidRPr="00FC3EDA">
        <w:rPr>
          <w:rFonts w:cs="Times New Roman"/>
          <w:b w:val="0"/>
          <w:w w:val="108"/>
          <w:szCs w:val="18"/>
          <w:lang w:val="en-US"/>
        </w:rPr>
        <w:t>) C, 59.90; H, 3.48; N, 10.75%;</w:t>
      </w:r>
      <w:r w:rsidR="00F03888" w:rsidRPr="00FC3EDA">
        <w:rPr>
          <w:rFonts w:cs="Times New Roman"/>
          <w:b w:val="0"/>
          <w:w w:val="108"/>
          <w:szCs w:val="18"/>
          <w:lang w:val="en-US"/>
        </w:rPr>
        <w:t xml:space="preserve"> Anal. Calc. for</w:t>
      </w:r>
      <w:r w:rsidR="00516172" w:rsidRPr="00FC3EDA">
        <w:rPr>
          <w:rFonts w:cs="Times New Roman"/>
          <w:b w:val="0"/>
          <w:w w:val="108"/>
          <w:szCs w:val="18"/>
          <w:lang w:val="en-US"/>
        </w:rPr>
        <w:t xml:space="preserve"> the mixture</w:t>
      </w:r>
      <w:r w:rsidR="00380B9D" w:rsidRPr="00FC3EDA">
        <w:rPr>
          <w:rFonts w:cs="Times New Roman"/>
          <w:b w:val="0"/>
          <w:w w:val="108"/>
          <w:szCs w:val="18"/>
          <w:lang w:val="en-US"/>
        </w:rPr>
        <w:t xml:space="preserve"> </w:t>
      </w:r>
      <w:r w:rsidR="002C053B" w:rsidRPr="00FC3EDA">
        <w:rPr>
          <w:rFonts w:cs="Times New Roman"/>
          <w:b w:val="0"/>
          <w:w w:val="108"/>
          <w:szCs w:val="18"/>
          <w:lang w:val="en-US"/>
        </w:rPr>
        <w:t>(</w:t>
      </w:r>
      <w:r w:rsidR="00F03888" w:rsidRPr="00FC3EDA">
        <w:rPr>
          <w:rFonts w:cs="Times New Roman"/>
          <w:b w:val="0"/>
          <w:w w:val="108"/>
          <w:szCs w:val="18"/>
          <w:lang w:val="en-US"/>
        </w:rPr>
        <w:t>C</w:t>
      </w:r>
      <w:r w:rsidR="00150C63" w:rsidRPr="00FC3EDA">
        <w:rPr>
          <w:rFonts w:cs="Times New Roman"/>
          <w:b w:val="0"/>
          <w:w w:val="108"/>
          <w:szCs w:val="18"/>
          <w:vertAlign w:val="subscript"/>
          <w:lang w:val="en-US"/>
        </w:rPr>
        <w:t>26</w:t>
      </w:r>
      <w:r w:rsidR="00F03888" w:rsidRPr="00FC3EDA">
        <w:rPr>
          <w:rFonts w:cs="Times New Roman"/>
          <w:b w:val="0"/>
          <w:w w:val="108"/>
          <w:szCs w:val="18"/>
          <w:lang w:val="en-US"/>
        </w:rPr>
        <w:t>H</w:t>
      </w:r>
      <w:r w:rsidR="00150C63" w:rsidRPr="00FC3EDA">
        <w:rPr>
          <w:rFonts w:cs="Times New Roman"/>
          <w:b w:val="0"/>
          <w:w w:val="108"/>
          <w:szCs w:val="18"/>
          <w:vertAlign w:val="subscript"/>
          <w:lang w:val="en-US"/>
        </w:rPr>
        <w:t>18</w:t>
      </w:r>
      <w:r w:rsidR="00F03888" w:rsidRPr="00FC3EDA">
        <w:rPr>
          <w:rFonts w:cs="Times New Roman"/>
          <w:b w:val="0"/>
          <w:w w:val="108"/>
          <w:szCs w:val="18"/>
          <w:lang w:val="en-US"/>
        </w:rPr>
        <w:t>N</w:t>
      </w:r>
      <w:r w:rsidR="00A07AE1" w:rsidRPr="00FC3EDA">
        <w:rPr>
          <w:rFonts w:cs="Times New Roman"/>
          <w:b w:val="0"/>
          <w:w w:val="108"/>
          <w:szCs w:val="18"/>
          <w:vertAlign w:val="subscript"/>
          <w:lang w:val="en-US"/>
        </w:rPr>
        <w:t>4</w:t>
      </w:r>
      <w:r w:rsidR="00F03888" w:rsidRPr="00FC3EDA">
        <w:rPr>
          <w:rFonts w:cs="Times New Roman"/>
          <w:b w:val="0"/>
          <w:w w:val="108"/>
          <w:szCs w:val="18"/>
          <w:lang w:val="en-US"/>
        </w:rPr>
        <w:t>O</w:t>
      </w:r>
      <w:r w:rsidR="00A07AE1" w:rsidRPr="00FC3EDA">
        <w:rPr>
          <w:rFonts w:cs="Times New Roman"/>
          <w:b w:val="0"/>
          <w:w w:val="108"/>
          <w:szCs w:val="18"/>
          <w:vertAlign w:val="subscript"/>
          <w:lang w:val="en-US"/>
        </w:rPr>
        <w:t>4</w:t>
      </w:r>
      <w:r w:rsidR="00F03888" w:rsidRPr="00FC3EDA">
        <w:rPr>
          <w:rFonts w:cs="Times New Roman"/>
          <w:b w:val="0"/>
          <w:w w:val="108"/>
          <w:szCs w:val="18"/>
          <w:lang w:val="en-US"/>
        </w:rPr>
        <w:t>Cl</w:t>
      </w:r>
      <w:r w:rsidR="00F03888" w:rsidRPr="00FC3EDA">
        <w:rPr>
          <w:rFonts w:cs="Times New Roman"/>
          <w:b w:val="0"/>
          <w:w w:val="108"/>
          <w:szCs w:val="18"/>
          <w:vertAlign w:val="subscript"/>
          <w:lang w:val="en-US"/>
        </w:rPr>
        <w:t>2</w:t>
      </w:r>
      <w:r w:rsidR="002C053B" w:rsidRPr="00FC3EDA">
        <w:rPr>
          <w:rFonts w:cs="Times New Roman"/>
          <w:b w:val="0"/>
          <w:w w:val="108"/>
          <w:szCs w:val="18"/>
          <w:lang w:val="en-US"/>
        </w:rPr>
        <w:t>)</w:t>
      </w:r>
      <w:r w:rsidR="00516172" w:rsidRPr="00FC3EDA">
        <w:rPr>
          <w:rFonts w:cs="Times New Roman"/>
          <w:b w:val="0"/>
          <w:w w:val="108"/>
          <w:szCs w:val="18"/>
          <w:vertAlign w:val="subscript"/>
          <w:lang w:val="en-US"/>
        </w:rPr>
        <w:t>0.95</w:t>
      </w:r>
      <w:r w:rsidR="00380B9D" w:rsidRPr="00FC3EDA">
        <w:rPr>
          <w:rFonts w:cs="Times New Roman"/>
          <w:b w:val="0"/>
          <w:w w:val="108"/>
          <w:szCs w:val="18"/>
          <w:lang w:val="en-US"/>
        </w:rPr>
        <w:t xml:space="preserve"> </w:t>
      </w:r>
      <w:r w:rsidR="00516172" w:rsidRPr="00FC3EDA">
        <w:rPr>
          <w:rFonts w:cs="Times New Roman"/>
          <w:b w:val="0"/>
          <w:w w:val="108"/>
          <w:szCs w:val="18"/>
          <w:lang w:val="en-US"/>
        </w:rPr>
        <w:t>(</w:t>
      </w:r>
      <w:r w:rsidR="00380B9D" w:rsidRPr="00FC3EDA">
        <w:rPr>
          <w:rFonts w:cs="Times New Roman"/>
          <w:b w:val="0"/>
          <w:w w:val="108"/>
          <w:szCs w:val="18"/>
          <w:lang w:val="en-US"/>
        </w:rPr>
        <w:t>C</w:t>
      </w:r>
      <w:r w:rsidR="00380B9D" w:rsidRPr="00FC3EDA">
        <w:rPr>
          <w:rFonts w:cs="Times New Roman"/>
          <w:b w:val="0"/>
          <w:w w:val="108"/>
          <w:szCs w:val="18"/>
          <w:vertAlign w:val="subscript"/>
          <w:lang w:val="en-US"/>
        </w:rPr>
        <w:t>26</w:t>
      </w:r>
      <w:r w:rsidR="00380B9D" w:rsidRPr="00FC3EDA">
        <w:rPr>
          <w:rFonts w:cs="Times New Roman"/>
          <w:b w:val="0"/>
          <w:w w:val="108"/>
          <w:szCs w:val="18"/>
          <w:lang w:val="en-US"/>
        </w:rPr>
        <w:t>H</w:t>
      </w:r>
      <w:r w:rsidR="00380B9D" w:rsidRPr="00FC3EDA">
        <w:rPr>
          <w:rFonts w:cs="Times New Roman"/>
          <w:b w:val="0"/>
          <w:w w:val="108"/>
          <w:szCs w:val="18"/>
          <w:vertAlign w:val="subscript"/>
          <w:lang w:val="en-US"/>
        </w:rPr>
        <w:t>22</w:t>
      </w:r>
      <w:r w:rsidR="00380B9D" w:rsidRPr="00FC3EDA">
        <w:rPr>
          <w:rFonts w:cs="Times New Roman"/>
          <w:b w:val="0"/>
          <w:w w:val="108"/>
          <w:szCs w:val="18"/>
          <w:lang w:val="en-US"/>
        </w:rPr>
        <w:t>N</w:t>
      </w:r>
      <w:r w:rsidR="00380B9D" w:rsidRPr="00FC3EDA">
        <w:rPr>
          <w:rFonts w:cs="Times New Roman"/>
          <w:b w:val="0"/>
          <w:w w:val="108"/>
          <w:szCs w:val="18"/>
          <w:vertAlign w:val="subscript"/>
          <w:lang w:val="en-US"/>
        </w:rPr>
        <w:t>4</w:t>
      </w:r>
      <w:r w:rsidR="00380B9D" w:rsidRPr="00FC3EDA">
        <w:rPr>
          <w:rFonts w:cs="Times New Roman"/>
          <w:b w:val="0"/>
          <w:w w:val="108"/>
          <w:szCs w:val="18"/>
          <w:lang w:val="en-US"/>
        </w:rPr>
        <w:t>O</w:t>
      </w:r>
      <w:r w:rsidR="00380B9D" w:rsidRPr="00FC3EDA">
        <w:rPr>
          <w:rFonts w:cs="Times New Roman"/>
          <w:b w:val="0"/>
          <w:w w:val="108"/>
          <w:szCs w:val="18"/>
          <w:vertAlign w:val="subscript"/>
          <w:lang w:val="en-US"/>
        </w:rPr>
        <w:t>6</w:t>
      </w:r>
      <w:r w:rsidR="00380B9D" w:rsidRPr="00FC3EDA">
        <w:rPr>
          <w:rFonts w:cs="Times New Roman"/>
          <w:b w:val="0"/>
          <w:w w:val="108"/>
          <w:szCs w:val="18"/>
          <w:lang w:val="en-US"/>
        </w:rPr>
        <w:t>Cl</w:t>
      </w:r>
      <w:r w:rsidR="00380B9D" w:rsidRPr="00FC3EDA">
        <w:rPr>
          <w:rFonts w:cs="Times New Roman"/>
          <w:b w:val="0"/>
          <w:w w:val="108"/>
          <w:szCs w:val="18"/>
          <w:vertAlign w:val="subscript"/>
          <w:lang w:val="en-US"/>
        </w:rPr>
        <w:t>4</w:t>
      </w:r>
      <w:r w:rsidR="00380B9D" w:rsidRPr="00FC3EDA">
        <w:rPr>
          <w:rFonts w:cs="Times New Roman"/>
          <w:b w:val="0"/>
          <w:w w:val="108"/>
          <w:szCs w:val="18"/>
          <w:lang w:val="en-US"/>
        </w:rPr>
        <w:t>Cu</w:t>
      </w:r>
      <w:r w:rsidR="00516172" w:rsidRPr="00FC3EDA">
        <w:rPr>
          <w:rFonts w:cs="Times New Roman"/>
          <w:b w:val="0"/>
          <w:w w:val="108"/>
          <w:szCs w:val="18"/>
          <w:lang w:val="en-US"/>
        </w:rPr>
        <w:t>)</w:t>
      </w:r>
      <w:r w:rsidR="00516172" w:rsidRPr="00FC3EDA">
        <w:rPr>
          <w:rFonts w:cs="Times New Roman"/>
          <w:b w:val="0"/>
          <w:w w:val="108"/>
          <w:szCs w:val="18"/>
          <w:vertAlign w:val="subscript"/>
          <w:lang w:val="en-US"/>
        </w:rPr>
        <w:t>0.05</w:t>
      </w:r>
      <w:r w:rsidR="00380B9D" w:rsidRPr="00FC3EDA">
        <w:rPr>
          <w:rFonts w:cs="Times New Roman"/>
          <w:b w:val="0"/>
          <w:w w:val="108"/>
          <w:szCs w:val="18"/>
          <w:lang w:val="en-US"/>
        </w:rPr>
        <w:t xml:space="preserve"> </w:t>
      </w:r>
      <w:r w:rsidR="00F03888" w:rsidRPr="00FC3EDA">
        <w:rPr>
          <w:rFonts w:cs="Times New Roman"/>
          <w:b w:val="0"/>
          <w:w w:val="108"/>
          <w:szCs w:val="18"/>
          <w:lang w:val="en-US"/>
        </w:rPr>
        <w:t>C 5</w:t>
      </w:r>
      <w:r w:rsidR="00380B9D" w:rsidRPr="00FC3EDA">
        <w:rPr>
          <w:rFonts w:cs="Times New Roman"/>
          <w:b w:val="0"/>
          <w:w w:val="108"/>
          <w:szCs w:val="18"/>
          <w:lang w:val="en-US"/>
        </w:rPr>
        <w:t>9.01</w:t>
      </w:r>
      <w:r w:rsidR="00F03888" w:rsidRPr="00FC3EDA">
        <w:rPr>
          <w:rFonts w:cs="Times New Roman"/>
          <w:b w:val="0"/>
          <w:w w:val="108"/>
          <w:szCs w:val="18"/>
          <w:lang w:val="en-US"/>
        </w:rPr>
        <w:t>, H 3.</w:t>
      </w:r>
      <w:r w:rsidR="00380B9D" w:rsidRPr="00FC3EDA">
        <w:rPr>
          <w:rFonts w:cs="Times New Roman"/>
          <w:b w:val="0"/>
          <w:w w:val="108"/>
          <w:szCs w:val="18"/>
          <w:lang w:val="en-US"/>
        </w:rPr>
        <w:t>46</w:t>
      </w:r>
      <w:r w:rsidR="00F03888" w:rsidRPr="00FC3EDA">
        <w:rPr>
          <w:rFonts w:cs="Times New Roman"/>
          <w:b w:val="0"/>
          <w:w w:val="108"/>
          <w:szCs w:val="18"/>
          <w:lang w:val="en-US"/>
        </w:rPr>
        <w:t>, N 10.</w:t>
      </w:r>
      <w:r w:rsidR="00A07AE1" w:rsidRPr="00FC3EDA">
        <w:rPr>
          <w:rFonts w:cs="Times New Roman"/>
          <w:b w:val="0"/>
          <w:w w:val="108"/>
          <w:szCs w:val="18"/>
          <w:lang w:val="en-US"/>
        </w:rPr>
        <w:t>5</w:t>
      </w:r>
      <w:r w:rsidR="00380B9D" w:rsidRPr="00FC3EDA">
        <w:rPr>
          <w:rFonts w:cs="Times New Roman"/>
          <w:b w:val="0"/>
          <w:w w:val="108"/>
          <w:szCs w:val="18"/>
          <w:lang w:val="en-US"/>
        </w:rPr>
        <w:t>9.</w:t>
      </w:r>
      <w:r w:rsidR="00F03888" w:rsidRPr="00FC3EDA">
        <w:rPr>
          <w:rFonts w:cs="Times New Roman"/>
          <w:b w:val="0"/>
          <w:w w:val="108"/>
          <w:szCs w:val="18"/>
          <w:lang w:val="en-US"/>
        </w:rPr>
        <w:t xml:space="preserve"> </w:t>
      </w:r>
      <w:r w:rsidR="009145CA" w:rsidRPr="00FC3EDA">
        <w:rPr>
          <w:rFonts w:cs="Times New Roman"/>
          <w:b w:val="0"/>
          <w:w w:val="108"/>
          <w:szCs w:val="18"/>
          <w:lang w:val="en-US"/>
        </w:rPr>
        <w:t>ν</w:t>
      </w:r>
      <w:r w:rsidR="009145CA" w:rsidRPr="00FC3EDA">
        <w:rPr>
          <w:rFonts w:cs="Times New Roman"/>
          <w:b w:val="0"/>
          <w:w w:val="108"/>
          <w:szCs w:val="18"/>
          <w:vertAlign w:val="subscript"/>
          <w:lang w:val="en-US"/>
        </w:rPr>
        <w:t xml:space="preserve">max </w:t>
      </w:r>
      <w:r w:rsidR="009145CA" w:rsidRPr="00FC3EDA">
        <w:rPr>
          <w:rFonts w:cs="Times New Roman"/>
          <w:b w:val="0"/>
          <w:w w:val="108"/>
          <w:szCs w:val="18"/>
          <w:lang w:val="en-US"/>
        </w:rPr>
        <w:t>(ATR) cm</w:t>
      </w:r>
      <w:r w:rsidR="009145CA" w:rsidRPr="00FC3EDA">
        <w:rPr>
          <w:rFonts w:cs="Times New Roman"/>
          <w:b w:val="0"/>
          <w:w w:val="108"/>
          <w:szCs w:val="18"/>
          <w:vertAlign w:val="superscript"/>
          <w:lang w:val="en-US"/>
        </w:rPr>
        <w:t>-1</w:t>
      </w:r>
      <w:r w:rsidR="009145CA" w:rsidRPr="00FC3EDA">
        <w:rPr>
          <w:rFonts w:cs="Times New Roman"/>
          <w:b w:val="0"/>
          <w:w w:val="108"/>
          <w:szCs w:val="18"/>
          <w:lang w:val="en-US"/>
        </w:rPr>
        <w:t xml:space="preserve"> 1997w, 1703s, 1654s, 1580s, 1535w, 1453m, 1375m, 1334s, 1245s, 1182m, 1001m, 903w, 824w, 766s, 637m, 617m, 576w.</w:t>
      </w:r>
      <w:r w:rsidR="00C81FCC" w:rsidRPr="00FC3EDA">
        <w:rPr>
          <w:rFonts w:cs="Times New Roman"/>
          <w:b w:val="0"/>
          <w:w w:val="108"/>
          <w:szCs w:val="18"/>
          <w:lang w:val="en-US"/>
        </w:rPr>
        <w:t xml:space="preserve"> </w:t>
      </w:r>
    </w:p>
    <w:p w14:paraId="3E878A11" w14:textId="77777777" w:rsidR="009145CA" w:rsidRPr="00FC3EDA" w:rsidRDefault="009145CA" w:rsidP="009145CA">
      <w:pPr>
        <w:pStyle w:val="RSCB08CHeadingIn-line"/>
        <w:rPr>
          <w:rFonts w:cs="Times New Roman"/>
          <w:w w:val="108"/>
          <w:szCs w:val="18"/>
          <w:lang w:val="en-US"/>
        </w:rPr>
      </w:pPr>
    </w:p>
    <w:p w14:paraId="70C87CFF" w14:textId="2EF32E7C" w:rsidR="009145CA" w:rsidRPr="00FC3EDA" w:rsidRDefault="009145CA" w:rsidP="00C9317D">
      <w:pPr>
        <w:pStyle w:val="RSCB08CHeadingIn-line"/>
        <w:outlineLvl w:val="0"/>
        <w:rPr>
          <w:rFonts w:cs="Times New Roman"/>
          <w:w w:val="108"/>
          <w:szCs w:val="18"/>
          <w:lang w:val="en-US"/>
        </w:rPr>
      </w:pPr>
      <w:r w:rsidRPr="00FC3EDA">
        <w:rPr>
          <w:rFonts w:cs="Times New Roman"/>
          <w:w w:val="108"/>
          <w:szCs w:val="18"/>
          <w:lang w:val="en-US"/>
        </w:rPr>
        <w:t xml:space="preserve">Synthesis and characterization of </w:t>
      </w:r>
      <w:r w:rsidR="00591602" w:rsidRPr="00FC3EDA">
        <w:rPr>
          <w:i/>
          <w:lang w:val="en-US"/>
        </w:rPr>
        <w:t>poly</w:t>
      </w:r>
      <w:r w:rsidR="00591602" w:rsidRPr="00FC3EDA">
        <w:rPr>
          <w:lang w:val="en-US"/>
        </w:rPr>
        <w:t>-[AgL1]SbF</w:t>
      </w:r>
      <w:r w:rsidR="00591602" w:rsidRPr="00FC3EDA">
        <w:rPr>
          <w:vertAlign w:val="subscript"/>
          <w:lang w:val="en-US"/>
        </w:rPr>
        <w:t xml:space="preserve">6 </w:t>
      </w:r>
      <w:r w:rsidR="00F00CAA" w:rsidRPr="00FC3EDA">
        <w:rPr>
          <w:rFonts w:cs="Times New Roman"/>
          <w:w w:val="108"/>
          <w:szCs w:val="18"/>
          <w:lang w:val="en-US"/>
        </w:rPr>
        <w:t>(</w:t>
      </w:r>
      <w:r w:rsidR="006D2FB0" w:rsidRPr="00FC3EDA">
        <w:rPr>
          <w:rFonts w:cs="Times New Roman"/>
          <w:w w:val="108"/>
          <w:szCs w:val="18"/>
          <w:lang w:val="en-US"/>
        </w:rPr>
        <w:t>5</w:t>
      </w:r>
      <w:r w:rsidR="00F00CAA" w:rsidRPr="00FC3EDA">
        <w:rPr>
          <w:rFonts w:cs="Times New Roman"/>
          <w:w w:val="108"/>
          <w:szCs w:val="18"/>
          <w:lang w:val="en-US"/>
        </w:rPr>
        <w:t>)</w:t>
      </w:r>
      <w:r w:rsidR="009F4C4F" w:rsidRPr="00FC3EDA">
        <w:rPr>
          <w:rFonts w:cs="Times New Roman"/>
          <w:w w:val="108"/>
          <w:szCs w:val="18"/>
          <w:lang w:val="en-US"/>
        </w:rPr>
        <w:t xml:space="preserve"> </w:t>
      </w:r>
    </w:p>
    <w:p w14:paraId="56704623" w14:textId="243B0560" w:rsidR="009145CA" w:rsidRPr="00FC3EDA" w:rsidRDefault="009145CA" w:rsidP="00990599">
      <w:pPr>
        <w:pStyle w:val="RSCB08CHeadingIn-line"/>
        <w:jc w:val="both"/>
        <w:rPr>
          <w:rFonts w:cs="Times New Roman"/>
          <w:b w:val="0"/>
          <w:w w:val="108"/>
          <w:szCs w:val="18"/>
          <w:lang w:val="en-US"/>
        </w:rPr>
      </w:pPr>
      <w:r w:rsidRPr="00FC3EDA">
        <w:rPr>
          <w:rFonts w:cs="Times New Roman"/>
          <w:b w:val="0"/>
          <w:i/>
          <w:w w:val="108"/>
          <w:szCs w:val="18"/>
          <w:lang w:val="en-US"/>
        </w:rPr>
        <w:t>N</w:t>
      </w:r>
      <w:r w:rsidR="00C15A12" w:rsidRPr="00FC3EDA">
        <w:rPr>
          <w:rFonts w:cs="Times New Roman"/>
          <w:b w:val="0"/>
          <w:w w:val="108"/>
          <w:szCs w:val="18"/>
          <w:lang w:val="en-US"/>
        </w:rPr>
        <w:t>-(2-P</w:t>
      </w:r>
      <w:r w:rsidRPr="00FC3EDA">
        <w:rPr>
          <w:rFonts w:cs="Times New Roman"/>
          <w:b w:val="0"/>
          <w:w w:val="108"/>
          <w:szCs w:val="18"/>
          <w:lang w:val="en-US"/>
        </w:rPr>
        <w:t>icolyl)-naphthalene diimide (20 mg, 1 eq, 4.44x10</w:t>
      </w:r>
      <w:r w:rsidRPr="00FC3EDA">
        <w:rPr>
          <w:rFonts w:cs="Times New Roman"/>
          <w:b w:val="0"/>
          <w:w w:val="108"/>
          <w:szCs w:val="18"/>
          <w:vertAlign w:val="superscript"/>
          <w:lang w:val="en-US"/>
        </w:rPr>
        <w:t>-5</w:t>
      </w:r>
      <w:r w:rsidRPr="00FC3EDA">
        <w:rPr>
          <w:rFonts w:cs="Times New Roman"/>
          <w:b w:val="0"/>
          <w:w w:val="108"/>
          <w:szCs w:val="18"/>
          <w:lang w:val="en-US"/>
        </w:rPr>
        <w:t xml:space="preserve"> mol) and AgSbF</w:t>
      </w:r>
      <w:r w:rsidRPr="00FC3EDA">
        <w:rPr>
          <w:rFonts w:cs="Times New Roman"/>
          <w:b w:val="0"/>
          <w:w w:val="108"/>
          <w:szCs w:val="18"/>
          <w:vertAlign w:val="subscript"/>
          <w:lang w:val="en-US"/>
        </w:rPr>
        <w:t xml:space="preserve">6 </w:t>
      </w:r>
      <w:r w:rsidRPr="00FC3EDA">
        <w:rPr>
          <w:rFonts w:cs="Times New Roman"/>
          <w:b w:val="0"/>
          <w:w w:val="108"/>
          <w:szCs w:val="18"/>
          <w:lang w:val="en-US"/>
        </w:rPr>
        <w:t xml:space="preserve">(2 eq, 60 mg) were dissolved in acetone (5 mL). The resulting solution was colourless, forming yellow crystals after 24 hours. Yield (17 mg, </w:t>
      </w:r>
      <w:r w:rsidR="000606EA" w:rsidRPr="00FC3EDA">
        <w:rPr>
          <w:rFonts w:cs="Times New Roman"/>
          <w:b w:val="0"/>
          <w:w w:val="108"/>
          <w:szCs w:val="18"/>
          <w:lang w:val="en-US"/>
        </w:rPr>
        <w:t>48</w:t>
      </w:r>
      <w:r w:rsidRPr="00FC3EDA">
        <w:rPr>
          <w:rFonts w:cs="Times New Roman"/>
          <w:b w:val="0"/>
          <w:w w:val="108"/>
          <w:szCs w:val="18"/>
          <w:lang w:val="en-US"/>
        </w:rPr>
        <w:t xml:space="preserve"> %); m.p. &gt;300 °C. </w:t>
      </w:r>
      <w:r w:rsidR="0014087E" w:rsidRPr="00FC3EDA">
        <w:rPr>
          <w:rFonts w:cs="Times New Roman"/>
          <w:b w:val="0"/>
          <w:w w:val="108"/>
          <w:szCs w:val="18"/>
          <w:lang w:val="en-US"/>
        </w:rPr>
        <w:t>Found C 39.48, H 1.98, N 6.77. Anal. Calc. for C</w:t>
      </w:r>
      <w:r w:rsidR="0014087E" w:rsidRPr="00FC3EDA">
        <w:rPr>
          <w:rFonts w:cs="Times New Roman"/>
          <w:b w:val="0"/>
          <w:w w:val="108"/>
          <w:szCs w:val="18"/>
          <w:vertAlign w:val="subscript"/>
          <w:lang w:val="en-US"/>
        </w:rPr>
        <w:t>2</w:t>
      </w:r>
      <w:r w:rsidR="00D0415B" w:rsidRPr="00FC3EDA">
        <w:rPr>
          <w:rFonts w:cs="Times New Roman"/>
          <w:b w:val="0"/>
          <w:w w:val="108"/>
          <w:szCs w:val="18"/>
          <w:vertAlign w:val="subscript"/>
          <w:lang w:val="en-US"/>
        </w:rPr>
        <w:t>6</w:t>
      </w:r>
      <w:r w:rsidR="0014087E" w:rsidRPr="00FC3EDA">
        <w:rPr>
          <w:rFonts w:cs="Times New Roman"/>
          <w:b w:val="0"/>
          <w:w w:val="108"/>
          <w:szCs w:val="18"/>
          <w:lang w:val="en-US"/>
        </w:rPr>
        <w:t>H</w:t>
      </w:r>
      <w:r w:rsidR="00D0415B" w:rsidRPr="00FC3EDA">
        <w:rPr>
          <w:rFonts w:cs="Times New Roman"/>
          <w:b w:val="0"/>
          <w:w w:val="108"/>
          <w:szCs w:val="18"/>
          <w:vertAlign w:val="subscript"/>
          <w:lang w:val="en-US"/>
        </w:rPr>
        <w:t>16</w:t>
      </w:r>
      <w:r w:rsidR="0014087E" w:rsidRPr="00FC3EDA">
        <w:rPr>
          <w:rFonts w:cs="Times New Roman"/>
          <w:b w:val="0"/>
          <w:w w:val="108"/>
          <w:szCs w:val="18"/>
          <w:lang w:val="en-US"/>
        </w:rPr>
        <w:t>N</w:t>
      </w:r>
      <w:r w:rsidR="0014087E" w:rsidRPr="00FC3EDA">
        <w:rPr>
          <w:rFonts w:cs="Times New Roman"/>
          <w:b w:val="0"/>
          <w:w w:val="108"/>
          <w:szCs w:val="18"/>
          <w:vertAlign w:val="subscript"/>
          <w:lang w:val="en-US"/>
        </w:rPr>
        <w:t>4</w:t>
      </w:r>
      <w:r w:rsidR="0014087E" w:rsidRPr="00FC3EDA">
        <w:rPr>
          <w:rFonts w:cs="Times New Roman"/>
          <w:b w:val="0"/>
          <w:w w:val="108"/>
          <w:szCs w:val="18"/>
          <w:lang w:val="en-US"/>
        </w:rPr>
        <w:t>O</w:t>
      </w:r>
      <w:r w:rsidR="00D0415B" w:rsidRPr="00FC3EDA">
        <w:rPr>
          <w:rFonts w:cs="Times New Roman"/>
          <w:b w:val="0"/>
          <w:w w:val="108"/>
          <w:szCs w:val="18"/>
          <w:vertAlign w:val="subscript"/>
          <w:lang w:val="en-US"/>
        </w:rPr>
        <w:t>4</w:t>
      </w:r>
      <w:r w:rsidR="00D0415B" w:rsidRPr="00FC3EDA">
        <w:rPr>
          <w:rFonts w:cs="Times New Roman"/>
          <w:b w:val="0"/>
          <w:w w:val="108"/>
          <w:szCs w:val="18"/>
          <w:lang w:val="en-US"/>
        </w:rPr>
        <w:t>AgSbF</w:t>
      </w:r>
      <w:r w:rsidR="00D0415B" w:rsidRPr="00FC3EDA">
        <w:rPr>
          <w:rFonts w:cs="Times New Roman"/>
          <w:b w:val="0"/>
          <w:w w:val="108"/>
          <w:szCs w:val="18"/>
          <w:vertAlign w:val="subscript"/>
          <w:lang w:val="en-US"/>
        </w:rPr>
        <w:t>6</w:t>
      </w:r>
      <w:r w:rsidR="0014087E" w:rsidRPr="00FC3EDA">
        <w:rPr>
          <w:rFonts w:cs="Times New Roman"/>
          <w:b w:val="0"/>
          <w:w w:val="108"/>
          <w:szCs w:val="18"/>
          <w:vertAlign w:val="subscript"/>
          <w:lang w:val="en-US"/>
        </w:rPr>
        <w:t xml:space="preserve"> </w:t>
      </w:r>
      <w:r w:rsidR="0014087E" w:rsidRPr="00FC3EDA">
        <w:rPr>
          <w:rFonts w:cs="Times New Roman"/>
          <w:b w:val="0"/>
          <w:w w:val="108"/>
          <w:szCs w:val="18"/>
          <w:lang w:val="en-US"/>
        </w:rPr>
        <w:t xml:space="preserve">C </w:t>
      </w:r>
      <w:r w:rsidR="00D0415B" w:rsidRPr="00FC3EDA">
        <w:rPr>
          <w:rFonts w:cs="Times New Roman"/>
          <w:b w:val="0"/>
          <w:w w:val="108"/>
          <w:szCs w:val="18"/>
          <w:lang w:val="en-US"/>
        </w:rPr>
        <w:t>39.4</w:t>
      </w:r>
      <w:r w:rsidR="006E788F" w:rsidRPr="00FC3EDA">
        <w:rPr>
          <w:rFonts w:cs="Times New Roman"/>
          <w:b w:val="0"/>
          <w:w w:val="108"/>
          <w:szCs w:val="18"/>
          <w:lang w:val="en-US"/>
        </w:rPr>
        <w:t>3</w:t>
      </w:r>
      <w:r w:rsidR="0014087E" w:rsidRPr="00FC3EDA">
        <w:rPr>
          <w:rFonts w:cs="Times New Roman"/>
          <w:b w:val="0"/>
          <w:w w:val="108"/>
          <w:szCs w:val="18"/>
          <w:lang w:val="en-US"/>
        </w:rPr>
        <w:t xml:space="preserve">, H </w:t>
      </w:r>
      <w:r w:rsidR="00D0415B" w:rsidRPr="00FC3EDA">
        <w:rPr>
          <w:rFonts w:cs="Times New Roman"/>
          <w:b w:val="0"/>
          <w:w w:val="108"/>
          <w:szCs w:val="18"/>
          <w:lang w:val="en-US"/>
        </w:rPr>
        <w:t>2.03</w:t>
      </w:r>
      <w:r w:rsidR="0014087E" w:rsidRPr="00FC3EDA">
        <w:rPr>
          <w:rFonts w:cs="Times New Roman"/>
          <w:b w:val="0"/>
          <w:w w:val="108"/>
          <w:szCs w:val="18"/>
          <w:lang w:val="en-US"/>
        </w:rPr>
        <w:t xml:space="preserve">, N </w:t>
      </w:r>
      <w:r w:rsidR="00D0415B" w:rsidRPr="00FC3EDA">
        <w:rPr>
          <w:rFonts w:cs="Times New Roman"/>
          <w:b w:val="0"/>
          <w:w w:val="108"/>
          <w:szCs w:val="18"/>
          <w:lang w:val="en-US"/>
        </w:rPr>
        <w:t>7.07</w:t>
      </w:r>
      <w:r w:rsidR="0014087E" w:rsidRPr="00FC3EDA">
        <w:rPr>
          <w:rFonts w:cs="Times New Roman"/>
          <w:b w:val="0"/>
          <w:w w:val="108"/>
          <w:szCs w:val="18"/>
          <w:lang w:val="en-US"/>
        </w:rPr>
        <w:t xml:space="preserve">% </w:t>
      </w:r>
      <w:r w:rsidRPr="00FC3EDA">
        <w:rPr>
          <w:rFonts w:cs="Times New Roman"/>
          <w:b w:val="0"/>
          <w:w w:val="108"/>
          <w:szCs w:val="18"/>
          <w:lang w:val="en-US"/>
        </w:rPr>
        <w:t>ν</w:t>
      </w:r>
      <w:r w:rsidRPr="00FC3EDA">
        <w:rPr>
          <w:rFonts w:cs="Times New Roman"/>
          <w:b w:val="0"/>
          <w:w w:val="108"/>
          <w:szCs w:val="18"/>
          <w:vertAlign w:val="subscript"/>
          <w:lang w:val="en-US"/>
        </w:rPr>
        <w:t xml:space="preserve">max </w:t>
      </w:r>
      <w:r w:rsidRPr="00FC3EDA">
        <w:rPr>
          <w:rFonts w:cs="Times New Roman"/>
          <w:b w:val="0"/>
          <w:w w:val="108"/>
          <w:szCs w:val="18"/>
          <w:lang w:val="en-US"/>
        </w:rPr>
        <w:t>(ATR) cm</w:t>
      </w:r>
      <w:r w:rsidRPr="00FC3EDA">
        <w:rPr>
          <w:rFonts w:cs="Times New Roman"/>
          <w:b w:val="0"/>
          <w:w w:val="108"/>
          <w:szCs w:val="18"/>
          <w:vertAlign w:val="superscript"/>
          <w:lang w:val="en-US"/>
        </w:rPr>
        <w:t>-1</w:t>
      </w:r>
      <w:r w:rsidRPr="00FC3EDA">
        <w:rPr>
          <w:rFonts w:cs="Times New Roman"/>
          <w:b w:val="0"/>
          <w:w w:val="108"/>
          <w:szCs w:val="18"/>
          <w:lang w:val="en-US"/>
        </w:rPr>
        <w:t xml:space="preserve"> 3082w, 2958w, 1691s, 1654s, 1604s, 1578s, 1488m, 1446s, 1366s, 1330s, 1297s, 1250s, 1176m, 1094m, 1017m, 997m, 876m, 841s, 765s.</w:t>
      </w:r>
      <w:r w:rsidR="00C81FCC" w:rsidRPr="00FC3EDA">
        <w:rPr>
          <w:rFonts w:cs="Times New Roman"/>
          <w:b w:val="0"/>
          <w:w w:val="108"/>
          <w:szCs w:val="18"/>
          <w:lang w:val="en-US"/>
        </w:rPr>
        <w:t xml:space="preserve"> </w:t>
      </w:r>
    </w:p>
    <w:p w14:paraId="481B2DFA" w14:textId="77777777" w:rsidR="00F8594B" w:rsidRPr="00FC3EDA" w:rsidRDefault="00F8594B" w:rsidP="00C9317D">
      <w:pPr>
        <w:pStyle w:val="RSCB04AHeadingSection"/>
        <w:outlineLvl w:val="0"/>
      </w:pPr>
    </w:p>
    <w:p w14:paraId="2C3F7E2A" w14:textId="4D5B716D" w:rsidR="00596AD4" w:rsidRPr="00FC3EDA" w:rsidRDefault="00555132" w:rsidP="00C9317D">
      <w:pPr>
        <w:pStyle w:val="RSCB04AHeadingSection"/>
        <w:outlineLvl w:val="0"/>
      </w:pPr>
      <w:r w:rsidRPr="00FC3EDA">
        <w:lastRenderedPageBreak/>
        <w:t>Results and discussion</w:t>
      </w:r>
    </w:p>
    <w:p w14:paraId="668A4B3E" w14:textId="175C0738" w:rsidR="005F22BD" w:rsidRPr="00FC3EDA" w:rsidRDefault="005F22BD" w:rsidP="00C32626">
      <w:pPr>
        <w:pStyle w:val="RSCB02ArticleText"/>
        <w:rPr>
          <w:b/>
          <w:lang w:val="en-US"/>
        </w:rPr>
      </w:pPr>
      <w:r w:rsidRPr="00FC3EDA">
        <w:rPr>
          <w:b/>
          <w:lang w:val="en-US"/>
        </w:rPr>
        <w:t>Synthesis and characterization of L1 and L2</w:t>
      </w:r>
    </w:p>
    <w:p w14:paraId="1AD7D5BF" w14:textId="247E53A2" w:rsidR="00F93DDD" w:rsidRPr="00FC3EDA" w:rsidRDefault="005F22BD" w:rsidP="00C32626">
      <w:pPr>
        <w:pStyle w:val="RSCB02ArticleText"/>
        <w:rPr>
          <w:lang w:val="en-US"/>
        </w:rPr>
      </w:pPr>
      <w:r w:rsidRPr="00FC3EDA">
        <w:rPr>
          <w:lang w:val="en-US"/>
        </w:rPr>
        <w:t>T</w:t>
      </w:r>
      <w:r w:rsidR="00F93DDD" w:rsidRPr="00FC3EDA">
        <w:rPr>
          <w:lang w:val="en-US"/>
        </w:rPr>
        <w:t xml:space="preserve">he ligands </w:t>
      </w:r>
      <w:r w:rsidR="00990599" w:rsidRPr="00FC3EDA">
        <w:rPr>
          <w:i/>
          <w:lang w:val="en-US"/>
        </w:rPr>
        <w:t>N,N’</w:t>
      </w:r>
      <w:r w:rsidR="00990599" w:rsidRPr="00FC3EDA">
        <w:rPr>
          <w:lang w:val="en-US"/>
        </w:rPr>
        <w:t>-di(2-picolyl)-1,4,5,8-naphthalene</w:t>
      </w:r>
      <w:r w:rsidR="00A65893" w:rsidRPr="00FC3EDA">
        <w:rPr>
          <w:lang w:val="en-US"/>
        </w:rPr>
        <w:t xml:space="preserve"> </w:t>
      </w:r>
      <w:r w:rsidR="00990599" w:rsidRPr="00FC3EDA">
        <w:rPr>
          <w:lang w:val="en-US"/>
        </w:rPr>
        <w:t xml:space="preserve">tetracarboxylic diimide </w:t>
      </w:r>
      <w:r w:rsidR="00990599" w:rsidRPr="00FC3EDA">
        <w:rPr>
          <w:b/>
          <w:lang w:val="en-US"/>
        </w:rPr>
        <w:t>L1</w:t>
      </w:r>
      <w:r w:rsidR="00E67980" w:rsidRPr="00FC3EDA">
        <w:rPr>
          <w:lang w:val="en-US"/>
        </w:rPr>
        <w:t xml:space="preserve"> and </w:t>
      </w:r>
      <w:r w:rsidR="00990599" w:rsidRPr="00FC3EDA">
        <w:rPr>
          <w:i/>
          <w:lang w:val="en-US"/>
        </w:rPr>
        <w:t>N,N’</w:t>
      </w:r>
      <w:r w:rsidR="00990599" w:rsidRPr="00FC3EDA">
        <w:rPr>
          <w:lang w:val="en-US"/>
        </w:rPr>
        <w:t>-di(2-picolyl)-4,4</w:t>
      </w:r>
      <w:r w:rsidR="00990599" w:rsidRPr="00FC3EDA">
        <w:rPr>
          <w:rFonts w:ascii="Times New Roman" w:hAnsi="Times New Roman"/>
          <w:lang w:val="en-US"/>
        </w:rPr>
        <w:t>′</w:t>
      </w:r>
      <w:r w:rsidR="00990599" w:rsidRPr="00FC3EDA">
        <w:rPr>
          <w:lang w:val="en-US"/>
        </w:rPr>
        <w:t>-oxybisphthalimide</w:t>
      </w:r>
      <w:r w:rsidR="00E57B61" w:rsidRPr="00FC3EDA">
        <w:rPr>
          <w:lang w:val="en-US"/>
        </w:rPr>
        <w:t xml:space="preserve"> </w:t>
      </w:r>
      <w:r w:rsidR="00E67980" w:rsidRPr="00FC3EDA">
        <w:rPr>
          <w:b/>
          <w:lang w:val="en-US"/>
        </w:rPr>
        <w:t>L2</w:t>
      </w:r>
      <w:r w:rsidR="00F93DDD" w:rsidRPr="00FC3EDA">
        <w:rPr>
          <w:lang w:val="en-US"/>
        </w:rPr>
        <w:t xml:space="preserve"> were prepared</w:t>
      </w:r>
      <w:r w:rsidR="00990599" w:rsidRPr="00FC3EDA">
        <w:rPr>
          <w:lang w:val="en-US"/>
        </w:rPr>
        <w:t xml:space="preserve"> based on </w:t>
      </w:r>
      <w:r w:rsidR="00596AD4" w:rsidRPr="00FC3EDA">
        <w:rPr>
          <w:lang w:val="en-US"/>
        </w:rPr>
        <w:t>modified literature procedure</w:t>
      </w:r>
      <w:r w:rsidR="00990599" w:rsidRPr="00FC3EDA">
        <w:rPr>
          <w:lang w:val="en-US"/>
        </w:rPr>
        <w:t>s</w:t>
      </w:r>
      <w:r w:rsidR="00F93DDD" w:rsidRPr="00FC3EDA">
        <w:rPr>
          <w:lang w:val="en-US"/>
        </w:rPr>
        <w:t>,</w:t>
      </w:r>
      <w:r w:rsidR="008F4A9F" w:rsidRPr="00FC3EDA">
        <w:rPr>
          <w:vertAlign w:val="superscript"/>
          <w:lang w:val="en-US"/>
        </w:rPr>
        <w:t>14</w:t>
      </w:r>
      <w:r w:rsidR="00F93DDD" w:rsidRPr="00FC3EDA">
        <w:rPr>
          <w:lang w:val="en-US"/>
        </w:rPr>
        <w:t xml:space="preserve"> by the reaction of 2-picolylamine</w:t>
      </w:r>
      <w:r w:rsidR="00596AD4" w:rsidRPr="00FC3EDA">
        <w:rPr>
          <w:lang w:val="en-US"/>
        </w:rPr>
        <w:t xml:space="preserve"> </w:t>
      </w:r>
      <w:r w:rsidR="00F93DDD" w:rsidRPr="00FC3EDA">
        <w:rPr>
          <w:lang w:val="en-US"/>
        </w:rPr>
        <w:t>with t</w:t>
      </w:r>
      <w:r w:rsidR="00E67980" w:rsidRPr="00FC3EDA">
        <w:rPr>
          <w:lang w:val="en-US"/>
        </w:rPr>
        <w:t>he appropriate</w:t>
      </w:r>
      <w:r w:rsidR="00596AD4" w:rsidRPr="00FC3EDA">
        <w:rPr>
          <w:lang w:val="en-US"/>
        </w:rPr>
        <w:t xml:space="preserve"> dianhydride in acetic acid</w:t>
      </w:r>
      <w:r w:rsidR="00F93DDD" w:rsidRPr="00FC3EDA">
        <w:rPr>
          <w:lang w:val="en-US"/>
        </w:rPr>
        <w:t xml:space="preserve">, and characterized by standard analytical methods. In both cases, we envisaged analogous coordination chemistry to that previously observed for the </w:t>
      </w:r>
      <w:r w:rsidR="00F93DDD" w:rsidRPr="00FC3EDA">
        <w:rPr>
          <w:i/>
          <w:lang w:val="en-US"/>
        </w:rPr>
        <w:t>N</w:t>
      </w:r>
      <w:r w:rsidR="00F93DDD" w:rsidRPr="00FC3EDA">
        <w:rPr>
          <w:lang w:val="en-US"/>
        </w:rPr>
        <w:t>-(2-picolyl)-1,8-naphthalimide analogues, involving either N,O-chelation or monodentate coordination through the pyridine nitrogen atom, depending on the availability of the imide oxygen atom lone pairs</w:t>
      </w:r>
      <w:r w:rsidR="000E7AFF" w:rsidRPr="00FC3EDA">
        <w:rPr>
          <w:lang w:val="en-US"/>
        </w:rPr>
        <w:t xml:space="preserve"> as illustrated in </w:t>
      </w:r>
      <w:r w:rsidR="00527CE1" w:rsidRPr="00FC3EDA">
        <w:rPr>
          <w:lang w:val="en-US"/>
        </w:rPr>
        <w:t xml:space="preserve">Scheme </w:t>
      </w:r>
      <w:r w:rsidR="000E7AFF" w:rsidRPr="00FC3EDA">
        <w:rPr>
          <w:lang w:val="en-US"/>
        </w:rPr>
        <w:t>1</w:t>
      </w:r>
      <w:r w:rsidR="00F93DDD" w:rsidRPr="00FC3EDA">
        <w:rPr>
          <w:lang w:val="en-US"/>
        </w:rPr>
        <w:t xml:space="preserve">. The structure of </w:t>
      </w:r>
      <w:r w:rsidR="00F93DDD" w:rsidRPr="00FC3EDA">
        <w:rPr>
          <w:b/>
          <w:lang w:val="en-US"/>
        </w:rPr>
        <w:t>L1</w:t>
      </w:r>
      <w:r w:rsidR="00F93DDD" w:rsidRPr="00FC3EDA">
        <w:rPr>
          <w:lang w:val="en-US"/>
        </w:rPr>
        <w:t xml:space="preserve"> especially would also be expected to lend itself to structure-directing </w:t>
      </w:r>
      <w:r w:rsidR="00F93DDD" w:rsidRPr="00FC3EDA">
        <w:rPr>
          <w:rFonts w:cstheme="minorHAnsi"/>
          <w:lang w:val="en-US"/>
        </w:rPr>
        <w:t xml:space="preserve">crystal packing forces involving the π backbone. </w:t>
      </w:r>
    </w:p>
    <w:p w14:paraId="7230B5A9" w14:textId="0322E000" w:rsidR="00635D34" w:rsidRPr="00FC3EDA" w:rsidRDefault="00635D34" w:rsidP="00A418E4">
      <w:pPr>
        <w:pStyle w:val="RSCB02ArticleText"/>
        <w:ind w:firstLine="284"/>
        <w:rPr>
          <w:rFonts w:cstheme="minorHAnsi"/>
          <w:lang w:val="en-US"/>
        </w:rPr>
      </w:pPr>
    </w:p>
    <w:p w14:paraId="51B6114D" w14:textId="77777777" w:rsidR="001D6922" w:rsidRPr="00FC3EDA" w:rsidRDefault="00A65893" w:rsidP="00A65893">
      <w:pPr>
        <w:pStyle w:val="RSCI02FigureSchemeChartwithtopbar"/>
        <w:rPr>
          <w:lang w:val="en-US"/>
        </w:rPr>
      </w:pPr>
      <w:r w:rsidRPr="00FC3EDA">
        <w:rPr>
          <w:noProof/>
          <w:lang w:eastAsia="en-GB"/>
        </w:rPr>
        <w:drawing>
          <wp:inline distT="0" distB="0" distL="0" distR="0" wp14:anchorId="76202964" wp14:editId="4AE0D864">
            <wp:extent cx="2990850" cy="2457450"/>
            <wp:effectExtent l="0" t="0" r="0" b="0"/>
            <wp:docPr id="19" name="Picture 19" descr="C:\Users\790OEM\Desktop\Papers in Progress\June CrystEngComm\June CEC pict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90OEM\Desktop\Papers in Progress\June CrystEngComm\June CEC pictures\Figure 1.tif"/>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990850" cy="2457450"/>
                    </a:xfrm>
                    <a:prstGeom prst="rect">
                      <a:avLst/>
                    </a:prstGeom>
                    <a:noFill/>
                    <a:ln>
                      <a:noFill/>
                    </a:ln>
                  </pic:spPr>
                </pic:pic>
              </a:graphicData>
            </a:graphic>
          </wp:inline>
        </w:drawing>
      </w:r>
    </w:p>
    <w:p w14:paraId="50C28905" w14:textId="77777777" w:rsidR="00655651" w:rsidRPr="00FC3EDA" w:rsidRDefault="00655651" w:rsidP="00A65893">
      <w:pPr>
        <w:pStyle w:val="RSCI01FigureSchemeChartwithbottombar"/>
      </w:pPr>
      <w:r w:rsidRPr="00FC3EDA">
        <w:rPr>
          <w:b/>
        </w:rPr>
        <w:t>Figure</w:t>
      </w:r>
      <w:r w:rsidR="00366CAC" w:rsidRPr="00FC3EDA">
        <w:rPr>
          <w:b/>
        </w:rPr>
        <w:t xml:space="preserve"> 1</w:t>
      </w:r>
      <w:r w:rsidR="00454A89" w:rsidRPr="00FC3EDA">
        <w:rPr>
          <w:b/>
        </w:rPr>
        <w:t>:</w:t>
      </w:r>
      <w:r w:rsidRPr="00FC3EDA">
        <w:rPr>
          <w:b/>
        </w:rPr>
        <w:t xml:space="preserve"> </w:t>
      </w:r>
      <w:r w:rsidRPr="00FC3EDA">
        <w:t>Structure of</w:t>
      </w:r>
      <w:r w:rsidRPr="00FC3EDA">
        <w:rPr>
          <w:b/>
        </w:rPr>
        <w:t xml:space="preserve"> L2</w:t>
      </w:r>
      <w:r w:rsidRPr="00FC3EDA">
        <w:t xml:space="preserve"> with heteroatom labelling scheme. Hydrogen atoms are omitted for clarity.</w:t>
      </w:r>
    </w:p>
    <w:p w14:paraId="520F5AAF" w14:textId="3F3FAAC4" w:rsidR="00A418E4" w:rsidRPr="00FC3EDA" w:rsidRDefault="00033914" w:rsidP="00A418E4">
      <w:pPr>
        <w:pStyle w:val="RSCB02ArticleText"/>
        <w:rPr>
          <w:lang w:val="en-US"/>
        </w:rPr>
      </w:pPr>
      <w:r w:rsidRPr="00FC3EDA">
        <w:rPr>
          <w:lang w:val="en-US"/>
        </w:rPr>
        <w:t xml:space="preserve">Single crystals of </w:t>
      </w:r>
      <w:r w:rsidRPr="00FC3EDA">
        <w:rPr>
          <w:b/>
          <w:lang w:val="en-US"/>
        </w:rPr>
        <w:t>L1</w:t>
      </w:r>
      <w:r w:rsidRPr="00FC3EDA">
        <w:rPr>
          <w:lang w:val="en-US"/>
        </w:rPr>
        <w:t xml:space="preserve"> itself suitable for X-ray diffraction were not obtained, despite screening a range of solvent systems (toluene, hexane, chloroform, dichloromethane, ethyl acetate, acetonitrile, acetone, THF, methanol and mixtures of these solvents), and exploring a variety of standard crystallization techniques. However, single crystals of </w:t>
      </w:r>
      <w:r w:rsidRPr="00FC3EDA">
        <w:rPr>
          <w:b/>
          <w:lang w:val="en-US"/>
        </w:rPr>
        <w:t>L2</w:t>
      </w:r>
      <w:r w:rsidRPr="00FC3EDA">
        <w:rPr>
          <w:lang w:val="en-US"/>
        </w:rPr>
        <w:t xml:space="preserve"> were regularly </w:t>
      </w:r>
      <w:r w:rsidR="00A418E4" w:rsidRPr="00FC3EDA">
        <w:rPr>
          <w:lang w:val="en-US"/>
        </w:rPr>
        <w:t xml:space="preserve">obtained from mixtures of </w:t>
      </w:r>
      <w:r w:rsidR="00A418E4" w:rsidRPr="00FC3EDA">
        <w:rPr>
          <w:b/>
          <w:lang w:val="en-US"/>
        </w:rPr>
        <w:t xml:space="preserve">L2 </w:t>
      </w:r>
      <w:r w:rsidR="00A418E4" w:rsidRPr="00FC3EDA">
        <w:rPr>
          <w:lang w:val="en-US"/>
        </w:rPr>
        <w:t xml:space="preserve">and metal ions; indeed, the ready crystallization of </w:t>
      </w:r>
      <w:r w:rsidR="00A418E4" w:rsidRPr="00FC3EDA">
        <w:rPr>
          <w:b/>
          <w:lang w:val="en-US"/>
        </w:rPr>
        <w:t xml:space="preserve">L2 </w:t>
      </w:r>
      <w:r w:rsidR="00A418E4" w:rsidRPr="00FC3EDA">
        <w:rPr>
          <w:lang w:val="en-US"/>
        </w:rPr>
        <w:t xml:space="preserve">as the free base seemed to hinder the generation of any crystalline </w:t>
      </w:r>
      <w:r w:rsidR="00A27EFD" w:rsidRPr="00FC3EDA">
        <w:rPr>
          <w:lang w:val="en-US"/>
        </w:rPr>
        <w:t>coordination compounds</w:t>
      </w:r>
      <w:r w:rsidR="00A418E4" w:rsidRPr="00FC3EDA">
        <w:rPr>
          <w:lang w:val="en-US"/>
        </w:rPr>
        <w:t xml:space="preserve"> containing this ligand. </w:t>
      </w:r>
    </w:p>
    <w:p w14:paraId="78A535BE" w14:textId="77777777" w:rsidR="00033914" w:rsidRPr="00FC3EDA" w:rsidRDefault="00A418E4" w:rsidP="00A418E4">
      <w:pPr>
        <w:pStyle w:val="RSCB02ArticleText"/>
        <w:ind w:firstLine="284"/>
        <w:rPr>
          <w:rFonts w:cstheme="minorHAnsi"/>
          <w:lang w:val="en-US"/>
        </w:rPr>
      </w:pPr>
      <w:r w:rsidRPr="00FC3EDA">
        <w:rPr>
          <w:lang w:val="en-US"/>
        </w:rPr>
        <w:t xml:space="preserve">Analysis of the colourless crystals of </w:t>
      </w:r>
      <w:r w:rsidRPr="00FC3EDA">
        <w:rPr>
          <w:b/>
          <w:lang w:val="en-US"/>
        </w:rPr>
        <w:t xml:space="preserve">L2 </w:t>
      </w:r>
      <w:r w:rsidRPr="00FC3EDA">
        <w:rPr>
          <w:lang w:val="en-US"/>
        </w:rPr>
        <w:t xml:space="preserve">by X-ray diffraction provided a structural model in the orthorhombic space group </w:t>
      </w:r>
      <w:r w:rsidRPr="00FC3EDA">
        <w:rPr>
          <w:i/>
          <w:lang w:val="en-US"/>
        </w:rPr>
        <w:t>Pccn</w:t>
      </w:r>
      <w:r w:rsidRPr="00FC3EDA">
        <w:rPr>
          <w:lang w:val="en-US"/>
        </w:rPr>
        <w:t xml:space="preserve">. The complete molecule is present in the asymmetric unit </w:t>
      </w:r>
      <w:r w:rsidRPr="00FC3EDA">
        <w:rPr>
          <w:rFonts w:cstheme="minorHAnsi"/>
          <w:lang w:val="en-US"/>
        </w:rPr>
        <w:t xml:space="preserve">and exhibits a twisted, near-helical conformation as illustrated in Figure 1. The two imide rings exhibit a mean interplanar angle of 111.11(4)° manifested by twisting about the central oxo spacer, while the two picolyl nitrogen atoms are separated by 11.6571(18) </w:t>
      </w:r>
      <w:r w:rsidRPr="00FC3EDA">
        <w:rPr>
          <w:lang w:val="en-US"/>
        </w:rPr>
        <w:t>Å</w:t>
      </w:r>
      <w:r w:rsidRPr="00FC3EDA">
        <w:rPr>
          <w:rFonts w:cstheme="minorHAnsi"/>
          <w:lang w:val="en-US"/>
        </w:rPr>
        <w:t xml:space="preserve">. No solvent molecules or other guests were located within the lattice. </w:t>
      </w:r>
    </w:p>
    <w:p w14:paraId="3216CB8F" w14:textId="288F490A" w:rsidR="00A418E4" w:rsidRPr="00FC3EDA" w:rsidRDefault="00A418E4" w:rsidP="00A418E4">
      <w:pPr>
        <w:pStyle w:val="RSCB02ArticleText"/>
        <w:ind w:firstLine="284"/>
        <w:rPr>
          <w:rFonts w:cstheme="minorHAnsi"/>
          <w:lang w:val="en-US"/>
        </w:rPr>
      </w:pPr>
      <w:r w:rsidRPr="00FC3EDA">
        <w:rPr>
          <w:rFonts w:cstheme="minorHAnsi"/>
          <w:lang w:val="en-US"/>
        </w:rPr>
        <w:t xml:space="preserve">Due to the relatively small size of the individual aromatic domains in </w:t>
      </w:r>
      <w:r w:rsidRPr="00FC3EDA">
        <w:rPr>
          <w:rFonts w:cstheme="minorHAnsi"/>
          <w:b/>
          <w:lang w:val="en-US"/>
        </w:rPr>
        <w:t>L2</w:t>
      </w:r>
      <w:r w:rsidRPr="00FC3EDA">
        <w:rPr>
          <w:rFonts w:cstheme="minorHAnsi"/>
          <w:lang w:val="en-US"/>
        </w:rPr>
        <w:t>, the extended structure shows relatively few strong intermolecular π-π or related contacts</w:t>
      </w:r>
      <w:r w:rsidR="00ED58F3" w:rsidRPr="00FC3EDA">
        <w:rPr>
          <w:rFonts w:cstheme="minorHAnsi"/>
          <w:lang w:val="en-US"/>
        </w:rPr>
        <w:t xml:space="preserve"> of any significance</w:t>
      </w:r>
      <w:r w:rsidRPr="00FC3EDA">
        <w:rPr>
          <w:rFonts w:cstheme="minorHAnsi"/>
          <w:lang w:val="en-US"/>
        </w:rPr>
        <w:t xml:space="preserve">. Adjacent phthalimide groups facilitate offset symmetric face-to-face interactions with interplanar distances of 3.32 </w:t>
      </w:r>
      <w:r w:rsidRPr="00FC3EDA">
        <w:rPr>
          <w:rFonts w:ascii="Cambria Math" w:hAnsi="Cambria Math" w:cs="Cambria Math"/>
          <w:lang w:val="en-US"/>
        </w:rPr>
        <w:t>Å</w:t>
      </w:r>
      <w:r w:rsidRPr="00FC3EDA">
        <w:rPr>
          <w:rFonts w:cstheme="minorHAnsi"/>
          <w:lang w:val="en-US"/>
        </w:rPr>
        <w:t xml:space="preserve"> and 3.41 </w:t>
      </w:r>
      <w:r w:rsidRPr="00FC3EDA">
        <w:rPr>
          <w:rFonts w:ascii="Cambria Math" w:hAnsi="Cambria Math" w:cs="Cambria Math"/>
          <w:lang w:val="en-US"/>
        </w:rPr>
        <w:t>Å</w:t>
      </w:r>
      <w:r w:rsidRPr="00FC3EDA">
        <w:rPr>
          <w:rFonts w:cstheme="minorHAnsi"/>
          <w:lang w:val="en-US"/>
        </w:rPr>
        <w:t xml:space="preserve">, albeit with slipped distances of 1.73 </w:t>
      </w:r>
      <w:r w:rsidRPr="00FC3EDA">
        <w:rPr>
          <w:rFonts w:ascii="Cambria Math" w:hAnsi="Cambria Math" w:cs="Cambria Math"/>
          <w:lang w:val="en-US"/>
        </w:rPr>
        <w:t>Å</w:t>
      </w:r>
      <w:r w:rsidRPr="00FC3EDA">
        <w:rPr>
          <w:rFonts w:cstheme="minorHAnsi"/>
          <w:lang w:val="en-US"/>
        </w:rPr>
        <w:t xml:space="preserve"> and 1.22 </w:t>
      </w:r>
      <w:r w:rsidRPr="00FC3EDA">
        <w:rPr>
          <w:rFonts w:ascii="Cambria Math" w:hAnsi="Cambria Math" w:cs="Cambria Math"/>
          <w:lang w:val="en-US"/>
        </w:rPr>
        <w:t>Å</w:t>
      </w:r>
      <w:r w:rsidRPr="00FC3EDA">
        <w:rPr>
          <w:rFonts w:cstheme="minorHAnsi"/>
          <w:lang w:val="en-US"/>
        </w:rPr>
        <w:t xml:space="preserve">, respectively, between the phenyl centroids for the two unique interactions. These interactions are supported by C-H···O hydrogen bonds between the aromatic C-H group at the phthalimide 3-position and an adjacent imide oxygen atom (distance C···O 3.3522(16) </w:t>
      </w:r>
      <w:r w:rsidRPr="00FC3EDA">
        <w:rPr>
          <w:rFonts w:ascii="Cambria Math" w:hAnsi="Cambria Math" w:cs="Cambria Math"/>
          <w:lang w:val="en-US"/>
        </w:rPr>
        <w:t>Å</w:t>
      </w:r>
      <w:r w:rsidRPr="00FC3EDA">
        <w:rPr>
          <w:rFonts w:cstheme="minorHAnsi"/>
          <w:lang w:val="en-US"/>
        </w:rPr>
        <w:t>).</w:t>
      </w:r>
      <w:r w:rsidR="00A15DF4" w:rsidRPr="00FC3EDA">
        <w:rPr>
          <w:rFonts w:cstheme="minorHAnsi"/>
          <w:lang w:val="en-US"/>
        </w:rPr>
        <w:t xml:space="preserve"> </w:t>
      </w:r>
    </w:p>
    <w:p w14:paraId="4F44DA6C" w14:textId="11419F8D" w:rsidR="00567892" w:rsidRPr="00FC3EDA" w:rsidRDefault="00E7210D" w:rsidP="00567892">
      <w:pPr>
        <w:pStyle w:val="RSCB02ArticleText"/>
        <w:ind w:firstLine="284"/>
        <w:rPr>
          <w:lang w:val="en-US"/>
        </w:rPr>
      </w:pPr>
      <w:r w:rsidRPr="00FC3EDA">
        <w:rPr>
          <w:lang w:val="en-US"/>
        </w:rPr>
        <w:t>For</w:t>
      </w:r>
      <w:r w:rsidR="00567892" w:rsidRPr="00FC3EDA">
        <w:rPr>
          <w:lang w:val="en-US"/>
        </w:rPr>
        <w:t xml:space="preserve"> </w:t>
      </w:r>
      <w:r w:rsidR="00567892" w:rsidRPr="00FC3EDA">
        <w:rPr>
          <w:b/>
          <w:lang w:val="en-US"/>
        </w:rPr>
        <w:t>L2</w:t>
      </w:r>
      <w:r w:rsidR="00567892" w:rsidRPr="00FC3EDA">
        <w:rPr>
          <w:lang w:val="en-US"/>
        </w:rPr>
        <w:t>, the comparatively electron rich backbone would lead one to expect more favourable coordination through the carbonyl groups</w:t>
      </w:r>
      <w:r w:rsidRPr="00FC3EDA">
        <w:rPr>
          <w:lang w:val="en-US"/>
        </w:rPr>
        <w:t xml:space="preserve"> compared to the naphthalimide or naphthalene diimide congeners</w:t>
      </w:r>
      <w:r w:rsidR="00567892" w:rsidRPr="00FC3EDA">
        <w:rPr>
          <w:lang w:val="en-US"/>
        </w:rPr>
        <w:t xml:space="preserve">. One factor influencing the lack of observed coordination may be the deviation in imide ring geometry between </w:t>
      </w:r>
      <w:r w:rsidR="00567892" w:rsidRPr="00FC3EDA">
        <w:rPr>
          <w:b/>
          <w:lang w:val="en-US"/>
        </w:rPr>
        <w:t>L1</w:t>
      </w:r>
      <w:r w:rsidR="00567892" w:rsidRPr="00FC3EDA">
        <w:rPr>
          <w:lang w:val="en-US"/>
        </w:rPr>
        <w:t xml:space="preserve"> and naphthalimide derivatives, where the 5-membered imide ring in </w:t>
      </w:r>
      <w:r w:rsidR="00567892" w:rsidRPr="00FC3EDA">
        <w:rPr>
          <w:b/>
          <w:lang w:val="en-US"/>
        </w:rPr>
        <w:t>L2</w:t>
      </w:r>
      <w:r w:rsidR="00567892" w:rsidRPr="00FC3EDA">
        <w:rPr>
          <w:lang w:val="en-US"/>
        </w:rPr>
        <w:t xml:space="preserve"> imparts a smaller N</w:t>
      </w:r>
      <w:r w:rsidR="00567892" w:rsidRPr="00FC3EDA">
        <w:rPr>
          <w:lang w:val="en-US"/>
        </w:rPr>
        <w:noBreakHyphen/>
        <w:t xml:space="preserve">C=O angle with geometric ramifications for any chelate ring involving this site. Nonetheless, the very poor solubility of </w:t>
      </w:r>
      <w:r w:rsidR="00567892" w:rsidRPr="00FC3EDA">
        <w:rPr>
          <w:b/>
          <w:lang w:val="en-US"/>
        </w:rPr>
        <w:t>L2</w:t>
      </w:r>
      <w:r w:rsidR="00567892" w:rsidRPr="00FC3EDA">
        <w:rPr>
          <w:lang w:val="en-US"/>
        </w:rPr>
        <w:t xml:space="preserve"> in weakly competitive solvents and ready crystallization of the free base seems the most likely factor behind the lack of observed coordination of </w:t>
      </w:r>
      <w:r w:rsidR="00567892" w:rsidRPr="00FC3EDA">
        <w:rPr>
          <w:b/>
          <w:lang w:val="en-US"/>
        </w:rPr>
        <w:t>L2</w:t>
      </w:r>
      <w:r w:rsidR="00567892" w:rsidRPr="00FC3EDA">
        <w:rPr>
          <w:lang w:val="en-US"/>
        </w:rPr>
        <w:t xml:space="preserve"> in the crystalline phase.</w:t>
      </w:r>
    </w:p>
    <w:p w14:paraId="08C3F0E7" w14:textId="7BA5F6DD" w:rsidR="00CB1F11" w:rsidRPr="00FC3EDA" w:rsidRDefault="00CB1F11" w:rsidP="00567892">
      <w:pPr>
        <w:pStyle w:val="RSCB02ArticleText"/>
        <w:ind w:firstLine="284"/>
        <w:rPr>
          <w:lang w:val="en-US"/>
        </w:rPr>
      </w:pPr>
      <w:r w:rsidRPr="00FC3EDA">
        <w:rPr>
          <w:lang w:val="en-US"/>
        </w:rPr>
        <w:t>The thermal stabilit</w:t>
      </w:r>
      <w:r w:rsidR="00E7210D" w:rsidRPr="00FC3EDA">
        <w:rPr>
          <w:lang w:val="en-US"/>
        </w:rPr>
        <w:t>ies</w:t>
      </w:r>
      <w:r w:rsidRPr="00FC3EDA">
        <w:rPr>
          <w:lang w:val="en-US"/>
        </w:rPr>
        <w:t xml:space="preserve"> </w:t>
      </w:r>
      <w:r w:rsidR="0060417E" w:rsidRPr="00FC3EDA">
        <w:rPr>
          <w:lang w:val="en-US"/>
        </w:rPr>
        <w:t>of</w:t>
      </w:r>
      <w:r w:rsidR="00E7210D" w:rsidRPr="00FC3EDA">
        <w:rPr>
          <w:lang w:val="en-US"/>
        </w:rPr>
        <w:t xml:space="preserve"> both</w:t>
      </w:r>
      <w:r w:rsidR="0060417E" w:rsidRPr="00FC3EDA">
        <w:rPr>
          <w:lang w:val="en-US"/>
        </w:rPr>
        <w:t xml:space="preserve"> </w:t>
      </w:r>
      <w:r w:rsidR="0060417E" w:rsidRPr="00FC3EDA">
        <w:rPr>
          <w:b/>
          <w:lang w:val="en-US"/>
        </w:rPr>
        <w:t>L1</w:t>
      </w:r>
      <w:r w:rsidR="0060417E" w:rsidRPr="00FC3EDA">
        <w:rPr>
          <w:lang w:val="en-US"/>
        </w:rPr>
        <w:t xml:space="preserve"> and </w:t>
      </w:r>
      <w:r w:rsidR="0060417E" w:rsidRPr="00FC3EDA">
        <w:rPr>
          <w:b/>
          <w:lang w:val="en-US"/>
        </w:rPr>
        <w:t>L2</w:t>
      </w:r>
      <w:r w:rsidR="0060417E" w:rsidRPr="00FC3EDA">
        <w:rPr>
          <w:lang w:val="en-US"/>
        </w:rPr>
        <w:t xml:space="preserve"> </w:t>
      </w:r>
      <w:r w:rsidR="00E7210D" w:rsidRPr="00FC3EDA">
        <w:rPr>
          <w:lang w:val="en-US"/>
        </w:rPr>
        <w:t>were</w:t>
      </w:r>
      <w:r w:rsidR="0060417E" w:rsidRPr="00FC3EDA">
        <w:rPr>
          <w:lang w:val="en-US"/>
        </w:rPr>
        <w:t xml:space="preserve"> probed through thermogravimetric analysis. Both ligands had high melting points (&gt;300 </w:t>
      </w:r>
      <w:r w:rsidR="0060417E" w:rsidRPr="00FC3EDA">
        <w:t>°C) and maintained stable mass in TGA until above this temperature. A rapid single step decomposition of the ligands was</w:t>
      </w:r>
      <w:r w:rsidR="00E7210D" w:rsidRPr="00FC3EDA">
        <w:t xml:space="preserve"> then</w:t>
      </w:r>
      <w:r w:rsidR="0060417E" w:rsidRPr="00FC3EDA">
        <w:t xml:space="preserve"> observed</w:t>
      </w:r>
      <w:r w:rsidR="00E7210D" w:rsidRPr="00FC3EDA">
        <w:t>;</w:t>
      </w:r>
      <w:r w:rsidR="0060417E" w:rsidRPr="00FC3EDA">
        <w:rPr>
          <w:lang w:val="en-US"/>
        </w:rPr>
        <w:t xml:space="preserve"> for </w:t>
      </w:r>
      <w:r w:rsidR="0060417E" w:rsidRPr="00FC3EDA">
        <w:rPr>
          <w:b/>
          <w:lang w:val="en-US"/>
        </w:rPr>
        <w:t>L1</w:t>
      </w:r>
      <w:r w:rsidR="00E7210D" w:rsidRPr="00FC3EDA">
        <w:rPr>
          <w:lang w:val="en-US"/>
        </w:rPr>
        <w:t>,</w:t>
      </w:r>
      <w:r w:rsidR="0060417E" w:rsidRPr="00FC3EDA">
        <w:rPr>
          <w:lang w:val="en-US"/>
        </w:rPr>
        <w:t xml:space="preserve"> decomposition was observed above 340</w:t>
      </w:r>
      <w:r w:rsidR="00226567" w:rsidRPr="00FC3EDA">
        <w:rPr>
          <w:lang w:val="en-US"/>
        </w:rPr>
        <w:t xml:space="preserve"> </w:t>
      </w:r>
      <w:r w:rsidR="0060417E" w:rsidRPr="00FC3EDA">
        <w:t>°C</w:t>
      </w:r>
      <w:r w:rsidR="00E7210D" w:rsidRPr="00FC3EDA">
        <w:t>,</w:t>
      </w:r>
      <w:r w:rsidR="0060417E" w:rsidRPr="00FC3EDA">
        <w:t xml:space="preserve"> and for </w:t>
      </w:r>
      <w:r w:rsidR="0060417E" w:rsidRPr="00FC3EDA">
        <w:rPr>
          <w:b/>
        </w:rPr>
        <w:t>L2</w:t>
      </w:r>
      <w:r w:rsidR="0060417E" w:rsidRPr="00FC3EDA">
        <w:t xml:space="preserve"> above 360</w:t>
      </w:r>
      <w:r w:rsidR="00226567" w:rsidRPr="00FC3EDA">
        <w:t xml:space="preserve"> </w:t>
      </w:r>
      <w:r w:rsidR="0060417E" w:rsidRPr="00FC3EDA">
        <w:t xml:space="preserve">°C. This further </w:t>
      </w:r>
      <w:r w:rsidR="00181FEF" w:rsidRPr="00FC3EDA">
        <w:t>corroborates</w:t>
      </w:r>
      <w:r w:rsidR="0060417E" w:rsidRPr="00FC3EDA">
        <w:t xml:space="preserve"> that both ligands have high thermal stabilit</w:t>
      </w:r>
      <w:r w:rsidR="00E7210D" w:rsidRPr="00FC3EDA">
        <w:t>ies</w:t>
      </w:r>
      <w:r w:rsidR="0060417E" w:rsidRPr="00FC3EDA">
        <w:t xml:space="preserve">. </w:t>
      </w:r>
      <w:r w:rsidR="00800172" w:rsidRPr="00FC3EDA">
        <w:t xml:space="preserve">(Figures </w:t>
      </w:r>
      <w:r w:rsidR="00D52B60" w:rsidRPr="00FC3EDA">
        <w:t>S</w:t>
      </w:r>
      <w:r w:rsidR="00800172" w:rsidRPr="00FC3EDA">
        <w:t xml:space="preserve">10 and </w:t>
      </w:r>
      <w:r w:rsidR="00D52B60" w:rsidRPr="00FC3EDA">
        <w:t>S</w:t>
      </w:r>
      <w:r w:rsidR="00800172" w:rsidRPr="00FC3EDA">
        <w:t>11, ESI)</w:t>
      </w:r>
    </w:p>
    <w:p w14:paraId="4E658F1E" w14:textId="166509F0" w:rsidR="00230467" w:rsidRPr="00FC3EDA" w:rsidRDefault="00230467" w:rsidP="00230467">
      <w:pPr>
        <w:pStyle w:val="RSCB07BHeadingSub-Section-standalone"/>
      </w:pPr>
      <w:r w:rsidRPr="00FC3EDA">
        <w:t>Solution Studies of L1 and L2</w:t>
      </w:r>
    </w:p>
    <w:p w14:paraId="741E0E40" w14:textId="0AA83B27" w:rsidR="00230467" w:rsidRPr="00FC3EDA" w:rsidRDefault="00230467" w:rsidP="00230467">
      <w:pPr>
        <w:pStyle w:val="RSCB02ArticleText"/>
      </w:pPr>
      <w:r w:rsidRPr="00FC3EDA">
        <w:t xml:space="preserve">We initially attempted to discern coordination of the 2-picolylimide motifs in solution, focusing on Zn(II) ions for the purposes of NMR compatibility and expecting to monitor coordination through changes in the pyridyl π-π*/n-π* UV-Vis  absorbances. </w:t>
      </w:r>
      <w:r w:rsidRPr="00FC3EDA">
        <w:rPr>
          <w:b/>
        </w:rPr>
        <w:t xml:space="preserve">L1 </w:t>
      </w:r>
      <w:r w:rsidRPr="00FC3EDA">
        <w:t xml:space="preserve">itself shows several absorbances in the UV region, with </w:t>
      </w:r>
      <w:r w:rsidRPr="00FC3EDA">
        <w:rPr>
          <w:rFonts w:ascii="Times New Roman" w:hAnsi="Times New Roman"/>
        </w:rPr>
        <w:t>λ</w:t>
      </w:r>
      <w:r w:rsidRPr="00FC3EDA">
        <w:rPr>
          <w:vertAlign w:val="subscript"/>
        </w:rPr>
        <w:t>max</w:t>
      </w:r>
      <w:r w:rsidRPr="00FC3EDA">
        <w:t xml:space="preserve"> = 234 nm, 356 nm and 376 nm (</w:t>
      </w:r>
      <w:r w:rsidRPr="00FC3EDA">
        <w:rPr>
          <w:rFonts w:ascii="Times New Roman" w:hAnsi="Times New Roman"/>
        </w:rPr>
        <w:t>ε</w:t>
      </w:r>
      <w:r w:rsidRPr="00FC3EDA">
        <w:t xml:space="preserve"> = </w:t>
      </w:r>
      <w:r w:rsidRPr="00FC3EDA">
        <w:rPr>
          <w:lang w:val="en-US"/>
        </w:rPr>
        <w:t xml:space="preserve">34.5 </w:t>
      </w:r>
      <w:r w:rsidRPr="00FC3EDA">
        <w:t>± 0.5</w:t>
      </w:r>
      <w:r w:rsidRPr="00FC3EDA">
        <w:rPr>
          <w:b/>
          <w:lang w:val="en-US"/>
        </w:rPr>
        <w:t xml:space="preserve">, </w:t>
      </w:r>
      <w:r w:rsidRPr="00FC3EDA">
        <w:rPr>
          <w:lang w:val="en-US"/>
        </w:rPr>
        <w:t xml:space="preserve">19.9 </w:t>
      </w:r>
      <w:r w:rsidRPr="00FC3EDA">
        <w:t xml:space="preserve">± 0.2, and </w:t>
      </w:r>
      <w:r w:rsidRPr="00FC3EDA">
        <w:rPr>
          <w:lang w:val="en-US"/>
        </w:rPr>
        <w:t>25.0</w:t>
      </w:r>
      <w:r w:rsidRPr="00FC3EDA">
        <w:t xml:space="preserve"> ± 0.2 ×10</w:t>
      </w:r>
      <w:r w:rsidRPr="00FC3EDA">
        <w:rPr>
          <w:vertAlign w:val="superscript"/>
        </w:rPr>
        <w:t xml:space="preserve">3 </w:t>
      </w:r>
      <w:r w:rsidRPr="00FC3EDA">
        <w:t>L</w:t>
      </w:r>
      <w:r w:rsidRPr="00FC3EDA">
        <w:rPr>
          <w:rFonts w:cstheme="minorHAnsi"/>
        </w:rPr>
        <w:t>·</w:t>
      </w:r>
      <w:r w:rsidRPr="00FC3EDA">
        <w:t>mol</w:t>
      </w:r>
      <w:r w:rsidRPr="00FC3EDA">
        <w:rPr>
          <w:vertAlign w:val="superscript"/>
        </w:rPr>
        <w:t>-1</w:t>
      </w:r>
      <w:r w:rsidRPr="00FC3EDA">
        <w:rPr>
          <w:rFonts w:cstheme="minorHAnsi"/>
        </w:rPr>
        <w:t>·</w:t>
      </w:r>
      <w:r w:rsidRPr="00FC3EDA">
        <w:t>cm</w:t>
      </w:r>
      <w:r w:rsidRPr="00FC3EDA">
        <w:rPr>
          <w:vertAlign w:val="superscript"/>
        </w:rPr>
        <w:t>-1</w:t>
      </w:r>
      <w:r w:rsidRPr="00FC3EDA">
        <w:t xml:space="preserve">, respectively), while the absorption profile of the free </w:t>
      </w:r>
      <w:r w:rsidRPr="00FC3EDA">
        <w:rPr>
          <w:b/>
        </w:rPr>
        <w:t xml:space="preserve">L2 </w:t>
      </w:r>
      <w:r w:rsidRPr="00FC3EDA">
        <w:t>is more simple due to its limited conjugation (</w:t>
      </w:r>
      <w:r w:rsidRPr="00FC3EDA">
        <w:rPr>
          <w:rFonts w:ascii="Times New Roman" w:hAnsi="Times New Roman"/>
        </w:rPr>
        <w:t>λ</w:t>
      </w:r>
      <w:r w:rsidRPr="00FC3EDA">
        <w:rPr>
          <w:vertAlign w:val="subscript"/>
        </w:rPr>
        <w:t>max</w:t>
      </w:r>
      <w:r w:rsidRPr="00FC3EDA">
        <w:t xml:space="preserve"> = 235 nm (</w:t>
      </w:r>
      <w:r w:rsidRPr="00FC3EDA">
        <w:rPr>
          <w:rFonts w:ascii="Times New Roman" w:hAnsi="Times New Roman"/>
        </w:rPr>
        <w:t>ε</w:t>
      </w:r>
      <w:r w:rsidRPr="00FC3EDA">
        <w:t xml:space="preserve"> = </w:t>
      </w:r>
      <w:r w:rsidRPr="00FC3EDA">
        <w:rPr>
          <w:lang w:val="en-US"/>
        </w:rPr>
        <w:t>50.3</w:t>
      </w:r>
      <w:r w:rsidRPr="00FC3EDA">
        <w:rPr>
          <w:b/>
          <w:lang w:val="en-US"/>
        </w:rPr>
        <w:t xml:space="preserve"> </w:t>
      </w:r>
      <w:r w:rsidRPr="00FC3EDA">
        <w:t>± 0.5 ×10</w:t>
      </w:r>
      <w:r w:rsidRPr="00FC3EDA">
        <w:rPr>
          <w:vertAlign w:val="superscript"/>
        </w:rPr>
        <w:t xml:space="preserve">3 </w:t>
      </w:r>
      <w:r w:rsidRPr="00FC3EDA">
        <w:t>L</w:t>
      </w:r>
      <w:r w:rsidRPr="00FC3EDA">
        <w:rPr>
          <w:rFonts w:cstheme="minorHAnsi"/>
        </w:rPr>
        <w:t>·</w:t>
      </w:r>
      <w:r w:rsidRPr="00FC3EDA">
        <w:t>mol</w:t>
      </w:r>
      <w:r w:rsidRPr="00FC3EDA">
        <w:rPr>
          <w:vertAlign w:val="superscript"/>
        </w:rPr>
        <w:t>-1</w:t>
      </w:r>
      <w:r w:rsidRPr="00FC3EDA">
        <w:rPr>
          <w:rFonts w:cstheme="minorHAnsi"/>
        </w:rPr>
        <w:t>·</w:t>
      </w:r>
      <w:r w:rsidRPr="00FC3EDA">
        <w:t>cm</w:t>
      </w:r>
      <w:r w:rsidRPr="00FC3EDA">
        <w:rPr>
          <w:vertAlign w:val="superscript"/>
        </w:rPr>
        <w:t>-1</w:t>
      </w:r>
      <w:r w:rsidRPr="00FC3EDA">
        <w:t xml:space="preserve">). </w:t>
      </w:r>
      <w:r w:rsidR="000F5C1A" w:rsidRPr="00FC3EDA">
        <w:t xml:space="preserve">(Figure S18, ESI) </w:t>
      </w:r>
      <w:r w:rsidRPr="00FC3EDA">
        <w:t xml:space="preserve">The addition of Zn(II) chloride in acetonitrile to these solutions led to only minor variations in the global intensity with no significant local changes to indicate any significant coordination in solution at these concentrations. </w:t>
      </w:r>
    </w:p>
    <w:p w14:paraId="63E5709C" w14:textId="163A410B" w:rsidR="00230467" w:rsidRPr="00FC3EDA" w:rsidRDefault="00230467" w:rsidP="004813E7">
      <w:pPr>
        <w:pStyle w:val="RSCB02ArticleText"/>
        <w:ind w:firstLine="284"/>
      </w:pPr>
      <w:r w:rsidRPr="00FC3EDA">
        <w:t>The absorption spectra of re-dissolved comp</w:t>
      </w:r>
      <w:r w:rsidR="00A27EFD" w:rsidRPr="00FC3EDA">
        <w:t>ound</w:t>
      </w:r>
      <w:r w:rsidRPr="00FC3EDA">
        <w:rPr>
          <w:b/>
        </w:rPr>
        <w:t xml:space="preserve"> 2</w:t>
      </w:r>
      <w:r w:rsidRPr="00FC3EDA">
        <w:t xml:space="preserve"> also closely agreed with the absorption spectrum of free </w:t>
      </w:r>
      <w:r w:rsidRPr="00FC3EDA">
        <w:rPr>
          <w:b/>
        </w:rPr>
        <w:t>L1</w:t>
      </w:r>
      <w:r w:rsidRPr="00FC3EDA">
        <w:t xml:space="preserve">. Similarly, no [ML] adducts were observed by electrospray mass spectrometry. NMR spectroscopy was hampered by the poor solubility of pure </w:t>
      </w:r>
      <w:r w:rsidRPr="00FC3EDA">
        <w:rPr>
          <w:b/>
        </w:rPr>
        <w:t>L1</w:t>
      </w:r>
      <w:r w:rsidRPr="00FC3EDA">
        <w:t xml:space="preserve"> in CD</w:t>
      </w:r>
      <w:r w:rsidRPr="00FC3EDA">
        <w:rPr>
          <w:vertAlign w:val="subscript"/>
        </w:rPr>
        <w:t>3</w:t>
      </w:r>
      <w:r w:rsidRPr="00FC3EDA">
        <w:t xml:space="preserve">CN. Ligand </w:t>
      </w:r>
      <w:r w:rsidRPr="00FC3EDA">
        <w:rPr>
          <w:b/>
        </w:rPr>
        <w:t xml:space="preserve">L2 </w:t>
      </w:r>
      <w:r w:rsidRPr="00FC3EDA">
        <w:t>shows better solubility in CD</w:t>
      </w:r>
      <w:r w:rsidRPr="00FC3EDA">
        <w:rPr>
          <w:vertAlign w:val="subscript"/>
        </w:rPr>
        <w:t>3</w:t>
      </w:r>
      <w:r w:rsidRPr="00FC3EDA">
        <w:t>CN and exhibits a minor and monotonic downfield shift of most resonances following addition of ZnCl</w:t>
      </w:r>
      <w:r w:rsidRPr="00FC3EDA">
        <w:rPr>
          <w:vertAlign w:val="subscript"/>
        </w:rPr>
        <w:t>2</w:t>
      </w:r>
      <w:r w:rsidRPr="00FC3EDA">
        <w:t xml:space="preserve"> aliquots by NMR. However, given the apparent lack of a strongly preferred binding mode in solution, these observations are difficult to delineate from the concurrent reduction in pH of the solution also caused by addition of ZnCl</w:t>
      </w:r>
      <w:r w:rsidRPr="00FC3EDA">
        <w:rPr>
          <w:vertAlign w:val="subscript"/>
        </w:rPr>
        <w:t>2</w:t>
      </w:r>
      <w:r w:rsidRPr="00FC3EDA">
        <w:t xml:space="preserve">, and so we are hesitant to </w:t>
      </w:r>
      <w:r w:rsidRPr="00FC3EDA">
        <w:lastRenderedPageBreak/>
        <w:t xml:space="preserve">definitively ascribe these findings to metal coordination.  These findings are in contrast to our findings with </w:t>
      </w:r>
      <w:r w:rsidRPr="00FC3EDA">
        <w:rPr>
          <w:i/>
        </w:rPr>
        <w:t>N</w:t>
      </w:r>
      <w:r w:rsidRPr="00FC3EDA">
        <w:t>-(2-picolyl)-1,8-naphthalimide, which showed clear interaction with ZnCl</w:t>
      </w:r>
      <w:r w:rsidRPr="00FC3EDA">
        <w:rPr>
          <w:vertAlign w:val="subscript"/>
        </w:rPr>
        <w:t>2</w:t>
      </w:r>
      <w:r w:rsidRPr="00FC3EDA">
        <w:t xml:space="preserve"> by NMR with an inflection corresponding to the [ML] species,</w:t>
      </w:r>
      <w:r w:rsidRPr="00FC3EDA">
        <w:rPr>
          <w:vertAlign w:val="superscript"/>
        </w:rPr>
        <w:t>14</w:t>
      </w:r>
      <w:r w:rsidRPr="00FC3EDA">
        <w:t xml:space="preserve"> and imply a variation in solution state binding properties in switching from the monoimide to the diimide compounds.</w:t>
      </w:r>
      <w:r w:rsidR="000F5C1A" w:rsidRPr="00FC3EDA">
        <w:t xml:space="preserve"> (Figure S19, ESI).</w:t>
      </w:r>
    </w:p>
    <w:p w14:paraId="6659DCC0" w14:textId="77777777" w:rsidR="004813E7" w:rsidRPr="00FC3EDA" w:rsidRDefault="004813E7" w:rsidP="004813E7">
      <w:pPr>
        <w:pStyle w:val="RSCB02ArticleText"/>
        <w:ind w:firstLine="284"/>
      </w:pPr>
    </w:p>
    <w:p w14:paraId="57A9974C" w14:textId="271A46D5" w:rsidR="0061699B" w:rsidRPr="00FC3EDA" w:rsidRDefault="0061699B" w:rsidP="005E4C13">
      <w:pPr>
        <w:pStyle w:val="RSCB02ArticleText"/>
        <w:outlineLvl w:val="0"/>
        <w:rPr>
          <w:b/>
          <w:lang w:val="en-US"/>
        </w:rPr>
      </w:pPr>
      <w:r w:rsidRPr="00FC3EDA">
        <w:rPr>
          <w:b/>
          <w:lang w:val="en-US"/>
        </w:rPr>
        <w:t xml:space="preserve">Synthesis of Zn(II) </w:t>
      </w:r>
      <w:r w:rsidR="00A27EFD" w:rsidRPr="00FC3EDA">
        <w:rPr>
          <w:b/>
          <w:lang w:val="en-US"/>
        </w:rPr>
        <w:t>coordination polymers</w:t>
      </w:r>
      <w:r w:rsidRPr="00FC3EDA">
        <w:rPr>
          <w:b/>
          <w:lang w:val="en-US"/>
        </w:rPr>
        <w:t xml:space="preserve"> of L1</w:t>
      </w:r>
    </w:p>
    <w:p w14:paraId="361C1420" w14:textId="77777777" w:rsidR="0022398C" w:rsidRPr="00FC3EDA" w:rsidRDefault="0022398C" w:rsidP="005E4C13">
      <w:pPr>
        <w:pStyle w:val="RSCB02ArticleText"/>
        <w:outlineLvl w:val="0"/>
        <w:rPr>
          <w:b/>
          <w:lang w:val="en-US"/>
        </w:rPr>
      </w:pPr>
    </w:p>
    <w:p w14:paraId="201E1C7F" w14:textId="47564341" w:rsidR="0061699B" w:rsidRPr="00FC3EDA" w:rsidRDefault="004813E7" w:rsidP="004813E7">
      <w:pPr>
        <w:pStyle w:val="RSCB02ArticleText"/>
        <w:outlineLvl w:val="0"/>
        <w:rPr>
          <w:lang w:val="en-US"/>
        </w:rPr>
      </w:pPr>
      <w:r w:rsidRPr="00FC3EDA">
        <w:rPr>
          <w:lang w:val="en-US"/>
        </w:rPr>
        <w:t xml:space="preserve">To probe the coordination </w:t>
      </w:r>
      <w:r w:rsidRPr="00FC3EDA">
        <w:t>behaviour</w:t>
      </w:r>
      <w:r w:rsidRPr="00FC3EDA">
        <w:rPr>
          <w:lang w:val="en-US"/>
        </w:rPr>
        <w:t xml:space="preserve"> of </w:t>
      </w:r>
      <w:r w:rsidRPr="00FC3EDA">
        <w:rPr>
          <w:b/>
          <w:lang w:val="en-US"/>
        </w:rPr>
        <w:t xml:space="preserve">L1 </w:t>
      </w:r>
      <w:r w:rsidRPr="00FC3EDA">
        <w:rPr>
          <w:lang w:val="en-US"/>
        </w:rPr>
        <w:t xml:space="preserve">and </w:t>
      </w:r>
      <w:r w:rsidRPr="00FC3EDA">
        <w:rPr>
          <w:b/>
          <w:lang w:val="en-US"/>
        </w:rPr>
        <w:t>L2</w:t>
      </w:r>
      <w:r w:rsidRPr="00FC3EDA">
        <w:rPr>
          <w:lang w:val="en-US"/>
        </w:rPr>
        <w:t xml:space="preserve"> in the absence of convincing solution-state evidence of metal coordination, we redirected our attention to generating crystalline coordination compounds, reasoning that any metal binding tendencies would be enhanced at higher concentrations and that the lower solubility of a chelated MCl</w:t>
      </w:r>
      <w:r w:rsidRPr="00FC3EDA">
        <w:rPr>
          <w:vertAlign w:val="subscript"/>
          <w:lang w:val="en-US"/>
        </w:rPr>
        <w:t>2</w:t>
      </w:r>
      <w:r w:rsidRPr="00FC3EDA">
        <w:rPr>
          <w:lang w:val="en-US"/>
        </w:rPr>
        <w:t xml:space="preserve"> species might drive an otherwise unfavourable equilibrium. Divalent first row transition metal chlorides (cobalt, manganese, nickel, zinc and copper) and silver(I) salts in a range of organic solvents were screened for evidence of coordination by </w:t>
      </w:r>
      <w:r w:rsidRPr="00FC3EDA">
        <w:rPr>
          <w:b/>
          <w:lang w:val="en-US"/>
        </w:rPr>
        <w:t>L1</w:t>
      </w:r>
      <w:r w:rsidRPr="00FC3EDA">
        <w:rPr>
          <w:lang w:val="en-US"/>
        </w:rPr>
        <w:t xml:space="preserve"> and </w:t>
      </w:r>
      <w:r w:rsidRPr="00FC3EDA">
        <w:rPr>
          <w:b/>
          <w:lang w:val="en-US"/>
        </w:rPr>
        <w:t>L2</w:t>
      </w:r>
      <w:r w:rsidRPr="00FC3EDA">
        <w:rPr>
          <w:lang w:val="en-US"/>
        </w:rPr>
        <w:t>. Of these experiments, crystalline material was obtained from zinc(II), copper(II) and silver(I), while only unreacted ligand was recovered from manganese(II), cobalt(II) and nickel(II) as their chloride salts, immediately indicating a difference in binding affinity between</w:t>
      </w:r>
      <w:r w:rsidRPr="00FC3EDA">
        <w:rPr>
          <w:b/>
          <w:lang w:val="en-US"/>
        </w:rPr>
        <w:t xml:space="preserve"> L1/L2</w:t>
      </w:r>
      <w:r w:rsidRPr="00FC3EDA">
        <w:rPr>
          <w:lang w:val="en-US"/>
        </w:rPr>
        <w:t xml:space="preserve"> and the previously reported naphthalimides. A summary of the relevant structural parameters for these </w:t>
      </w:r>
      <w:r w:rsidR="00A27EFD" w:rsidRPr="00FC3EDA">
        <w:rPr>
          <w:lang w:val="en-US"/>
        </w:rPr>
        <w:t>compounds</w:t>
      </w:r>
      <w:r w:rsidRPr="00FC3EDA">
        <w:rPr>
          <w:lang w:val="en-US"/>
        </w:rPr>
        <w:t xml:space="preserve"> is provided in Table 1. </w:t>
      </w:r>
      <w:r w:rsidR="00BB344E" w:rsidRPr="00FC3EDA">
        <w:rPr>
          <w:lang w:val="en-US"/>
        </w:rPr>
        <w:t xml:space="preserve">The </w:t>
      </w:r>
      <w:r w:rsidR="00406A94" w:rsidRPr="00FC3EDA">
        <w:rPr>
          <w:lang w:val="en-US"/>
        </w:rPr>
        <w:t>composition and purity</w:t>
      </w:r>
      <w:r w:rsidR="00BB344E" w:rsidRPr="00FC3EDA">
        <w:rPr>
          <w:lang w:val="en-US"/>
        </w:rPr>
        <w:t xml:space="preserve"> of </w:t>
      </w:r>
      <w:r w:rsidR="00406A94" w:rsidRPr="00FC3EDA">
        <w:rPr>
          <w:lang w:val="en-US"/>
        </w:rPr>
        <w:t>each</w:t>
      </w:r>
      <w:r w:rsidR="00BB344E" w:rsidRPr="00FC3EDA">
        <w:rPr>
          <w:lang w:val="en-US"/>
        </w:rPr>
        <w:t xml:space="preserve"> material was determined through </w:t>
      </w:r>
      <w:r w:rsidR="00F8069B" w:rsidRPr="00FC3EDA">
        <w:rPr>
          <w:lang w:val="en-US"/>
        </w:rPr>
        <w:t xml:space="preserve">powder X-ray diffraction, IR and elemental analysis. </w:t>
      </w:r>
    </w:p>
    <w:p w14:paraId="3E37FE77" w14:textId="77777777" w:rsidR="002E2252" w:rsidRPr="00FC3EDA" w:rsidRDefault="002E2252" w:rsidP="00C32626">
      <w:pPr>
        <w:pStyle w:val="RSCB02ArticleText"/>
        <w:rPr>
          <w:lang w:val="en-US"/>
        </w:rPr>
      </w:pPr>
    </w:p>
    <w:p w14:paraId="0529FC44" w14:textId="77777777" w:rsidR="00E57B61" w:rsidRPr="00FC3EDA" w:rsidRDefault="00E57B61" w:rsidP="00C9317D">
      <w:pPr>
        <w:pStyle w:val="RSCB06BHeadingSub-Section"/>
        <w:outlineLvl w:val="0"/>
        <w:rPr>
          <w:lang w:val="en-US"/>
        </w:rPr>
      </w:pPr>
      <w:r w:rsidRPr="00FC3EDA">
        <w:rPr>
          <w:lang w:val="en-US"/>
        </w:rPr>
        <w:t xml:space="preserve">Synthesis and structure of </w:t>
      </w:r>
      <w:r w:rsidR="00707E72" w:rsidRPr="00FC3EDA">
        <w:rPr>
          <w:i/>
          <w:lang w:val="en-US"/>
        </w:rPr>
        <w:t>poly</w:t>
      </w:r>
      <w:r w:rsidR="00707E72" w:rsidRPr="00FC3EDA">
        <w:rPr>
          <w:lang w:val="en-US"/>
        </w:rPr>
        <w:t>-</w:t>
      </w:r>
      <w:r w:rsidRPr="00FC3EDA">
        <w:rPr>
          <w:lang w:val="en-US"/>
        </w:rPr>
        <w:t>[Zn(L1)</w:t>
      </w:r>
      <w:r w:rsidR="00707E72" w:rsidRPr="00FC3EDA">
        <w:rPr>
          <w:lang w:val="en-US"/>
        </w:rPr>
        <w:t>Cl</w:t>
      </w:r>
      <w:r w:rsidR="00707E72" w:rsidRPr="00FC3EDA">
        <w:rPr>
          <w:vertAlign w:val="subscript"/>
          <w:lang w:val="en-US"/>
        </w:rPr>
        <w:t>2</w:t>
      </w:r>
      <w:r w:rsidRPr="00FC3EDA">
        <w:rPr>
          <w:lang w:val="en-US"/>
        </w:rPr>
        <w:t>]</w:t>
      </w:r>
      <w:r w:rsidR="00707E72" w:rsidRPr="00FC3EDA">
        <w:rPr>
          <w:lang w:val="en-US"/>
        </w:rPr>
        <w:t>·</w:t>
      </w:r>
      <w:r w:rsidR="00C1516F" w:rsidRPr="00FC3EDA">
        <w:rPr>
          <w:lang w:val="en-US"/>
        </w:rPr>
        <w:t>3</w:t>
      </w:r>
      <w:r w:rsidR="00707E72" w:rsidRPr="00FC3EDA">
        <w:rPr>
          <w:lang w:val="en-US"/>
        </w:rPr>
        <w:t>(C</w:t>
      </w:r>
      <w:r w:rsidR="00707E72" w:rsidRPr="00FC3EDA">
        <w:rPr>
          <w:vertAlign w:val="subscript"/>
          <w:lang w:val="en-US"/>
        </w:rPr>
        <w:t>3</w:t>
      </w:r>
      <w:r w:rsidR="00707E72" w:rsidRPr="00FC3EDA">
        <w:rPr>
          <w:lang w:val="en-US"/>
        </w:rPr>
        <w:t>H</w:t>
      </w:r>
      <w:r w:rsidR="00707E72" w:rsidRPr="00FC3EDA">
        <w:rPr>
          <w:vertAlign w:val="subscript"/>
          <w:lang w:val="en-US"/>
        </w:rPr>
        <w:t>6</w:t>
      </w:r>
      <w:r w:rsidR="00707E72" w:rsidRPr="00FC3EDA">
        <w:rPr>
          <w:lang w:val="en-US"/>
        </w:rPr>
        <w:t>O)</w:t>
      </w:r>
      <w:r w:rsidRPr="00FC3EDA">
        <w:rPr>
          <w:lang w:val="en-US"/>
        </w:rPr>
        <w:t xml:space="preserve"> 1</w:t>
      </w:r>
      <w:r w:rsidR="005D2958" w:rsidRPr="00FC3EDA">
        <w:rPr>
          <w:lang w:val="en-US"/>
        </w:rPr>
        <w:t xml:space="preserve"> </w:t>
      </w:r>
      <w:r w:rsidR="00975321" w:rsidRPr="00FC3EDA">
        <w:rPr>
          <w:lang w:val="en-US"/>
        </w:rPr>
        <w:t xml:space="preserve"> </w:t>
      </w:r>
    </w:p>
    <w:p w14:paraId="36BF78CC" w14:textId="491DEA21" w:rsidR="005D2958" w:rsidRPr="00FC3EDA" w:rsidRDefault="00707E72" w:rsidP="00FC782C">
      <w:pPr>
        <w:pStyle w:val="RSCB02ArticleText"/>
        <w:rPr>
          <w:lang w:val="en-US"/>
        </w:rPr>
      </w:pPr>
      <w:r w:rsidRPr="00FC3EDA">
        <w:rPr>
          <w:lang w:val="en-US"/>
        </w:rPr>
        <w:t>Combining</w:t>
      </w:r>
      <w:r w:rsidR="00E57B61" w:rsidRPr="00FC3EDA">
        <w:rPr>
          <w:lang w:val="en-US"/>
        </w:rPr>
        <w:t xml:space="preserve"> acetone solutions</w:t>
      </w:r>
      <w:r w:rsidRPr="00FC3EDA">
        <w:rPr>
          <w:lang w:val="en-US"/>
        </w:rPr>
        <w:t xml:space="preserve"> of</w:t>
      </w:r>
      <w:r w:rsidR="00E57B61" w:rsidRPr="00FC3EDA">
        <w:rPr>
          <w:lang w:val="en-US"/>
        </w:rPr>
        <w:t xml:space="preserve"> </w:t>
      </w:r>
      <w:r w:rsidR="00E57B61" w:rsidRPr="00FC3EDA">
        <w:rPr>
          <w:b/>
          <w:lang w:val="en-US"/>
        </w:rPr>
        <w:t>L1</w:t>
      </w:r>
      <w:r w:rsidR="00E57B61" w:rsidRPr="00FC3EDA">
        <w:rPr>
          <w:lang w:val="en-US"/>
        </w:rPr>
        <w:t xml:space="preserve"> </w:t>
      </w:r>
      <w:r w:rsidRPr="00FC3EDA">
        <w:rPr>
          <w:lang w:val="en-US"/>
        </w:rPr>
        <w:t>and</w:t>
      </w:r>
      <w:r w:rsidR="00E57B61" w:rsidRPr="00FC3EDA">
        <w:rPr>
          <w:lang w:val="en-US"/>
        </w:rPr>
        <w:t xml:space="preserve"> ZnCl</w:t>
      </w:r>
      <w:r w:rsidR="00E57B61" w:rsidRPr="00FC3EDA">
        <w:rPr>
          <w:vertAlign w:val="subscript"/>
          <w:lang w:val="en-US"/>
        </w:rPr>
        <w:t>2</w:t>
      </w:r>
      <w:r w:rsidR="0004018C" w:rsidRPr="00FC3EDA">
        <w:rPr>
          <w:vertAlign w:val="subscript"/>
          <w:lang w:val="en-US"/>
        </w:rPr>
        <w:t xml:space="preserve"> </w:t>
      </w:r>
      <w:r w:rsidR="0004018C" w:rsidRPr="00FC3EDA">
        <w:rPr>
          <w:lang w:val="en-US"/>
        </w:rPr>
        <w:t>in a 1:2 stoichiometry</w:t>
      </w:r>
      <w:r w:rsidR="00E57B61" w:rsidRPr="00FC3EDA">
        <w:rPr>
          <w:lang w:val="en-US"/>
        </w:rPr>
        <w:t xml:space="preserve"> afforded orange crystals after standing at room temperature for 48 hours</w:t>
      </w:r>
      <w:r w:rsidRPr="00FC3EDA">
        <w:rPr>
          <w:lang w:val="en-US"/>
        </w:rPr>
        <w:t>,</w:t>
      </w:r>
      <w:r w:rsidR="0061699B" w:rsidRPr="00FC3EDA">
        <w:rPr>
          <w:lang w:val="en-US"/>
        </w:rPr>
        <w:t xml:space="preserve"> which were isolated by filtration. A</w:t>
      </w:r>
      <w:r w:rsidR="00E57B61" w:rsidRPr="00FC3EDA">
        <w:rPr>
          <w:lang w:val="en-US"/>
        </w:rPr>
        <w:t xml:space="preserve">nalysis by </w:t>
      </w:r>
      <w:r w:rsidR="0061699B" w:rsidRPr="00FC3EDA">
        <w:rPr>
          <w:lang w:val="en-US"/>
        </w:rPr>
        <w:t xml:space="preserve">single crystal </w:t>
      </w:r>
      <w:r w:rsidR="00E57B61" w:rsidRPr="00FC3EDA">
        <w:rPr>
          <w:lang w:val="en-US"/>
        </w:rPr>
        <w:t xml:space="preserve">X-ray diffraction provided a structural model in the monoclinic </w:t>
      </w:r>
      <w:r w:rsidR="00E57B61" w:rsidRPr="00FC3EDA">
        <w:rPr>
          <w:i/>
          <w:lang w:val="en-US"/>
        </w:rPr>
        <w:t>P</w:t>
      </w:r>
      <w:r w:rsidR="00E57B61" w:rsidRPr="00FC3EDA">
        <w:rPr>
          <w:lang w:val="en-US"/>
        </w:rPr>
        <w:t>2/</w:t>
      </w:r>
      <w:r w:rsidR="00E57B61" w:rsidRPr="00FC3EDA">
        <w:rPr>
          <w:i/>
          <w:lang w:val="en-US"/>
        </w:rPr>
        <w:t>c</w:t>
      </w:r>
      <w:r w:rsidR="00E57B61" w:rsidRPr="00FC3EDA">
        <w:rPr>
          <w:lang w:val="en-US"/>
        </w:rPr>
        <w:t xml:space="preserve"> space group</w:t>
      </w:r>
      <w:r w:rsidRPr="00FC3EDA">
        <w:rPr>
          <w:lang w:val="en-US"/>
        </w:rPr>
        <w:t>, revealing a polymeric structure with the</w:t>
      </w:r>
      <w:r w:rsidR="000D7FFD" w:rsidRPr="00FC3EDA">
        <w:rPr>
          <w:lang w:val="en-US"/>
        </w:rPr>
        <w:t xml:space="preserve"> formula </w:t>
      </w:r>
      <w:r w:rsidRPr="00FC3EDA">
        <w:rPr>
          <w:i/>
          <w:lang w:val="en-US"/>
        </w:rPr>
        <w:t>poly</w:t>
      </w:r>
      <w:r w:rsidRPr="00FC3EDA">
        <w:rPr>
          <w:lang w:val="en-US"/>
        </w:rPr>
        <w:t>-</w:t>
      </w:r>
      <w:r w:rsidR="00E57B61" w:rsidRPr="00FC3EDA">
        <w:rPr>
          <w:lang w:val="en-US"/>
        </w:rPr>
        <w:t>[Zn</w:t>
      </w:r>
      <w:r w:rsidRPr="00FC3EDA">
        <w:rPr>
          <w:lang w:val="en-US"/>
        </w:rPr>
        <w:t>(</w:t>
      </w:r>
      <w:r w:rsidRPr="00FC3EDA">
        <w:rPr>
          <w:b/>
          <w:lang w:val="en-US"/>
        </w:rPr>
        <w:t>L1</w:t>
      </w:r>
      <w:r w:rsidRPr="00FC3EDA">
        <w:rPr>
          <w:lang w:val="en-US"/>
        </w:rPr>
        <w:t>)</w:t>
      </w:r>
      <w:r w:rsidR="00E57B61" w:rsidRPr="00FC3EDA">
        <w:rPr>
          <w:lang w:val="en-US"/>
        </w:rPr>
        <w:t>Cl</w:t>
      </w:r>
      <w:r w:rsidRPr="00FC3EDA">
        <w:rPr>
          <w:vertAlign w:val="subscript"/>
          <w:lang w:val="en-US"/>
        </w:rPr>
        <w:t>2</w:t>
      </w:r>
      <w:r w:rsidR="000D7FFD" w:rsidRPr="00FC3EDA">
        <w:rPr>
          <w:lang w:val="en-US"/>
        </w:rPr>
        <w:t>]</w:t>
      </w:r>
      <w:r w:rsidR="00A7000D" w:rsidRPr="00FC3EDA">
        <w:rPr>
          <w:lang w:val="en-US"/>
        </w:rPr>
        <w:t>·3(C</w:t>
      </w:r>
      <w:r w:rsidR="00A7000D" w:rsidRPr="00FC3EDA">
        <w:rPr>
          <w:vertAlign w:val="subscript"/>
          <w:lang w:val="en-US"/>
        </w:rPr>
        <w:t>3</w:t>
      </w:r>
      <w:r w:rsidR="00A7000D" w:rsidRPr="00FC3EDA">
        <w:rPr>
          <w:lang w:val="en-US"/>
        </w:rPr>
        <w:t>H</w:t>
      </w:r>
      <w:r w:rsidR="00A7000D" w:rsidRPr="00FC3EDA">
        <w:rPr>
          <w:vertAlign w:val="subscript"/>
          <w:lang w:val="en-US"/>
        </w:rPr>
        <w:t>6</w:t>
      </w:r>
      <w:r w:rsidR="00A7000D" w:rsidRPr="00FC3EDA">
        <w:rPr>
          <w:lang w:val="en-US"/>
        </w:rPr>
        <w:t>O)</w:t>
      </w:r>
      <w:r w:rsidR="001E3EF6" w:rsidRPr="00FC3EDA">
        <w:rPr>
          <w:lang w:val="en-US"/>
        </w:rPr>
        <w:t xml:space="preserve">, shown in Figure </w:t>
      </w:r>
      <w:r w:rsidR="00366CAC" w:rsidRPr="00FC3EDA">
        <w:rPr>
          <w:lang w:val="en-US"/>
        </w:rPr>
        <w:t>2</w:t>
      </w:r>
      <w:r w:rsidR="000D7FFD" w:rsidRPr="00FC3EDA">
        <w:rPr>
          <w:lang w:val="en-US"/>
        </w:rPr>
        <w:t xml:space="preserve">. The </w:t>
      </w:r>
      <w:r w:rsidR="00E57B61" w:rsidRPr="00FC3EDA">
        <w:rPr>
          <w:lang w:val="en-US"/>
        </w:rPr>
        <w:t xml:space="preserve">asymmetric unit </w:t>
      </w:r>
      <w:r w:rsidRPr="00FC3EDA">
        <w:rPr>
          <w:lang w:val="en-US"/>
        </w:rPr>
        <w:t xml:space="preserve">contains half of one molecule of </w:t>
      </w:r>
      <w:r w:rsidRPr="00FC3EDA">
        <w:rPr>
          <w:b/>
          <w:lang w:val="en-US"/>
        </w:rPr>
        <w:t>L1</w:t>
      </w:r>
      <w:r w:rsidRPr="00FC3EDA">
        <w:rPr>
          <w:lang w:val="en-US"/>
        </w:rPr>
        <w:t xml:space="preserve">, and a </w:t>
      </w:r>
      <w:r w:rsidR="00E57B61" w:rsidRPr="00FC3EDA">
        <w:rPr>
          <w:lang w:val="en-US"/>
        </w:rPr>
        <w:t>zinc ion</w:t>
      </w:r>
      <w:r w:rsidRPr="00FC3EDA">
        <w:rPr>
          <w:lang w:val="en-US"/>
        </w:rPr>
        <w:t xml:space="preserve"> occupying a special position,</w:t>
      </w:r>
      <w:r w:rsidR="00967087" w:rsidRPr="00FC3EDA">
        <w:rPr>
          <w:lang w:val="en-US"/>
        </w:rPr>
        <w:t xml:space="preserve"> exhibiting a regular tetrahedral geometry (τ</w:t>
      </w:r>
      <w:r w:rsidR="00967087" w:rsidRPr="00FC3EDA">
        <w:rPr>
          <w:vertAlign w:val="subscript"/>
          <w:lang w:val="en-US"/>
        </w:rPr>
        <w:t>4</w:t>
      </w:r>
      <w:r w:rsidR="00967087" w:rsidRPr="00FC3EDA">
        <w:rPr>
          <w:lang w:val="en-US"/>
        </w:rPr>
        <w:t xml:space="preserve"> = 0.89)</w:t>
      </w:r>
      <w:r w:rsidR="006C5F52" w:rsidRPr="00FC3EDA">
        <w:rPr>
          <w:vertAlign w:val="superscript"/>
          <w:lang w:val="en-US"/>
        </w:rPr>
        <w:t>18</w:t>
      </w:r>
      <w:r w:rsidR="00E57B61" w:rsidRPr="00FC3EDA">
        <w:rPr>
          <w:lang w:val="en-US"/>
        </w:rPr>
        <w:t xml:space="preserve"> </w:t>
      </w:r>
      <w:r w:rsidR="00406A94" w:rsidRPr="00FC3EDA">
        <w:rPr>
          <w:lang w:val="en-US"/>
        </w:rPr>
        <w:t>with a coordination sphere occupied by two equivalent pyridyl nitrogen atoms and two chlorido ligands</w:t>
      </w:r>
      <w:r w:rsidR="00E57B61" w:rsidRPr="00FC3EDA">
        <w:rPr>
          <w:lang w:val="en-US"/>
        </w:rPr>
        <w:t xml:space="preserve">. </w:t>
      </w:r>
      <w:r w:rsidR="00967087" w:rsidRPr="00FC3EDA">
        <w:rPr>
          <w:lang w:val="en-US"/>
        </w:rPr>
        <w:t xml:space="preserve">The N-Zn and Cl-Zn bond lengths of 2.0765(7) and 2.2321(2) Å, respectively, conform to the expected values. </w:t>
      </w:r>
      <w:r w:rsidR="00650D3E" w:rsidRPr="00FC3EDA">
        <w:rPr>
          <w:lang w:val="en-US"/>
        </w:rPr>
        <w:t xml:space="preserve">There are also two acetone </w:t>
      </w:r>
      <w:r w:rsidRPr="00FC3EDA">
        <w:rPr>
          <w:lang w:val="en-US"/>
        </w:rPr>
        <w:t>sites</w:t>
      </w:r>
      <w:r w:rsidR="00650D3E" w:rsidRPr="00FC3EDA">
        <w:rPr>
          <w:lang w:val="en-US"/>
        </w:rPr>
        <w:t xml:space="preserve"> </w:t>
      </w:r>
      <w:r w:rsidRPr="00FC3EDA">
        <w:rPr>
          <w:lang w:val="en-US"/>
        </w:rPr>
        <w:t>with</w:t>
      </w:r>
      <w:r w:rsidR="00650D3E" w:rsidRPr="00FC3EDA">
        <w:rPr>
          <w:lang w:val="en-US"/>
        </w:rPr>
        <w:t>in the asymmetric unit</w:t>
      </w:r>
      <w:r w:rsidRPr="00FC3EDA">
        <w:rPr>
          <w:lang w:val="en-US"/>
        </w:rPr>
        <w:t>, with a total occupancy</w:t>
      </w:r>
      <w:r w:rsidR="00D3690E" w:rsidRPr="00FC3EDA">
        <w:rPr>
          <w:lang w:val="en-US"/>
        </w:rPr>
        <w:t xml:space="preserve"> of</w:t>
      </w:r>
      <w:r w:rsidRPr="00FC3EDA">
        <w:rPr>
          <w:lang w:val="en-US"/>
        </w:rPr>
        <w:t xml:space="preserve"> 3 molecules per zinc site</w:t>
      </w:r>
      <w:r w:rsidR="00650D3E" w:rsidRPr="00FC3EDA">
        <w:rPr>
          <w:lang w:val="en-US"/>
        </w:rPr>
        <w:t xml:space="preserve">. </w:t>
      </w:r>
      <w:r w:rsidR="005D2958" w:rsidRPr="00FC3EDA">
        <w:rPr>
          <w:lang w:val="en-US"/>
        </w:rPr>
        <w:t>The coordination mode exhibited in th</w:t>
      </w:r>
      <w:r w:rsidR="00FC782C" w:rsidRPr="00FC3EDA">
        <w:rPr>
          <w:lang w:val="en-US"/>
        </w:rPr>
        <w:t>is structure</w:t>
      </w:r>
      <w:r w:rsidR="005D2958" w:rsidRPr="00FC3EDA">
        <w:rPr>
          <w:lang w:val="en-US"/>
        </w:rPr>
        <w:t xml:space="preserve"> contrast</w:t>
      </w:r>
      <w:r w:rsidRPr="00FC3EDA">
        <w:rPr>
          <w:lang w:val="en-US"/>
        </w:rPr>
        <w:t>s</w:t>
      </w:r>
      <w:r w:rsidR="005D2958" w:rsidRPr="00FC3EDA">
        <w:rPr>
          <w:lang w:val="en-US"/>
        </w:rPr>
        <w:t xml:space="preserve"> the analogous naphthalimide derivative</w:t>
      </w:r>
      <w:r w:rsidRPr="00FC3EDA">
        <w:rPr>
          <w:lang w:val="en-US"/>
        </w:rPr>
        <w:t>,</w:t>
      </w:r>
      <w:r w:rsidR="0061655A" w:rsidRPr="00FC3EDA">
        <w:rPr>
          <w:lang w:val="en-US"/>
        </w:rPr>
        <w:t xml:space="preserve"> as</w:t>
      </w:r>
      <w:r w:rsidR="00FC782C" w:rsidRPr="00FC3EDA">
        <w:rPr>
          <w:lang w:val="en-US"/>
        </w:rPr>
        <w:t xml:space="preserve"> coordination</w:t>
      </w:r>
      <w:r w:rsidR="0061655A" w:rsidRPr="00FC3EDA">
        <w:rPr>
          <w:lang w:val="en-US"/>
        </w:rPr>
        <w:t xml:space="preserve"> </w:t>
      </w:r>
      <w:r w:rsidR="00FC782C" w:rsidRPr="00FC3EDA">
        <w:rPr>
          <w:lang w:val="en-US"/>
        </w:rPr>
        <w:t>occu</w:t>
      </w:r>
      <w:r w:rsidR="005D2958" w:rsidRPr="00FC3EDA">
        <w:rPr>
          <w:lang w:val="en-US"/>
        </w:rPr>
        <w:t>r</w:t>
      </w:r>
      <w:r w:rsidRPr="00FC3EDA">
        <w:rPr>
          <w:lang w:val="en-US"/>
        </w:rPr>
        <w:t>s in a purely</w:t>
      </w:r>
      <w:r w:rsidR="005D2958" w:rsidRPr="00FC3EDA">
        <w:rPr>
          <w:lang w:val="en-US"/>
        </w:rPr>
        <w:t xml:space="preserve"> </w:t>
      </w:r>
      <w:r w:rsidR="00FC782C" w:rsidRPr="00FC3EDA">
        <w:rPr>
          <w:lang w:val="en-US"/>
        </w:rPr>
        <w:t>monodentate fashion</w:t>
      </w:r>
      <w:r w:rsidR="005D2958" w:rsidRPr="00FC3EDA">
        <w:rPr>
          <w:lang w:val="en-US"/>
        </w:rPr>
        <w:t xml:space="preserve"> through the pyridyl nitrogen</w:t>
      </w:r>
      <w:r w:rsidR="00FC782C" w:rsidRPr="00FC3EDA">
        <w:rPr>
          <w:lang w:val="en-US"/>
        </w:rPr>
        <w:t xml:space="preserve"> atom</w:t>
      </w:r>
      <w:r w:rsidR="005D2958" w:rsidRPr="00FC3EDA">
        <w:rPr>
          <w:lang w:val="en-US"/>
        </w:rPr>
        <w:t xml:space="preserve"> rather than in a </w:t>
      </w:r>
      <w:r w:rsidR="00F23416" w:rsidRPr="00FC3EDA">
        <w:rPr>
          <w:lang w:val="en-US"/>
        </w:rPr>
        <w:t xml:space="preserve">chelating </w:t>
      </w:r>
      <w:r w:rsidR="005D2958" w:rsidRPr="00FC3EDA">
        <w:rPr>
          <w:lang w:val="en-US"/>
        </w:rPr>
        <w:t xml:space="preserve">(N,O) coordination mode as previously </w:t>
      </w:r>
      <w:r w:rsidR="00D3690E" w:rsidRPr="00FC3EDA">
        <w:rPr>
          <w:lang w:val="en-US"/>
        </w:rPr>
        <w:t>observed</w:t>
      </w:r>
      <w:r w:rsidR="005D2958" w:rsidRPr="00FC3EDA">
        <w:rPr>
          <w:lang w:val="en-US"/>
        </w:rPr>
        <w:t>.</w:t>
      </w:r>
      <w:r w:rsidR="00A30A54" w:rsidRPr="00FC3EDA">
        <w:rPr>
          <w:lang w:val="en-US"/>
        </w:rPr>
        <w:t xml:space="preserve"> </w:t>
      </w:r>
      <w:r w:rsidR="00D3690E" w:rsidRPr="00FC3EDA">
        <w:rPr>
          <w:lang w:val="en-US"/>
        </w:rPr>
        <w:t>Expanding the structure through crystallographic symmetry reveals a one-dimensional coordination polymer oriented parallel to the [201] vector.</w:t>
      </w:r>
    </w:p>
    <w:p w14:paraId="6A89F782" w14:textId="77777777" w:rsidR="0024782E" w:rsidRPr="00FC3EDA" w:rsidRDefault="00A65893" w:rsidP="00A65893">
      <w:pPr>
        <w:pStyle w:val="RSCI02FigureSchemeChartwithtopbar"/>
        <w:rPr>
          <w:lang w:val="en-US"/>
        </w:rPr>
      </w:pPr>
      <w:r w:rsidRPr="00FC3EDA">
        <w:rPr>
          <w:noProof/>
          <w:lang w:eastAsia="en-GB"/>
        </w:rPr>
        <w:drawing>
          <wp:inline distT="0" distB="0" distL="0" distR="0" wp14:anchorId="2EDA56DC" wp14:editId="09430A4B">
            <wp:extent cx="2990850" cy="2171700"/>
            <wp:effectExtent l="0" t="0" r="0" b="0"/>
            <wp:docPr id="20" name="Picture 20" descr="C:\Users\790OEM\Desktop\Papers in Progress\June CrystEngComm\June CEC pict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90OEM\Desktop\Papers in Progress\June CrystEngComm\June CEC pictures\Figure 2.tif"/>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990850" cy="2171700"/>
                    </a:xfrm>
                    <a:prstGeom prst="rect">
                      <a:avLst/>
                    </a:prstGeom>
                    <a:noFill/>
                    <a:ln>
                      <a:noFill/>
                    </a:ln>
                  </pic:spPr>
                </pic:pic>
              </a:graphicData>
            </a:graphic>
          </wp:inline>
        </w:drawing>
      </w:r>
    </w:p>
    <w:p w14:paraId="49E9286B" w14:textId="1099A401" w:rsidR="00366CAC" w:rsidRPr="00FC3EDA" w:rsidRDefault="00366CAC" w:rsidP="00A65893">
      <w:pPr>
        <w:pStyle w:val="RSCI01FigureSchemeChartwithbottombar"/>
      </w:pPr>
      <w:r w:rsidRPr="00FC3EDA">
        <w:rPr>
          <w:b/>
        </w:rPr>
        <w:t xml:space="preserve">Figure 2 </w:t>
      </w:r>
      <w:r w:rsidR="00AC6E8F" w:rsidRPr="00FC3EDA">
        <w:t>Structure of compound</w:t>
      </w:r>
      <w:r w:rsidRPr="00FC3EDA">
        <w:t xml:space="preserve"> </w:t>
      </w:r>
      <w:r w:rsidRPr="00FC3EDA">
        <w:rPr>
          <w:b/>
        </w:rPr>
        <w:t>1</w:t>
      </w:r>
      <w:r w:rsidRPr="00FC3EDA">
        <w:t xml:space="preserve">, showing repeat unit with labelling scheme for coordinating heteroatoms (top) and extended structure of a single chain of </w:t>
      </w:r>
      <w:r w:rsidRPr="00FC3EDA">
        <w:rPr>
          <w:b/>
        </w:rPr>
        <w:t>1</w:t>
      </w:r>
      <w:r w:rsidRPr="00FC3EDA">
        <w:t xml:space="preserve"> (bottom). All hydrogen atoms and lattice solvent molecules are omitted for clarity. Symmetry codes used to generate equivalent atoms: (i) 2-x, +y, 3/2-z.</w:t>
      </w:r>
    </w:p>
    <w:p w14:paraId="3FC225B0" w14:textId="2B8ADE0E" w:rsidR="009238D8" w:rsidRPr="00FC3EDA" w:rsidRDefault="00ED58F3" w:rsidP="0062663C">
      <w:pPr>
        <w:pStyle w:val="RSCB02ArticleText"/>
        <w:rPr>
          <w:lang w:val="en-US"/>
        </w:rPr>
      </w:pPr>
      <w:r w:rsidRPr="00FC3EDA">
        <w:rPr>
          <w:lang w:val="en-US"/>
        </w:rPr>
        <w:t xml:space="preserve">Concerning the weak intermolecular forces governing the extended structure of </w:t>
      </w:r>
      <w:r w:rsidRPr="00FC3EDA">
        <w:rPr>
          <w:b/>
          <w:lang w:val="en-US"/>
        </w:rPr>
        <w:t xml:space="preserve">1, </w:t>
      </w:r>
      <w:r w:rsidR="00A7000D" w:rsidRPr="00FC3EDA">
        <w:rPr>
          <w:lang w:val="en-US"/>
        </w:rPr>
        <w:t>t</w:t>
      </w:r>
      <w:r w:rsidR="00E57B61" w:rsidRPr="00FC3EDA">
        <w:rPr>
          <w:lang w:val="en-US"/>
        </w:rPr>
        <w:t>he</w:t>
      </w:r>
      <w:r w:rsidR="00D3690E" w:rsidRPr="00FC3EDA">
        <w:rPr>
          <w:lang w:val="en-US"/>
        </w:rPr>
        <w:t xml:space="preserve"> </w:t>
      </w:r>
      <w:r w:rsidRPr="00FC3EDA">
        <w:rPr>
          <w:lang w:val="en-US"/>
        </w:rPr>
        <w:t>most significant</w:t>
      </w:r>
      <w:r w:rsidR="00E57B61" w:rsidRPr="00FC3EDA">
        <w:rPr>
          <w:lang w:val="en-US"/>
        </w:rPr>
        <w:t xml:space="preserve"> </w:t>
      </w:r>
      <w:r w:rsidR="000957ED" w:rsidRPr="00FC3EDA">
        <w:rPr>
          <w:lang w:val="en-US"/>
        </w:rPr>
        <w:t>consist of reciprocated</w:t>
      </w:r>
      <w:r w:rsidR="00D3690E" w:rsidRPr="00FC3EDA">
        <w:rPr>
          <w:lang w:val="en-US"/>
        </w:rPr>
        <w:t xml:space="preserve"> C-H···O interactions between adjacent coplanar NDI moieties</w:t>
      </w:r>
      <w:r w:rsidR="001E3EF6" w:rsidRPr="00FC3EDA">
        <w:rPr>
          <w:lang w:val="en-US"/>
        </w:rPr>
        <w:t>, and n-π interactions between the lattice solvent molecules and the aromatic faces</w:t>
      </w:r>
      <w:r w:rsidR="00366CAC" w:rsidRPr="00FC3EDA">
        <w:rPr>
          <w:lang w:val="en-US"/>
        </w:rPr>
        <w:t xml:space="preserve"> as illustrated in Figure 3</w:t>
      </w:r>
      <w:r w:rsidR="00D3690E" w:rsidRPr="00FC3EDA">
        <w:rPr>
          <w:lang w:val="en-US"/>
        </w:rPr>
        <w:t xml:space="preserve">. These interactions involve the imide oxygen atom and nearest NDI C-H </w:t>
      </w:r>
      <w:r w:rsidR="0070171E" w:rsidRPr="00FC3EDA">
        <w:rPr>
          <w:lang w:val="en-US"/>
        </w:rPr>
        <w:t>group and</w:t>
      </w:r>
      <w:r w:rsidR="00D3690E" w:rsidRPr="00FC3EDA">
        <w:rPr>
          <w:lang w:val="en-US"/>
        </w:rPr>
        <w:t xml:space="preserve"> exhibit a</w:t>
      </w:r>
      <w:r w:rsidRPr="00FC3EDA">
        <w:rPr>
          <w:lang w:val="en-US"/>
        </w:rPr>
        <w:t xml:space="preserve"> relatively short</w:t>
      </w:r>
      <w:r w:rsidR="00D3690E" w:rsidRPr="00FC3EDA">
        <w:rPr>
          <w:lang w:val="en-US"/>
        </w:rPr>
        <w:t xml:space="preserve"> C···O distance of 3.246(1) Å and a C-H···O angle of 152°. While </w:t>
      </w:r>
      <w:r w:rsidR="00BA10E3" w:rsidRPr="00FC3EDA">
        <w:rPr>
          <w:lang w:val="en-US"/>
        </w:rPr>
        <w:t xml:space="preserve">naphthalene and </w:t>
      </w:r>
      <w:r w:rsidR="0098676A" w:rsidRPr="00FC3EDA">
        <w:rPr>
          <w:lang w:val="en-US"/>
        </w:rPr>
        <w:t>p</w:t>
      </w:r>
      <w:r w:rsidR="006B5885" w:rsidRPr="00FC3EDA">
        <w:rPr>
          <w:lang w:val="en-US"/>
        </w:rPr>
        <w:t>e</w:t>
      </w:r>
      <w:r w:rsidR="00BA10E3" w:rsidRPr="00FC3EDA">
        <w:rPr>
          <w:lang w:val="en-US"/>
        </w:rPr>
        <w:t>rylene-diimide species in general are well-known for their aggregation through parallel</w:t>
      </w:r>
      <w:r w:rsidR="0085754C" w:rsidRPr="00FC3EDA">
        <w:rPr>
          <w:lang w:val="en-US"/>
        </w:rPr>
        <w:t xml:space="preserve"> offset face-to-face (OFF)</w:t>
      </w:r>
      <w:r w:rsidR="00BA10E3" w:rsidRPr="00FC3EDA">
        <w:rPr>
          <w:lang w:val="en-US"/>
        </w:rPr>
        <w:t xml:space="preserve"> π-π interactions, </w:t>
      </w:r>
      <w:r w:rsidRPr="00FC3EDA">
        <w:rPr>
          <w:lang w:val="en-US"/>
        </w:rPr>
        <w:t xml:space="preserve">surprisingly </w:t>
      </w:r>
      <w:r w:rsidR="00BA10E3" w:rsidRPr="00FC3EDA">
        <w:rPr>
          <w:lang w:val="en-US"/>
        </w:rPr>
        <w:t xml:space="preserve">no such contacts are observed in the structure of </w:t>
      </w:r>
      <w:r w:rsidR="00BA10E3" w:rsidRPr="00FC3EDA">
        <w:rPr>
          <w:b/>
          <w:lang w:val="en-US"/>
        </w:rPr>
        <w:t>1</w:t>
      </w:r>
      <w:r w:rsidR="00BA10E3" w:rsidRPr="00FC3EDA">
        <w:rPr>
          <w:lang w:val="en-US"/>
        </w:rPr>
        <w:t xml:space="preserve">. Rather, both equivalent aromatic faces of the </w:t>
      </w:r>
      <w:r w:rsidR="00BA10E3" w:rsidRPr="00FC3EDA">
        <w:rPr>
          <w:b/>
          <w:lang w:val="en-US"/>
        </w:rPr>
        <w:t>L1</w:t>
      </w:r>
      <w:r w:rsidR="00BA10E3" w:rsidRPr="00FC3EDA">
        <w:rPr>
          <w:lang w:val="en-US"/>
        </w:rPr>
        <w:t xml:space="preserve"> group undergo n-π interactions with the lattice acetone </w:t>
      </w:r>
    </w:p>
    <w:p w14:paraId="162CA5D6" w14:textId="77777777" w:rsidR="00366CAC" w:rsidRPr="00FC3EDA" w:rsidRDefault="00A65893" w:rsidP="0011142F">
      <w:pPr>
        <w:pStyle w:val="RSCI02FigureSchemeChartwithtopbar"/>
        <w:jc w:val="center"/>
        <w:rPr>
          <w:lang w:val="en-US"/>
        </w:rPr>
      </w:pPr>
      <w:r w:rsidRPr="00FC3EDA">
        <w:rPr>
          <w:noProof/>
          <w:lang w:eastAsia="en-GB"/>
        </w:rPr>
        <w:drawing>
          <wp:inline distT="0" distB="0" distL="0" distR="0" wp14:anchorId="6BEEA6F3" wp14:editId="3D87B1F6">
            <wp:extent cx="2990850" cy="3286125"/>
            <wp:effectExtent l="0" t="0" r="0" b="9525"/>
            <wp:docPr id="21" name="Picture 21" descr="C:\Users\790OEM\Desktop\Papers in Progress\June CrystEngComm\June CEC pict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90OEM\Desktop\Papers in Progress\June CrystEngComm\June CEC pictures\Figure 3.ti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990850" cy="3286125"/>
                    </a:xfrm>
                    <a:prstGeom prst="rect">
                      <a:avLst/>
                    </a:prstGeom>
                    <a:noFill/>
                    <a:ln>
                      <a:noFill/>
                    </a:ln>
                  </pic:spPr>
                </pic:pic>
              </a:graphicData>
            </a:graphic>
          </wp:inline>
        </w:drawing>
      </w:r>
    </w:p>
    <w:p w14:paraId="49E2AE80" w14:textId="1C467419" w:rsidR="002E2252" w:rsidRPr="00FC3EDA" w:rsidRDefault="00EB787C" w:rsidP="00A65893">
      <w:pPr>
        <w:pStyle w:val="RSCI01FigureSchemeChartwithbottombar"/>
      </w:pPr>
      <w:r w:rsidRPr="00FC3EDA">
        <w:rPr>
          <w:b/>
        </w:rPr>
        <w:t xml:space="preserve">Figure 3 </w:t>
      </w:r>
      <w:r w:rsidRPr="00FC3EDA">
        <w:t>(Top)</w:t>
      </w:r>
      <w:r w:rsidRPr="00FC3EDA">
        <w:rPr>
          <w:b/>
        </w:rPr>
        <w:t xml:space="preserve"> </w:t>
      </w:r>
      <w:r w:rsidRPr="00FC3EDA">
        <w:t xml:space="preserve">The interactions between lattice acetone molecules and the π-surface of </w:t>
      </w:r>
      <w:r w:rsidRPr="00FC3EDA">
        <w:rPr>
          <w:b/>
        </w:rPr>
        <w:t>L1</w:t>
      </w:r>
      <w:r w:rsidRPr="00FC3EDA">
        <w:t xml:space="preserve"> within the structure of </w:t>
      </w:r>
      <w:r w:rsidRPr="00FC3EDA">
        <w:rPr>
          <w:b/>
        </w:rPr>
        <w:t>1</w:t>
      </w:r>
      <w:r w:rsidRPr="00FC3EDA">
        <w:t>. A single disordered contributor is represented for clarity. (Bottom) Extended structure of comp</w:t>
      </w:r>
      <w:r w:rsidR="00AC6E8F" w:rsidRPr="00FC3EDA">
        <w:t>ound</w:t>
      </w:r>
      <w:r w:rsidRPr="00FC3EDA">
        <w:t xml:space="preserve"> </w:t>
      </w:r>
      <w:r w:rsidRPr="00FC3EDA">
        <w:rPr>
          <w:b/>
        </w:rPr>
        <w:t>1</w:t>
      </w:r>
      <w:r w:rsidRPr="00FC3EDA">
        <w:t xml:space="preserve"> viewed parallel to the primary solvent channels. All hydrogen atoms are omitted for clarity.</w:t>
      </w:r>
    </w:p>
    <w:p w14:paraId="27EAACD3" w14:textId="17DCFA68" w:rsidR="0062663C" w:rsidRPr="00FC3EDA" w:rsidRDefault="00ED58F3" w:rsidP="0062663C">
      <w:pPr>
        <w:pStyle w:val="RSCB02ArticleText"/>
        <w:rPr>
          <w:lang w:val="en-US"/>
        </w:rPr>
      </w:pPr>
      <w:r w:rsidRPr="00FC3EDA">
        <w:rPr>
          <w:lang w:val="en-US"/>
        </w:rPr>
        <w:lastRenderedPageBreak/>
        <w:t xml:space="preserve">molecules, largely </w:t>
      </w:r>
      <w:r w:rsidR="0062663C" w:rsidRPr="00FC3EDA">
        <w:rPr>
          <w:lang w:val="en-US"/>
        </w:rPr>
        <w:t>centered on the imide rings; the minimum O···mean plane distances of 2.77 and 3.13 Å for the ordered and disordered acetone molecules, respectively, are indicative of a substantial attractive force. The clustering of the lattice acetone molecules towards both faces of the NDI core serves to align the lattice acetone molecules into one-dimensional stacks parallel to the chain propagation axis</w:t>
      </w:r>
      <w:r w:rsidR="00F963C5" w:rsidRPr="00FC3EDA">
        <w:rPr>
          <w:lang w:val="en-US"/>
        </w:rPr>
        <w:t xml:space="preserve"> (Figure 3, bottom)</w:t>
      </w:r>
      <w:r w:rsidR="0062663C" w:rsidRPr="00FC3EDA">
        <w:rPr>
          <w:lang w:val="en-US"/>
        </w:rPr>
        <w:t>.</w:t>
      </w:r>
    </w:p>
    <w:p w14:paraId="184D4157" w14:textId="3300B651" w:rsidR="00A418E4" w:rsidRPr="00FC3EDA" w:rsidRDefault="0062663C" w:rsidP="0062663C">
      <w:pPr>
        <w:pStyle w:val="RSCB02ArticleText"/>
        <w:rPr>
          <w:lang w:val="en-US"/>
        </w:rPr>
      </w:pPr>
      <w:r w:rsidRPr="00FC3EDA">
        <w:rPr>
          <w:lang w:val="en-US"/>
        </w:rPr>
        <w:t xml:space="preserve">   Thermogravimetric analysis of an air-dried sample </w:t>
      </w:r>
      <w:r w:rsidR="006661C7" w:rsidRPr="00FC3EDA">
        <w:rPr>
          <w:lang w:val="en-US"/>
        </w:rPr>
        <w:t xml:space="preserve">of </w:t>
      </w:r>
      <w:r w:rsidR="006661C7" w:rsidRPr="00FC3EDA">
        <w:rPr>
          <w:b/>
          <w:lang w:val="en-US"/>
        </w:rPr>
        <w:t>1</w:t>
      </w:r>
      <w:r w:rsidR="006661C7" w:rsidRPr="00FC3EDA">
        <w:rPr>
          <w:lang w:val="en-US"/>
        </w:rPr>
        <w:t xml:space="preserve"> </w:t>
      </w:r>
      <w:r w:rsidRPr="00FC3EDA">
        <w:rPr>
          <w:lang w:val="en-US"/>
        </w:rPr>
        <w:t xml:space="preserve">reveals a two-step thermal decomposition pathway. An initial mass loss of 10 % occurs with initiation at room temperature, </w:t>
      </w:r>
      <w:r w:rsidR="00A418E4" w:rsidRPr="00FC3EDA">
        <w:rPr>
          <w:lang w:val="en-US"/>
        </w:rPr>
        <w:t xml:space="preserve">representing rapid desolvation within the structure. </w:t>
      </w:r>
      <w:r w:rsidR="00F963C5" w:rsidRPr="00FC3EDA">
        <w:rPr>
          <w:lang w:val="en-US"/>
        </w:rPr>
        <w:t>Above 300 °C, decomposition of the organic fraction of the material is observed (Figure S12, ESI). The rapid mass loss near room temperature is consistent with the findings from elemental analysis of a partially hydrated phase for an air-dried sample, which suggested a formula of</w:t>
      </w:r>
      <w:r w:rsidR="00A418E4" w:rsidRPr="00FC3EDA">
        <w:rPr>
          <w:lang w:val="en-US"/>
        </w:rPr>
        <w:t xml:space="preserve"> </w:t>
      </w:r>
      <w:r w:rsidR="00A418E4" w:rsidRPr="00FC3EDA">
        <w:rPr>
          <w:i/>
          <w:lang w:val="en-US"/>
        </w:rPr>
        <w:t>poly</w:t>
      </w:r>
      <w:r w:rsidR="00A418E4" w:rsidRPr="00FC3EDA">
        <w:rPr>
          <w:lang w:val="en-US"/>
        </w:rPr>
        <w:t>-[Zn(</w:t>
      </w:r>
      <w:r w:rsidR="00A418E4" w:rsidRPr="00FC3EDA">
        <w:rPr>
          <w:b/>
          <w:lang w:val="en-US"/>
        </w:rPr>
        <w:t>L1</w:t>
      </w:r>
      <w:r w:rsidR="00A418E4" w:rsidRPr="00FC3EDA">
        <w:rPr>
          <w:lang w:val="en-US"/>
        </w:rPr>
        <w:t>)Cl</w:t>
      </w:r>
      <w:r w:rsidR="00A418E4" w:rsidRPr="00FC3EDA">
        <w:rPr>
          <w:vertAlign w:val="subscript"/>
          <w:lang w:val="en-US"/>
        </w:rPr>
        <w:t>2</w:t>
      </w:r>
      <w:r w:rsidR="00A418E4" w:rsidRPr="00FC3EDA">
        <w:rPr>
          <w:lang w:val="en-US"/>
        </w:rPr>
        <w:t>]·(C</w:t>
      </w:r>
      <w:r w:rsidR="00A418E4" w:rsidRPr="00FC3EDA">
        <w:rPr>
          <w:vertAlign w:val="subscript"/>
          <w:lang w:val="en-US"/>
        </w:rPr>
        <w:t>3</w:t>
      </w:r>
      <w:r w:rsidR="00A418E4" w:rsidRPr="00FC3EDA">
        <w:rPr>
          <w:lang w:val="en-US"/>
        </w:rPr>
        <w:t>H</w:t>
      </w:r>
      <w:r w:rsidR="00A418E4" w:rsidRPr="00FC3EDA">
        <w:rPr>
          <w:vertAlign w:val="subscript"/>
          <w:lang w:val="en-US"/>
        </w:rPr>
        <w:t>6</w:t>
      </w:r>
      <w:r w:rsidR="00A418E4" w:rsidRPr="00FC3EDA">
        <w:rPr>
          <w:lang w:val="en-US"/>
        </w:rPr>
        <w:t>O)·H</w:t>
      </w:r>
      <w:r w:rsidR="00A418E4" w:rsidRPr="00FC3EDA">
        <w:rPr>
          <w:vertAlign w:val="subscript"/>
          <w:lang w:val="en-US"/>
        </w:rPr>
        <w:t>2</w:t>
      </w:r>
      <w:r w:rsidR="00A418E4" w:rsidRPr="00FC3EDA">
        <w:rPr>
          <w:lang w:val="en-US"/>
        </w:rPr>
        <w:t>O (calculated volatile mass 11 %)</w:t>
      </w:r>
      <w:r w:rsidR="00F963C5" w:rsidRPr="00FC3EDA">
        <w:rPr>
          <w:lang w:val="en-US"/>
        </w:rPr>
        <w:t>. To confirm this finding, t</w:t>
      </w:r>
      <w:r w:rsidR="006B25E6" w:rsidRPr="00FC3EDA">
        <w:rPr>
          <w:lang w:val="en-US"/>
        </w:rPr>
        <w:t xml:space="preserve">hermogravimetric analysis was repeated with a sample that </w:t>
      </w:r>
      <w:r w:rsidR="00F963C5" w:rsidRPr="00FC3EDA">
        <w:rPr>
          <w:lang w:val="en-US"/>
        </w:rPr>
        <w:t>had been</w:t>
      </w:r>
      <w:r w:rsidR="006B25E6" w:rsidRPr="00FC3EDA">
        <w:rPr>
          <w:lang w:val="en-US"/>
        </w:rPr>
        <w:t xml:space="preserve"> heated to the desolvation temperature (120</w:t>
      </w:r>
      <w:r w:rsidR="00F8594B" w:rsidRPr="00FC3EDA">
        <w:rPr>
          <w:lang w:val="en-US"/>
        </w:rPr>
        <w:t xml:space="preserve"> </w:t>
      </w:r>
      <w:r w:rsidR="006B25E6" w:rsidRPr="00FC3EDA">
        <w:rPr>
          <w:rFonts w:ascii="Times New Roman" w:hAnsi="Times New Roman"/>
          <w:lang w:val="en-US"/>
        </w:rPr>
        <w:t>°</w:t>
      </w:r>
      <w:r w:rsidR="006B25E6" w:rsidRPr="00FC3EDA">
        <w:rPr>
          <w:lang w:val="en-US"/>
        </w:rPr>
        <w:t>C</w:t>
      </w:r>
      <w:r w:rsidR="00A95356" w:rsidRPr="00FC3EDA">
        <w:rPr>
          <w:lang w:val="en-US"/>
        </w:rPr>
        <w:t>, which caused a visible loss of crystallinity</w:t>
      </w:r>
      <w:r w:rsidR="006B25E6" w:rsidRPr="00FC3EDA">
        <w:rPr>
          <w:lang w:val="en-US"/>
        </w:rPr>
        <w:t xml:space="preserve">) and left to dry in air overnight. </w:t>
      </w:r>
      <w:r w:rsidR="00743816" w:rsidRPr="00FC3EDA">
        <w:rPr>
          <w:lang w:val="en-US"/>
        </w:rPr>
        <w:t>An</w:t>
      </w:r>
      <w:r w:rsidR="00F8594B" w:rsidRPr="00FC3EDA">
        <w:rPr>
          <w:lang w:val="en-US"/>
        </w:rPr>
        <w:t xml:space="preserve"> initial mass loss of 11 % </w:t>
      </w:r>
      <w:r w:rsidR="00743816" w:rsidRPr="00FC3EDA">
        <w:rPr>
          <w:lang w:val="en-US"/>
        </w:rPr>
        <w:t>occurred from room temperature</w:t>
      </w:r>
      <w:r w:rsidR="00A95356" w:rsidRPr="00FC3EDA">
        <w:rPr>
          <w:lang w:val="en-US"/>
        </w:rPr>
        <w:t>,</w:t>
      </w:r>
      <w:r w:rsidR="00F963C5" w:rsidRPr="00FC3EDA">
        <w:rPr>
          <w:lang w:val="en-US"/>
        </w:rPr>
        <w:t xml:space="preserve"> suggesting rehydration occurs at ambient conditions</w:t>
      </w:r>
      <w:r w:rsidR="00A95356" w:rsidRPr="00FC3EDA">
        <w:rPr>
          <w:lang w:val="en-US"/>
        </w:rPr>
        <w:t xml:space="preserve">. </w:t>
      </w:r>
      <w:r w:rsidR="00F8594B" w:rsidRPr="00FC3EDA">
        <w:rPr>
          <w:lang w:val="en-US"/>
        </w:rPr>
        <w:t xml:space="preserve">This is followed by a further 4 % mass loss until 200 </w:t>
      </w:r>
      <w:r w:rsidR="00F8594B" w:rsidRPr="00FC3EDA">
        <w:rPr>
          <w:rFonts w:ascii="Times New Roman" w:hAnsi="Times New Roman"/>
          <w:lang w:val="en-US"/>
        </w:rPr>
        <w:t>°</w:t>
      </w:r>
      <w:r w:rsidR="00F8594B" w:rsidRPr="00FC3EDA">
        <w:rPr>
          <w:lang w:val="en-US"/>
        </w:rPr>
        <w:t>C</w:t>
      </w:r>
      <w:r w:rsidR="00F963C5" w:rsidRPr="00FC3EDA">
        <w:rPr>
          <w:lang w:val="en-US"/>
        </w:rPr>
        <w:t>. As with the pristine material,</w:t>
      </w:r>
      <w:r w:rsidR="00F8594B" w:rsidRPr="00FC3EDA">
        <w:rPr>
          <w:lang w:val="en-US"/>
        </w:rPr>
        <w:t xml:space="preserve"> decomposition of the organic fraction of the </w:t>
      </w:r>
      <w:r w:rsidR="00D817C9" w:rsidRPr="00FC3EDA">
        <w:rPr>
          <w:lang w:val="en-US"/>
        </w:rPr>
        <w:t>material</w:t>
      </w:r>
      <w:r w:rsidR="00F8594B" w:rsidRPr="00FC3EDA">
        <w:rPr>
          <w:lang w:val="en-US"/>
        </w:rPr>
        <w:t xml:space="preserve"> is observed</w:t>
      </w:r>
      <w:r w:rsidR="00F963C5" w:rsidRPr="00FC3EDA">
        <w:rPr>
          <w:lang w:val="en-US"/>
        </w:rPr>
        <w:t xml:space="preserve"> above 300 C</w:t>
      </w:r>
      <w:r w:rsidR="00F8594B" w:rsidRPr="00FC3EDA">
        <w:rPr>
          <w:lang w:val="en-US"/>
        </w:rPr>
        <w:t>.</w:t>
      </w:r>
      <w:r w:rsidR="00F465D6" w:rsidRPr="00FC3EDA">
        <w:rPr>
          <w:lang w:val="en-US"/>
        </w:rPr>
        <w:t xml:space="preserve"> (Figure S13, ESI)</w:t>
      </w:r>
      <w:r w:rsidR="00F8594B" w:rsidRPr="00FC3EDA">
        <w:rPr>
          <w:lang w:val="en-US"/>
        </w:rPr>
        <w:t xml:space="preserve"> </w:t>
      </w:r>
    </w:p>
    <w:p w14:paraId="66D05C1A" w14:textId="77777777" w:rsidR="00A418E4" w:rsidRPr="00FC3EDA" w:rsidRDefault="00A418E4" w:rsidP="00A418E4">
      <w:pPr>
        <w:pStyle w:val="RSCB02ArticleText"/>
        <w:rPr>
          <w:lang w:val="en-US"/>
        </w:rPr>
      </w:pPr>
    </w:p>
    <w:p w14:paraId="626A45CF" w14:textId="77777777" w:rsidR="00E57B61" w:rsidRPr="00FC3EDA" w:rsidRDefault="00E57B61" w:rsidP="00C9317D">
      <w:pPr>
        <w:pStyle w:val="RSCB06BHeadingSub-Section"/>
        <w:outlineLvl w:val="0"/>
        <w:rPr>
          <w:lang w:val="en-US"/>
        </w:rPr>
      </w:pPr>
      <w:r w:rsidRPr="00FC3EDA">
        <w:rPr>
          <w:lang w:val="en-US"/>
        </w:rPr>
        <w:t xml:space="preserve">Synthesis and structure of </w:t>
      </w:r>
      <w:r w:rsidR="005B310F" w:rsidRPr="00FC3EDA">
        <w:rPr>
          <w:i/>
          <w:lang w:val="en-US"/>
        </w:rPr>
        <w:t>poly</w:t>
      </w:r>
      <w:r w:rsidR="005B310F" w:rsidRPr="00FC3EDA">
        <w:rPr>
          <w:lang w:val="en-US"/>
        </w:rPr>
        <w:noBreakHyphen/>
        <w:t>[ZnCl</w:t>
      </w:r>
      <w:r w:rsidR="005B310F" w:rsidRPr="00FC3EDA">
        <w:rPr>
          <w:vertAlign w:val="subscript"/>
          <w:lang w:val="en-US"/>
        </w:rPr>
        <w:t>2</w:t>
      </w:r>
      <w:r w:rsidR="005B310F" w:rsidRPr="00FC3EDA">
        <w:rPr>
          <w:lang w:val="en-US"/>
        </w:rPr>
        <w:t xml:space="preserve">(L1)]·MeCN </w:t>
      </w:r>
      <w:r w:rsidRPr="00FC3EDA">
        <w:rPr>
          <w:lang w:val="en-US"/>
        </w:rPr>
        <w:t>2</w:t>
      </w:r>
    </w:p>
    <w:p w14:paraId="2204F36A" w14:textId="105C964C" w:rsidR="00A65893" w:rsidRPr="00FC3EDA" w:rsidRDefault="00CC3DE0" w:rsidP="00A65893">
      <w:pPr>
        <w:pStyle w:val="RSCB02ArticleText"/>
        <w:rPr>
          <w:lang w:val="en-US"/>
        </w:rPr>
      </w:pPr>
      <w:r w:rsidRPr="00FC3EDA">
        <w:rPr>
          <w:rStyle w:val="RSCB02ArticleTextChar"/>
        </w:rPr>
        <w:t xml:space="preserve">Given the </w:t>
      </w:r>
      <w:r w:rsidR="001E3EF6" w:rsidRPr="00FC3EDA">
        <w:rPr>
          <w:rStyle w:val="RSCB02ArticleTextChar"/>
        </w:rPr>
        <w:t>notable</w:t>
      </w:r>
      <w:r w:rsidRPr="00FC3EDA">
        <w:rPr>
          <w:rStyle w:val="RSCB02ArticleTextChar"/>
        </w:rPr>
        <w:t xml:space="preserve"> interactions between the acetone guests and the NDI backbone of </w:t>
      </w:r>
      <w:r w:rsidRPr="00FC3EDA">
        <w:rPr>
          <w:rStyle w:val="RSCB02ArticleTextChar"/>
          <w:b/>
        </w:rPr>
        <w:t>L1</w:t>
      </w:r>
      <w:r w:rsidRPr="00FC3EDA">
        <w:rPr>
          <w:rStyle w:val="RSCB02ArticleTextChar"/>
        </w:rPr>
        <w:t xml:space="preserve"> in comp</w:t>
      </w:r>
      <w:r w:rsidR="00D817C9" w:rsidRPr="00FC3EDA">
        <w:rPr>
          <w:rStyle w:val="RSCB02ArticleTextChar"/>
        </w:rPr>
        <w:t>ound</w:t>
      </w:r>
      <w:r w:rsidRPr="00FC3EDA">
        <w:rPr>
          <w:rStyle w:val="RSCB02ArticleTextChar"/>
        </w:rPr>
        <w:t xml:space="preserve"> </w:t>
      </w:r>
      <w:r w:rsidRPr="00FC3EDA">
        <w:rPr>
          <w:rStyle w:val="RSCB02ArticleTextChar"/>
          <w:b/>
        </w:rPr>
        <w:t>1</w:t>
      </w:r>
      <w:r w:rsidRPr="00FC3EDA">
        <w:rPr>
          <w:rStyle w:val="RSCB02ArticleTextChar"/>
        </w:rPr>
        <w:t>, the reaction was repeated in acetonitrile to test for any structural dependence on the electron donor properties of the guest solvent. O</w:t>
      </w:r>
      <w:r w:rsidR="00E57B61" w:rsidRPr="00FC3EDA">
        <w:rPr>
          <w:rStyle w:val="RSCB02ArticleTextChar"/>
        </w:rPr>
        <w:t xml:space="preserve">range crystals </w:t>
      </w:r>
      <w:r w:rsidR="005D2958" w:rsidRPr="00FC3EDA">
        <w:rPr>
          <w:rStyle w:val="RSCB02ArticleTextChar"/>
        </w:rPr>
        <w:t xml:space="preserve">were </w:t>
      </w:r>
      <w:r w:rsidR="00E57B61" w:rsidRPr="00FC3EDA">
        <w:rPr>
          <w:rStyle w:val="RSCB02ArticleTextChar"/>
        </w:rPr>
        <w:t xml:space="preserve">deposited from the reaction of acetonitrile solutions </w:t>
      </w:r>
      <w:r w:rsidRPr="00FC3EDA">
        <w:rPr>
          <w:rStyle w:val="RSCB02ArticleTextChar"/>
        </w:rPr>
        <w:t xml:space="preserve">of </w:t>
      </w:r>
      <w:r w:rsidR="00E57B61" w:rsidRPr="00FC3EDA">
        <w:rPr>
          <w:rStyle w:val="RSCB02ArticleTextChar"/>
          <w:b/>
        </w:rPr>
        <w:t>L1</w:t>
      </w:r>
      <w:r w:rsidR="00E57B61" w:rsidRPr="00FC3EDA">
        <w:rPr>
          <w:rStyle w:val="RSCB02ArticleTextChar"/>
        </w:rPr>
        <w:t xml:space="preserve"> and zinc chloride </w:t>
      </w:r>
      <w:r w:rsidR="005D2958" w:rsidRPr="00FC3EDA">
        <w:rPr>
          <w:rStyle w:val="RSCB02ArticleTextChar"/>
        </w:rPr>
        <w:t>after 24 hours. A</w:t>
      </w:r>
      <w:r w:rsidRPr="00FC3EDA">
        <w:rPr>
          <w:rStyle w:val="RSCB02ArticleTextChar"/>
        </w:rPr>
        <w:t>nalysis by</w:t>
      </w:r>
      <w:r w:rsidR="00E57B61" w:rsidRPr="00FC3EDA">
        <w:rPr>
          <w:rStyle w:val="RSCB02ArticleTextChar"/>
        </w:rPr>
        <w:t xml:space="preserve"> X-ray diffraction provided a structural model in the orthorhombic </w:t>
      </w:r>
      <w:r w:rsidRPr="00FC3EDA">
        <w:rPr>
          <w:rStyle w:val="RSCB02ArticleTextChar"/>
        </w:rPr>
        <w:t xml:space="preserve">space group </w:t>
      </w:r>
      <w:r w:rsidR="00E57B61" w:rsidRPr="00FC3EDA">
        <w:rPr>
          <w:rStyle w:val="RSCB02ArticleTextChar"/>
          <w:i/>
        </w:rPr>
        <w:t>Pnna</w:t>
      </w:r>
      <w:r w:rsidR="00E57B61" w:rsidRPr="00FC3EDA">
        <w:rPr>
          <w:rStyle w:val="RSCB02ArticleTextChar"/>
        </w:rPr>
        <w:t xml:space="preserve">. The asymmetric unit of  </w:t>
      </w:r>
      <w:r w:rsidRPr="00FC3EDA">
        <w:rPr>
          <w:rStyle w:val="RSCB02ArticleTextChar"/>
          <w:i/>
        </w:rPr>
        <w:t>poly</w:t>
      </w:r>
      <w:r w:rsidRPr="00FC3EDA">
        <w:rPr>
          <w:rStyle w:val="RSCB02ArticleTextChar"/>
        </w:rPr>
        <w:noBreakHyphen/>
      </w:r>
      <w:r w:rsidR="00E57B61" w:rsidRPr="00FC3EDA">
        <w:rPr>
          <w:rStyle w:val="RSCB02ArticleTextChar"/>
        </w:rPr>
        <w:t>[ZnCl</w:t>
      </w:r>
      <w:r w:rsidRPr="00FC3EDA">
        <w:rPr>
          <w:rStyle w:val="RSCB02ArticleTextChar"/>
          <w:vertAlign w:val="subscript"/>
        </w:rPr>
        <w:t>2</w:t>
      </w:r>
      <w:r w:rsidR="00E57B61" w:rsidRPr="00FC3EDA">
        <w:rPr>
          <w:rStyle w:val="RSCB02ArticleTextChar"/>
        </w:rPr>
        <w:t>(</w:t>
      </w:r>
      <w:r w:rsidR="00E57B61" w:rsidRPr="00FC3EDA">
        <w:rPr>
          <w:rStyle w:val="RSCB02ArticleTextChar"/>
          <w:b/>
        </w:rPr>
        <w:t>L1</w:t>
      </w:r>
      <w:r w:rsidR="00E57B61" w:rsidRPr="00FC3EDA">
        <w:rPr>
          <w:rStyle w:val="RSCB02ArticleTextChar"/>
        </w:rPr>
        <w:t>)]</w:t>
      </w:r>
      <w:r w:rsidR="001E3EF6" w:rsidRPr="00FC3EDA">
        <w:rPr>
          <w:rStyle w:val="RSCB02ArticleTextChar"/>
        </w:rPr>
        <w:t>·MeCN</w:t>
      </w:r>
      <w:r w:rsidR="00E57B61" w:rsidRPr="00FC3EDA">
        <w:rPr>
          <w:rStyle w:val="RSCB02ArticleTextChar"/>
        </w:rPr>
        <w:t xml:space="preserve"> is shown in </w:t>
      </w:r>
      <w:r w:rsidR="00EB787C" w:rsidRPr="00FC3EDA">
        <w:rPr>
          <w:rStyle w:val="RSCB02ArticleTextChar"/>
        </w:rPr>
        <w:t>Figure 4</w:t>
      </w:r>
      <w:r w:rsidR="001E3EF6" w:rsidRPr="00FC3EDA">
        <w:rPr>
          <w:rStyle w:val="RSCB02ArticleTextChar"/>
        </w:rPr>
        <w:t>, and contains</w:t>
      </w:r>
      <w:r w:rsidR="00E57B61" w:rsidRPr="00FC3EDA">
        <w:rPr>
          <w:rStyle w:val="RSCB02ArticleTextChar"/>
        </w:rPr>
        <w:t xml:space="preserve"> one </w:t>
      </w:r>
    </w:p>
    <w:p w14:paraId="32FADB7C" w14:textId="77777777" w:rsidR="00A65893" w:rsidRPr="00FC3EDA" w:rsidRDefault="00A65893" w:rsidP="00A65893">
      <w:pPr>
        <w:pStyle w:val="RSCI02FigureSchemeChartwithtopbar"/>
        <w:rPr>
          <w:lang w:val="en-US"/>
        </w:rPr>
      </w:pPr>
      <w:r w:rsidRPr="00FC3EDA">
        <w:rPr>
          <w:noProof/>
          <w:lang w:eastAsia="en-GB"/>
        </w:rPr>
        <w:drawing>
          <wp:inline distT="0" distB="0" distL="0" distR="0" wp14:anchorId="19C3039C" wp14:editId="696E37F5">
            <wp:extent cx="3165799" cy="2187829"/>
            <wp:effectExtent l="0" t="0" r="0" b="3175"/>
            <wp:docPr id="22" name="Picture 22" descr="C:\Users\790OEM\Desktop\Papers in Progress\June CrystEngComm\June CEC pict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90OEM\Desktop\Papers in Progress\June CrystEngComm\June CEC pictures\Figure 4.tif"/>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171175" cy="2191544"/>
                    </a:xfrm>
                    <a:prstGeom prst="rect">
                      <a:avLst/>
                    </a:prstGeom>
                    <a:noFill/>
                    <a:ln>
                      <a:noFill/>
                    </a:ln>
                  </pic:spPr>
                </pic:pic>
              </a:graphicData>
            </a:graphic>
          </wp:inline>
        </w:drawing>
      </w:r>
    </w:p>
    <w:p w14:paraId="5CC303CE" w14:textId="5FB0014C" w:rsidR="00A65893" w:rsidRPr="00FC3EDA" w:rsidRDefault="00A65893" w:rsidP="00A65893">
      <w:pPr>
        <w:pStyle w:val="RSCI01FigureSchemeChartwithbottombar"/>
      </w:pPr>
      <w:r w:rsidRPr="00FC3EDA">
        <w:rPr>
          <w:b/>
        </w:rPr>
        <w:t>Figure 4</w:t>
      </w:r>
      <w:r w:rsidRPr="00FC3EDA">
        <w:t xml:space="preserve"> The structure of com</w:t>
      </w:r>
      <w:r w:rsidR="005E5B34" w:rsidRPr="00FC3EDA">
        <w:t>pound</w:t>
      </w:r>
      <w:r w:rsidRPr="00FC3EDA">
        <w:t xml:space="preserve"> </w:t>
      </w:r>
      <w:r w:rsidRPr="00FC3EDA">
        <w:rPr>
          <w:b/>
        </w:rPr>
        <w:t>2</w:t>
      </w:r>
      <w:r w:rsidRPr="00FC3EDA">
        <w:t>, showing the repeat unit with labelling scheme for the coordination sphere (top) and the structure of a single one-dimensional chain (bottom). All hydrogen atoms and lattice solvent molecules are omitted for clarity. Symmetry codes used to generate equivalent atoms: (i) +x, 3/2-y, 1/2-z.</w:t>
      </w:r>
    </w:p>
    <w:p w14:paraId="4075D4EC" w14:textId="1D220FE6" w:rsidR="00A418E4" w:rsidRPr="00FC3EDA" w:rsidRDefault="0011142F" w:rsidP="00A418E4">
      <w:pPr>
        <w:pStyle w:val="RSCB02ArticleText"/>
        <w:rPr>
          <w:lang w:val="en-US"/>
        </w:rPr>
      </w:pPr>
      <w:r w:rsidRPr="00FC3EDA">
        <w:rPr>
          <w:rStyle w:val="RSCB02ArticleTextChar"/>
        </w:rPr>
        <w:t>zinc ion occupying a special position and bound in tetrahedral geometry (τ</w:t>
      </w:r>
      <w:r w:rsidRPr="00FC3EDA">
        <w:rPr>
          <w:rStyle w:val="RSCB02ArticleTextChar"/>
          <w:vertAlign w:val="subscript"/>
        </w:rPr>
        <w:t>4</w:t>
      </w:r>
      <w:r w:rsidRPr="00FC3EDA">
        <w:rPr>
          <w:rStyle w:val="RSCB02ArticleTextChar"/>
        </w:rPr>
        <w:t xml:space="preserve"> = 0.95)</w:t>
      </w:r>
      <w:r w:rsidRPr="00FC3EDA">
        <w:rPr>
          <w:rStyle w:val="RSCB02ArticleTextChar"/>
          <w:vertAlign w:val="superscript"/>
        </w:rPr>
        <w:t xml:space="preserve">18 </w:t>
      </w:r>
      <w:r w:rsidRPr="00FC3EDA">
        <w:rPr>
          <w:rStyle w:val="RSCB02ArticleTextChar"/>
        </w:rPr>
        <w:t xml:space="preserve">by two pyridyl nitrogen </w:t>
      </w:r>
      <w:r w:rsidR="00385D18" w:rsidRPr="00FC3EDA">
        <w:rPr>
          <w:rStyle w:val="RSCB02ArticleTextChar"/>
        </w:rPr>
        <w:t xml:space="preserve">atoms and two chlorido ligands. This arrangement is strongly reminiscent of the structure of </w:t>
      </w:r>
      <w:r w:rsidR="00385D18" w:rsidRPr="00FC3EDA">
        <w:rPr>
          <w:rStyle w:val="RSCB02ArticleTextChar"/>
          <w:b/>
        </w:rPr>
        <w:t>1</w:t>
      </w:r>
      <w:r w:rsidR="00385D18" w:rsidRPr="00FC3EDA">
        <w:rPr>
          <w:rStyle w:val="RSCB02ArticleTextChar"/>
        </w:rPr>
        <w:t>, and the N-Zn and Cl-Zn bonds of 2.061(2) and 2.2260(7) Å are also functionally identical to comp</w:t>
      </w:r>
      <w:r w:rsidR="005E5B34" w:rsidRPr="00FC3EDA">
        <w:rPr>
          <w:rStyle w:val="RSCB02ArticleTextChar"/>
        </w:rPr>
        <w:t>ound</w:t>
      </w:r>
      <w:r w:rsidR="00385D18" w:rsidRPr="00FC3EDA">
        <w:rPr>
          <w:rStyle w:val="RSCB02ArticleTextChar"/>
        </w:rPr>
        <w:t xml:space="preserve"> </w:t>
      </w:r>
      <w:r w:rsidR="00385D18" w:rsidRPr="00FC3EDA">
        <w:rPr>
          <w:rStyle w:val="RSCB02ArticleTextChar"/>
          <w:b/>
        </w:rPr>
        <w:t>1</w:t>
      </w:r>
      <w:r w:rsidR="00385D18" w:rsidRPr="00FC3EDA">
        <w:rPr>
          <w:rStyle w:val="RSCB02ArticleTextChar"/>
        </w:rPr>
        <w:t xml:space="preserve">. However, in contrast to </w:t>
      </w:r>
      <w:r w:rsidR="00385D18" w:rsidRPr="00FC3EDA">
        <w:rPr>
          <w:rStyle w:val="RSCB02ArticleTextChar"/>
          <w:b/>
        </w:rPr>
        <w:t>1</w:t>
      </w:r>
      <w:r w:rsidR="00385D18" w:rsidRPr="00FC3EDA">
        <w:rPr>
          <w:rStyle w:val="RSCB02ArticleTextChar"/>
        </w:rPr>
        <w:t xml:space="preserve">, in </w:t>
      </w:r>
      <w:r w:rsidR="00385D18" w:rsidRPr="00FC3EDA">
        <w:rPr>
          <w:rStyle w:val="RSCB02ArticleTextChar"/>
          <w:b/>
        </w:rPr>
        <w:t>2</w:t>
      </w:r>
      <w:r w:rsidR="00385D18" w:rsidRPr="00FC3EDA">
        <w:rPr>
          <w:rStyle w:val="RSCB02ArticleTextChar"/>
        </w:rPr>
        <w:t xml:space="preserve"> the two pyridyl groups are oriented on the same face of the central NDI, rather than the </w:t>
      </w:r>
      <w:r w:rsidR="00385D18" w:rsidRPr="00FC3EDA">
        <w:rPr>
          <w:rStyle w:val="RSCB02ArticleTextChar"/>
          <w:i/>
        </w:rPr>
        <w:t>anti</w:t>
      </w:r>
      <w:r w:rsidR="00385D18" w:rsidRPr="00FC3EDA">
        <w:rPr>
          <w:rStyle w:val="RSCB02ArticleTextChar"/>
        </w:rPr>
        <w:t xml:space="preserve"> conformation. There is also a considerable bowing evident in the NDI backbone in comp</w:t>
      </w:r>
      <w:r w:rsidR="005E5B34" w:rsidRPr="00FC3EDA">
        <w:rPr>
          <w:rStyle w:val="RSCB02ArticleTextChar"/>
        </w:rPr>
        <w:t>ound</w:t>
      </w:r>
      <w:r w:rsidR="00385D18" w:rsidRPr="00FC3EDA">
        <w:rPr>
          <w:rStyle w:val="RSCB02ArticleTextChar"/>
        </w:rPr>
        <w:t xml:space="preserve"> </w:t>
      </w:r>
      <w:r w:rsidR="00385D18" w:rsidRPr="00FC3EDA">
        <w:rPr>
          <w:rStyle w:val="RSCB02ArticleTextChar"/>
          <w:b/>
        </w:rPr>
        <w:t>2</w:t>
      </w:r>
      <w:r w:rsidR="00385D18" w:rsidRPr="00FC3EDA">
        <w:rPr>
          <w:rStyle w:val="RSCB02ArticleTextChar"/>
        </w:rPr>
        <w:t xml:space="preserve">; defining mean planes in the two six-membered imide rings reveals an (interplanar) angle of </w:t>
      </w:r>
      <w:r w:rsidR="00385D18" w:rsidRPr="00FC3EDA">
        <w:rPr>
          <w:rStyle w:val="RSCB02ArticleTextChar"/>
          <w:i/>
        </w:rPr>
        <w:t>ca</w:t>
      </w:r>
      <w:r w:rsidR="00385D18" w:rsidRPr="00FC3EDA">
        <w:rPr>
          <w:rStyle w:val="RSCB02ArticleTextChar"/>
        </w:rPr>
        <w:t xml:space="preserve"> 10°. Solvent molecules were also detected within the lattice, although only a single </w:t>
      </w:r>
      <w:r w:rsidR="00A418E4" w:rsidRPr="00FC3EDA">
        <w:rPr>
          <w:rStyle w:val="RSCB02ArticleTextChar"/>
        </w:rPr>
        <w:t xml:space="preserve">acetonitrile site was located within the asymmetric unit with a total occupancy of one MeCN species per zinc ion. When compared to </w:t>
      </w:r>
      <w:r w:rsidR="00A418E4" w:rsidRPr="00FC3EDA">
        <w:rPr>
          <w:rStyle w:val="RSCB02ArticleTextChar"/>
          <w:b/>
        </w:rPr>
        <w:t>1</w:t>
      </w:r>
      <w:r w:rsidR="00A418E4" w:rsidRPr="00FC3EDA">
        <w:rPr>
          <w:rStyle w:val="RSCB02ArticleTextChar"/>
        </w:rPr>
        <w:t xml:space="preserve">, the intermolecular interactions in </w:t>
      </w:r>
      <w:r w:rsidR="00A418E4" w:rsidRPr="00FC3EDA">
        <w:rPr>
          <w:rStyle w:val="RSCB02ArticleTextChar"/>
          <w:b/>
        </w:rPr>
        <w:t>2</w:t>
      </w:r>
      <w:r w:rsidR="00A418E4" w:rsidRPr="00FC3EDA">
        <w:rPr>
          <w:rStyle w:val="RSCB02ArticleTextChar"/>
        </w:rPr>
        <w:t xml:space="preserve"> contain similar elements, however the reduced quantity of lattice solvent and desymmetrization of the two faces of the naphthalene</w:t>
      </w:r>
      <w:r w:rsidR="00D8128E" w:rsidRPr="00FC3EDA">
        <w:rPr>
          <w:rStyle w:val="RSCB02ArticleTextChar"/>
        </w:rPr>
        <w:t xml:space="preserve"> </w:t>
      </w:r>
      <w:r w:rsidR="00A418E4" w:rsidRPr="00FC3EDA">
        <w:rPr>
          <w:rStyle w:val="RSCB02ArticleTextChar"/>
        </w:rPr>
        <w:t>diimi</w:t>
      </w:r>
      <w:r w:rsidR="00FF15E2" w:rsidRPr="00FC3EDA">
        <w:rPr>
          <w:rStyle w:val="RSCB02ArticleTextChar"/>
        </w:rPr>
        <w:t>d</w:t>
      </w:r>
      <w:r w:rsidR="00A418E4" w:rsidRPr="00FC3EDA">
        <w:rPr>
          <w:rStyle w:val="RSCB02ArticleTextChar"/>
        </w:rPr>
        <w:t xml:space="preserve">e plane are related to variations in the </w:t>
      </w:r>
      <w:r w:rsidR="00ED58F3" w:rsidRPr="00FC3EDA">
        <w:rPr>
          <w:rStyle w:val="RSCB02ArticleTextChar"/>
        </w:rPr>
        <w:t>longer-range intermolecular contacts and packing modes</w:t>
      </w:r>
      <w:r w:rsidR="00A418E4" w:rsidRPr="00FC3EDA">
        <w:rPr>
          <w:rStyle w:val="RSCB02ArticleTextChar"/>
        </w:rPr>
        <w:t xml:space="preserve">. On one face, n-π interactions are observed between the acetonitrile molecules and the NDI plane, with N···mean plane distance of 3.21 Å which are considerably longer than that observed in </w:t>
      </w:r>
      <w:r w:rsidR="00A418E4" w:rsidRPr="00FC3EDA">
        <w:rPr>
          <w:rStyle w:val="RSCB02ArticleTextChar"/>
          <w:b/>
        </w:rPr>
        <w:t xml:space="preserve">1 </w:t>
      </w:r>
      <w:r w:rsidR="00A418E4" w:rsidRPr="00FC3EDA">
        <w:rPr>
          <w:rStyle w:val="RSCB02ArticleTextChar"/>
        </w:rPr>
        <w:t>and consistent with the reduced electron donor capacity of the nitrile nitrogen atom.</w:t>
      </w:r>
    </w:p>
    <w:p w14:paraId="42494BB5" w14:textId="51404407" w:rsidR="006B25E6" w:rsidRPr="00FC3EDA" w:rsidRDefault="00D455F4" w:rsidP="00ED58F3">
      <w:pPr>
        <w:pStyle w:val="RSCB02ArticleText"/>
        <w:ind w:firstLine="284"/>
        <w:rPr>
          <w:lang w:val="en-US"/>
        </w:rPr>
      </w:pPr>
      <w:r w:rsidRPr="00FC3EDA">
        <w:rPr>
          <w:lang w:val="en-US"/>
        </w:rPr>
        <w:t>On the opposing face</w:t>
      </w:r>
      <w:r w:rsidR="00ED58F3" w:rsidRPr="00FC3EDA">
        <w:rPr>
          <w:lang w:val="en-US"/>
        </w:rPr>
        <w:t xml:space="preserve"> of the NDI core</w:t>
      </w:r>
      <w:r w:rsidRPr="00FC3EDA">
        <w:rPr>
          <w:lang w:val="en-US"/>
        </w:rPr>
        <w:t xml:space="preserve">, adjacent </w:t>
      </w:r>
      <w:r w:rsidRPr="00FC3EDA">
        <w:rPr>
          <w:b/>
          <w:lang w:val="en-US"/>
        </w:rPr>
        <w:t>L1</w:t>
      </w:r>
      <w:r w:rsidRPr="00FC3EDA">
        <w:rPr>
          <w:lang w:val="en-US"/>
        </w:rPr>
        <w:t xml:space="preserve"> species engage in offset face-to-face π-π interactions. </w:t>
      </w:r>
      <w:r w:rsidR="001E3EF6" w:rsidRPr="00FC3EDA">
        <w:rPr>
          <w:lang w:val="en-US"/>
        </w:rPr>
        <w:t xml:space="preserve">While the mean interplanar distance of 3.24 Å suggests a substantial interaction, the large slip distance of 5.4 Å between the two naphthyl centroids ensures that direct interaction is only achieved at the periphery of the molecule with overlap between the imide carbonyl groups and the adjacent naphthyl core. The </w:t>
      </w:r>
      <w:r w:rsidR="00922C0C" w:rsidRPr="00FC3EDA">
        <w:rPr>
          <w:lang w:val="en-US"/>
        </w:rPr>
        <w:t>long-range</w:t>
      </w:r>
      <w:r w:rsidR="001E3EF6" w:rsidRPr="00FC3EDA">
        <w:rPr>
          <w:lang w:val="en-US"/>
        </w:rPr>
        <w:t xml:space="preserve"> structure of </w:t>
      </w:r>
      <w:r w:rsidR="001E3EF6" w:rsidRPr="00FC3EDA">
        <w:rPr>
          <w:b/>
          <w:lang w:val="en-US"/>
        </w:rPr>
        <w:t>2</w:t>
      </w:r>
      <w:r w:rsidR="001E3EF6" w:rsidRPr="00FC3EDA">
        <w:rPr>
          <w:lang w:val="en-US"/>
        </w:rPr>
        <w:t xml:space="preserve"> bears some resemblance to </w:t>
      </w:r>
      <w:r w:rsidR="001E3EF6" w:rsidRPr="00FC3EDA">
        <w:rPr>
          <w:b/>
          <w:lang w:val="en-US"/>
        </w:rPr>
        <w:t>1</w:t>
      </w:r>
      <w:r w:rsidR="001E3EF6" w:rsidRPr="00FC3EDA">
        <w:rPr>
          <w:lang w:val="en-US"/>
        </w:rPr>
        <w:t xml:space="preserve">; the one-dimensional polymeric strands oriented parallel to the crystallographic </w:t>
      </w:r>
      <w:r w:rsidR="00C26D74" w:rsidRPr="00FC3EDA">
        <w:rPr>
          <w:i/>
          <w:lang w:val="en-US"/>
        </w:rPr>
        <w:t>b</w:t>
      </w:r>
      <w:r w:rsidR="001E3EF6" w:rsidRPr="00FC3EDA">
        <w:rPr>
          <w:lang w:val="en-US"/>
        </w:rPr>
        <w:t xml:space="preserve"> axis lie </w:t>
      </w:r>
      <w:r w:rsidR="00C26D74" w:rsidRPr="00FC3EDA">
        <w:rPr>
          <w:lang w:val="en-US"/>
        </w:rPr>
        <w:t>perpendicular to the</w:t>
      </w:r>
      <w:r w:rsidR="001E3EF6" w:rsidRPr="00FC3EDA">
        <w:rPr>
          <w:lang w:val="en-US"/>
        </w:rPr>
        <w:t xml:space="preserve"> acetonitrile solvent channels</w:t>
      </w:r>
      <w:r w:rsidR="00C26D74" w:rsidRPr="00FC3EDA">
        <w:rPr>
          <w:lang w:val="en-US"/>
        </w:rPr>
        <w:t xml:space="preserve"> which proceed along</w:t>
      </w:r>
      <w:r w:rsidR="00384AC4" w:rsidRPr="00FC3EDA">
        <w:rPr>
          <w:lang w:val="en-US"/>
        </w:rPr>
        <w:t xml:space="preserve"> the</w:t>
      </w:r>
      <w:r w:rsidR="00C26D74" w:rsidRPr="00FC3EDA">
        <w:rPr>
          <w:lang w:val="en-US"/>
        </w:rPr>
        <w:t xml:space="preserve"> </w:t>
      </w:r>
      <w:r w:rsidR="00C26D74" w:rsidRPr="00FC3EDA">
        <w:rPr>
          <w:i/>
          <w:lang w:val="en-US"/>
        </w:rPr>
        <w:t>a</w:t>
      </w:r>
      <w:r w:rsidR="00AC5427" w:rsidRPr="00FC3EDA">
        <w:rPr>
          <w:lang w:val="en-US"/>
        </w:rPr>
        <w:t xml:space="preserve"> axis</w:t>
      </w:r>
      <w:r w:rsidR="001E3EF6" w:rsidRPr="00FC3EDA">
        <w:rPr>
          <w:lang w:val="en-US"/>
        </w:rPr>
        <w:t>, but rather than being flanked on b</w:t>
      </w:r>
      <w:r w:rsidR="005B310F" w:rsidRPr="00FC3EDA">
        <w:rPr>
          <w:lang w:val="en-US"/>
        </w:rPr>
        <w:t>oth faces by solvent molecules,</w:t>
      </w:r>
      <w:r w:rsidR="001E3EF6" w:rsidRPr="00FC3EDA">
        <w:rPr>
          <w:lang w:val="en-US"/>
        </w:rPr>
        <w:t xml:space="preserve"> </w:t>
      </w:r>
      <w:r w:rsidR="00C26D74" w:rsidRPr="00FC3EDA">
        <w:rPr>
          <w:lang w:val="en-US"/>
        </w:rPr>
        <w:t xml:space="preserve">a double-layer is evident to the channel walls in the direction </w:t>
      </w:r>
      <w:r w:rsidR="00AC5427" w:rsidRPr="00FC3EDA">
        <w:rPr>
          <w:lang w:val="en-US"/>
        </w:rPr>
        <w:t xml:space="preserve">of the </w:t>
      </w:r>
      <w:r w:rsidR="00AC5427" w:rsidRPr="00FC3EDA">
        <w:rPr>
          <w:i/>
          <w:lang w:val="en-US"/>
        </w:rPr>
        <w:t>c</w:t>
      </w:r>
      <w:r w:rsidR="00AC5427" w:rsidRPr="00FC3EDA">
        <w:rPr>
          <w:lang w:val="en-US"/>
        </w:rPr>
        <w:t xml:space="preserve"> axis</w:t>
      </w:r>
      <w:r w:rsidR="00680436" w:rsidRPr="00FC3EDA">
        <w:rPr>
          <w:lang w:val="en-US"/>
        </w:rPr>
        <w:t>;</w:t>
      </w:r>
      <w:r w:rsidR="00AC5427" w:rsidRPr="00FC3EDA">
        <w:rPr>
          <w:lang w:val="en-US"/>
        </w:rPr>
        <w:t xml:space="preserve"> </w:t>
      </w:r>
      <w:r w:rsidR="00C26D74" w:rsidRPr="00FC3EDA">
        <w:rPr>
          <w:lang w:val="en-US"/>
        </w:rPr>
        <w:t>enforced by the stacking of adjacent imides</w:t>
      </w:r>
      <w:r w:rsidR="00CE42A1" w:rsidRPr="00FC3EDA">
        <w:rPr>
          <w:lang w:val="en-US"/>
        </w:rPr>
        <w:t xml:space="preserve"> as illustrated in Figure 5</w:t>
      </w:r>
      <w:r w:rsidR="00C26D74" w:rsidRPr="00FC3EDA">
        <w:rPr>
          <w:lang w:val="en-US"/>
        </w:rPr>
        <w:t xml:space="preserve">. </w:t>
      </w:r>
      <w:r w:rsidR="006805D4" w:rsidRPr="00FC3EDA">
        <w:rPr>
          <w:lang w:val="en-US"/>
        </w:rPr>
        <w:t>Thermo</w:t>
      </w:r>
      <w:r w:rsidR="007A1D2A" w:rsidRPr="00FC3EDA">
        <w:rPr>
          <w:lang w:val="en-US"/>
        </w:rPr>
        <w:t>g</w:t>
      </w:r>
      <w:r w:rsidR="006805D4" w:rsidRPr="00FC3EDA">
        <w:rPr>
          <w:lang w:val="en-US"/>
        </w:rPr>
        <w:t xml:space="preserve">ravimetric analysis of an air-dried sample of </w:t>
      </w:r>
      <w:r w:rsidR="006805D4" w:rsidRPr="00FC3EDA">
        <w:rPr>
          <w:b/>
          <w:lang w:val="en-US"/>
        </w:rPr>
        <w:t>2</w:t>
      </w:r>
      <w:r w:rsidR="006805D4" w:rsidRPr="00FC3EDA">
        <w:rPr>
          <w:lang w:val="en-US"/>
        </w:rPr>
        <w:t xml:space="preserve"> </w:t>
      </w:r>
      <w:r w:rsidR="00A4388A" w:rsidRPr="00FC3EDA">
        <w:rPr>
          <w:lang w:val="en-US"/>
        </w:rPr>
        <w:t xml:space="preserve"> revealed a multistep decomposition</w:t>
      </w:r>
      <w:r w:rsidR="004F32D2" w:rsidRPr="00FC3EDA">
        <w:rPr>
          <w:lang w:val="en-US"/>
        </w:rPr>
        <w:t xml:space="preserve"> (Figure S14, ESI)</w:t>
      </w:r>
      <w:r w:rsidR="00A4388A" w:rsidRPr="00FC3EDA">
        <w:rPr>
          <w:lang w:val="en-US"/>
        </w:rPr>
        <w:t>. There is an initial weight loss of approximately 6 % between 30-100 °C, consistent with the solvation of one acetonitrile molecule per zinc ion suggested from the diffraction data (calculated volatile mass 6.5 %). Comp</w:t>
      </w:r>
      <w:r w:rsidR="005E5B34" w:rsidRPr="00FC3EDA">
        <w:rPr>
          <w:lang w:val="en-US"/>
        </w:rPr>
        <w:t>ound</w:t>
      </w:r>
      <w:r w:rsidR="00A4388A" w:rsidRPr="00FC3EDA">
        <w:rPr>
          <w:lang w:val="en-US"/>
        </w:rPr>
        <w:t xml:space="preserve"> </w:t>
      </w:r>
      <w:r w:rsidR="00A4388A" w:rsidRPr="00FC3EDA">
        <w:rPr>
          <w:b/>
          <w:lang w:val="en-US"/>
        </w:rPr>
        <w:t>2</w:t>
      </w:r>
      <w:r w:rsidR="00A4388A" w:rsidRPr="00FC3EDA">
        <w:rPr>
          <w:lang w:val="en-US"/>
        </w:rPr>
        <w:t xml:space="preserve"> was found by elemental analysis to eventually lose the volatile lattice solvent upon drying in air, however; the best formulation to describe the air-dried sample is </w:t>
      </w:r>
      <w:r w:rsidR="00A4388A" w:rsidRPr="00FC3EDA">
        <w:rPr>
          <w:i/>
          <w:lang w:val="en-US"/>
        </w:rPr>
        <w:t>poly</w:t>
      </w:r>
      <w:r w:rsidR="00A4388A" w:rsidRPr="00FC3EDA">
        <w:rPr>
          <w:lang w:val="en-US"/>
        </w:rPr>
        <w:noBreakHyphen/>
        <w:t>[ZnCl</w:t>
      </w:r>
      <w:r w:rsidR="00A4388A" w:rsidRPr="00FC3EDA">
        <w:rPr>
          <w:vertAlign w:val="subscript"/>
          <w:lang w:val="en-US"/>
        </w:rPr>
        <w:t>2</w:t>
      </w:r>
      <w:r w:rsidR="00A4388A" w:rsidRPr="00FC3EDA">
        <w:rPr>
          <w:lang w:val="en-US"/>
        </w:rPr>
        <w:t>(</w:t>
      </w:r>
      <w:r w:rsidR="00A4388A" w:rsidRPr="00FC3EDA">
        <w:rPr>
          <w:b/>
          <w:lang w:val="en-US"/>
        </w:rPr>
        <w:t>L1</w:t>
      </w:r>
      <w:r w:rsidR="00A4388A" w:rsidRPr="00FC3EDA">
        <w:rPr>
          <w:lang w:val="en-US"/>
        </w:rPr>
        <w:t>)]·1.5H</w:t>
      </w:r>
      <w:r w:rsidR="00A4388A" w:rsidRPr="00FC3EDA">
        <w:rPr>
          <w:vertAlign w:val="subscript"/>
          <w:lang w:val="en-US"/>
        </w:rPr>
        <w:t>2</w:t>
      </w:r>
      <w:r w:rsidR="00A4388A" w:rsidRPr="00FC3EDA">
        <w:rPr>
          <w:lang w:val="en-US"/>
        </w:rPr>
        <w:t>O (calculated volatile mass 4.5 %). Above 300 °C, thermal decomposition of the material framework occurs (Figure S1</w:t>
      </w:r>
      <w:r w:rsidR="00F8594B" w:rsidRPr="00FC3EDA">
        <w:rPr>
          <w:lang w:val="en-US"/>
        </w:rPr>
        <w:t>4</w:t>
      </w:r>
      <w:r w:rsidR="00A4388A" w:rsidRPr="00FC3EDA">
        <w:rPr>
          <w:lang w:val="en-US"/>
        </w:rPr>
        <w:t xml:space="preserve">, ESI). </w:t>
      </w:r>
      <w:r w:rsidR="005E5B34" w:rsidRPr="00FC3EDA">
        <w:rPr>
          <w:lang w:val="en-US"/>
        </w:rPr>
        <w:t xml:space="preserve"> </w:t>
      </w:r>
      <w:r w:rsidR="006B25E6" w:rsidRPr="00FC3EDA">
        <w:rPr>
          <w:lang w:val="en-US"/>
        </w:rPr>
        <w:t>Thermogravimetric analysis was repeated with a sample that was heated to the desolvation temperature (100</w:t>
      </w:r>
      <w:r w:rsidR="00F8594B" w:rsidRPr="00FC3EDA">
        <w:rPr>
          <w:lang w:val="en-US"/>
        </w:rPr>
        <w:t xml:space="preserve"> </w:t>
      </w:r>
      <w:r w:rsidR="006B25E6" w:rsidRPr="00FC3EDA">
        <w:rPr>
          <w:rFonts w:ascii="Times New Roman" w:hAnsi="Times New Roman"/>
          <w:lang w:val="en-US"/>
        </w:rPr>
        <w:t>°</w:t>
      </w:r>
      <w:r w:rsidR="006B25E6" w:rsidRPr="00FC3EDA">
        <w:rPr>
          <w:lang w:val="en-US"/>
        </w:rPr>
        <w:t>C) and left to dry in air overnight.</w:t>
      </w:r>
      <w:r w:rsidR="005E5B34" w:rsidRPr="00FC3EDA">
        <w:rPr>
          <w:lang w:val="en-US"/>
        </w:rPr>
        <w:t xml:space="preserve"> Similarly to </w:t>
      </w:r>
      <w:r w:rsidR="005E5B34" w:rsidRPr="00FC3EDA">
        <w:rPr>
          <w:b/>
          <w:lang w:val="en-US"/>
        </w:rPr>
        <w:t>1</w:t>
      </w:r>
      <w:r w:rsidR="005E5B34" w:rsidRPr="00FC3EDA">
        <w:rPr>
          <w:lang w:val="en-US"/>
        </w:rPr>
        <w:t>, this process was accompanied by a loss of crystallinity.</w:t>
      </w:r>
      <w:r w:rsidR="006B25E6" w:rsidRPr="00FC3EDA">
        <w:rPr>
          <w:lang w:val="en-US"/>
        </w:rPr>
        <w:t xml:space="preserve"> </w:t>
      </w:r>
      <w:r w:rsidR="005E5B34" w:rsidRPr="00FC3EDA">
        <w:rPr>
          <w:lang w:val="en-US"/>
        </w:rPr>
        <w:t>For the dried and air-exposed sample,</w:t>
      </w:r>
      <w:r w:rsidR="00743816" w:rsidRPr="00FC3EDA">
        <w:rPr>
          <w:lang w:val="en-US"/>
        </w:rPr>
        <w:t xml:space="preserve"> initial mass loss of </w:t>
      </w:r>
      <w:r w:rsidR="00E67A24" w:rsidRPr="00FC3EDA">
        <w:rPr>
          <w:lang w:val="en-US"/>
        </w:rPr>
        <w:t>7</w:t>
      </w:r>
      <w:r w:rsidR="00743816" w:rsidRPr="00FC3EDA">
        <w:rPr>
          <w:lang w:val="en-US"/>
        </w:rPr>
        <w:t xml:space="preserve"> % occurred from</w:t>
      </w:r>
      <w:r w:rsidR="00595946" w:rsidRPr="00FC3EDA">
        <w:rPr>
          <w:lang w:val="en-US"/>
        </w:rPr>
        <w:t xml:space="preserve"> 30-100 °C</w:t>
      </w:r>
      <w:r w:rsidR="00743816" w:rsidRPr="00FC3EDA">
        <w:rPr>
          <w:lang w:val="en-US"/>
        </w:rPr>
        <w:t>, followed by a further</w:t>
      </w:r>
      <w:r w:rsidR="00595946" w:rsidRPr="00FC3EDA">
        <w:rPr>
          <w:lang w:val="en-US"/>
        </w:rPr>
        <w:t xml:space="preserve"> mass loss of 4 % until 200 °C</w:t>
      </w:r>
      <w:r w:rsidR="005E5B34" w:rsidRPr="00FC3EDA">
        <w:rPr>
          <w:lang w:val="en-US"/>
        </w:rPr>
        <w:t>, again indicating association of atmospheric water with the dried sample</w:t>
      </w:r>
      <w:r w:rsidR="00595946" w:rsidRPr="00FC3EDA">
        <w:rPr>
          <w:lang w:val="en-US"/>
        </w:rPr>
        <w:t xml:space="preserve">. </w:t>
      </w:r>
      <w:r w:rsidR="006661C7" w:rsidRPr="00FC3EDA">
        <w:rPr>
          <w:lang w:val="en-US"/>
        </w:rPr>
        <w:t>(Figure S15, ESI)</w:t>
      </w:r>
    </w:p>
    <w:p w14:paraId="7EEA42B0" w14:textId="77777777" w:rsidR="00A4388A" w:rsidRPr="00FC3EDA" w:rsidRDefault="00A4388A" w:rsidP="00A4388A">
      <w:pPr>
        <w:pStyle w:val="RSCB02ArticleText"/>
        <w:rPr>
          <w:lang w:val="en-US"/>
        </w:rPr>
      </w:pPr>
    </w:p>
    <w:p w14:paraId="66FB490D" w14:textId="4FA16D48" w:rsidR="00A65893" w:rsidRPr="00FC3EDA" w:rsidRDefault="00A65893" w:rsidP="00A65893">
      <w:pPr>
        <w:pStyle w:val="RSCB02ArticleText"/>
        <w:ind w:firstLine="284"/>
        <w:rPr>
          <w:lang w:val="en-US"/>
        </w:rPr>
      </w:pPr>
    </w:p>
    <w:p w14:paraId="512E602C" w14:textId="77777777" w:rsidR="00A65893" w:rsidRPr="00FC3EDA" w:rsidRDefault="00A65893" w:rsidP="00A65893">
      <w:pPr>
        <w:pStyle w:val="RSCI02FigureSchemeChartwithtopbar"/>
        <w:rPr>
          <w:lang w:val="en-US"/>
        </w:rPr>
      </w:pPr>
      <w:r w:rsidRPr="00FC3EDA">
        <w:rPr>
          <w:noProof/>
          <w:lang w:eastAsia="en-GB"/>
        </w:rPr>
        <w:lastRenderedPageBreak/>
        <w:drawing>
          <wp:inline distT="0" distB="0" distL="0" distR="0" wp14:anchorId="4465AC5D" wp14:editId="1687E708">
            <wp:extent cx="3201115" cy="3629290"/>
            <wp:effectExtent l="0" t="0" r="0" b="3175"/>
            <wp:docPr id="23" name="Picture 23" descr="C:\Users\790OEM\Desktop\Papers in Progress\June CrystEngComm\June CEC pictur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90OEM\Desktop\Papers in Progress\June CrystEngComm\June CEC pictures\Figure 5.tif"/>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01115" cy="3629290"/>
                    </a:xfrm>
                    <a:prstGeom prst="rect">
                      <a:avLst/>
                    </a:prstGeom>
                    <a:noFill/>
                    <a:ln>
                      <a:noFill/>
                    </a:ln>
                  </pic:spPr>
                </pic:pic>
              </a:graphicData>
            </a:graphic>
          </wp:inline>
        </w:drawing>
      </w:r>
    </w:p>
    <w:p w14:paraId="7B2C59C3" w14:textId="05820027" w:rsidR="00A65893" w:rsidRPr="00FC3EDA" w:rsidRDefault="00A65893" w:rsidP="000F5AC9">
      <w:pPr>
        <w:pStyle w:val="RSCI01FigureSchemeChartwithbottombar"/>
        <w:rPr>
          <w:lang w:val="en-US"/>
        </w:rPr>
      </w:pPr>
      <w:bookmarkStart w:id="1" w:name="_Hlk526176246"/>
      <w:r w:rsidRPr="00FC3EDA">
        <w:rPr>
          <w:b/>
        </w:rPr>
        <w:t xml:space="preserve">Figure 5 </w:t>
      </w:r>
      <w:r w:rsidRPr="00FC3EDA">
        <w:t xml:space="preserve">(Top) The interactions of lattice acetonitrile, shown as overlapping disordered contributors, with the bowed π-surface of </w:t>
      </w:r>
      <w:r w:rsidRPr="00FC3EDA">
        <w:rPr>
          <w:b/>
        </w:rPr>
        <w:t>L1</w:t>
      </w:r>
      <w:r w:rsidRPr="00FC3EDA">
        <w:t xml:space="preserve"> within the structure of </w:t>
      </w:r>
      <w:r w:rsidRPr="00FC3EDA">
        <w:rPr>
          <w:b/>
        </w:rPr>
        <w:t>2</w:t>
      </w:r>
      <w:r w:rsidRPr="00FC3EDA">
        <w:t>; (Bottom) The extended structure of comp</w:t>
      </w:r>
      <w:r w:rsidR="005E5B34" w:rsidRPr="00FC3EDA">
        <w:t>ound</w:t>
      </w:r>
      <w:r w:rsidRPr="00FC3EDA">
        <w:t xml:space="preserve"> </w:t>
      </w:r>
      <w:r w:rsidRPr="00FC3EDA">
        <w:rPr>
          <w:b/>
        </w:rPr>
        <w:t>2</w:t>
      </w:r>
      <w:r w:rsidRPr="00FC3EDA">
        <w:t xml:space="preserve"> viewed parallel to the primary solvent channels. All hydrogen atoms are omitted for clarity.</w:t>
      </w:r>
      <w:bookmarkEnd w:id="1"/>
      <w:r w:rsidR="000F5AC9" w:rsidRPr="00FC3EDA">
        <w:rPr>
          <w:lang w:val="en-US"/>
        </w:rPr>
        <w:t xml:space="preserve"> </w:t>
      </w:r>
    </w:p>
    <w:p w14:paraId="79DD76A4" w14:textId="77777777" w:rsidR="00567892" w:rsidRPr="00FC3EDA" w:rsidRDefault="00567892" w:rsidP="00567892">
      <w:pPr>
        <w:pStyle w:val="RSCB02ArticleText"/>
        <w:ind w:firstLine="284"/>
        <w:rPr>
          <w:lang w:val="en-US"/>
        </w:rPr>
      </w:pPr>
      <w:r w:rsidRPr="00FC3EDA">
        <w:rPr>
          <w:lang w:val="en-US"/>
        </w:rPr>
        <w:t xml:space="preserve">The origin of different coordination tendencies between the bis-2-picolyl NDI </w:t>
      </w:r>
      <w:r w:rsidRPr="00FC3EDA">
        <w:rPr>
          <w:b/>
          <w:lang w:val="en-US"/>
        </w:rPr>
        <w:t>L1</w:t>
      </w:r>
      <w:r w:rsidRPr="00FC3EDA">
        <w:rPr>
          <w:lang w:val="en-US"/>
        </w:rPr>
        <w:t xml:space="preserve"> and the analogous </w:t>
      </w:r>
      <w:r w:rsidRPr="00FC3EDA">
        <w:rPr>
          <w:i/>
          <w:lang w:val="en-US"/>
        </w:rPr>
        <w:t>N</w:t>
      </w:r>
      <w:r w:rsidRPr="00FC3EDA">
        <w:rPr>
          <w:lang w:val="en-US"/>
        </w:rPr>
        <w:t>-(2-picolyl)-1,8-naphthalimide is most likely a combination of several contributing factors. The electronic nature of the carbonyl groups in both cases is expected to be reasonably similar, especially as coordination in the naphthalimide case has been shown to be invariant to the presence of an electron withdrawing substituent in the 4-position.</w:t>
      </w:r>
      <w:r w:rsidRPr="00FC3EDA">
        <w:rPr>
          <w:vertAlign w:val="superscript"/>
          <w:lang w:val="en-US"/>
        </w:rPr>
        <w:t xml:space="preserve">14 </w:t>
      </w:r>
      <w:r w:rsidRPr="00FC3EDA">
        <w:rPr>
          <w:lang w:val="en-US"/>
        </w:rPr>
        <w:t>As such, we would not expect the carbonyl coordination to be prohibited in the case of NDIs on purely electronic grounds.</w:t>
      </w:r>
    </w:p>
    <w:p w14:paraId="44974276" w14:textId="56C49862" w:rsidR="00567892" w:rsidRPr="00FC3EDA" w:rsidRDefault="00567892" w:rsidP="006279BB">
      <w:pPr>
        <w:pStyle w:val="RSCB02ArticleText"/>
        <w:ind w:firstLine="284"/>
        <w:rPr>
          <w:lang w:val="en-US"/>
        </w:rPr>
      </w:pPr>
      <w:r w:rsidRPr="00FC3EDA">
        <w:rPr>
          <w:lang w:val="en-US"/>
        </w:rPr>
        <w:t>Given the reliance on crystallization (due to the presumably low binding constants requiring very high concentrations in order to manifest), an argument may be made on the grounds of molecular symmetry and the tendency for these NDI molecules to adopt symmetric conformations in the crystalline state. It may be expected that disruption of the symmetry of the imide group may be more prone to reduction in crystal packing efficiency for NDIs compared to naphthalimides which already lack the D</w:t>
      </w:r>
      <w:r w:rsidRPr="00FC3EDA">
        <w:rPr>
          <w:vertAlign w:val="subscript"/>
          <w:lang w:val="en-US"/>
        </w:rPr>
        <w:t>2h</w:t>
      </w:r>
      <w:r w:rsidRPr="00FC3EDA">
        <w:rPr>
          <w:lang w:val="en-US"/>
        </w:rPr>
        <w:t xml:space="preserve"> symmetry of the parent NDI core, and that this cost is not offset by the relatively small energy gain in coordinating the imide carbonyl. The lower intrinsic solubility of the ditopic NDIs and their tendency to form polymers with N</w:t>
      </w:r>
      <w:r w:rsidRPr="00FC3EDA">
        <w:rPr>
          <w:vertAlign w:val="subscript"/>
          <w:lang w:val="en-US"/>
        </w:rPr>
        <w:t>2</w:t>
      </w:r>
      <w:r w:rsidRPr="00FC3EDA">
        <w:rPr>
          <w:lang w:val="en-US"/>
        </w:rPr>
        <w:t>Cl</w:t>
      </w:r>
      <w:r w:rsidRPr="00FC3EDA">
        <w:rPr>
          <w:vertAlign w:val="subscript"/>
          <w:lang w:val="en-US"/>
        </w:rPr>
        <w:t>2</w:t>
      </w:r>
      <w:r w:rsidRPr="00FC3EDA">
        <w:rPr>
          <w:lang w:val="en-US"/>
        </w:rPr>
        <w:t xml:space="preserve"> coordination spheres, with precipitation acting as an equilibrium driving force, also most likely has a strong culpability in the coordination modes observed here. In all cases, repeated experimentation at higher stoichiometries, to favour the M</w:t>
      </w:r>
      <w:r w:rsidRPr="00FC3EDA">
        <w:rPr>
          <w:vertAlign w:val="subscript"/>
          <w:lang w:val="en-US"/>
        </w:rPr>
        <w:t>2</w:t>
      </w:r>
      <w:r w:rsidRPr="00FC3EDA">
        <w:rPr>
          <w:lang w:val="en-US"/>
        </w:rPr>
        <w:t>L species, also failed to affect the desired coordination mode, instead reproducibly generating the 1:1 stoichiometry products.</w:t>
      </w:r>
    </w:p>
    <w:p w14:paraId="0FBF76D3" w14:textId="77777777" w:rsidR="00385D18" w:rsidRPr="00FC3EDA" w:rsidRDefault="00385D18" w:rsidP="00385D18">
      <w:pPr>
        <w:pStyle w:val="RSCB02ArticleText"/>
        <w:ind w:firstLine="284"/>
        <w:rPr>
          <w:lang w:val="en-US"/>
        </w:rPr>
      </w:pPr>
    </w:p>
    <w:p w14:paraId="6F7C8F9D" w14:textId="77777777" w:rsidR="00A418E4" w:rsidRPr="00FC3EDA" w:rsidRDefault="00A418E4" w:rsidP="00E80CE0">
      <w:pPr>
        <w:pStyle w:val="RSCB02ArticleText"/>
        <w:rPr>
          <w:b/>
          <w:lang w:val="en-US"/>
        </w:rPr>
      </w:pPr>
      <w:r w:rsidRPr="00FC3EDA">
        <w:rPr>
          <w:b/>
          <w:lang w:val="en-US"/>
        </w:rPr>
        <w:t>Solvent exchange experiments</w:t>
      </w:r>
    </w:p>
    <w:p w14:paraId="32DAC663" w14:textId="567DA3B3" w:rsidR="00345AF2" w:rsidRPr="00FC3EDA" w:rsidRDefault="00A418E4" w:rsidP="00E80CE0">
      <w:pPr>
        <w:pStyle w:val="RSCB02ArticleText"/>
        <w:rPr>
          <w:lang w:val="en-US"/>
        </w:rPr>
      </w:pPr>
      <w:r w:rsidRPr="00FC3EDA">
        <w:rPr>
          <w:lang w:val="en-US"/>
        </w:rPr>
        <w:t>Given the similarities in connectivity between comp</w:t>
      </w:r>
      <w:r w:rsidR="005E5B34" w:rsidRPr="00FC3EDA">
        <w:rPr>
          <w:lang w:val="en-US"/>
        </w:rPr>
        <w:t>ounds</w:t>
      </w:r>
      <w:r w:rsidRPr="00FC3EDA">
        <w:rPr>
          <w:lang w:val="en-US"/>
        </w:rPr>
        <w:t xml:space="preserve"> </w:t>
      </w:r>
      <w:r w:rsidRPr="00FC3EDA">
        <w:rPr>
          <w:b/>
          <w:lang w:val="en-US"/>
        </w:rPr>
        <w:t xml:space="preserve">1 </w:t>
      </w:r>
      <w:r w:rsidRPr="00FC3EDA">
        <w:rPr>
          <w:lang w:val="en-US"/>
        </w:rPr>
        <w:t xml:space="preserve">and </w:t>
      </w:r>
      <w:r w:rsidRPr="00FC3EDA">
        <w:rPr>
          <w:b/>
          <w:lang w:val="en-US"/>
        </w:rPr>
        <w:t>2</w:t>
      </w:r>
      <w:r w:rsidRPr="00FC3EDA">
        <w:rPr>
          <w:lang w:val="en-US"/>
        </w:rPr>
        <w:t xml:space="preserve">, and the seemingly important influence of solvent-NDI interactions within the structures, solvent exchange experiments were carried out. </w:t>
      </w:r>
    </w:p>
    <w:p w14:paraId="1079E24B" w14:textId="3A9EE600" w:rsidR="00C17601" w:rsidRPr="00FC3EDA" w:rsidRDefault="00345AF2" w:rsidP="00C32626">
      <w:pPr>
        <w:pStyle w:val="RSCB02ArticleText"/>
        <w:rPr>
          <w:lang w:val="en-US"/>
        </w:rPr>
      </w:pPr>
      <w:r w:rsidRPr="00FC3EDA">
        <w:rPr>
          <w:lang w:val="en-US"/>
        </w:rPr>
        <w:t xml:space="preserve">   </w:t>
      </w:r>
      <w:r w:rsidR="00A418E4" w:rsidRPr="00FC3EDA">
        <w:rPr>
          <w:lang w:val="en-US"/>
        </w:rPr>
        <w:t xml:space="preserve">Crystals of </w:t>
      </w:r>
      <w:r w:rsidR="00A418E4" w:rsidRPr="00FC3EDA">
        <w:rPr>
          <w:b/>
          <w:lang w:val="en-US"/>
        </w:rPr>
        <w:t xml:space="preserve">1 </w:t>
      </w:r>
      <w:r w:rsidR="00A418E4" w:rsidRPr="00FC3EDA">
        <w:rPr>
          <w:lang w:val="en-US"/>
        </w:rPr>
        <w:t xml:space="preserve">were immersed in acetonitrile, and </w:t>
      </w:r>
      <w:r w:rsidR="00A418E4" w:rsidRPr="00FC3EDA">
        <w:rPr>
          <w:b/>
          <w:lang w:val="en-US"/>
        </w:rPr>
        <w:t xml:space="preserve">2 </w:t>
      </w:r>
      <w:r w:rsidR="00A418E4" w:rsidRPr="00FC3EDA">
        <w:rPr>
          <w:lang w:val="en-US"/>
        </w:rPr>
        <w:t xml:space="preserve">was immersed in </w:t>
      </w:r>
      <w:r w:rsidR="00E80CE0" w:rsidRPr="00FC3EDA">
        <w:rPr>
          <w:lang w:val="en-US"/>
        </w:rPr>
        <w:t xml:space="preserve">acetone, for seven days each. In this time, the crystals of compound </w:t>
      </w:r>
      <w:r w:rsidR="00E80CE0" w:rsidRPr="00FC3EDA">
        <w:rPr>
          <w:b/>
          <w:lang w:val="en-US"/>
        </w:rPr>
        <w:t>1</w:t>
      </w:r>
      <w:r w:rsidR="00E80CE0" w:rsidRPr="00FC3EDA">
        <w:rPr>
          <w:lang w:val="en-US"/>
        </w:rPr>
        <w:t xml:space="preserve"> dissolved and recrystallised as </w:t>
      </w:r>
      <w:r w:rsidR="00E80CE0" w:rsidRPr="00FC3EDA">
        <w:rPr>
          <w:b/>
          <w:lang w:val="en-US"/>
        </w:rPr>
        <w:t>2</w:t>
      </w:r>
      <w:r w:rsidR="00E80CE0" w:rsidRPr="00FC3EDA">
        <w:rPr>
          <w:lang w:val="en-US"/>
        </w:rPr>
        <w:t xml:space="preserve">, with phase purity ascertained by X-ray powder diffraction. Meanwhile, there was no change in the morphology of </w:t>
      </w:r>
      <w:r w:rsidR="00E80CE0" w:rsidRPr="00FC3EDA">
        <w:rPr>
          <w:b/>
          <w:lang w:val="en-US"/>
        </w:rPr>
        <w:t>2</w:t>
      </w:r>
      <w:r w:rsidR="00E80CE0" w:rsidRPr="00FC3EDA">
        <w:rPr>
          <w:lang w:val="en-US"/>
        </w:rPr>
        <w:t xml:space="preserve"> after soaking in acetone; X-ray powder diffraction confirmed no phase change took place, and re-collection of the single crystal X-ray diffraction data showed the lattice acetonitrile molecules remained in their original positions. These results would imply that</w:t>
      </w:r>
      <w:r w:rsidR="004A5370" w:rsidRPr="00FC3EDA">
        <w:rPr>
          <w:lang w:val="en-US"/>
        </w:rPr>
        <w:t xml:space="preserve"> simple</w:t>
      </w:r>
      <w:r w:rsidR="00E80CE0" w:rsidRPr="00FC3EDA">
        <w:rPr>
          <w:lang w:val="en-US"/>
        </w:rPr>
        <w:t xml:space="preserve"> solvent exchange between the two phases is not accessible und</w:t>
      </w:r>
      <w:r w:rsidR="00A418E4" w:rsidRPr="00FC3EDA">
        <w:rPr>
          <w:lang w:val="en-US"/>
        </w:rPr>
        <w:t>er these conditions, and that acetone is</w:t>
      </w:r>
      <w:r w:rsidR="00E80CE0" w:rsidRPr="00FC3EDA">
        <w:rPr>
          <w:lang w:val="en-US"/>
        </w:rPr>
        <w:t xml:space="preserve"> unable to displace acetonitrile from the solvent channels, </w:t>
      </w:r>
      <w:r w:rsidR="00A418E4" w:rsidRPr="00FC3EDA">
        <w:rPr>
          <w:lang w:val="en-US"/>
        </w:rPr>
        <w:t xml:space="preserve">either due to its steric bulk </w:t>
      </w:r>
      <w:r w:rsidR="00E80CE0" w:rsidRPr="00FC3EDA">
        <w:rPr>
          <w:lang w:val="en-US"/>
        </w:rPr>
        <w:t>or its r</w:t>
      </w:r>
      <w:r w:rsidR="00A418E4" w:rsidRPr="00FC3EDA">
        <w:rPr>
          <w:lang w:val="en-US"/>
        </w:rPr>
        <w:t>educed solvation ability, allowing</w:t>
      </w:r>
      <w:r w:rsidR="00E80CE0" w:rsidRPr="00FC3EDA">
        <w:rPr>
          <w:lang w:val="en-US"/>
        </w:rPr>
        <w:t xml:space="preserve"> comp</w:t>
      </w:r>
      <w:r w:rsidR="00CF24C2" w:rsidRPr="00FC3EDA">
        <w:rPr>
          <w:lang w:val="en-US"/>
        </w:rPr>
        <w:t>ound</w:t>
      </w:r>
      <w:r w:rsidR="00E80CE0" w:rsidRPr="00FC3EDA">
        <w:rPr>
          <w:lang w:val="en-US"/>
        </w:rPr>
        <w:t xml:space="preserve"> </w:t>
      </w:r>
      <w:r w:rsidR="00E80CE0" w:rsidRPr="00FC3EDA">
        <w:rPr>
          <w:b/>
          <w:lang w:val="en-US"/>
        </w:rPr>
        <w:t>2</w:t>
      </w:r>
      <w:r w:rsidR="00E80CE0" w:rsidRPr="00FC3EDA">
        <w:rPr>
          <w:lang w:val="en-US"/>
        </w:rPr>
        <w:t xml:space="preserve"> to remain stable under the comp</w:t>
      </w:r>
      <w:r w:rsidR="00CF24C2" w:rsidRPr="00FC3EDA">
        <w:rPr>
          <w:lang w:val="en-US"/>
        </w:rPr>
        <w:t>ound</w:t>
      </w:r>
      <w:r w:rsidR="00E80CE0" w:rsidRPr="00FC3EDA">
        <w:rPr>
          <w:lang w:val="en-US"/>
        </w:rPr>
        <w:t xml:space="preserve"> </w:t>
      </w:r>
      <w:r w:rsidR="00E80CE0" w:rsidRPr="00FC3EDA">
        <w:rPr>
          <w:b/>
          <w:lang w:val="en-US"/>
        </w:rPr>
        <w:t>1</w:t>
      </w:r>
      <w:r w:rsidR="00E80CE0" w:rsidRPr="00FC3EDA">
        <w:rPr>
          <w:lang w:val="en-US"/>
        </w:rPr>
        <w:t xml:space="preserve"> formation conditions</w:t>
      </w:r>
      <w:r w:rsidR="004A5370" w:rsidRPr="00FC3EDA">
        <w:rPr>
          <w:lang w:val="en-US"/>
        </w:rPr>
        <w:t>.</w:t>
      </w:r>
      <w:r w:rsidR="00E80CE0" w:rsidRPr="00FC3EDA">
        <w:rPr>
          <w:lang w:val="en-US"/>
        </w:rPr>
        <w:t xml:space="preserve"> </w:t>
      </w:r>
      <w:r w:rsidR="004A5370" w:rsidRPr="00FC3EDA">
        <w:rPr>
          <w:lang w:val="en-US"/>
        </w:rPr>
        <w:t xml:space="preserve">This </w:t>
      </w:r>
      <w:r w:rsidR="00E80CE0" w:rsidRPr="00FC3EDA">
        <w:rPr>
          <w:lang w:val="en-US"/>
        </w:rPr>
        <w:t>contrast</w:t>
      </w:r>
      <w:r w:rsidR="004A5370" w:rsidRPr="00FC3EDA">
        <w:rPr>
          <w:lang w:val="en-US"/>
        </w:rPr>
        <w:t>s</w:t>
      </w:r>
      <w:r w:rsidR="00E80CE0" w:rsidRPr="00FC3EDA">
        <w:rPr>
          <w:lang w:val="en-US"/>
        </w:rPr>
        <w:t xml:space="preserve"> to the situation </w:t>
      </w:r>
      <w:r w:rsidR="00E80CE0" w:rsidRPr="00FC3EDA">
        <w:rPr>
          <w:i/>
          <w:lang w:val="en-US"/>
        </w:rPr>
        <w:t>vice versa</w:t>
      </w:r>
      <w:r w:rsidR="004A5370" w:rsidRPr="00FC3EDA">
        <w:rPr>
          <w:lang w:val="en-US"/>
        </w:rPr>
        <w:t xml:space="preserve">, where </w:t>
      </w:r>
      <w:r w:rsidR="004A5370" w:rsidRPr="00FC3EDA">
        <w:rPr>
          <w:b/>
          <w:lang w:val="en-US"/>
        </w:rPr>
        <w:t xml:space="preserve">1 </w:t>
      </w:r>
      <w:r w:rsidR="004A5370" w:rsidRPr="00FC3EDA">
        <w:rPr>
          <w:lang w:val="en-US"/>
        </w:rPr>
        <w:t xml:space="preserve">is driven towards </w:t>
      </w:r>
      <w:r w:rsidR="004A5370" w:rsidRPr="00FC3EDA">
        <w:rPr>
          <w:b/>
          <w:lang w:val="en-US"/>
        </w:rPr>
        <w:t>2</w:t>
      </w:r>
      <w:r w:rsidR="004A5370" w:rsidRPr="00FC3EDA">
        <w:rPr>
          <w:lang w:val="en-US"/>
        </w:rPr>
        <w:t xml:space="preserve"> </w:t>
      </w:r>
      <w:r w:rsidR="004A5370" w:rsidRPr="00FC3EDA">
        <w:rPr>
          <w:i/>
          <w:lang w:val="en-US"/>
        </w:rPr>
        <w:t>via</w:t>
      </w:r>
      <w:r w:rsidR="004A5370" w:rsidRPr="00FC3EDA">
        <w:rPr>
          <w:lang w:val="en-US"/>
        </w:rPr>
        <w:t xml:space="preserve"> dissolution, presumably with the implication that </w:t>
      </w:r>
      <w:r w:rsidR="004A5370" w:rsidRPr="00FC3EDA">
        <w:rPr>
          <w:b/>
          <w:lang w:val="en-US"/>
        </w:rPr>
        <w:t>2</w:t>
      </w:r>
      <w:r w:rsidR="004A5370" w:rsidRPr="00FC3EDA">
        <w:rPr>
          <w:lang w:val="en-US"/>
        </w:rPr>
        <w:t xml:space="preserve"> represents a </w:t>
      </w:r>
      <w:r w:rsidR="004F32D2" w:rsidRPr="00FC3EDA">
        <w:rPr>
          <w:lang w:val="en-US"/>
        </w:rPr>
        <w:t>local energy minimum</w:t>
      </w:r>
      <w:r w:rsidR="004A5370" w:rsidRPr="00FC3EDA">
        <w:rPr>
          <w:lang w:val="en-US"/>
        </w:rPr>
        <w:t xml:space="preserve"> under these conditions. </w:t>
      </w:r>
    </w:p>
    <w:p w14:paraId="2EEB0DF2" w14:textId="77777777" w:rsidR="00E80CE0" w:rsidRPr="00FC3EDA" w:rsidRDefault="00E80CE0" w:rsidP="00C32626">
      <w:pPr>
        <w:pStyle w:val="RSCB02ArticleText"/>
        <w:rPr>
          <w:b/>
        </w:rPr>
      </w:pPr>
    </w:p>
    <w:p w14:paraId="0A82C752" w14:textId="27D0DB14" w:rsidR="00E57B61" w:rsidRPr="00FC3EDA" w:rsidRDefault="00E57B61" w:rsidP="00C9317D">
      <w:pPr>
        <w:pStyle w:val="RSCB02ArticleText"/>
        <w:outlineLvl w:val="0"/>
        <w:rPr>
          <w:b/>
          <w:lang w:val="en-US"/>
        </w:rPr>
      </w:pPr>
      <w:r w:rsidRPr="00FC3EDA">
        <w:rPr>
          <w:b/>
          <w:lang w:val="en-US"/>
        </w:rPr>
        <w:t xml:space="preserve">Synthesis and structure of </w:t>
      </w:r>
      <w:r w:rsidR="00FF15E2" w:rsidRPr="00FC3EDA">
        <w:rPr>
          <w:b/>
          <w:lang w:val="en-US"/>
        </w:rPr>
        <w:t>[H</w:t>
      </w:r>
      <w:r w:rsidR="00FF15E2" w:rsidRPr="00FC3EDA">
        <w:rPr>
          <w:b/>
          <w:vertAlign w:val="subscript"/>
          <w:lang w:val="en-US"/>
        </w:rPr>
        <w:t>2</w:t>
      </w:r>
      <w:r w:rsidR="00FF15E2" w:rsidRPr="00FC3EDA">
        <w:rPr>
          <w:b/>
          <w:lang w:val="en-US"/>
        </w:rPr>
        <w:t>L1][ZnCl</w:t>
      </w:r>
      <w:r w:rsidR="00FF15E2" w:rsidRPr="00FC3EDA">
        <w:rPr>
          <w:b/>
          <w:vertAlign w:val="subscript"/>
          <w:lang w:val="en-US"/>
        </w:rPr>
        <w:t>4</w:t>
      </w:r>
      <w:r w:rsidR="00FF15E2" w:rsidRPr="00FC3EDA">
        <w:rPr>
          <w:b/>
          <w:lang w:val="en-US"/>
        </w:rPr>
        <w:t>]·2H</w:t>
      </w:r>
      <w:r w:rsidR="00FF15E2" w:rsidRPr="00FC3EDA">
        <w:rPr>
          <w:b/>
          <w:vertAlign w:val="subscript"/>
          <w:lang w:val="en-US"/>
        </w:rPr>
        <w:t>2</w:t>
      </w:r>
      <w:r w:rsidR="00FF15E2" w:rsidRPr="00FC3EDA">
        <w:rPr>
          <w:b/>
          <w:lang w:val="en-US"/>
        </w:rPr>
        <w:t>O</w:t>
      </w:r>
      <w:r w:rsidR="00FF15E2" w:rsidRPr="00FC3EDA">
        <w:rPr>
          <w:lang w:val="en-US"/>
        </w:rPr>
        <w:t xml:space="preserve"> </w:t>
      </w:r>
      <w:r w:rsidR="003C399D" w:rsidRPr="00FC3EDA">
        <w:rPr>
          <w:b/>
          <w:lang w:val="en-US"/>
        </w:rPr>
        <w:t>3</w:t>
      </w:r>
      <w:r w:rsidR="001C43DE" w:rsidRPr="00FC3EDA">
        <w:rPr>
          <w:b/>
          <w:lang w:val="en-US"/>
        </w:rPr>
        <w:t xml:space="preserve"> </w:t>
      </w:r>
      <w:r w:rsidR="001C46BB" w:rsidRPr="00FC3EDA">
        <w:rPr>
          <w:b/>
          <w:lang w:val="en-US"/>
        </w:rPr>
        <w:t xml:space="preserve">and </w:t>
      </w:r>
      <w:r w:rsidR="00B21545" w:rsidRPr="00FC3EDA">
        <w:rPr>
          <w:b/>
          <w:lang w:val="en-US"/>
        </w:rPr>
        <w:t>(H</w:t>
      </w:r>
      <w:r w:rsidR="0081632E" w:rsidRPr="00FC3EDA">
        <w:rPr>
          <w:b/>
          <w:vertAlign w:val="subscript"/>
          <w:lang w:val="en-US"/>
        </w:rPr>
        <w:t>2</w:t>
      </w:r>
      <w:r w:rsidR="00B21545" w:rsidRPr="00FC3EDA">
        <w:rPr>
          <w:b/>
          <w:lang w:val="en-US"/>
        </w:rPr>
        <w:t>L1)</w:t>
      </w:r>
      <w:r w:rsidR="0081632E" w:rsidRPr="00FC3EDA">
        <w:rPr>
          <w:b/>
          <w:lang w:val="en-US"/>
        </w:rPr>
        <w:t>2</w:t>
      </w:r>
      <w:r w:rsidR="00B21545" w:rsidRPr="00FC3EDA">
        <w:rPr>
          <w:b/>
          <w:lang w:val="en-US"/>
        </w:rPr>
        <w:t>Cl</w:t>
      </w:r>
      <w:r w:rsidR="003C399D" w:rsidRPr="00FC3EDA">
        <w:rPr>
          <w:b/>
          <w:lang w:val="en-US"/>
        </w:rPr>
        <w:t xml:space="preserve"> 4</w:t>
      </w:r>
      <w:r w:rsidR="001C43DE" w:rsidRPr="00FC3EDA">
        <w:rPr>
          <w:b/>
          <w:lang w:val="en-US"/>
        </w:rPr>
        <w:t xml:space="preserve"> </w:t>
      </w:r>
    </w:p>
    <w:p w14:paraId="5625566D" w14:textId="0547BBC7" w:rsidR="00722723" w:rsidRPr="00FC3EDA" w:rsidRDefault="00C1516F" w:rsidP="00C32626">
      <w:pPr>
        <w:pStyle w:val="RSCB02ArticleText"/>
        <w:rPr>
          <w:lang w:val="en-US"/>
        </w:rPr>
      </w:pPr>
      <w:r w:rsidRPr="00FC3EDA">
        <w:rPr>
          <w:lang w:val="en-US"/>
        </w:rPr>
        <w:t>Following the successful synthesis of the related comp</w:t>
      </w:r>
      <w:r w:rsidR="00CF24C2" w:rsidRPr="00FC3EDA">
        <w:rPr>
          <w:lang w:val="en-US"/>
        </w:rPr>
        <w:t>ounds</w:t>
      </w:r>
      <w:r w:rsidRPr="00FC3EDA">
        <w:rPr>
          <w:lang w:val="en-US"/>
        </w:rPr>
        <w:t xml:space="preserve"> </w:t>
      </w:r>
      <w:r w:rsidRPr="00FC3EDA">
        <w:rPr>
          <w:b/>
          <w:lang w:val="en-US"/>
        </w:rPr>
        <w:t>1</w:t>
      </w:r>
      <w:r w:rsidRPr="00FC3EDA">
        <w:rPr>
          <w:lang w:val="en-US"/>
        </w:rPr>
        <w:t xml:space="preserve"> and </w:t>
      </w:r>
      <w:r w:rsidRPr="00FC3EDA">
        <w:rPr>
          <w:b/>
          <w:lang w:val="en-US"/>
        </w:rPr>
        <w:t>2</w:t>
      </w:r>
      <w:r w:rsidRPr="00FC3EDA">
        <w:rPr>
          <w:lang w:val="en-US"/>
        </w:rPr>
        <w:t xml:space="preserve">, we pursued less polar solvents in an attempt to encourage coordination of the imide oxygen atoms. Compound </w:t>
      </w:r>
      <w:r w:rsidRPr="00FC3EDA">
        <w:rPr>
          <w:b/>
          <w:lang w:val="en-US"/>
        </w:rPr>
        <w:t>L1</w:t>
      </w:r>
      <w:r w:rsidRPr="00FC3EDA">
        <w:rPr>
          <w:lang w:val="en-US"/>
        </w:rPr>
        <w:t xml:space="preserve"> was only spa</w:t>
      </w:r>
      <w:r w:rsidR="001A5D72" w:rsidRPr="00FC3EDA">
        <w:rPr>
          <w:lang w:val="en-US"/>
        </w:rPr>
        <w:t>ringly soluble in ethyl acetate. H</w:t>
      </w:r>
      <w:r w:rsidRPr="00FC3EDA">
        <w:rPr>
          <w:lang w:val="en-US"/>
        </w:rPr>
        <w:t>owever</w:t>
      </w:r>
      <w:r w:rsidR="001A5D72" w:rsidRPr="00FC3EDA">
        <w:rPr>
          <w:lang w:val="en-US"/>
        </w:rPr>
        <w:t>,</w:t>
      </w:r>
      <w:r w:rsidRPr="00FC3EDA">
        <w:rPr>
          <w:lang w:val="en-US"/>
        </w:rPr>
        <w:t xml:space="preserve"> we found that the addition of a small quantity of aqueous HCl to the mixture afforded </w:t>
      </w:r>
      <w:r w:rsidR="00722723" w:rsidRPr="00FC3EDA">
        <w:rPr>
          <w:lang w:val="en-US"/>
        </w:rPr>
        <w:t>crystalline products when combined with ZnCl</w:t>
      </w:r>
      <w:r w:rsidR="00722723" w:rsidRPr="00FC3EDA">
        <w:rPr>
          <w:vertAlign w:val="subscript"/>
          <w:lang w:val="en-US"/>
        </w:rPr>
        <w:t xml:space="preserve">2 </w:t>
      </w:r>
      <w:r w:rsidR="00722723" w:rsidRPr="00FC3EDA">
        <w:rPr>
          <w:lang w:val="en-US"/>
        </w:rPr>
        <w:t xml:space="preserve">in 1:1 stoichiometry, which analysed for the tetrachlorozincate species </w:t>
      </w:r>
      <w:r w:rsidR="00FF15E2" w:rsidRPr="00FC3EDA">
        <w:rPr>
          <w:lang w:val="en-US"/>
        </w:rPr>
        <w:t>[H</w:t>
      </w:r>
      <w:r w:rsidR="00FF15E2" w:rsidRPr="00FC3EDA">
        <w:rPr>
          <w:vertAlign w:val="subscript"/>
          <w:lang w:val="en-US"/>
        </w:rPr>
        <w:t>2</w:t>
      </w:r>
      <w:r w:rsidR="00FF15E2" w:rsidRPr="00FC3EDA">
        <w:rPr>
          <w:b/>
          <w:lang w:val="en-US"/>
        </w:rPr>
        <w:t>L1</w:t>
      </w:r>
      <w:r w:rsidR="00FF15E2" w:rsidRPr="00FC3EDA">
        <w:rPr>
          <w:lang w:val="en-US"/>
        </w:rPr>
        <w:t>][ZnCl</w:t>
      </w:r>
      <w:r w:rsidR="00FF15E2" w:rsidRPr="00FC3EDA">
        <w:rPr>
          <w:vertAlign w:val="subscript"/>
          <w:lang w:val="en-US"/>
        </w:rPr>
        <w:t>4</w:t>
      </w:r>
      <w:r w:rsidR="00FF15E2" w:rsidRPr="00FC3EDA">
        <w:rPr>
          <w:lang w:val="en-US"/>
        </w:rPr>
        <w:t>]·2H</w:t>
      </w:r>
      <w:r w:rsidR="00FF15E2" w:rsidRPr="00FC3EDA">
        <w:rPr>
          <w:vertAlign w:val="subscript"/>
          <w:lang w:val="en-US"/>
        </w:rPr>
        <w:t>2</w:t>
      </w:r>
      <w:r w:rsidR="00FF15E2" w:rsidRPr="00FC3EDA">
        <w:rPr>
          <w:lang w:val="en-US"/>
        </w:rPr>
        <w:t xml:space="preserve">O </w:t>
      </w:r>
      <w:r w:rsidR="00722723" w:rsidRPr="00FC3EDA">
        <w:rPr>
          <w:b/>
          <w:lang w:val="en-US"/>
        </w:rPr>
        <w:t>3</w:t>
      </w:r>
      <w:r w:rsidR="00722723" w:rsidRPr="00FC3EDA">
        <w:rPr>
          <w:lang w:val="en-US"/>
        </w:rPr>
        <w:t xml:space="preserve">. While only one crystalline phase of X-ray quality was isolated from this mixture, it was clear from elemental analysis of the bulk material that a mixture of products was generally formed in this reaction. Subsequently, on attempting to repeat the synthesis of compound </w:t>
      </w:r>
      <w:r w:rsidR="00722723" w:rsidRPr="00FC3EDA">
        <w:rPr>
          <w:b/>
          <w:lang w:val="en-US"/>
        </w:rPr>
        <w:t>3</w:t>
      </w:r>
      <w:r w:rsidR="00722723" w:rsidRPr="00FC3EDA">
        <w:rPr>
          <w:lang w:val="en-US"/>
        </w:rPr>
        <w:t xml:space="preserve"> with copper(II) chloride, we were able to isolate a small crop of crystals of the second phase, the hydrochloride salt (H</w:t>
      </w:r>
      <w:r w:rsidR="00722723" w:rsidRPr="00FC3EDA">
        <w:rPr>
          <w:vertAlign w:val="subscript"/>
          <w:lang w:val="en-US"/>
        </w:rPr>
        <w:t>2</w:t>
      </w:r>
      <w:r w:rsidR="00722723" w:rsidRPr="00FC3EDA">
        <w:rPr>
          <w:b/>
          <w:lang w:val="en-US"/>
        </w:rPr>
        <w:t>L1</w:t>
      </w:r>
      <w:r w:rsidR="00722723" w:rsidRPr="00FC3EDA">
        <w:rPr>
          <w:lang w:val="en-US"/>
        </w:rPr>
        <w:t xml:space="preserve">)2Cl </w:t>
      </w:r>
      <w:r w:rsidR="00722723" w:rsidRPr="00FC3EDA">
        <w:rPr>
          <w:b/>
          <w:lang w:val="en-US"/>
        </w:rPr>
        <w:t>4</w:t>
      </w:r>
      <w:r w:rsidR="00722723" w:rsidRPr="00FC3EDA">
        <w:rPr>
          <w:lang w:val="en-US"/>
        </w:rPr>
        <w:t>. Assuming a formula of (H</w:t>
      </w:r>
      <w:r w:rsidR="00722723" w:rsidRPr="00FC3EDA">
        <w:rPr>
          <w:vertAlign w:val="subscript"/>
          <w:lang w:val="en-US"/>
        </w:rPr>
        <w:t>2</w:t>
      </w:r>
      <w:r w:rsidR="00722723" w:rsidRPr="00FC3EDA">
        <w:rPr>
          <w:b/>
          <w:lang w:val="en-US"/>
        </w:rPr>
        <w:t>L1</w:t>
      </w:r>
      <w:r w:rsidR="00722723" w:rsidRPr="00FC3EDA">
        <w:rPr>
          <w:lang w:val="en-US"/>
        </w:rPr>
        <w:t>)2Cl</w:t>
      </w:r>
      <w:r w:rsidR="00722723" w:rsidRPr="00FC3EDA">
        <w:rPr>
          <w:b/>
          <w:lang w:val="en-US"/>
        </w:rPr>
        <w:t xml:space="preserve"> </w:t>
      </w:r>
      <w:r w:rsidR="00722723" w:rsidRPr="00FC3EDA">
        <w:rPr>
          <w:lang w:val="en-US"/>
        </w:rPr>
        <w:t xml:space="preserve">for the minor phase in the synthesis of </w:t>
      </w:r>
      <w:r w:rsidR="00722723" w:rsidRPr="00FC3EDA">
        <w:rPr>
          <w:b/>
          <w:lang w:val="en-US"/>
        </w:rPr>
        <w:t>3</w:t>
      </w:r>
      <w:r w:rsidR="00722723" w:rsidRPr="00FC3EDA">
        <w:rPr>
          <w:lang w:val="en-US"/>
        </w:rPr>
        <w:t>, our data suggest a ratio of 2:1 for tetrachlorozincate:dihydrochloride when carrying out this reaction with ZnCl</w:t>
      </w:r>
      <w:r w:rsidR="00722723" w:rsidRPr="00FC3EDA">
        <w:rPr>
          <w:vertAlign w:val="subscript"/>
          <w:lang w:val="en-US"/>
        </w:rPr>
        <w:t>2</w:t>
      </w:r>
      <w:r w:rsidR="00722723" w:rsidRPr="00FC3EDA">
        <w:rPr>
          <w:lang w:val="en-US"/>
        </w:rPr>
        <w:t>. In the case of copper(II) chloride, we were unable to generate any measurable quantity of the c</w:t>
      </w:r>
      <w:r w:rsidR="007A4E97" w:rsidRPr="00FC3EDA">
        <w:rPr>
          <w:lang w:val="en-US"/>
        </w:rPr>
        <w:t>orresponding tetrachlorocuprate. H</w:t>
      </w:r>
      <w:r w:rsidR="00722723" w:rsidRPr="00FC3EDA">
        <w:rPr>
          <w:lang w:val="en-US"/>
        </w:rPr>
        <w:t>owever</w:t>
      </w:r>
      <w:r w:rsidR="007A4E97" w:rsidRPr="00FC3EDA">
        <w:rPr>
          <w:lang w:val="en-US"/>
        </w:rPr>
        <w:t>,</w:t>
      </w:r>
      <w:r w:rsidR="00722723" w:rsidRPr="00FC3EDA">
        <w:rPr>
          <w:lang w:val="en-US"/>
        </w:rPr>
        <w:t xml:space="preserve"> this phase may be expected to form under conditions similar to those which gave the zincate species, and analysis of the bulk sample suggested a ~5 mol% impurity of an inorganic-heavy phase. Given the similarity in reaction conditions between the two phases, we were unable to generate either phase in analytical purity, and instead present the single crystal structures of each phase purely as indicative structural models.</w:t>
      </w:r>
    </w:p>
    <w:p w14:paraId="717171EE" w14:textId="7DAE5B16" w:rsidR="002021BE" w:rsidRPr="00FC3EDA" w:rsidRDefault="00722723" w:rsidP="002021BE">
      <w:pPr>
        <w:pStyle w:val="RSCB02ArticleText"/>
        <w:ind w:firstLine="284"/>
        <w:rPr>
          <w:lang w:val="en-US"/>
        </w:rPr>
      </w:pPr>
      <w:r w:rsidRPr="00FC3EDA">
        <w:rPr>
          <w:lang w:val="en-US"/>
        </w:rPr>
        <w:t>A</w:t>
      </w:r>
      <w:r w:rsidR="00E57B61" w:rsidRPr="00FC3EDA">
        <w:rPr>
          <w:lang w:val="en-US"/>
        </w:rPr>
        <w:t>nalysis of</w:t>
      </w:r>
      <w:r w:rsidRPr="00FC3EDA">
        <w:rPr>
          <w:lang w:val="en-US"/>
        </w:rPr>
        <w:t xml:space="preserve"> the colourless crystals of c</w:t>
      </w:r>
      <w:r w:rsidR="007E7D4A" w:rsidRPr="00FC3EDA">
        <w:rPr>
          <w:lang w:val="en-US"/>
        </w:rPr>
        <w:t>omplex</w:t>
      </w:r>
      <w:r w:rsidRPr="00FC3EDA">
        <w:rPr>
          <w:lang w:val="en-US"/>
        </w:rPr>
        <w:t xml:space="preserve"> </w:t>
      </w:r>
      <w:r w:rsidRPr="00FC3EDA">
        <w:rPr>
          <w:b/>
          <w:lang w:val="en-US"/>
        </w:rPr>
        <w:t>3</w:t>
      </w:r>
      <w:r w:rsidR="00E57B61" w:rsidRPr="00FC3EDA">
        <w:rPr>
          <w:lang w:val="en-US"/>
        </w:rPr>
        <w:t xml:space="preserve"> by X-ray diffraction provided a structural model in the</w:t>
      </w:r>
      <w:r w:rsidR="004E07F1" w:rsidRPr="00FC3EDA">
        <w:rPr>
          <w:lang w:val="en-US"/>
        </w:rPr>
        <w:t xml:space="preserve"> triclinic </w:t>
      </w:r>
      <w:r w:rsidR="004E07F1" w:rsidRPr="00FC3EDA">
        <w:rPr>
          <w:i/>
          <w:lang w:val="en-US"/>
        </w:rPr>
        <w:t>P-</w:t>
      </w:r>
      <w:r w:rsidR="004E07F1" w:rsidRPr="00FC3EDA">
        <w:rPr>
          <w:lang w:val="en-US"/>
        </w:rPr>
        <w:t xml:space="preserve">1 </w:t>
      </w:r>
      <w:r w:rsidR="00E57B61" w:rsidRPr="00FC3EDA">
        <w:rPr>
          <w:lang w:val="en-US"/>
        </w:rPr>
        <w:t>space group. The asymmetric unit of the complex</w:t>
      </w:r>
      <w:r w:rsidR="001D0174" w:rsidRPr="00FC3EDA">
        <w:rPr>
          <w:lang w:val="en-US"/>
        </w:rPr>
        <w:t xml:space="preserve"> </w:t>
      </w:r>
      <w:r w:rsidR="00FF15E2" w:rsidRPr="00FC3EDA">
        <w:rPr>
          <w:lang w:val="en-US"/>
        </w:rPr>
        <w:t>[H</w:t>
      </w:r>
      <w:r w:rsidR="00FF15E2" w:rsidRPr="00FC3EDA">
        <w:rPr>
          <w:vertAlign w:val="subscript"/>
          <w:lang w:val="en-US"/>
        </w:rPr>
        <w:t>2</w:t>
      </w:r>
      <w:r w:rsidR="00FF15E2" w:rsidRPr="00FC3EDA">
        <w:rPr>
          <w:b/>
          <w:lang w:val="en-US"/>
        </w:rPr>
        <w:t>L1</w:t>
      </w:r>
      <w:r w:rsidR="00FF15E2" w:rsidRPr="00FC3EDA">
        <w:rPr>
          <w:lang w:val="en-US"/>
        </w:rPr>
        <w:t>][ZnCl</w:t>
      </w:r>
      <w:r w:rsidR="00FF15E2" w:rsidRPr="00FC3EDA">
        <w:rPr>
          <w:vertAlign w:val="subscript"/>
          <w:lang w:val="en-US"/>
        </w:rPr>
        <w:t>4</w:t>
      </w:r>
      <w:r w:rsidR="00FF15E2" w:rsidRPr="00FC3EDA">
        <w:rPr>
          <w:lang w:val="en-US"/>
        </w:rPr>
        <w:t>]·2H</w:t>
      </w:r>
      <w:r w:rsidR="00FF15E2" w:rsidRPr="00FC3EDA">
        <w:rPr>
          <w:vertAlign w:val="subscript"/>
          <w:lang w:val="en-US"/>
        </w:rPr>
        <w:t>2</w:t>
      </w:r>
      <w:r w:rsidR="00FF15E2" w:rsidRPr="00FC3EDA">
        <w:rPr>
          <w:lang w:val="en-US"/>
        </w:rPr>
        <w:t xml:space="preserve">O </w:t>
      </w:r>
      <w:r w:rsidR="001D0174" w:rsidRPr="00FC3EDA">
        <w:rPr>
          <w:lang w:val="en-US"/>
        </w:rPr>
        <w:t xml:space="preserve">consists of a </w:t>
      </w:r>
      <w:r w:rsidR="00281FF4" w:rsidRPr="00FC3EDA">
        <w:rPr>
          <w:lang w:val="en-US"/>
        </w:rPr>
        <w:t>doubly protonated</w:t>
      </w:r>
      <w:r w:rsidR="001D0174" w:rsidRPr="00FC3EDA">
        <w:rPr>
          <w:lang w:val="en-US"/>
        </w:rPr>
        <w:t xml:space="preserve"> </w:t>
      </w:r>
      <w:r w:rsidR="00281FF4" w:rsidRPr="00FC3EDA">
        <w:rPr>
          <w:lang w:val="en-US"/>
        </w:rPr>
        <w:t>H</w:t>
      </w:r>
      <w:r w:rsidR="00281FF4" w:rsidRPr="00FC3EDA">
        <w:rPr>
          <w:vertAlign w:val="subscript"/>
          <w:lang w:val="en-US"/>
        </w:rPr>
        <w:t>2</w:t>
      </w:r>
      <w:r w:rsidR="001D0174" w:rsidRPr="00FC3EDA">
        <w:rPr>
          <w:b/>
          <w:lang w:val="en-US"/>
        </w:rPr>
        <w:t>L1</w:t>
      </w:r>
      <w:r w:rsidR="00281FF4" w:rsidRPr="00FC3EDA">
        <w:rPr>
          <w:vertAlign w:val="superscript"/>
          <w:lang w:val="en-US"/>
        </w:rPr>
        <w:t>2+</w:t>
      </w:r>
      <w:r w:rsidR="001D0174" w:rsidRPr="00FC3EDA">
        <w:rPr>
          <w:lang w:val="en-US"/>
        </w:rPr>
        <w:t xml:space="preserve"> </w:t>
      </w:r>
      <w:r w:rsidR="00281FF4" w:rsidRPr="00FC3EDA">
        <w:rPr>
          <w:lang w:val="en-US"/>
        </w:rPr>
        <w:t xml:space="preserve">species, </w:t>
      </w:r>
      <w:r w:rsidR="001D0174" w:rsidRPr="00FC3EDA">
        <w:rPr>
          <w:lang w:val="en-US"/>
        </w:rPr>
        <w:t xml:space="preserve">with </w:t>
      </w:r>
      <w:r w:rsidR="00281FF4" w:rsidRPr="00FC3EDA">
        <w:rPr>
          <w:lang w:val="en-US"/>
        </w:rPr>
        <w:t xml:space="preserve">charge </w:t>
      </w:r>
      <w:r w:rsidR="00281FF4" w:rsidRPr="00FC3EDA">
        <w:rPr>
          <w:lang w:val="en-US"/>
        </w:rPr>
        <w:lastRenderedPageBreak/>
        <w:t>balance provided by a tetrachlorozincate dianion</w:t>
      </w:r>
      <w:r w:rsidR="00CE42A1" w:rsidRPr="00FC3EDA">
        <w:rPr>
          <w:lang w:val="en-US"/>
        </w:rPr>
        <w:t xml:space="preserve"> as illustrated in Figure 6</w:t>
      </w:r>
      <w:r w:rsidR="001D0174" w:rsidRPr="00FC3EDA">
        <w:rPr>
          <w:lang w:val="en-US"/>
        </w:rPr>
        <w:t xml:space="preserve">. </w:t>
      </w:r>
      <w:r w:rsidR="00C56331" w:rsidRPr="00FC3EDA">
        <w:rPr>
          <w:lang w:val="en-US"/>
        </w:rPr>
        <w:t xml:space="preserve">There are also </w:t>
      </w:r>
      <w:r w:rsidR="00281FF4" w:rsidRPr="00FC3EDA">
        <w:rPr>
          <w:lang w:val="en-US"/>
        </w:rPr>
        <w:t>lattice water molecules within the asymmetric unit, best modelled as two molecules distributed across three sites</w:t>
      </w:r>
      <w:r w:rsidR="00C56331" w:rsidRPr="00FC3EDA">
        <w:rPr>
          <w:lang w:val="en-US"/>
        </w:rPr>
        <w:t>.</w:t>
      </w:r>
      <w:r w:rsidR="00A418E4" w:rsidRPr="00FC3EDA">
        <w:rPr>
          <w:lang w:val="en-US"/>
        </w:rPr>
        <w:t xml:space="preserve"> </w:t>
      </w:r>
      <w:r w:rsidR="00281FF4" w:rsidRPr="00FC3EDA">
        <w:rPr>
          <w:lang w:val="en-US"/>
        </w:rPr>
        <w:t xml:space="preserve">The </w:t>
      </w:r>
      <w:r w:rsidR="00281FF4" w:rsidRPr="00FC3EDA">
        <w:rPr>
          <w:b/>
          <w:lang w:val="en-US"/>
        </w:rPr>
        <w:t>H</w:t>
      </w:r>
      <w:r w:rsidR="00281FF4" w:rsidRPr="00FC3EDA">
        <w:rPr>
          <w:b/>
          <w:vertAlign w:val="subscript"/>
          <w:lang w:val="en-US"/>
        </w:rPr>
        <w:t>2</w:t>
      </w:r>
      <w:r w:rsidR="00281FF4" w:rsidRPr="00FC3EDA">
        <w:rPr>
          <w:b/>
          <w:lang w:val="en-US"/>
        </w:rPr>
        <w:t>L1</w:t>
      </w:r>
      <w:r w:rsidR="00281FF4" w:rsidRPr="00FC3EDA">
        <w:rPr>
          <w:b/>
          <w:vertAlign w:val="superscript"/>
          <w:lang w:val="en-US"/>
        </w:rPr>
        <w:t>2+</w:t>
      </w:r>
      <w:r w:rsidR="00281FF4" w:rsidRPr="00FC3EDA">
        <w:rPr>
          <w:b/>
          <w:lang w:val="en-US"/>
        </w:rPr>
        <w:t xml:space="preserve"> </w:t>
      </w:r>
      <w:r w:rsidR="00281FF4" w:rsidRPr="00FC3EDA">
        <w:rPr>
          <w:lang w:val="en-US"/>
        </w:rPr>
        <w:t xml:space="preserve">species adopts a clip-type conformation with both pyridyl groups on the same face of the aromatic core, and with the pyridyl nitrogen atoms in an </w:t>
      </w:r>
      <w:r w:rsidR="002021BE" w:rsidRPr="00FC3EDA">
        <w:rPr>
          <w:i/>
          <w:lang w:val="en-US"/>
        </w:rPr>
        <w:t>anti</w:t>
      </w:r>
      <w:r w:rsidR="002021BE" w:rsidRPr="00FC3EDA">
        <w:rPr>
          <w:lang w:val="en-US"/>
        </w:rPr>
        <w:t>-conformation</w:t>
      </w:r>
      <w:r w:rsidR="00281FF4" w:rsidRPr="00FC3EDA">
        <w:rPr>
          <w:lang w:val="en-US"/>
        </w:rPr>
        <w:t xml:space="preserve"> to one another, giving the molecule approximate </w:t>
      </w:r>
      <w:r w:rsidR="00281FF4" w:rsidRPr="00FC3EDA">
        <w:rPr>
          <w:i/>
          <w:lang w:val="en-US"/>
        </w:rPr>
        <w:t>C</w:t>
      </w:r>
      <w:r w:rsidR="00281FF4" w:rsidRPr="00FC3EDA">
        <w:rPr>
          <w:vertAlign w:val="subscript"/>
          <w:lang w:val="en-US"/>
        </w:rPr>
        <w:t>2</w:t>
      </w:r>
      <w:r w:rsidR="00281FF4" w:rsidRPr="00FC3EDA">
        <w:rPr>
          <w:lang w:val="en-US"/>
        </w:rPr>
        <w:t xml:space="preserve"> symmetry </w:t>
      </w:r>
      <w:r w:rsidR="00B466D8" w:rsidRPr="00FC3EDA">
        <w:rPr>
          <w:lang w:val="en-US"/>
        </w:rPr>
        <w:t xml:space="preserve">along the normal vector to the NDI mean plane. </w:t>
      </w:r>
    </w:p>
    <w:p w14:paraId="54BFFB66" w14:textId="513A4CC4" w:rsidR="00D52D42" w:rsidRPr="00FC3EDA" w:rsidRDefault="00043B7A" w:rsidP="005F7491">
      <w:pPr>
        <w:pStyle w:val="RSCB02ArticleText"/>
        <w:rPr>
          <w:lang w:val="en-US"/>
        </w:rPr>
      </w:pPr>
      <w:r w:rsidRPr="00FC3EDA">
        <w:rPr>
          <w:lang w:val="en-US"/>
        </w:rPr>
        <w:t xml:space="preserve">   </w:t>
      </w:r>
      <w:r w:rsidR="00B466D8" w:rsidRPr="00FC3EDA">
        <w:rPr>
          <w:lang w:val="en-US"/>
        </w:rPr>
        <w:t xml:space="preserve">The primary intermolecular interactions in the structure of </w:t>
      </w:r>
      <w:r w:rsidR="00B466D8" w:rsidRPr="00FC3EDA">
        <w:rPr>
          <w:b/>
          <w:lang w:val="en-US"/>
        </w:rPr>
        <w:t>3</w:t>
      </w:r>
      <w:r w:rsidR="00B466D8" w:rsidRPr="00FC3EDA">
        <w:rPr>
          <w:lang w:val="en-US"/>
        </w:rPr>
        <w:t xml:space="preserve"> are hydrogen bonds</w:t>
      </w:r>
      <w:r w:rsidR="00EB6922" w:rsidRPr="00FC3EDA">
        <w:rPr>
          <w:lang w:val="en-US"/>
        </w:rPr>
        <w:t>,</w:t>
      </w:r>
      <w:r w:rsidR="00B466D8" w:rsidRPr="00FC3EDA">
        <w:rPr>
          <w:lang w:val="en-US"/>
        </w:rPr>
        <w:t xml:space="preserve"> </w:t>
      </w:r>
      <w:r w:rsidR="00EB6922" w:rsidRPr="00FC3EDA">
        <w:rPr>
          <w:lang w:val="en-US"/>
        </w:rPr>
        <w:t>involving</w:t>
      </w:r>
      <w:r w:rsidR="00B466D8" w:rsidRPr="00FC3EDA">
        <w:rPr>
          <w:lang w:val="en-US"/>
        </w:rPr>
        <w:t xml:space="preserve"> the pyridinium groups</w:t>
      </w:r>
      <w:r w:rsidR="00EB6922" w:rsidRPr="00FC3EDA">
        <w:rPr>
          <w:lang w:val="en-US"/>
        </w:rPr>
        <w:t>,</w:t>
      </w:r>
      <w:r w:rsidR="00B466D8" w:rsidRPr="00FC3EDA">
        <w:rPr>
          <w:lang w:val="en-US"/>
        </w:rPr>
        <w:t xml:space="preserve"> </w:t>
      </w:r>
      <w:r w:rsidR="00EB6922" w:rsidRPr="00FC3EDA">
        <w:rPr>
          <w:lang w:val="en-US"/>
        </w:rPr>
        <w:t xml:space="preserve">the lattice water molecules, and the tetrachlorozincate anions. Two cyclic </w:t>
      </w:r>
      <m:oMath>
        <m:sSubSup>
          <m:sSubSupPr>
            <m:ctrlPr>
              <w:rPr>
                <w:rFonts w:ascii="Cambria Math" w:hAnsi="Cambria Math"/>
                <w:i/>
                <w:lang w:val="en-US"/>
              </w:rPr>
            </m:ctrlPr>
          </m:sSubSupPr>
          <m:e>
            <m:r>
              <m:rPr>
                <m:sty m:val="p"/>
              </m:rPr>
              <w:rPr>
                <w:rFonts w:ascii="Cambria Math" w:hAnsi="Cambria Math"/>
                <w:lang w:val="en-US"/>
              </w:rPr>
              <m:t>R</m:t>
            </m:r>
          </m:e>
          <m:sub>
            <m:r>
              <w:rPr>
                <w:rFonts w:ascii="Cambria Math" w:hAnsi="Cambria Math"/>
                <w:lang w:val="en-US"/>
              </w:rPr>
              <m:t>3</m:t>
            </m:r>
          </m:sub>
          <m:sup>
            <m:r>
              <w:rPr>
                <w:rFonts w:ascii="Cambria Math" w:hAnsi="Cambria Math"/>
                <w:lang w:val="en-US"/>
              </w:rPr>
              <m:t>3</m:t>
            </m:r>
          </m:sup>
        </m:sSubSup>
        <m:r>
          <w:rPr>
            <w:rFonts w:ascii="Cambria Math" w:hAnsi="Cambria Math"/>
            <w:lang w:val="en-US"/>
          </w:rPr>
          <m:t>(8)</m:t>
        </m:r>
      </m:oMath>
      <w:r w:rsidR="00B466D8" w:rsidRPr="00FC3EDA">
        <w:rPr>
          <w:lang w:val="en-US"/>
        </w:rPr>
        <w:t xml:space="preserve"> </w:t>
      </w:r>
      <w:r w:rsidR="00EB6922" w:rsidRPr="00FC3EDA">
        <w:rPr>
          <w:lang w:val="en-US"/>
        </w:rPr>
        <w:t>motifs, each formed formed from a ZnCl</w:t>
      </w:r>
      <w:r w:rsidR="00EB6922" w:rsidRPr="00FC3EDA">
        <w:rPr>
          <w:vertAlign w:val="subscript"/>
          <w:lang w:val="en-US"/>
        </w:rPr>
        <w:t>4</w:t>
      </w:r>
      <w:r w:rsidR="00EB6922" w:rsidRPr="00FC3EDA">
        <w:rPr>
          <w:lang w:val="en-US"/>
        </w:rPr>
        <w:t xml:space="preserve"> anion and two lattice water molecules, are linked and edge-share with a linear and centrosymmetric </w:t>
      </w:r>
      <m:oMath>
        <m:sSubSup>
          <m:sSubSupPr>
            <m:ctrlPr>
              <w:rPr>
                <w:rFonts w:ascii="Cambria Math" w:hAnsi="Cambria Math"/>
                <w:i/>
                <w:lang w:val="en-US"/>
              </w:rPr>
            </m:ctrlPr>
          </m:sSubSupPr>
          <m:e>
            <m:r>
              <m:rPr>
                <m:sty m:val="p"/>
              </m:rPr>
              <w:rPr>
                <w:rFonts w:ascii="Cambria Math" w:hAnsi="Cambria Math"/>
                <w:lang w:val="en-US"/>
              </w:rPr>
              <m:t>D</m:t>
            </m:r>
          </m:e>
          <m:sub>
            <m:r>
              <w:rPr>
                <w:rFonts w:ascii="Cambria Math" w:hAnsi="Cambria Math"/>
                <w:lang w:val="en-US"/>
              </w:rPr>
              <m:t>7</m:t>
            </m:r>
          </m:sub>
          <m:sup>
            <m:r>
              <w:rPr>
                <w:rFonts w:ascii="Cambria Math" w:hAnsi="Cambria Math"/>
                <w:lang w:val="en-US"/>
              </w:rPr>
              <m:t>5</m:t>
            </m:r>
          </m:sup>
        </m:sSubSup>
        <m:d>
          <m:dPr>
            <m:ctrlPr>
              <w:rPr>
                <w:rFonts w:ascii="Cambria Math" w:hAnsi="Cambria Math"/>
                <w:i/>
                <w:lang w:val="en-US"/>
              </w:rPr>
            </m:ctrlPr>
          </m:dPr>
          <m:e>
            <m:r>
              <w:rPr>
                <w:rFonts w:ascii="Cambria Math" w:hAnsi="Cambria Math"/>
                <w:lang w:val="en-US"/>
              </w:rPr>
              <m:t>12</m:t>
            </m:r>
          </m:e>
        </m:d>
      </m:oMath>
      <w:r w:rsidR="00EB6922" w:rsidRPr="00FC3EDA">
        <w:rPr>
          <w:rFonts w:eastAsiaTheme="minorEastAsia"/>
          <w:lang w:val="en-US"/>
        </w:rPr>
        <w:t xml:space="preserve"> intermolecular chain (Supporting Information, Figure S</w:t>
      </w:r>
      <w:r w:rsidR="00E02BA6" w:rsidRPr="00FC3EDA">
        <w:rPr>
          <w:rFonts w:eastAsiaTheme="minorEastAsia"/>
          <w:lang w:val="en-US"/>
        </w:rPr>
        <w:t>30</w:t>
      </w:r>
      <w:r w:rsidR="00ED58F3" w:rsidRPr="00FC3EDA">
        <w:rPr>
          <w:rFonts w:eastAsiaTheme="minorEastAsia"/>
          <w:lang w:val="en-US"/>
        </w:rPr>
        <w:t xml:space="preserve"> and Table S1</w:t>
      </w:r>
      <w:r w:rsidR="00EB6922" w:rsidRPr="00FC3EDA">
        <w:rPr>
          <w:rFonts w:eastAsiaTheme="minorEastAsia"/>
          <w:lang w:val="en-US"/>
        </w:rPr>
        <w:t xml:space="preserve">) linking each pyridinium group through four water molecules (taking into account the disorder inherent in these sites). </w:t>
      </w:r>
      <w:r w:rsidR="0085754C" w:rsidRPr="00FC3EDA">
        <w:rPr>
          <w:lang w:val="en-US"/>
        </w:rPr>
        <w:t>The primary association mode of the NDI groups themselves takes the form of slipped OFF</w:t>
      </w:r>
      <w:r w:rsidR="00ED58F3" w:rsidRPr="00FC3EDA">
        <w:rPr>
          <w:lang w:val="en-US"/>
        </w:rPr>
        <w:t xml:space="preserve"> </w:t>
      </w:r>
      <w:r w:rsidR="00ED58F3" w:rsidRPr="00FC3EDA">
        <w:rPr>
          <w:rFonts w:cstheme="minorHAnsi"/>
          <w:lang w:val="en-US"/>
        </w:rPr>
        <w:t>π</w:t>
      </w:r>
      <w:r w:rsidR="00ED58F3" w:rsidRPr="00FC3EDA">
        <w:rPr>
          <w:lang w:val="en-US"/>
        </w:rPr>
        <w:t>-</w:t>
      </w:r>
      <w:r w:rsidR="00ED58F3" w:rsidRPr="00FC3EDA">
        <w:rPr>
          <w:rFonts w:cstheme="minorHAnsi"/>
          <w:lang w:val="en-US"/>
        </w:rPr>
        <w:t>π</w:t>
      </w:r>
      <w:r w:rsidR="00ED58F3" w:rsidRPr="00FC3EDA">
        <w:rPr>
          <w:lang w:val="en-US"/>
        </w:rPr>
        <w:t xml:space="preserve"> stacked</w:t>
      </w:r>
      <w:r w:rsidR="0085754C" w:rsidRPr="00FC3EDA">
        <w:rPr>
          <w:lang w:val="en-US"/>
        </w:rPr>
        <w:t xml:space="preserve"> dimers</w:t>
      </w:r>
      <w:r w:rsidR="00ED58F3" w:rsidRPr="00FC3EDA">
        <w:rPr>
          <w:lang w:val="en-US"/>
        </w:rPr>
        <w:t>.</w:t>
      </w:r>
      <w:r w:rsidR="0085754C" w:rsidRPr="00FC3EDA">
        <w:rPr>
          <w:lang w:val="en-US"/>
        </w:rPr>
        <w:t xml:space="preserve"> </w:t>
      </w:r>
      <w:r w:rsidR="00ED58F3" w:rsidRPr="00FC3EDA">
        <w:rPr>
          <w:lang w:val="en-US"/>
        </w:rPr>
        <w:t>This interaction is defined by a</w:t>
      </w:r>
      <w:r w:rsidR="0085754C" w:rsidRPr="00FC3EDA">
        <w:rPr>
          <w:lang w:val="en-US"/>
        </w:rPr>
        <w:t xml:space="preserve"> mean interplanar distance</w:t>
      </w:r>
      <w:r w:rsidR="00ED58F3" w:rsidRPr="00FC3EDA">
        <w:rPr>
          <w:lang w:val="en-US"/>
        </w:rPr>
        <w:t xml:space="preserve"> between adjacent </w:t>
      </w:r>
      <w:r w:rsidR="00ED58F3" w:rsidRPr="00FC3EDA">
        <w:rPr>
          <w:rFonts w:cstheme="minorHAnsi"/>
          <w:lang w:val="en-US"/>
        </w:rPr>
        <w:t>π-systems of</w:t>
      </w:r>
      <w:r w:rsidR="0085754C" w:rsidRPr="00FC3EDA">
        <w:rPr>
          <w:lang w:val="en-US"/>
        </w:rPr>
        <w:t xml:space="preserve"> 3.2</w:t>
      </w:r>
      <w:r w:rsidR="00062782" w:rsidRPr="00FC3EDA">
        <w:rPr>
          <w:lang w:val="en-US"/>
        </w:rPr>
        <w:t>8</w:t>
      </w:r>
      <w:r w:rsidR="0085754C" w:rsidRPr="00FC3EDA">
        <w:rPr>
          <w:lang w:val="en-US"/>
        </w:rPr>
        <w:t xml:space="preserve"> Å and offset 2.22 Å for equivalent NDI cores. The outer surfaces of </w:t>
      </w:r>
    </w:p>
    <w:p w14:paraId="641C6AB1" w14:textId="77777777" w:rsidR="00D52D42" w:rsidRPr="00FC3EDA" w:rsidRDefault="000F5AC9" w:rsidP="0011142F">
      <w:pPr>
        <w:pStyle w:val="RSCI02FigureSchemeChartwithtopbar"/>
        <w:jc w:val="center"/>
        <w:rPr>
          <w:lang w:val="en-US"/>
        </w:rPr>
      </w:pPr>
      <w:r w:rsidRPr="00FC3EDA">
        <w:rPr>
          <w:noProof/>
          <w:lang w:eastAsia="en-GB"/>
        </w:rPr>
        <w:drawing>
          <wp:inline distT="0" distB="0" distL="0" distR="0" wp14:anchorId="03555605" wp14:editId="2B683F4C">
            <wp:extent cx="2599899" cy="2235582"/>
            <wp:effectExtent l="0" t="0" r="0" b="0"/>
            <wp:docPr id="24" name="Picture 24" descr="C:\Users\790OEM\Desktop\Papers in Progress\June CrystEngComm\June CEC pict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90OEM\Desktop\Papers in Progress\June CrystEngComm\June CEC pictures\Figure 6.tif"/>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608845" cy="2243274"/>
                    </a:xfrm>
                    <a:prstGeom prst="rect">
                      <a:avLst/>
                    </a:prstGeom>
                    <a:noFill/>
                    <a:ln>
                      <a:noFill/>
                    </a:ln>
                  </pic:spPr>
                </pic:pic>
              </a:graphicData>
            </a:graphic>
          </wp:inline>
        </w:drawing>
      </w:r>
    </w:p>
    <w:p w14:paraId="3136050F" w14:textId="1B73B068" w:rsidR="00D52D42" w:rsidRPr="00FC3EDA" w:rsidRDefault="00D52D42" w:rsidP="000F5AC9">
      <w:pPr>
        <w:pStyle w:val="RSCI01FigureSchemeChartwithbottombar"/>
      </w:pPr>
      <w:r w:rsidRPr="00FC3EDA">
        <w:rPr>
          <w:b/>
        </w:rPr>
        <w:t xml:space="preserve">Figure 6 </w:t>
      </w:r>
      <w:r w:rsidRPr="00FC3EDA">
        <w:t>(A) The structure of com</w:t>
      </w:r>
      <w:r w:rsidR="007E7D4A" w:rsidRPr="00FC3EDA">
        <w:t>plex</w:t>
      </w:r>
      <w:r w:rsidR="00803A18" w:rsidRPr="00FC3EDA">
        <w:t xml:space="preserve"> </w:t>
      </w:r>
      <w:r w:rsidRPr="00FC3EDA">
        <w:rPr>
          <w:b/>
        </w:rPr>
        <w:t>3</w:t>
      </w:r>
      <w:r w:rsidRPr="00FC3EDA">
        <w:t xml:space="preserve"> with partial atom labelling scheme; lattice water molecules are omitted for clarity (B) the structure of compound </w:t>
      </w:r>
      <w:r w:rsidRPr="00FC3EDA">
        <w:rPr>
          <w:b/>
        </w:rPr>
        <w:t>4</w:t>
      </w:r>
      <w:r w:rsidRPr="00FC3EDA">
        <w:t xml:space="preserve"> with partial atom labelling scheme. Selected hydrogen</w:t>
      </w:r>
      <w:r w:rsidRPr="00FC3EDA">
        <w:rPr>
          <w:sz w:val="18"/>
          <w:szCs w:val="18"/>
        </w:rPr>
        <w:t xml:space="preserve"> </w:t>
      </w:r>
      <w:r w:rsidRPr="00FC3EDA">
        <w:t>atoms are omitted for clarity. Symmetry codes used to generate equivalent atoms: (i) 1-x, 1-y, 2-z.</w:t>
      </w:r>
    </w:p>
    <w:p w14:paraId="65D3CD2B" w14:textId="5678ADDE" w:rsidR="005F7491" w:rsidRPr="00FC3EDA" w:rsidRDefault="00ED58F3" w:rsidP="00ED58F3">
      <w:pPr>
        <w:pStyle w:val="RSCB02ArticleText"/>
        <w:rPr>
          <w:rFonts w:cstheme="minorHAnsi"/>
          <w:lang w:val="en-US"/>
        </w:rPr>
      </w:pPr>
      <w:r w:rsidRPr="00FC3EDA">
        <w:rPr>
          <w:lang w:val="en-US"/>
        </w:rPr>
        <w:t xml:space="preserve">these dimers are </w:t>
      </w:r>
      <w:r w:rsidR="005F7491" w:rsidRPr="00FC3EDA">
        <w:rPr>
          <w:lang w:val="en-US"/>
        </w:rPr>
        <w:t>capped by ZnCl</w:t>
      </w:r>
      <w:r w:rsidR="005F7491" w:rsidRPr="00FC3EDA">
        <w:rPr>
          <w:vertAlign w:val="subscript"/>
          <w:lang w:val="en-US"/>
        </w:rPr>
        <w:t>4</w:t>
      </w:r>
      <w:r w:rsidR="005F7491" w:rsidRPr="00FC3EDA">
        <w:rPr>
          <w:vertAlign w:val="superscript"/>
          <w:lang w:val="en-US"/>
        </w:rPr>
        <w:t>2-</w:t>
      </w:r>
      <w:r w:rsidR="005F7491" w:rsidRPr="00FC3EDA">
        <w:rPr>
          <w:lang w:val="en-US"/>
        </w:rPr>
        <w:t xml:space="preserve"> dianions offering </w:t>
      </w:r>
      <w:r w:rsidRPr="00FC3EDA">
        <w:rPr>
          <w:lang w:val="en-US"/>
        </w:rPr>
        <w:t xml:space="preserve">additional weak intermolecular interactions in the form of </w:t>
      </w:r>
      <w:r w:rsidR="005F7491" w:rsidRPr="00FC3EDA">
        <w:rPr>
          <w:lang w:val="en-US"/>
        </w:rPr>
        <w:t xml:space="preserve">anion···π </w:t>
      </w:r>
      <w:r w:rsidRPr="00FC3EDA">
        <w:rPr>
          <w:lang w:val="en-US"/>
        </w:rPr>
        <w:t>contacts</w:t>
      </w:r>
      <w:r w:rsidR="005F7491" w:rsidRPr="00FC3EDA">
        <w:rPr>
          <w:lang w:val="en-US"/>
        </w:rPr>
        <w:t xml:space="preserve"> with Cl···mean plane distances of 3.22 Å. In addition, the protonation of the pyridine nitrogen atoms would be expected to increase the polarization of the pyridyl C-H bonds and offer increased potential for C-H hydrogen bond donation; indeed, C-H···O and C-H···Cl contacts are observed with minimum C···X distances 3.</w:t>
      </w:r>
      <w:bookmarkStart w:id="2" w:name="_GoBack"/>
      <w:bookmarkEnd w:id="2"/>
      <w:r w:rsidR="005F7491" w:rsidRPr="00FC3EDA">
        <w:rPr>
          <w:lang w:val="en-US"/>
        </w:rPr>
        <w:t>218(5) and 3.505(7) Å, and C-H···X angles 151.6 and 139.7°, for X</w:t>
      </w:r>
      <w:r w:rsidR="00961601" w:rsidRPr="00FC3EDA">
        <w:rPr>
          <w:lang w:val="en-US"/>
        </w:rPr>
        <w:t xml:space="preserve"> </w:t>
      </w:r>
      <w:r w:rsidR="005F7491" w:rsidRPr="00FC3EDA">
        <w:rPr>
          <w:lang w:val="en-US"/>
        </w:rPr>
        <w:t>=</w:t>
      </w:r>
      <w:r w:rsidR="00961601" w:rsidRPr="00FC3EDA">
        <w:rPr>
          <w:lang w:val="en-US"/>
        </w:rPr>
        <w:t xml:space="preserve"> </w:t>
      </w:r>
      <w:r w:rsidR="005F7491" w:rsidRPr="00FC3EDA">
        <w:rPr>
          <w:lang w:val="en-US"/>
        </w:rPr>
        <w:t>O and Cl, respectively.</w:t>
      </w:r>
      <w:r w:rsidR="009E1CBE" w:rsidRPr="00FC3EDA">
        <w:rPr>
          <w:lang w:val="en-US"/>
        </w:rPr>
        <w:t xml:space="preserve"> </w:t>
      </w:r>
    </w:p>
    <w:p w14:paraId="006CD47D" w14:textId="6527BC43" w:rsidR="00A418E4" w:rsidRPr="00FC3EDA" w:rsidRDefault="005F7491" w:rsidP="00E035C5">
      <w:pPr>
        <w:pStyle w:val="RSCB02ArticleText"/>
        <w:ind w:firstLine="284"/>
        <w:rPr>
          <w:rFonts w:cstheme="minorHAnsi"/>
          <w:lang w:val="en-US"/>
        </w:rPr>
      </w:pPr>
      <w:r w:rsidRPr="00FC3EDA">
        <w:rPr>
          <w:lang w:val="en-US"/>
        </w:rPr>
        <w:t xml:space="preserve">The structural model for compound </w:t>
      </w:r>
      <w:r w:rsidRPr="00FC3EDA">
        <w:rPr>
          <w:b/>
          <w:lang w:val="en-US"/>
        </w:rPr>
        <w:t>4</w:t>
      </w:r>
      <w:r w:rsidRPr="00FC3EDA">
        <w:rPr>
          <w:lang w:val="en-US"/>
        </w:rPr>
        <w:t xml:space="preserve"> was generated in the triclinic </w:t>
      </w:r>
      <w:r w:rsidRPr="00FC3EDA">
        <w:rPr>
          <w:i/>
          <w:lang w:val="en-US"/>
        </w:rPr>
        <w:t>P-</w:t>
      </w:r>
      <w:r w:rsidRPr="00FC3EDA">
        <w:rPr>
          <w:lang w:val="en-US"/>
        </w:rPr>
        <w:t xml:space="preserve">1 space group. Unfortunately, the quality of the single crystals generated by this method was invariably poor, and only a low-resolution single crystal diffraction dataset could be </w:t>
      </w:r>
      <w:r w:rsidR="00A418E4" w:rsidRPr="00FC3EDA">
        <w:rPr>
          <w:lang w:val="en-US"/>
        </w:rPr>
        <w:t xml:space="preserve">obtained. Nonetheless, the structural model generated is supported by X-ray powder diffraction results, suggesting the connectivity model presented herein is indicative of the true structure. The asymmetric unit of </w:t>
      </w:r>
      <w:r w:rsidR="00A418E4" w:rsidRPr="00FC3EDA">
        <w:rPr>
          <w:b/>
          <w:lang w:val="en-US"/>
        </w:rPr>
        <w:t xml:space="preserve">4 </w:t>
      </w:r>
      <w:r w:rsidR="00A418E4" w:rsidRPr="00FC3EDA">
        <w:rPr>
          <w:lang w:val="en-US"/>
        </w:rPr>
        <w:t xml:space="preserve">contains half of one </w:t>
      </w:r>
      <w:r w:rsidR="00A418E4" w:rsidRPr="00FC3EDA">
        <w:rPr>
          <w:lang w:val="en-US"/>
        </w:rPr>
        <w:t xml:space="preserve">protonated </w:t>
      </w:r>
      <w:r w:rsidR="00A418E4" w:rsidRPr="00FC3EDA">
        <w:rPr>
          <w:b/>
          <w:lang w:val="en-US"/>
        </w:rPr>
        <w:t>H</w:t>
      </w:r>
      <w:r w:rsidR="00A418E4" w:rsidRPr="00FC3EDA">
        <w:rPr>
          <w:b/>
          <w:vertAlign w:val="subscript"/>
          <w:lang w:val="en-US"/>
        </w:rPr>
        <w:t>2</w:t>
      </w:r>
      <w:r w:rsidR="00A418E4" w:rsidRPr="00FC3EDA">
        <w:rPr>
          <w:b/>
          <w:lang w:val="en-US"/>
        </w:rPr>
        <w:t>L1</w:t>
      </w:r>
      <w:r w:rsidR="00A418E4" w:rsidRPr="00FC3EDA">
        <w:rPr>
          <w:b/>
          <w:vertAlign w:val="subscript"/>
          <w:lang w:val="en-US"/>
        </w:rPr>
        <w:t xml:space="preserve"> </w:t>
      </w:r>
      <w:r w:rsidR="00A418E4" w:rsidRPr="00FC3EDA">
        <w:rPr>
          <w:lang w:val="en-US"/>
        </w:rPr>
        <w:t xml:space="preserve">species and one associated chloride anion in the asymmetric unit. No copper-containing species was observed, nor were any solvent or other guest molecules present within the lattice. The key intermolecular interactions in the structure of </w:t>
      </w:r>
      <w:r w:rsidR="00A418E4" w:rsidRPr="00FC3EDA">
        <w:rPr>
          <w:b/>
          <w:lang w:val="en-US"/>
        </w:rPr>
        <w:t>4</w:t>
      </w:r>
      <w:r w:rsidR="00A418E4" w:rsidRPr="00FC3EDA">
        <w:rPr>
          <w:lang w:val="en-US"/>
        </w:rPr>
        <w:t xml:space="preserve"> are, unsurprisingly, the hydrogen bonding interactions between the pyridinium N-H group and the chloride anion</w:t>
      </w:r>
      <w:r w:rsidR="009D7BEF" w:rsidRPr="00FC3EDA">
        <w:rPr>
          <w:lang w:val="en-US"/>
        </w:rPr>
        <w:t xml:space="preserve"> in a simple </w:t>
      </w:r>
      <m:oMath>
        <m:sSubSup>
          <m:sSubSupPr>
            <m:ctrlPr>
              <w:rPr>
                <w:rFonts w:ascii="Cambria Math" w:hAnsi="Cambria Math"/>
                <w:i/>
                <w:lang w:val="en-US"/>
              </w:rPr>
            </m:ctrlPr>
          </m:sSubSupPr>
          <m:e>
            <m:r>
              <m:rPr>
                <m:sty m:val="p"/>
              </m:rPr>
              <w:rPr>
                <w:rFonts w:ascii="Cambria Math" w:hAnsi="Cambria Math"/>
                <w:lang w:val="en-US"/>
              </w:rPr>
              <m:t>D</m:t>
            </m:r>
          </m:e>
          <m:sub>
            <m:r>
              <w:rPr>
                <w:rFonts w:ascii="Cambria Math" w:hAnsi="Cambria Math"/>
                <w:lang w:val="en-US"/>
              </w:rPr>
              <m:t>1</m:t>
            </m:r>
          </m:sub>
          <m:sup>
            <m:r>
              <w:rPr>
                <w:rFonts w:ascii="Cambria Math" w:hAnsi="Cambria Math"/>
                <w:lang w:val="en-US"/>
              </w:rPr>
              <m:t>1</m:t>
            </m:r>
          </m:sup>
        </m:sSubSup>
        <m:r>
          <w:rPr>
            <w:rFonts w:ascii="Cambria Math" w:hAnsi="Cambria Math"/>
            <w:lang w:val="en-US"/>
          </w:rPr>
          <m:t>(2)</m:t>
        </m:r>
      </m:oMath>
      <w:r w:rsidR="00A418E4" w:rsidRPr="00FC3EDA">
        <w:rPr>
          <w:lang w:val="en-US"/>
        </w:rPr>
        <w:t xml:space="preserve"> </w:t>
      </w:r>
      <w:r w:rsidR="009D7BEF" w:rsidRPr="00FC3EDA">
        <w:rPr>
          <w:lang w:val="en-US"/>
        </w:rPr>
        <w:t xml:space="preserve">motif </w:t>
      </w:r>
      <w:r w:rsidR="00A418E4" w:rsidRPr="00FC3EDA">
        <w:rPr>
          <w:lang w:val="en-US"/>
        </w:rPr>
        <w:t xml:space="preserve">(with N···Cl distance </w:t>
      </w:r>
      <w:r w:rsidR="00ED58F3" w:rsidRPr="00FC3EDA">
        <w:rPr>
          <w:lang w:val="en-US"/>
        </w:rPr>
        <w:t xml:space="preserve">of </w:t>
      </w:r>
      <w:r w:rsidR="00A418E4" w:rsidRPr="00FC3EDA">
        <w:rPr>
          <w:lang w:val="en-US"/>
        </w:rPr>
        <w:t>2.993(9) Å</w:t>
      </w:r>
      <w:r w:rsidR="00ED58F3" w:rsidRPr="00FC3EDA">
        <w:rPr>
          <w:lang w:val="en-US"/>
        </w:rPr>
        <w:t>)</w:t>
      </w:r>
      <w:r w:rsidR="00A418E4" w:rsidRPr="00FC3EDA">
        <w:rPr>
          <w:lang w:val="en-US"/>
        </w:rPr>
        <w:t>.</w:t>
      </w:r>
      <w:r w:rsidR="00E035C5" w:rsidRPr="00FC3EDA">
        <w:rPr>
          <w:rFonts w:cstheme="minorHAnsi"/>
          <w:lang w:val="en-US"/>
        </w:rPr>
        <w:t xml:space="preserve"> </w:t>
      </w:r>
      <w:r w:rsidR="00A418E4" w:rsidRPr="00FC3EDA">
        <w:rPr>
          <w:lang w:val="en-US"/>
        </w:rPr>
        <w:t xml:space="preserve">The NDI groups also undergo π-π stacking interactions, forming infinite OFF slipped stacks oriented parallel to the </w:t>
      </w:r>
      <w:r w:rsidR="00A418E4" w:rsidRPr="00FC3EDA">
        <w:rPr>
          <w:i/>
          <w:lang w:val="en-US"/>
        </w:rPr>
        <w:t>a</w:t>
      </w:r>
      <w:r w:rsidR="00A418E4" w:rsidRPr="00FC3EDA">
        <w:rPr>
          <w:lang w:val="en-US"/>
        </w:rPr>
        <w:t xml:space="preserve"> axis</w:t>
      </w:r>
      <w:r w:rsidR="00ED58F3" w:rsidRPr="00FC3EDA">
        <w:rPr>
          <w:lang w:val="en-US"/>
        </w:rPr>
        <w:t xml:space="preserve">. The adjacent </w:t>
      </w:r>
      <w:r w:rsidR="00ED58F3" w:rsidRPr="00FC3EDA">
        <w:rPr>
          <w:rFonts w:cstheme="minorHAnsi"/>
          <w:lang w:val="en-US"/>
        </w:rPr>
        <w:t>π</w:t>
      </w:r>
      <w:r w:rsidR="00ED58F3" w:rsidRPr="00FC3EDA">
        <w:rPr>
          <w:lang w:val="en-US"/>
        </w:rPr>
        <w:t xml:space="preserve"> systems in these columns</w:t>
      </w:r>
      <w:r w:rsidR="00A418E4" w:rsidRPr="00FC3EDA">
        <w:rPr>
          <w:lang w:val="en-US"/>
        </w:rPr>
        <w:t xml:space="preserve"> exhibit a mean interplanar distance of 3.22 Å, </w:t>
      </w:r>
      <w:r w:rsidR="00ED58F3" w:rsidRPr="00FC3EDA">
        <w:rPr>
          <w:lang w:val="en-US"/>
        </w:rPr>
        <w:t>with alternate cores</w:t>
      </w:r>
      <w:r w:rsidR="00A418E4" w:rsidRPr="00FC3EDA">
        <w:rPr>
          <w:lang w:val="en-US"/>
        </w:rPr>
        <w:t xml:space="preserve"> slipped by 3.72 Å </w:t>
      </w:r>
      <w:r w:rsidR="00ED58F3" w:rsidRPr="00FC3EDA">
        <w:rPr>
          <w:lang w:val="en-US"/>
        </w:rPr>
        <w:t>(</w:t>
      </w:r>
      <w:r w:rsidR="00A418E4" w:rsidRPr="00FC3EDA">
        <w:rPr>
          <w:lang w:val="en-US"/>
        </w:rPr>
        <w:t>relative to the naphthyl centroid</w:t>
      </w:r>
      <w:r w:rsidR="00ED58F3" w:rsidRPr="00FC3EDA">
        <w:rPr>
          <w:lang w:val="en-US"/>
        </w:rPr>
        <w:t>)</w:t>
      </w:r>
      <w:r w:rsidR="00A418E4" w:rsidRPr="00FC3EDA">
        <w:rPr>
          <w:lang w:val="en-US"/>
        </w:rPr>
        <w:t>. The reactions to form comp</w:t>
      </w:r>
      <w:r w:rsidR="00CF24C2" w:rsidRPr="00FC3EDA">
        <w:rPr>
          <w:lang w:val="en-US"/>
        </w:rPr>
        <w:t>ound</w:t>
      </w:r>
      <w:r w:rsidR="00A418E4" w:rsidRPr="00FC3EDA">
        <w:rPr>
          <w:lang w:val="en-US"/>
        </w:rPr>
        <w:t xml:space="preserve">s </w:t>
      </w:r>
      <w:r w:rsidR="00A418E4" w:rsidRPr="00FC3EDA">
        <w:rPr>
          <w:b/>
          <w:lang w:val="en-US"/>
        </w:rPr>
        <w:t>1</w:t>
      </w:r>
      <w:r w:rsidR="00A418E4" w:rsidRPr="00FC3EDA">
        <w:rPr>
          <w:lang w:val="en-US"/>
        </w:rPr>
        <w:t xml:space="preserve"> and </w:t>
      </w:r>
      <w:r w:rsidR="00A418E4" w:rsidRPr="00FC3EDA">
        <w:rPr>
          <w:b/>
          <w:lang w:val="en-US"/>
        </w:rPr>
        <w:t>2</w:t>
      </w:r>
      <w:r w:rsidR="00A418E4" w:rsidRPr="00FC3EDA">
        <w:rPr>
          <w:lang w:val="en-US"/>
        </w:rPr>
        <w:t xml:space="preserve"> were also repeated with cupric chloride dihydrate, but no crystalline material was recovered.</w:t>
      </w:r>
    </w:p>
    <w:p w14:paraId="6A207030" w14:textId="551E48CA" w:rsidR="006518AA" w:rsidRPr="00FC3EDA" w:rsidRDefault="006518AA" w:rsidP="00A418E4">
      <w:pPr>
        <w:pStyle w:val="RSCB02ArticleText"/>
        <w:ind w:firstLine="284"/>
        <w:rPr>
          <w:lang w:val="en-US"/>
        </w:rPr>
      </w:pPr>
      <w:r w:rsidRPr="00FC3EDA">
        <w:rPr>
          <w:lang w:val="en-US"/>
        </w:rPr>
        <w:t xml:space="preserve">Thermogravimetric analysis of an </w:t>
      </w:r>
      <w:r w:rsidR="00CD168E" w:rsidRPr="00FC3EDA">
        <w:rPr>
          <w:lang w:val="en-US"/>
        </w:rPr>
        <w:t>air-dried</w:t>
      </w:r>
      <w:r w:rsidRPr="00FC3EDA">
        <w:rPr>
          <w:lang w:val="en-US"/>
        </w:rPr>
        <w:t xml:space="preserve"> sample of</w:t>
      </w:r>
      <w:r w:rsidR="00E80CE0" w:rsidRPr="00FC3EDA">
        <w:rPr>
          <w:lang w:val="en-US"/>
        </w:rPr>
        <w:t xml:space="preserve"> the compounds</w:t>
      </w:r>
      <w:r w:rsidRPr="00FC3EDA">
        <w:rPr>
          <w:lang w:val="en-US"/>
        </w:rPr>
        <w:t xml:space="preserve"> </w:t>
      </w:r>
      <w:r w:rsidRPr="00FC3EDA">
        <w:rPr>
          <w:b/>
          <w:lang w:val="en-US"/>
        </w:rPr>
        <w:t>3</w:t>
      </w:r>
      <w:r w:rsidR="00E80CE0" w:rsidRPr="00FC3EDA">
        <w:rPr>
          <w:b/>
          <w:lang w:val="en-US"/>
        </w:rPr>
        <w:t xml:space="preserve">/4 </w:t>
      </w:r>
      <w:r w:rsidR="00E80CE0" w:rsidRPr="00FC3EDA">
        <w:rPr>
          <w:lang w:val="en-US"/>
        </w:rPr>
        <w:t>mixture</w:t>
      </w:r>
      <w:r w:rsidRPr="00FC3EDA">
        <w:rPr>
          <w:lang w:val="en-US"/>
        </w:rPr>
        <w:t xml:space="preserve"> </w:t>
      </w:r>
      <w:r w:rsidR="004057A3" w:rsidRPr="00FC3EDA">
        <w:rPr>
          <w:lang w:val="en-US"/>
        </w:rPr>
        <w:t xml:space="preserve">revealed a multistep decomposition, there was </w:t>
      </w:r>
      <w:r w:rsidR="00CD168E" w:rsidRPr="00FC3EDA">
        <w:rPr>
          <w:lang w:val="en-US"/>
        </w:rPr>
        <w:t xml:space="preserve">a gradual weight loss of around 2.5 % between 30 – 200 °C which corresponds to the loss </w:t>
      </w:r>
      <w:r w:rsidR="00E80CE0" w:rsidRPr="00FC3EDA">
        <w:rPr>
          <w:lang w:val="en-US"/>
        </w:rPr>
        <w:t>the</w:t>
      </w:r>
      <w:r w:rsidR="00CD168E" w:rsidRPr="00FC3EDA">
        <w:rPr>
          <w:lang w:val="en-US"/>
        </w:rPr>
        <w:t xml:space="preserve"> water molecules</w:t>
      </w:r>
      <w:r w:rsidR="00E80CE0" w:rsidRPr="00FC3EDA">
        <w:rPr>
          <w:lang w:val="en-US"/>
        </w:rPr>
        <w:t xml:space="preserve"> from the major </w:t>
      </w:r>
      <w:r w:rsidR="00E80CE0" w:rsidRPr="00FC3EDA">
        <w:rPr>
          <w:b/>
          <w:lang w:val="en-US"/>
        </w:rPr>
        <w:t xml:space="preserve">3 </w:t>
      </w:r>
      <w:r w:rsidR="00E80CE0" w:rsidRPr="00FC3EDA">
        <w:rPr>
          <w:lang w:val="en-US"/>
        </w:rPr>
        <w:t>phase</w:t>
      </w:r>
      <w:r w:rsidR="0078372C" w:rsidRPr="00FC3EDA">
        <w:rPr>
          <w:lang w:val="en-US"/>
        </w:rPr>
        <w:t>. Above 300</w:t>
      </w:r>
      <w:r w:rsidR="00C15512" w:rsidRPr="00FC3EDA">
        <w:rPr>
          <w:lang w:val="en-US"/>
        </w:rPr>
        <w:t xml:space="preserve"> </w:t>
      </w:r>
      <w:r w:rsidR="0078372C" w:rsidRPr="00FC3EDA">
        <w:rPr>
          <w:lang w:val="en-US"/>
        </w:rPr>
        <w:t xml:space="preserve">°C decomposition of the </w:t>
      </w:r>
      <w:r w:rsidR="007A40D8" w:rsidRPr="00FC3EDA">
        <w:rPr>
          <w:lang w:val="en-US"/>
        </w:rPr>
        <w:t>organic framework occurs</w:t>
      </w:r>
      <w:r w:rsidR="00E81306" w:rsidRPr="00FC3EDA">
        <w:rPr>
          <w:lang w:val="en-US"/>
        </w:rPr>
        <w:t xml:space="preserve"> (Figure S1</w:t>
      </w:r>
      <w:r w:rsidR="000F5C1A" w:rsidRPr="00FC3EDA">
        <w:rPr>
          <w:lang w:val="en-US"/>
        </w:rPr>
        <w:t>6</w:t>
      </w:r>
      <w:r w:rsidR="00E81306" w:rsidRPr="00FC3EDA">
        <w:rPr>
          <w:lang w:val="en-US"/>
        </w:rPr>
        <w:t>, ESI)</w:t>
      </w:r>
      <w:r w:rsidR="007A40D8" w:rsidRPr="00FC3EDA">
        <w:rPr>
          <w:lang w:val="en-US"/>
        </w:rPr>
        <w:t xml:space="preserve">. </w:t>
      </w:r>
      <w:r w:rsidR="00E80CE0" w:rsidRPr="00FC3EDA">
        <w:rPr>
          <w:lang w:val="en-US"/>
        </w:rPr>
        <w:t>T</w:t>
      </w:r>
      <w:r w:rsidR="007A40D8" w:rsidRPr="00FC3EDA">
        <w:rPr>
          <w:lang w:val="en-US"/>
        </w:rPr>
        <w:t xml:space="preserve">hermogravimetric analysis of an </w:t>
      </w:r>
      <w:r w:rsidR="00727529" w:rsidRPr="00FC3EDA">
        <w:rPr>
          <w:lang w:val="en-US"/>
        </w:rPr>
        <w:t>air-dried</w:t>
      </w:r>
      <w:r w:rsidR="007A40D8" w:rsidRPr="00FC3EDA">
        <w:rPr>
          <w:lang w:val="en-US"/>
        </w:rPr>
        <w:t xml:space="preserve"> sample of</w:t>
      </w:r>
      <w:r w:rsidR="00E80CE0" w:rsidRPr="00FC3EDA">
        <w:rPr>
          <w:lang w:val="en-US"/>
        </w:rPr>
        <w:t xml:space="preserve"> crystalline compound</w:t>
      </w:r>
      <w:r w:rsidR="007A40D8" w:rsidRPr="00FC3EDA">
        <w:rPr>
          <w:lang w:val="en-US"/>
        </w:rPr>
        <w:t xml:space="preserve"> </w:t>
      </w:r>
      <w:r w:rsidR="007A40D8" w:rsidRPr="00FC3EDA">
        <w:rPr>
          <w:b/>
          <w:lang w:val="en-US"/>
        </w:rPr>
        <w:t>4</w:t>
      </w:r>
      <w:r w:rsidR="00CD168E" w:rsidRPr="00FC3EDA">
        <w:rPr>
          <w:b/>
          <w:lang w:val="en-US"/>
        </w:rPr>
        <w:t xml:space="preserve"> </w:t>
      </w:r>
      <w:r w:rsidR="00CD168E" w:rsidRPr="00FC3EDA">
        <w:rPr>
          <w:lang w:val="en-US"/>
        </w:rPr>
        <w:t xml:space="preserve">illustrated no </w:t>
      </w:r>
      <w:r w:rsidR="00E80CE0" w:rsidRPr="00FC3EDA">
        <w:rPr>
          <w:lang w:val="en-US"/>
        </w:rPr>
        <w:t>measurable mass loss</w:t>
      </w:r>
      <w:r w:rsidR="00CD168E" w:rsidRPr="00FC3EDA">
        <w:rPr>
          <w:lang w:val="en-US"/>
        </w:rPr>
        <w:t xml:space="preserve"> below 200 °C which is consistent with </w:t>
      </w:r>
      <w:r w:rsidR="00E80CE0" w:rsidRPr="00FC3EDA">
        <w:rPr>
          <w:lang w:val="en-US"/>
        </w:rPr>
        <w:t>the structure of the anhydrate</w:t>
      </w:r>
      <w:r w:rsidR="00CD168E" w:rsidRPr="00FC3EDA">
        <w:rPr>
          <w:lang w:val="en-US"/>
        </w:rPr>
        <w:t>. Above 200 °C decomposition of the organic framework occurs</w:t>
      </w:r>
      <w:r w:rsidR="00E81306" w:rsidRPr="00FC3EDA">
        <w:rPr>
          <w:lang w:val="en-US"/>
        </w:rPr>
        <w:t xml:space="preserve"> (Figure S1</w:t>
      </w:r>
      <w:r w:rsidR="000F5C1A" w:rsidRPr="00FC3EDA">
        <w:rPr>
          <w:lang w:val="en-US"/>
        </w:rPr>
        <w:t>7</w:t>
      </w:r>
      <w:r w:rsidR="00E81306" w:rsidRPr="00FC3EDA">
        <w:rPr>
          <w:lang w:val="en-US"/>
        </w:rPr>
        <w:t>, ESI)</w:t>
      </w:r>
      <w:r w:rsidR="00CD168E" w:rsidRPr="00FC3EDA">
        <w:rPr>
          <w:lang w:val="en-US"/>
        </w:rPr>
        <w:t>.</w:t>
      </w:r>
    </w:p>
    <w:p w14:paraId="797CC4CA" w14:textId="77777777" w:rsidR="00CD168E" w:rsidRPr="00FC3EDA" w:rsidRDefault="00727529" w:rsidP="00B21545">
      <w:pPr>
        <w:pStyle w:val="RSCB02ArticleText"/>
        <w:ind w:firstLine="284"/>
        <w:rPr>
          <w:lang w:val="en-US"/>
        </w:rPr>
      </w:pPr>
      <w:r w:rsidRPr="00FC3EDA">
        <w:rPr>
          <w:lang w:val="en-US"/>
        </w:rPr>
        <w:t xml:space="preserve"> </w:t>
      </w:r>
    </w:p>
    <w:p w14:paraId="42967F81" w14:textId="7EE5B660" w:rsidR="00C32626" w:rsidRPr="00FC3EDA" w:rsidRDefault="00E57B61" w:rsidP="00C9317D">
      <w:pPr>
        <w:pStyle w:val="RSCB02ArticleText"/>
        <w:outlineLvl w:val="0"/>
        <w:rPr>
          <w:b/>
          <w:lang w:val="en-US"/>
        </w:rPr>
      </w:pPr>
      <w:r w:rsidRPr="00FC3EDA">
        <w:rPr>
          <w:b/>
          <w:lang w:val="en-US"/>
        </w:rPr>
        <w:t xml:space="preserve">Structure of </w:t>
      </w:r>
      <w:r w:rsidR="009C2894" w:rsidRPr="00FC3EDA">
        <w:rPr>
          <w:b/>
          <w:i/>
          <w:lang w:val="en-US"/>
        </w:rPr>
        <w:t>poly</w:t>
      </w:r>
      <w:r w:rsidR="009C2894" w:rsidRPr="00FC3EDA">
        <w:rPr>
          <w:b/>
          <w:lang w:val="en-US"/>
        </w:rPr>
        <w:t>-[AgL1]SbF</w:t>
      </w:r>
      <w:r w:rsidR="009C2894" w:rsidRPr="00FC3EDA">
        <w:rPr>
          <w:b/>
          <w:vertAlign w:val="subscript"/>
          <w:lang w:val="en-US"/>
        </w:rPr>
        <w:t>6</w:t>
      </w:r>
      <w:r w:rsidR="009C2894" w:rsidRPr="00FC3EDA">
        <w:rPr>
          <w:vertAlign w:val="subscript"/>
          <w:lang w:val="en-US"/>
        </w:rPr>
        <w:t xml:space="preserve"> </w:t>
      </w:r>
      <w:r w:rsidRPr="00FC3EDA">
        <w:rPr>
          <w:b/>
          <w:lang w:val="en-US"/>
        </w:rPr>
        <w:t>5</w:t>
      </w:r>
      <w:r w:rsidR="00017DBC" w:rsidRPr="00FC3EDA">
        <w:rPr>
          <w:b/>
          <w:lang w:val="en-US"/>
        </w:rPr>
        <w:t xml:space="preserve"> </w:t>
      </w:r>
    </w:p>
    <w:p w14:paraId="2749E981" w14:textId="77777777" w:rsidR="0011142F" w:rsidRPr="00FC3EDA" w:rsidRDefault="00F04F6B" w:rsidP="007F73CA">
      <w:pPr>
        <w:pStyle w:val="RSCB02ArticleText"/>
        <w:rPr>
          <w:lang w:val="en-US"/>
        </w:rPr>
      </w:pPr>
      <w:r w:rsidRPr="00FC3EDA">
        <w:rPr>
          <w:lang w:val="en-US"/>
        </w:rPr>
        <w:t>Given the lack of coordinating ability of</w:t>
      </w:r>
      <w:r w:rsidR="00F47013" w:rsidRPr="00FC3EDA">
        <w:rPr>
          <w:lang w:val="en-US"/>
        </w:rPr>
        <w:t xml:space="preserve"> the imide oxygen atoms of</w:t>
      </w:r>
      <w:r w:rsidRPr="00FC3EDA">
        <w:rPr>
          <w:lang w:val="en-US"/>
        </w:rPr>
        <w:t xml:space="preserve"> </w:t>
      </w:r>
      <w:r w:rsidRPr="00FC3EDA">
        <w:rPr>
          <w:b/>
          <w:lang w:val="en-US"/>
        </w:rPr>
        <w:t>L1</w:t>
      </w:r>
      <w:r w:rsidRPr="00FC3EDA">
        <w:rPr>
          <w:lang w:val="en-US"/>
        </w:rPr>
        <w:t xml:space="preserve"> in the presence of zinc(II), </w:t>
      </w:r>
      <w:r w:rsidR="00F47013" w:rsidRPr="00FC3EDA">
        <w:rPr>
          <w:lang w:val="en-US"/>
        </w:rPr>
        <w:t xml:space="preserve">silver(I) was next selected as a softer Lewis acid </w:t>
      </w:r>
      <w:r w:rsidR="00A418E4" w:rsidRPr="00FC3EDA">
        <w:rPr>
          <w:lang w:val="en-US"/>
        </w:rPr>
        <w:t>capable of</w:t>
      </w:r>
      <w:r w:rsidR="00F47013" w:rsidRPr="00FC3EDA">
        <w:rPr>
          <w:lang w:val="en-US"/>
        </w:rPr>
        <w:t xml:space="preserve"> undergo</w:t>
      </w:r>
      <w:r w:rsidR="00A418E4" w:rsidRPr="00FC3EDA">
        <w:rPr>
          <w:lang w:val="en-US"/>
        </w:rPr>
        <w:t>ing</w:t>
      </w:r>
      <w:r w:rsidR="00F47013" w:rsidRPr="00FC3EDA">
        <w:rPr>
          <w:lang w:val="en-US"/>
        </w:rPr>
        <w:t xml:space="preserve"> reactions with weakly coordinating Lewis bases.</w:t>
      </w:r>
      <w:r w:rsidRPr="00FC3EDA">
        <w:rPr>
          <w:lang w:val="en-US"/>
        </w:rPr>
        <w:t xml:space="preserve"> </w:t>
      </w:r>
      <w:r w:rsidR="00E57B61" w:rsidRPr="00FC3EDA">
        <w:rPr>
          <w:lang w:val="en-US"/>
        </w:rPr>
        <w:t xml:space="preserve">The reaction of acetone solutions of </w:t>
      </w:r>
      <w:r w:rsidR="00E57B61" w:rsidRPr="00FC3EDA">
        <w:rPr>
          <w:b/>
          <w:lang w:val="en-US"/>
        </w:rPr>
        <w:t>L1</w:t>
      </w:r>
      <w:r w:rsidR="00E57B61" w:rsidRPr="00FC3EDA">
        <w:rPr>
          <w:lang w:val="en-US"/>
        </w:rPr>
        <w:t xml:space="preserve"> </w:t>
      </w:r>
      <w:r w:rsidRPr="00FC3EDA">
        <w:rPr>
          <w:lang w:val="en-US"/>
        </w:rPr>
        <w:t>and</w:t>
      </w:r>
      <w:r w:rsidR="00E57B61" w:rsidRPr="00FC3EDA">
        <w:rPr>
          <w:lang w:val="en-US"/>
        </w:rPr>
        <w:t xml:space="preserve"> AgSbF</w:t>
      </w:r>
      <w:r w:rsidR="00E57B61" w:rsidRPr="00FC3EDA">
        <w:rPr>
          <w:vertAlign w:val="subscript"/>
          <w:lang w:val="en-US"/>
        </w:rPr>
        <w:t>6</w:t>
      </w:r>
      <w:r w:rsidR="00E57B61" w:rsidRPr="00FC3EDA">
        <w:rPr>
          <w:lang w:val="en-US"/>
        </w:rPr>
        <w:t xml:space="preserve"> </w:t>
      </w:r>
      <w:r w:rsidR="00F47013" w:rsidRPr="00FC3EDA">
        <w:rPr>
          <w:lang w:val="en-US"/>
        </w:rPr>
        <w:t>(2 eq.) afforded yellow crystals after standing at room temperature overnight.</w:t>
      </w:r>
      <w:r w:rsidR="00E57B61" w:rsidRPr="00FC3EDA">
        <w:rPr>
          <w:lang w:val="en-US"/>
        </w:rPr>
        <w:t xml:space="preserve"> </w:t>
      </w:r>
      <w:r w:rsidR="00F47013" w:rsidRPr="00FC3EDA">
        <w:rPr>
          <w:lang w:val="en-US"/>
        </w:rPr>
        <w:t>A</w:t>
      </w:r>
      <w:r w:rsidR="00E57B61" w:rsidRPr="00FC3EDA">
        <w:rPr>
          <w:lang w:val="en-US"/>
        </w:rPr>
        <w:t xml:space="preserve">nalysis by X-ray diffraction provided a structural model in the triclinic </w:t>
      </w:r>
      <w:r w:rsidR="00E57B61" w:rsidRPr="00FC3EDA">
        <w:rPr>
          <w:i/>
          <w:lang w:val="en-US"/>
        </w:rPr>
        <w:t>P</w:t>
      </w:r>
      <w:r w:rsidR="00E57B61" w:rsidRPr="00FC3EDA">
        <w:rPr>
          <w:lang w:val="en-US"/>
        </w:rPr>
        <w:t>-1 space group</w:t>
      </w:r>
      <w:r w:rsidR="00F47013" w:rsidRPr="00FC3EDA">
        <w:rPr>
          <w:lang w:val="en-US"/>
        </w:rPr>
        <w:t xml:space="preserve"> and revealed a formula of</w:t>
      </w:r>
      <w:r w:rsidR="00E57B61" w:rsidRPr="00FC3EDA">
        <w:rPr>
          <w:lang w:val="en-US"/>
        </w:rPr>
        <w:t xml:space="preserve"> </w:t>
      </w:r>
      <w:r w:rsidR="00F47013" w:rsidRPr="00FC3EDA">
        <w:rPr>
          <w:i/>
          <w:lang w:val="en-US"/>
        </w:rPr>
        <w:t>poly</w:t>
      </w:r>
      <w:r w:rsidR="00F47013" w:rsidRPr="00FC3EDA">
        <w:rPr>
          <w:lang w:val="en-US"/>
        </w:rPr>
        <w:t>-</w:t>
      </w:r>
      <w:r w:rsidR="00E57B61" w:rsidRPr="00FC3EDA">
        <w:rPr>
          <w:lang w:val="en-US"/>
        </w:rPr>
        <w:t>[Ag</w:t>
      </w:r>
      <w:r w:rsidR="00E57B61" w:rsidRPr="00FC3EDA">
        <w:rPr>
          <w:b/>
          <w:lang w:val="en-US"/>
        </w:rPr>
        <w:t>L1</w:t>
      </w:r>
      <w:r w:rsidR="00E57B61" w:rsidRPr="00FC3EDA">
        <w:rPr>
          <w:lang w:val="en-US"/>
        </w:rPr>
        <w:t>]</w:t>
      </w:r>
      <w:r w:rsidR="00F47013" w:rsidRPr="00FC3EDA">
        <w:rPr>
          <w:lang w:val="en-US"/>
        </w:rPr>
        <w:t>SbF</w:t>
      </w:r>
      <w:r w:rsidR="00F47013" w:rsidRPr="00FC3EDA">
        <w:rPr>
          <w:vertAlign w:val="subscript"/>
          <w:lang w:val="en-US"/>
        </w:rPr>
        <w:t>6</w:t>
      </w:r>
      <w:r w:rsidR="007F73CA" w:rsidRPr="00FC3EDA">
        <w:rPr>
          <w:vertAlign w:val="subscript"/>
          <w:lang w:val="en-US"/>
        </w:rPr>
        <w:t xml:space="preserve"> </w:t>
      </w:r>
      <w:r w:rsidR="007F73CA" w:rsidRPr="00FC3EDA">
        <w:rPr>
          <w:lang w:val="en-US"/>
        </w:rPr>
        <w:t>as illustrated in Figure 7</w:t>
      </w:r>
      <w:r w:rsidR="00F47013" w:rsidRPr="00FC3EDA">
        <w:rPr>
          <w:lang w:val="en-US"/>
        </w:rPr>
        <w:t>.</w:t>
      </w:r>
    </w:p>
    <w:p w14:paraId="598FD32D" w14:textId="77777777" w:rsidR="0011142F" w:rsidRPr="00FC3EDA" w:rsidRDefault="0011142F" w:rsidP="004A14F1">
      <w:pPr>
        <w:pStyle w:val="RSCI02FigureSchemeChartwithtopbar"/>
        <w:jc w:val="center"/>
        <w:rPr>
          <w:vertAlign w:val="superscript"/>
        </w:rPr>
      </w:pPr>
      <w:r w:rsidRPr="00FC3EDA">
        <w:rPr>
          <w:noProof/>
          <w:vertAlign w:val="superscript"/>
          <w:lang w:eastAsia="en-GB"/>
        </w:rPr>
        <w:drawing>
          <wp:inline distT="0" distB="0" distL="0" distR="0" wp14:anchorId="4A6CC3F8" wp14:editId="0906DD2D">
            <wp:extent cx="2629540" cy="2495550"/>
            <wp:effectExtent l="0" t="0" r="0" b="0"/>
            <wp:docPr id="25" name="Picture 25" descr="C:\Users\790OEM\Desktop\Papers in Progress\June CrystEngComm\June CEC picture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90OEM\Desktop\Papers in Progress\June CrystEngComm\June CEC pictures\Figure 7.tif"/>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633503" cy="2499311"/>
                    </a:xfrm>
                    <a:prstGeom prst="rect">
                      <a:avLst/>
                    </a:prstGeom>
                    <a:noFill/>
                    <a:ln>
                      <a:noFill/>
                    </a:ln>
                  </pic:spPr>
                </pic:pic>
              </a:graphicData>
            </a:graphic>
          </wp:inline>
        </w:drawing>
      </w:r>
    </w:p>
    <w:p w14:paraId="7DA552F7" w14:textId="77777777" w:rsidR="0011142F" w:rsidRPr="00FC3EDA" w:rsidRDefault="0011142F" w:rsidP="0011142F">
      <w:pPr>
        <w:pStyle w:val="RSCI01FigureSchemeChartwithbottombar"/>
        <w:rPr>
          <w:lang w:val="en-US"/>
        </w:rPr>
      </w:pPr>
      <w:r w:rsidRPr="00FC3EDA">
        <w:rPr>
          <w:b/>
        </w:rPr>
        <w:t>Figure 7</w:t>
      </w:r>
      <w:r w:rsidRPr="00FC3EDA">
        <w:t xml:space="preserve"> The structure of compound </w:t>
      </w:r>
      <w:r w:rsidRPr="00FC3EDA">
        <w:rPr>
          <w:b/>
        </w:rPr>
        <w:t>5</w:t>
      </w:r>
      <w:r w:rsidRPr="00FC3EDA">
        <w:t xml:space="preserve">, showing the repeat unit with selected atom labelling scheme (top) and the interaction of a hexafluoroantimonate anion with two encapsulating </w:t>
      </w:r>
      <w:r w:rsidRPr="00FC3EDA">
        <w:rPr>
          <w:b/>
        </w:rPr>
        <w:t>L1</w:t>
      </w:r>
      <w:r w:rsidRPr="00FC3EDA">
        <w:t xml:space="preserve"> groups (bottom). All hydrogen atoms are omitted for clarity, and long Ag-O/Ag-F interactions are represented as green dashed lines</w:t>
      </w:r>
    </w:p>
    <w:p w14:paraId="22A65719" w14:textId="5215BEEA" w:rsidR="007F73CA" w:rsidRPr="00FC3EDA" w:rsidRDefault="00F47013" w:rsidP="007F73CA">
      <w:pPr>
        <w:pStyle w:val="RSCB02ArticleText"/>
        <w:rPr>
          <w:lang w:val="en-US"/>
        </w:rPr>
      </w:pPr>
      <w:r w:rsidRPr="00FC3EDA">
        <w:rPr>
          <w:lang w:val="en-US"/>
        </w:rPr>
        <w:t xml:space="preserve"> </w:t>
      </w:r>
    </w:p>
    <w:p w14:paraId="1048F1A4" w14:textId="75E94B9A" w:rsidR="00A05594" w:rsidRPr="00FC3EDA" w:rsidRDefault="00F47013" w:rsidP="00384AC4">
      <w:pPr>
        <w:pStyle w:val="RSCB02ArticleText"/>
        <w:ind w:firstLine="284"/>
        <w:rPr>
          <w:lang w:val="en-US"/>
        </w:rPr>
      </w:pPr>
      <w:r w:rsidRPr="00FC3EDA">
        <w:rPr>
          <w:lang w:val="en-US"/>
        </w:rPr>
        <w:lastRenderedPageBreak/>
        <w:t xml:space="preserve">The asymmetric unit contains half of one molecule of </w:t>
      </w:r>
      <w:r w:rsidRPr="00FC3EDA">
        <w:rPr>
          <w:b/>
          <w:lang w:val="en-US"/>
        </w:rPr>
        <w:t>L1</w:t>
      </w:r>
      <w:r w:rsidRPr="00FC3EDA">
        <w:rPr>
          <w:lang w:val="en-US"/>
        </w:rPr>
        <w:t>, one Ag site occupying a special position, and half of one centrosymmetric hexafluoroantimonate anion. The silver ion adopts a linear 2-coordinate geometry when considering only the strong Ag-N bonds originating from the pyridyl nitrogen atoms (Ag-N distance 2.223(3) Å), however additional longer interactions are observed originating from one of the two imide oxygen atoms (Ag···O distance 2.783(3) Å) and one of the fluorine atoms from the anion (Ag···F distance 2.728(3) Å).</w:t>
      </w:r>
      <w:r w:rsidR="003E5556" w:rsidRPr="00FC3EDA">
        <w:rPr>
          <w:rFonts w:ascii="Myriad Pro" w:hAnsi="Myriad Pro"/>
          <w:i/>
          <w:vertAlign w:val="superscript"/>
        </w:rPr>
        <w:t xml:space="preserve"> </w:t>
      </w:r>
      <w:r w:rsidR="009714AD" w:rsidRPr="00FC3EDA">
        <w:rPr>
          <w:lang w:val="en-US"/>
        </w:rPr>
        <w:t>Although weak coordination occurs through an imide carbonyl group, no statistically significant differences in</w:t>
      </w:r>
      <w:r w:rsidR="00924C0A" w:rsidRPr="00FC3EDA">
        <w:rPr>
          <w:lang w:val="en-US"/>
        </w:rPr>
        <w:t xml:space="preserve"> covalent</w:t>
      </w:r>
      <w:r w:rsidR="009714AD" w:rsidRPr="00FC3EDA">
        <w:rPr>
          <w:lang w:val="en-US"/>
        </w:rPr>
        <w:t xml:space="preserve"> bond lengths were observed within the imide </w:t>
      </w:r>
      <w:r w:rsidR="00924C0A" w:rsidRPr="00FC3EDA">
        <w:rPr>
          <w:lang w:val="en-US"/>
        </w:rPr>
        <w:t>or NDI backbone</w:t>
      </w:r>
      <w:r w:rsidR="009714AD" w:rsidRPr="00FC3EDA">
        <w:rPr>
          <w:lang w:val="en-US"/>
        </w:rPr>
        <w:t xml:space="preserve"> itself. </w:t>
      </w:r>
    </w:p>
    <w:p w14:paraId="6D04FA20" w14:textId="57266070" w:rsidR="00A05594" w:rsidRPr="00FC3EDA" w:rsidRDefault="00A05594" w:rsidP="0011142F">
      <w:pPr>
        <w:pStyle w:val="RSCB02ArticleText"/>
        <w:ind w:firstLine="284"/>
        <w:rPr>
          <w:lang w:val="en-US"/>
        </w:rPr>
      </w:pPr>
      <w:r w:rsidRPr="00FC3EDA">
        <w:rPr>
          <w:lang w:val="en-US"/>
        </w:rPr>
        <w:t xml:space="preserve">The extended structure of </w:t>
      </w:r>
      <w:r w:rsidRPr="00FC3EDA">
        <w:rPr>
          <w:b/>
          <w:lang w:val="en-US"/>
        </w:rPr>
        <w:t xml:space="preserve">5 </w:t>
      </w:r>
      <w:r w:rsidRPr="00FC3EDA">
        <w:rPr>
          <w:lang w:val="en-US"/>
        </w:rPr>
        <w:t xml:space="preserve">is a one-dimensional coordination polymer formed from repeating the two-connected </w:t>
      </w:r>
      <w:r w:rsidRPr="00FC3EDA">
        <w:rPr>
          <w:b/>
          <w:lang w:val="en-US"/>
        </w:rPr>
        <w:t>L1</w:t>
      </w:r>
      <w:r w:rsidRPr="00FC3EDA">
        <w:rPr>
          <w:lang w:val="en-US"/>
        </w:rPr>
        <w:t xml:space="preserve"> and Ag units</w:t>
      </w:r>
      <w:r w:rsidR="00CE42A1" w:rsidRPr="00FC3EDA">
        <w:rPr>
          <w:lang w:val="en-US"/>
        </w:rPr>
        <w:t xml:space="preserve"> as illustrated in Figure 8</w:t>
      </w:r>
      <w:r w:rsidRPr="00FC3EDA">
        <w:rPr>
          <w:lang w:val="en-US"/>
        </w:rPr>
        <w:t xml:space="preserve">. </w:t>
      </w:r>
      <w:r w:rsidR="00B9728F" w:rsidRPr="00FC3EDA">
        <w:rPr>
          <w:lang w:val="en-US"/>
        </w:rPr>
        <w:t>The most notable i</w:t>
      </w:r>
      <w:r w:rsidRPr="00FC3EDA">
        <w:rPr>
          <w:lang w:val="en-US"/>
        </w:rPr>
        <w:t xml:space="preserve">ntermolecular interactions in the structure of </w:t>
      </w:r>
      <w:r w:rsidRPr="00FC3EDA">
        <w:rPr>
          <w:b/>
          <w:lang w:val="en-US"/>
        </w:rPr>
        <w:t>5</w:t>
      </w:r>
      <w:r w:rsidRPr="00FC3EDA">
        <w:rPr>
          <w:lang w:val="en-US"/>
        </w:rPr>
        <w:t xml:space="preserve"> </w:t>
      </w:r>
      <w:r w:rsidR="00B9728F" w:rsidRPr="00FC3EDA">
        <w:rPr>
          <w:lang w:val="en-US"/>
        </w:rPr>
        <w:t>are the</w:t>
      </w:r>
      <w:r w:rsidRPr="00FC3EDA">
        <w:rPr>
          <w:lang w:val="en-US"/>
        </w:rPr>
        <w:t xml:space="preserve"> anion···π </w:t>
      </w:r>
      <w:r w:rsidR="0011142F" w:rsidRPr="00FC3EDA">
        <w:rPr>
          <w:lang w:val="en-US"/>
        </w:rPr>
        <w:t xml:space="preserve">interactions </w:t>
      </w:r>
      <w:r w:rsidR="00B9728F" w:rsidRPr="00FC3EDA">
        <w:rPr>
          <w:lang w:val="en-US"/>
        </w:rPr>
        <w:t xml:space="preserve">involving </w:t>
      </w:r>
      <w:r w:rsidR="0011142F" w:rsidRPr="00FC3EDA">
        <w:rPr>
          <w:lang w:val="en-US"/>
        </w:rPr>
        <w:t>the hexafluorosilicate anion. Each NDI core associates with SbF</w:t>
      </w:r>
      <w:r w:rsidR="0011142F" w:rsidRPr="00FC3EDA">
        <w:rPr>
          <w:vertAlign w:val="subscript"/>
          <w:lang w:val="en-US"/>
        </w:rPr>
        <w:t>6</w:t>
      </w:r>
      <w:r w:rsidR="0011142F" w:rsidRPr="00FC3EDA">
        <w:rPr>
          <w:vertAlign w:val="superscript"/>
          <w:lang w:val="en-US"/>
        </w:rPr>
        <w:t>-</w:t>
      </w:r>
      <w:r w:rsidR="0011142F" w:rsidRPr="00FC3EDA">
        <w:rPr>
          <w:lang w:val="en-US"/>
        </w:rPr>
        <w:t xml:space="preserve"> anions on both faces; the minimum</w:t>
      </w:r>
      <w:r w:rsidR="00B9728F" w:rsidRPr="00FC3EDA">
        <w:rPr>
          <w:lang w:val="en-US"/>
        </w:rPr>
        <w:t xml:space="preserve"> separation between the fluorine atom and the NDI mean plane</w:t>
      </w:r>
      <w:r w:rsidR="0011142F" w:rsidRPr="00FC3EDA">
        <w:rPr>
          <w:lang w:val="en-US"/>
        </w:rPr>
        <w:t xml:space="preserve"> </w:t>
      </w:r>
      <w:r w:rsidR="00B9728F" w:rsidRPr="00FC3EDA">
        <w:rPr>
          <w:lang w:val="en-US"/>
        </w:rPr>
        <w:t>(</w:t>
      </w:r>
      <w:r w:rsidR="0011142F" w:rsidRPr="00FC3EDA">
        <w:rPr>
          <w:lang w:val="en-US"/>
        </w:rPr>
        <w:t>2.82 Å</w:t>
      </w:r>
      <w:r w:rsidR="00B9728F" w:rsidRPr="00FC3EDA">
        <w:rPr>
          <w:lang w:val="en-US"/>
        </w:rPr>
        <w:t>, for F1)</w:t>
      </w:r>
      <w:r w:rsidR="0011142F" w:rsidRPr="00FC3EDA">
        <w:rPr>
          <w:lang w:val="en-US"/>
        </w:rPr>
        <w:t xml:space="preserve"> </w:t>
      </w:r>
      <w:r w:rsidR="00B9728F" w:rsidRPr="00FC3EDA">
        <w:rPr>
          <w:lang w:val="en-US"/>
        </w:rPr>
        <w:t>is equivalent for</w:t>
      </w:r>
      <w:r w:rsidR="0011142F" w:rsidRPr="00FC3EDA">
        <w:rPr>
          <w:lang w:val="en-US"/>
        </w:rPr>
        <w:t xml:space="preserve"> </w:t>
      </w:r>
      <w:r w:rsidR="00B9728F" w:rsidRPr="00FC3EDA">
        <w:rPr>
          <w:lang w:val="en-US"/>
        </w:rPr>
        <w:t>both</w:t>
      </w:r>
      <w:r w:rsidR="0011142F" w:rsidRPr="00FC3EDA">
        <w:rPr>
          <w:lang w:val="en-US"/>
        </w:rPr>
        <w:t xml:space="preserve"> face</w:t>
      </w:r>
      <w:r w:rsidR="00B9728F" w:rsidRPr="00FC3EDA">
        <w:rPr>
          <w:lang w:val="en-US"/>
        </w:rPr>
        <w:t>s of the aromatic core, and</w:t>
      </w:r>
      <w:r w:rsidR="0011142F" w:rsidRPr="00FC3EDA">
        <w:rPr>
          <w:lang w:val="en-US"/>
        </w:rPr>
        <w:t xml:space="preserve"> </w:t>
      </w:r>
      <w:r w:rsidR="00B9728F" w:rsidRPr="00FC3EDA">
        <w:rPr>
          <w:lang w:val="en-US"/>
        </w:rPr>
        <w:t>is</w:t>
      </w:r>
      <w:r w:rsidR="0011142F" w:rsidRPr="00FC3EDA">
        <w:rPr>
          <w:lang w:val="en-US"/>
        </w:rPr>
        <w:t xml:space="preserve"> indicative of</w:t>
      </w:r>
      <w:r w:rsidR="00B9728F" w:rsidRPr="00FC3EDA">
        <w:rPr>
          <w:lang w:val="en-US"/>
        </w:rPr>
        <w:t xml:space="preserve"> a</w:t>
      </w:r>
      <w:r w:rsidR="0011142F" w:rsidRPr="00FC3EDA">
        <w:rPr>
          <w:lang w:val="en-US"/>
        </w:rPr>
        <w:t xml:space="preserve"> significant </w:t>
      </w:r>
      <w:r w:rsidR="00B9728F" w:rsidRPr="00FC3EDA">
        <w:rPr>
          <w:lang w:val="en-US"/>
        </w:rPr>
        <w:t>intermolecular interaction</w:t>
      </w:r>
      <w:r w:rsidR="0011142F" w:rsidRPr="00FC3EDA">
        <w:rPr>
          <w:lang w:val="en-US"/>
        </w:rPr>
        <w:t xml:space="preserve">. We have recently also observed anion···π interactions of similar magnitude in an Ag(I) coordination polymer of a 4- substituted </w:t>
      </w:r>
      <w:r w:rsidRPr="00FC3EDA">
        <w:rPr>
          <w:lang w:val="en-US"/>
        </w:rPr>
        <w:t>1,8-naphthalimide,</w:t>
      </w:r>
      <w:r w:rsidRPr="00FC3EDA">
        <w:rPr>
          <w:vertAlign w:val="superscript"/>
          <w:lang w:val="en-US"/>
        </w:rPr>
        <w:t>19</w:t>
      </w:r>
      <w:r w:rsidRPr="00FC3EDA">
        <w:rPr>
          <w:lang w:val="en-US"/>
        </w:rPr>
        <w:t xml:space="preserve"> and similar interactions have been observed with a variety of hard anions in NDI systems</w:t>
      </w:r>
      <w:r w:rsidRPr="00FC3EDA">
        <w:rPr>
          <w:vertAlign w:val="superscript"/>
          <w:lang w:val="en-US"/>
        </w:rPr>
        <w:t>20</w:t>
      </w:r>
      <w:r w:rsidRPr="00FC3EDA">
        <w:rPr>
          <w:lang w:val="en-US"/>
        </w:rPr>
        <w:t xml:space="preserve"> and fluorous anions in other extended π systems,</w:t>
      </w:r>
      <w:r w:rsidRPr="00FC3EDA">
        <w:rPr>
          <w:vertAlign w:val="superscript"/>
          <w:lang w:val="en-US"/>
        </w:rPr>
        <w:t>21</w:t>
      </w:r>
      <w:r w:rsidRPr="00FC3EDA">
        <w:rPr>
          <w:lang w:val="en-US"/>
        </w:rPr>
        <w:t xml:space="preserve"> indicating the generality of such interactions as crystal engineering synthons. Linking each NDI and each hexafluoroantimonate anion on two faces leads to the association of the 1-dimensional chains in </w:t>
      </w:r>
      <w:r w:rsidRPr="00FC3EDA">
        <w:rPr>
          <w:b/>
          <w:lang w:val="en-US"/>
        </w:rPr>
        <w:t>5</w:t>
      </w:r>
      <w:r w:rsidRPr="00FC3EDA">
        <w:rPr>
          <w:lang w:val="en-US"/>
        </w:rPr>
        <w:t xml:space="preserve"> into a densely packed 2-dimensional layered structure oriented in the </w:t>
      </w:r>
      <w:r w:rsidRPr="00FC3EDA">
        <w:rPr>
          <w:i/>
          <w:lang w:val="en-US"/>
        </w:rPr>
        <w:t>ac</w:t>
      </w:r>
      <w:r w:rsidRPr="00FC3EDA">
        <w:rPr>
          <w:lang w:val="en-US"/>
        </w:rPr>
        <w:t xml:space="preserve"> plane. Inter-layer interactions primarily consist of</w:t>
      </w:r>
      <w:r w:rsidR="00B9728F" w:rsidRPr="00FC3EDA">
        <w:rPr>
          <w:lang w:val="en-US"/>
        </w:rPr>
        <w:t xml:space="preserve"> myriad</w:t>
      </w:r>
      <w:r w:rsidRPr="00FC3EDA">
        <w:rPr>
          <w:lang w:val="en-US"/>
        </w:rPr>
        <w:t xml:space="preserve"> C-H···O</w:t>
      </w:r>
      <w:r w:rsidR="00B9728F" w:rsidRPr="00FC3EDA">
        <w:rPr>
          <w:lang w:val="en-US"/>
        </w:rPr>
        <w:t xml:space="preserve"> interactions involving the imide oxygen atoms </w:t>
      </w:r>
      <w:r w:rsidRPr="00FC3EDA">
        <w:rPr>
          <w:lang w:val="en-US"/>
        </w:rPr>
        <w:t xml:space="preserve"> and no void space or lattice solvent was detected within the structure.</w:t>
      </w:r>
    </w:p>
    <w:p w14:paraId="1A0C7ED0" w14:textId="77777777" w:rsidR="0011142F" w:rsidRPr="00FC3EDA" w:rsidRDefault="0011142F" w:rsidP="0011142F">
      <w:pPr>
        <w:pStyle w:val="RSCI02FigureSchemeChartwithtopbar"/>
        <w:rPr>
          <w:lang w:val="en-US"/>
        </w:rPr>
      </w:pPr>
      <w:r w:rsidRPr="00FC3EDA">
        <w:rPr>
          <w:noProof/>
          <w:lang w:eastAsia="en-GB"/>
        </w:rPr>
        <w:drawing>
          <wp:inline distT="0" distB="0" distL="0" distR="0" wp14:anchorId="2CF2D68A" wp14:editId="7B1D27D9">
            <wp:extent cx="2990850" cy="2505075"/>
            <wp:effectExtent l="0" t="0" r="0" b="9525"/>
            <wp:docPr id="26" name="Picture 26" descr="C:\Users\790OEM\Desktop\Papers in Progress\June CrystEngComm\June CEC pictures\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790OEM\Desktop\Papers in Progress\June CrystEngComm\June CEC pictures\Figure 8.tif"/>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990850" cy="2505075"/>
                    </a:xfrm>
                    <a:prstGeom prst="rect">
                      <a:avLst/>
                    </a:prstGeom>
                    <a:noFill/>
                    <a:ln>
                      <a:noFill/>
                    </a:ln>
                  </pic:spPr>
                </pic:pic>
              </a:graphicData>
            </a:graphic>
          </wp:inline>
        </w:drawing>
      </w:r>
    </w:p>
    <w:p w14:paraId="6C69ABDB" w14:textId="77777777" w:rsidR="0011142F" w:rsidRPr="00FC3EDA" w:rsidRDefault="0011142F" w:rsidP="0011142F">
      <w:pPr>
        <w:pStyle w:val="RSCI01FigureSchemeChartwithbottombar"/>
      </w:pPr>
      <w:r w:rsidRPr="00FC3EDA">
        <w:rPr>
          <w:b/>
        </w:rPr>
        <w:t xml:space="preserve">Figure 8 </w:t>
      </w:r>
      <w:r w:rsidRPr="00FC3EDA">
        <w:t xml:space="preserve">The extended structure of compound </w:t>
      </w:r>
      <w:r w:rsidRPr="00FC3EDA">
        <w:rPr>
          <w:b/>
        </w:rPr>
        <w:t>5</w:t>
      </w:r>
      <w:r w:rsidRPr="00FC3EDA">
        <w:t xml:space="preserve"> viewed perpendicular to the two-dimensional assembly of polymeric chains and hexafluoroantimonate anions. Hydrogen atoms are omitted for clarity.</w:t>
      </w:r>
    </w:p>
    <w:p w14:paraId="1ACF340C" w14:textId="288EA71F" w:rsidR="0011142F" w:rsidRPr="00FC3EDA" w:rsidRDefault="0011142F" w:rsidP="0011142F">
      <w:pPr>
        <w:pStyle w:val="RSCB02ArticleText"/>
        <w:ind w:firstLine="284"/>
        <w:rPr>
          <w:rFonts w:ascii="Myriad Pro" w:hAnsi="Myriad Pro"/>
          <w:i/>
          <w:vertAlign w:val="superscript"/>
        </w:rPr>
      </w:pPr>
    </w:p>
    <w:p w14:paraId="03AE0A56" w14:textId="77777777" w:rsidR="0011142F" w:rsidRPr="00FC3EDA" w:rsidRDefault="0011142F" w:rsidP="0011142F">
      <w:pPr>
        <w:pStyle w:val="RSCB02ArticleText"/>
        <w:ind w:firstLine="284"/>
        <w:rPr>
          <w:rFonts w:ascii="Myriad Pro" w:hAnsi="Myriad Pro"/>
          <w:i/>
          <w:vertAlign w:val="superscript"/>
        </w:rPr>
      </w:pPr>
    </w:p>
    <w:p w14:paraId="0B85ED92" w14:textId="07F3500D" w:rsidR="00242749" w:rsidRPr="00FC3EDA" w:rsidRDefault="00180ABE" w:rsidP="00FB38DC">
      <w:pPr>
        <w:pStyle w:val="RSCB04AHeadingSection"/>
      </w:pPr>
      <w:r w:rsidRPr="00FC3EDA">
        <w:t>Conclusions</w:t>
      </w:r>
    </w:p>
    <w:p w14:paraId="2BF7C26C" w14:textId="077B8FEC" w:rsidR="00FA2DA2" w:rsidRPr="00FC3EDA" w:rsidRDefault="00C03385" w:rsidP="00C03385">
      <w:pPr>
        <w:pStyle w:val="RSCB02ArticleText"/>
      </w:pPr>
      <w:r w:rsidRPr="00FC3EDA">
        <w:t xml:space="preserve">Here we have prepared and characterised two new 2-picolyl substituted diimide </w:t>
      </w:r>
      <w:r w:rsidR="00A8440E" w:rsidRPr="00FC3EDA">
        <w:t>compounds and</w:t>
      </w:r>
      <w:r w:rsidRPr="00FC3EDA">
        <w:t xml:space="preserve"> reported on their coordination and structural </w:t>
      </w:r>
      <w:r w:rsidR="001960D2" w:rsidRPr="00FC3EDA">
        <w:t>chemistry</w:t>
      </w:r>
      <w:r w:rsidRPr="00FC3EDA">
        <w:t xml:space="preserve"> with </w:t>
      </w:r>
      <w:r w:rsidRPr="00FC3EDA">
        <w:rPr>
          <w:i/>
        </w:rPr>
        <w:t>d</w:t>
      </w:r>
      <w:r w:rsidRPr="00FC3EDA">
        <w:t>-block metal ions</w:t>
      </w:r>
      <w:r w:rsidR="004D0DB4" w:rsidRPr="00FC3EDA">
        <w:t xml:space="preserve"> in an attempt to ascertain the generality of carbonyl coordination in </w:t>
      </w:r>
      <w:r w:rsidR="004D0DB4" w:rsidRPr="00FC3EDA">
        <w:rPr>
          <w:i/>
        </w:rPr>
        <w:t>N</w:t>
      </w:r>
      <w:r w:rsidR="004D0DB4" w:rsidRPr="00FC3EDA">
        <w:t>-(2-picolyl)imide compounds</w:t>
      </w:r>
      <w:r w:rsidRPr="00FC3EDA">
        <w:t xml:space="preserve">. </w:t>
      </w:r>
      <w:r w:rsidR="000A3FE2" w:rsidRPr="00FC3EDA">
        <w:t xml:space="preserve">As well as elucidating the structure of the oxybisphthalimide species </w:t>
      </w:r>
      <w:r w:rsidR="000A3FE2" w:rsidRPr="00FC3EDA">
        <w:rPr>
          <w:b/>
        </w:rPr>
        <w:t>L2</w:t>
      </w:r>
      <w:r w:rsidR="000A3FE2" w:rsidRPr="00FC3EDA">
        <w:t>,</w:t>
      </w:r>
      <w:r w:rsidR="000A3FE2" w:rsidRPr="00FC3EDA">
        <w:rPr>
          <w:b/>
        </w:rPr>
        <w:t xml:space="preserve"> </w:t>
      </w:r>
      <w:r w:rsidR="000A3FE2" w:rsidRPr="00FC3EDA">
        <w:t>f</w:t>
      </w:r>
      <w:r w:rsidRPr="00FC3EDA">
        <w:t>our new metal complexes</w:t>
      </w:r>
      <w:r w:rsidR="00CF24C2" w:rsidRPr="00FC3EDA">
        <w:t xml:space="preserve"> or coordination polymers</w:t>
      </w:r>
      <w:r w:rsidRPr="00FC3EDA">
        <w:t xml:space="preserve"> were prepared and cry</w:t>
      </w:r>
      <w:r w:rsidR="000A3FE2" w:rsidRPr="00FC3EDA">
        <w:t>stallographically characterised.</w:t>
      </w:r>
      <w:r w:rsidRPr="00FC3EDA">
        <w:t xml:space="preserve"> </w:t>
      </w:r>
      <w:r w:rsidR="000A3FE2" w:rsidRPr="00FC3EDA">
        <w:rPr>
          <w:i/>
          <w:lang w:val="en-US"/>
        </w:rPr>
        <w:t>P</w:t>
      </w:r>
      <w:r w:rsidRPr="00FC3EDA">
        <w:rPr>
          <w:i/>
          <w:lang w:val="en-US"/>
        </w:rPr>
        <w:t>oly</w:t>
      </w:r>
      <w:r w:rsidRPr="00FC3EDA">
        <w:rPr>
          <w:lang w:val="en-US"/>
        </w:rPr>
        <w:t>-[Zn(</w:t>
      </w:r>
      <w:r w:rsidRPr="00FC3EDA">
        <w:rPr>
          <w:b/>
          <w:lang w:val="en-US"/>
        </w:rPr>
        <w:t>L1</w:t>
      </w:r>
      <w:r w:rsidRPr="00FC3EDA">
        <w:rPr>
          <w:lang w:val="en-US"/>
        </w:rPr>
        <w:t>)Cl</w:t>
      </w:r>
      <w:r w:rsidRPr="00FC3EDA">
        <w:rPr>
          <w:vertAlign w:val="subscript"/>
          <w:lang w:val="en-US"/>
        </w:rPr>
        <w:t>2</w:t>
      </w:r>
      <w:r w:rsidRPr="00FC3EDA">
        <w:rPr>
          <w:lang w:val="en-US"/>
        </w:rPr>
        <w:t>]·3(C</w:t>
      </w:r>
      <w:r w:rsidRPr="00FC3EDA">
        <w:rPr>
          <w:vertAlign w:val="subscript"/>
          <w:lang w:val="en-US"/>
        </w:rPr>
        <w:t>3</w:t>
      </w:r>
      <w:r w:rsidRPr="00FC3EDA">
        <w:rPr>
          <w:lang w:val="en-US"/>
        </w:rPr>
        <w:t>H</w:t>
      </w:r>
      <w:r w:rsidRPr="00FC3EDA">
        <w:rPr>
          <w:vertAlign w:val="subscript"/>
          <w:lang w:val="en-US"/>
        </w:rPr>
        <w:t>6</w:t>
      </w:r>
      <w:r w:rsidRPr="00FC3EDA">
        <w:rPr>
          <w:lang w:val="en-US"/>
        </w:rPr>
        <w:t xml:space="preserve">O) </w:t>
      </w:r>
      <w:r w:rsidRPr="00FC3EDA">
        <w:rPr>
          <w:b/>
          <w:lang w:val="en-US"/>
        </w:rPr>
        <w:t>1</w:t>
      </w:r>
      <w:r w:rsidRPr="00FC3EDA">
        <w:rPr>
          <w:lang w:val="en-US"/>
        </w:rPr>
        <w:t xml:space="preserve"> and </w:t>
      </w:r>
      <w:r w:rsidRPr="00FC3EDA">
        <w:rPr>
          <w:i/>
          <w:lang w:val="en-US"/>
        </w:rPr>
        <w:t>poly</w:t>
      </w:r>
      <w:r w:rsidRPr="00FC3EDA">
        <w:rPr>
          <w:lang w:val="en-US"/>
        </w:rPr>
        <w:noBreakHyphen/>
        <w:t>[ZnCl</w:t>
      </w:r>
      <w:r w:rsidRPr="00FC3EDA">
        <w:rPr>
          <w:vertAlign w:val="subscript"/>
          <w:lang w:val="en-US"/>
        </w:rPr>
        <w:t>2</w:t>
      </w:r>
      <w:r w:rsidRPr="00FC3EDA">
        <w:rPr>
          <w:lang w:val="en-US"/>
        </w:rPr>
        <w:t>(</w:t>
      </w:r>
      <w:r w:rsidRPr="00FC3EDA">
        <w:rPr>
          <w:b/>
          <w:lang w:val="en-US"/>
        </w:rPr>
        <w:t>L1</w:t>
      </w:r>
      <w:r w:rsidRPr="00FC3EDA">
        <w:rPr>
          <w:lang w:val="en-US"/>
        </w:rPr>
        <w:t xml:space="preserve">)]·MeCN </w:t>
      </w:r>
      <w:r w:rsidRPr="00FC3EDA">
        <w:rPr>
          <w:b/>
          <w:lang w:val="en-US"/>
        </w:rPr>
        <w:t xml:space="preserve">2 </w:t>
      </w:r>
      <w:r w:rsidRPr="00FC3EDA">
        <w:rPr>
          <w:lang w:val="en-US"/>
        </w:rPr>
        <w:t xml:space="preserve">are structurally-related materials in which the ability of the lattice solvent to participate in n···π interactions with the naphthalenediimide backbone is coupled to the crystal packing, which leaves one or both faces of the aromatic framework available for interactions with the solvent molecules. Complex </w:t>
      </w:r>
      <w:r w:rsidR="00FF15E2" w:rsidRPr="00FC3EDA">
        <w:rPr>
          <w:lang w:val="en-US"/>
        </w:rPr>
        <w:t>[H</w:t>
      </w:r>
      <w:r w:rsidR="00FF15E2" w:rsidRPr="00FC3EDA">
        <w:rPr>
          <w:vertAlign w:val="subscript"/>
          <w:lang w:val="en-US"/>
        </w:rPr>
        <w:t>2</w:t>
      </w:r>
      <w:r w:rsidR="00FF15E2" w:rsidRPr="00FC3EDA">
        <w:rPr>
          <w:b/>
          <w:lang w:val="en-US"/>
        </w:rPr>
        <w:t>L1</w:t>
      </w:r>
      <w:r w:rsidR="00FF15E2" w:rsidRPr="00FC3EDA">
        <w:rPr>
          <w:lang w:val="en-US"/>
        </w:rPr>
        <w:t>][ZnCl</w:t>
      </w:r>
      <w:r w:rsidR="00FF15E2" w:rsidRPr="00FC3EDA">
        <w:rPr>
          <w:vertAlign w:val="subscript"/>
          <w:lang w:val="en-US"/>
        </w:rPr>
        <w:t>4</w:t>
      </w:r>
      <w:r w:rsidR="00FF15E2" w:rsidRPr="00FC3EDA">
        <w:rPr>
          <w:lang w:val="en-US"/>
        </w:rPr>
        <w:t>]·2H</w:t>
      </w:r>
      <w:r w:rsidR="00FF15E2" w:rsidRPr="00FC3EDA">
        <w:rPr>
          <w:vertAlign w:val="subscript"/>
          <w:lang w:val="en-US"/>
        </w:rPr>
        <w:t>2</w:t>
      </w:r>
      <w:r w:rsidR="00FF15E2" w:rsidRPr="00FC3EDA">
        <w:rPr>
          <w:lang w:val="en-US"/>
        </w:rPr>
        <w:t xml:space="preserve">O </w:t>
      </w:r>
      <w:r w:rsidRPr="00FC3EDA">
        <w:rPr>
          <w:b/>
          <w:lang w:val="en-US"/>
        </w:rPr>
        <w:t xml:space="preserve">3 </w:t>
      </w:r>
      <w:r w:rsidRPr="00FC3EDA">
        <w:rPr>
          <w:lang w:val="en-US"/>
        </w:rPr>
        <w:t xml:space="preserve">is a hydrogen-bonded tetrachlorozincate species </w:t>
      </w:r>
      <w:r w:rsidR="004D0DB4" w:rsidRPr="00FC3EDA">
        <w:rPr>
          <w:lang w:val="en-US"/>
        </w:rPr>
        <w:t xml:space="preserve">with doubly protonated </w:t>
      </w:r>
      <w:r w:rsidR="004D0DB4" w:rsidRPr="00FC3EDA">
        <w:rPr>
          <w:b/>
          <w:lang w:val="en-US"/>
        </w:rPr>
        <w:t>H</w:t>
      </w:r>
      <w:r w:rsidR="004D0DB4" w:rsidRPr="00FC3EDA">
        <w:rPr>
          <w:b/>
          <w:vertAlign w:val="subscript"/>
          <w:lang w:val="en-US"/>
        </w:rPr>
        <w:t>2</w:t>
      </w:r>
      <w:r w:rsidR="004D0DB4" w:rsidRPr="00FC3EDA">
        <w:rPr>
          <w:b/>
          <w:lang w:val="en-US"/>
        </w:rPr>
        <w:t>L1</w:t>
      </w:r>
      <w:r w:rsidR="004D0DB4" w:rsidRPr="00FC3EDA">
        <w:rPr>
          <w:lang w:val="en-US"/>
        </w:rPr>
        <w:t xml:space="preserve"> as a charge balancing cation, while repeating this reaction with copper(II) chloride gives the dihydrochloride salt of </w:t>
      </w:r>
      <w:r w:rsidR="004D0DB4" w:rsidRPr="00FC3EDA">
        <w:rPr>
          <w:b/>
          <w:lang w:val="en-US"/>
        </w:rPr>
        <w:t>L1</w:t>
      </w:r>
      <w:r w:rsidR="00924C0A" w:rsidRPr="00FC3EDA">
        <w:rPr>
          <w:lang w:val="en-US"/>
        </w:rPr>
        <w:t xml:space="preserve"> as the major</w:t>
      </w:r>
      <w:r w:rsidR="004D0DB4" w:rsidRPr="00FC3EDA">
        <w:rPr>
          <w:lang w:val="en-US"/>
        </w:rPr>
        <w:t xml:space="preserve"> product. Finally, reaction of </w:t>
      </w:r>
      <w:r w:rsidR="004D0DB4" w:rsidRPr="00FC3EDA">
        <w:rPr>
          <w:b/>
          <w:lang w:val="en-US"/>
        </w:rPr>
        <w:t>L1</w:t>
      </w:r>
      <w:r w:rsidR="004D0DB4" w:rsidRPr="00FC3EDA">
        <w:rPr>
          <w:lang w:val="en-US"/>
        </w:rPr>
        <w:t xml:space="preserve"> with silver(I) hexafluoroantimonate gave a one-dimensional polymer where the anticipated Ag···O interactions were observed, albeit as weak interaction</w:t>
      </w:r>
      <w:r w:rsidR="000A3FE2" w:rsidRPr="00FC3EDA">
        <w:rPr>
          <w:lang w:val="en-US"/>
        </w:rPr>
        <w:t>s only. These results highlight the subtle differences in coordination and structural chemistry exhibited by these 2-picolyl substituted</w:t>
      </w:r>
      <w:r w:rsidR="008E7AA8" w:rsidRPr="00FC3EDA">
        <w:rPr>
          <w:lang w:val="en-US"/>
        </w:rPr>
        <w:t xml:space="preserve"> imides.</w:t>
      </w:r>
      <w:r w:rsidR="000A3FE2" w:rsidRPr="00FC3EDA">
        <w:rPr>
          <w:lang w:val="en-US"/>
        </w:rPr>
        <w:t xml:space="preserve"> </w:t>
      </w:r>
      <w:r w:rsidR="008E7AA8" w:rsidRPr="00FC3EDA">
        <w:rPr>
          <w:lang w:val="en-US"/>
        </w:rPr>
        <w:t>W</w:t>
      </w:r>
      <w:r w:rsidR="000A3FE2" w:rsidRPr="00FC3EDA">
        <w:rPr>
          <w:lang w:val="en-US"/>
        </w:rPr>
        <w:t xml:space="preserve">hile the </w:t>
      </w:r>
      <w:r w:rsidR="008E7AA8" w:rsidRPr="00FC3EDA">
        <w:rPr>
          <w:lang w:val="en-US"/>
        </w:rPr>
        <w:t>strong N,O-chelates observed in 1,8-naphthalimide systems appear limited to those cases thus far, the interesting structural features here, including the explainable solvent dependence of the channel structure</w:t>
      </w:r>
      <w:r w:rsidR="002E691C" w:rsidRPr="00FC3EDA">
        <w:rPr>
          <w:lang w:val="en-US"/>
        </w:rPr>
        <w:t>s</w:t>
      </w:r>
      <w:r w:rsidR="008E7AA8" w:rsidRPr="00FC3EDA">
        <w:rPr>
          <w:lang w:val="en-US"/>
        </w:rPr>
        <w:t xml:space="preserve"> of </w:t>
      </w:r>
      <w:r w:rsidR="008E7AA8" w:rsidRPr="00FC3EDA">
        <w:rPr>
          <w:b/>
          <w:lang w:val="en-US"/>
        </w:rPr>
        <w:t>1</w:t>
      </w:r>
      <w:r w:rsidR="008E7AA8" w:rsidRPr="00FC3EDA">
        <w:rPr>
          <w:lang w:val="en-US"/>
        </w:rPr>
        <w:t xml:space="preserve"> and </w:t>
      </w:r>
      <w:r w:rsidR="008E7AA8" w:rsidRPr="00FC3EDA">
        <w:rPr>
          <w:b/>
          <w:lang w:val="en-US"/>
        </w:rPr>
        <w:t>2</w:t>
      </w:r>
      <w:r w:rsidR="008E7AA8" w:rsidRPr="00FC3EDA">
        <w:rPr>
          <w:lang w:val="en-US"/>
        </w:rPr>
        <w:t xml:space="preserve">, provide useful touchstones for designing extended functional materials. </w:t>
      </w:r>
    </w:p>
    <w:p w14:paraId="5AEA6E8B" w14:textId="77777777" w:rsidR="00C9557D" w:rsidRPr="00FC3EDA" w:rsidRDefault="00C9557D" w:rsidP="00C9317D">
      <w:pPr>
        <w:pStyle w:val="RSCB04AHeadingSection"/>
        <w:outlineLvl w:val="0"/>
      </w:pPr>
      <w:r w:rsidRPr="00FC3EDA">
        <w:t>Conflict</w:t>
      </w:r>
      <w:r w:rsidR="00F05C18" w:rsidRPr="00FC3EDA">
        <w:t>s</w:t>
      </w:r>
      <w:r w:rsidRPr="00FC3EDA">
        <w:t xml:space="preserve"> of interest</w:t>
      </w:r>
    </w:p>
    <w:p w14:paraId="6E9FA502" w14:textId="77777777" w:rsidR="00A05364" w:rsidRPr="00FC3EDA" w:rsidRDefault="00080546" w:rsidP="00A05364">
      <w:pPr>
        <w:rPr>
          <w:rFonts w:cs="Times New Roman"/>
          <w:w w:val="108"/>
          <w:sz w:val="18"/>
          <w:szCs w:val="18"/>
        </w:rPr>
      </w:pPr>
      <w:r w:rsidRPr="00FC3EDA">
        <w:rPr>
          <w:rFonts w:cs="Times New Roman"/>
          <w:w w:val="108"/>
          <w:sz w:val="18"/>
          <w:szCs w:val="18"/>
        </w:rPr>
        <w:t xml:space="preserve"> </w:t>
      </w:r>
      <w:r w:rsidR="00A05364" w:rsidRPr="00FC3EDA">
        <w:rPr>
          <w:rFonts w:cs="Times New Roman"/>
          <w:w w:val="108"/>
          <w:sz w:val="18"/>
          <w:szCs w:val="18"/>
        </w:rPr>
        <w:t>The</w:t>
      </w:r>
      <w:r w:rsidRPr="00FC3EDA">
        <w:rPr>
          <w:rFonts w:cs="Times New Roman"/>
          <w:w w:val="108"/>
          <w:sz w:val="18"/>
          <w:szCs w:val="18"/>
        </w:rPr>
        <w:t>re are no conflicts to declare</w:t>
      </w:r>
    </w:p>
    <w:p w14:paraId="7D8A27BF" w14:textId="77777777" w:rsidR="00FA2DA2" w:rsidRPr="00FC3EDA" w:rsidRDefault="00555132" w:rsidP="00C9317D">
      <w:pPr>
        <w:pStyle w:val="RSCB04AHeadingSection"/>
        <w:outlineLvl w:val="0"/>
      </w:pPr>
      <w:r w:rsidRPr="00FC3EDA">
        <w:t>A</w:t>
      </w:r>
      <w:r w:rsidR="00FA2DA2" w:rsidRPr="00FC3EDA">
        <w:t>cknowledgements</w:t>
      </w:r>
    </w:p>
    <w:p w14:paraId="3823CB7D" w14:textId="77777777" w:rsidR="00FA2DA2" w:rsidRPr="00FC3EDA" w:rsidRDefault="00C70E95" w:rsidP="00FA2DA2">
      <w:pPr>
        <w:pStyle w:val="RSCB02ArticleText"/>
      </w:pPr>
      <w:r w:rsidRPr="00FC3EDA">
        <w:rPr>
          <w:lang w:val="en-US"/>
        </w:rPr>
        <w:t xml:space="preserve">The authors gratefully acknowledge the Irish Research Council (Fellowship </w:t>
      </w:r>
      <w:r w:rsidRPr="00FC3EDA">
        <w:rPr>
          <w:iCs/>
          <w:lang w:val="en-US"/>
        </w:rPr>
        <w:t>GOIPD</w:t>
      </w:r>
      <w:r w:rsidRPr="00FC3EDA">
        <w:rPr>
          <w:lang w:val="en-US"/>
        </w:rPr>
        <w:t>/2015/446 to C.S.H), Science Foundation Ireland (PI award 13/IA/1865 to T.G.), The University of Southampton, the School of Chemistry, Trinity College Dublin</w:t>
      </w:r>
      <w:r w:rsidRPr="00FC3EDA">
        <w:t xml:space="preserve"> and </w:t>
      </w:r>
      <w:r w:rsidRPr="00FC3EDA">
        <w:rPr>
          <w:lang w:val="en-US"/>
        </w:rPr>
        <w:t>the School of Chemical and Physical Sciences, Keele University.</w:t>
      </w:r>
    </w:p>
    <w:p w14:paraId="5042530D" w14:textId="77777777" w:rsidR="00D010E8" w:rsidRPr="00FC3EDA" w:rsidRDefault="00E61949" w:rsidP="00C9317D">
      <w:pPr>
        <w:pStyle w:val="RSCB04AHeadingSection"/>
        <w:outlineLvl w:val="0"/>
      </w:pPr>
      <w:r w:rsidRPr="00FC3EDA">
        <w:t>Notes and references</w:t>
      </w:r>
    </w:p>
    <w:p w14:paraId="1B78EEFE" w14:textId="77777777" w:rsidR="00F756F9" w:rsidRPr="00FC3EDA" w:rsidRDefault="00F756F9" w:rsidP="00F756F9">
      <w:pPr>
        <w:pStyle w:val="RSCR02References"/>
      </w:pPr>
      <w:r w:rsidRPr="00FC3EDA">
        <w:t xml:space="preserve">A. Das, S. Ghosh, </w:t>
      </w:r>
      <w:r w:rsidRPr="00FC3EDA">
        <w:rPr>
          <w:i/>
        </w:rPr>
        <w:t>Chem. Commun</w:t>
      </w:r>
      <w:r w:rsidRPr="00FC3EDA">
        <w:t xml:space="preserve">, 2016, </w:t>
      </w:r>
      <w:r w:rsidRPr="00FC3EDA">
        <w:rPr>
          <w:b/>
        </w:rPr>
        <w:t>52</w:t>
      </w:r>
      <w:r w:rsidRPr="00FC3EDA">
        <w:t xml:space="preserve">, 6860-6872; N. Ponnuswamy, G. Pantos, M. Smulders and J. Sanders, </w:t>
      </w:r>
      <w:r w:rsidRPr="00FC3EDA">
        <w:rPr>
          <w:i/>
        </w:rPr>
        <w:t>J. Am. Chem. Soc</w:t>
      </w:r>
      <w:r w:rsidRPr="00FC3EDA">
        <w:t xml:space="preserve">, 2012, </w:t>
      </w:r>
      <w:r w:rsidRPr="00FC3EDA">
        <w:rPr>
          <w:b/>
        </w:rPr>
        <w:t>134</w:t>
      </w:r>
      <w:r w:rsidRPr="00FC3EDA">
        <w:t xml:space="preserve">, 566-573; S. Hatanaka, T. Ono and Y. Hiseda, </w:t>
      </w:r>
      <w:r w:rsidRPr="00FC3EDA">
        <w:rPr>
          <w:i/>
        </w:rPr>
        <w:t>Chem. Eur. J.</w:t>
      </w:r>
      <w:r w:rsidRPr="00FC3EDA">
        <w:t xml:space="preserve"> 2016, </w:t>
      </w:r>
      <w:r w:rsidRPr="00FC3EDA">
        <w:rPr>
          <w:b/>
        </w:rPr>
        <w:t>22</w:t>
      </w:r>
      <w:r w:rsidRPr="00FC3EDA">
        <w:t xml:space="preserve">, 10346-10350; S. V. Bhosale, C. H. Jani and S. J. Langford, </w:t>
      </w:r>
      <w:r w:rsidRPr="00FC3EDA">
        <w:rPr>
          <w:i/>
        </w:rPr>
        <w:t>Chem. Soc. Rev</w:t>
      </w:r>
      <w:r w:rsidRPr="00FC3EDA">
        <w:t xml:space="preserve">., 2008, </w:t>
      </w:r>
      <w:r w:rsidRPr="00FC3EDA">
        <w:rPr>
          <w:b/>
        </w:rPr>
        <w:t>37</w:t>
      </w:r>
      <w:r w:rsidRPr="00FC3EDA">
        <w:t>, 331-342</w:t>
      </w:r>
      <w:r w:rsidR="001B5C7F" w:rsidRPr="00FC3EDA">
        <w:t>.</w:t>
      </w:r>
    </w:p>
    <w:p w14:paraId="097554E0" w14:textId="77777777" w:rsidR="00F756F9" w:rsidRPr="00FC3EDA" w:rsidRDefault="00E46C46" w:rsidP="00F756F9">
      <w:pPr>
        <w:pStyle w:val="RSCR02References"/>
      </w:pPr>
      <w:r w:rsidRPr="00FC3EDA">
        <w:t xml:space="preserve">X. Fang, Z. Yuan, Y-B. Song, J-D. Wong and M-J. </w:t>
      </w:r>
      <w:r w:rsidR="00F756F9" w:rsidRPr="00FC3EDA">
        <w:t xml:space="preserve">Lin, </w:t>
      </w:r>
      <w:r w:rsidR="00F756F9" w:rsidRPr="00FC3EDA">
        <w:rPr>
          <w:i/>
        </w:rPr>
        <w:t>CrystEngComm</w:t>
      </w:r>
      <w:r w:rsidR="00F756F9" w:rsidRPr="00FC3EDA">
        <w:t xml:space="preserve">, 2014, </w:t>
      </w:r>
      <w:r w:rsidR="00F756F9" w:rsidRPr="00FC3EDA">
        <w:rPr>
          <w:b/>
        </w:rPr>
        <w:t>16</w:t>
      </w:r>
      <w:r w:rsidR="00F756F9" w:rsidRPr="00FC3EDA">
        <w:t>, 9090-9095</w:t>
      </w:r>
      <w:r w:rsidR="001B5C7F" w:rsidRPr="00FC3EDA">
        <w:t>.</w:t>
      </w:r>
    </w:p>
    <w:p w14:paraId="7545DD9A" w14:textId="77777777" w:rsidR="00F756F9" w:rsidRPr="00FC3EDA" w:rsidRDefault="00F756F9" w:rsidP="00F756F9">
      <w:pPr>
        <w:pStyle w:val="RSCR02References"/>
      </w:pPr>
      <w:r w:rsidRPr="00FC3EDA">
        <w:t>N. Sakai, R</w:t>
      </w:r>
      <w:r w:rsidR="00E46C46" w:rsidRPr="00FC3EDA">
        <w:t xml:space="preserve">. Bhosale, D. Emery, J. Mareda and </w:t>
      </w:r>
      <w:r w:rsidRPr="00FC3EDA">
        <w:t xml:space="preserve">S. Matile, </w:t>
      </w:r>
      <w:r w:rsidRPr="00FC3EDA">
        <w:rPr>
          <w:i/>
        </w:rPr>
        <w:t>J. Am. Chem. Soc</w:t>
      </w:r>
      <w:r w:rsidRPr="00FC3EDA">
        <w:t xml:space="preserve">, 2010, </w:t>
      </w:r>
      <w:r w:rsidRPr="00FC3EDA">
        <w:rPr>
          <w:b/>
        </w:rPr>
        <w:t>132</w:t>
      </w:r>
      <w:r w:rsidRPr="00FC3EDA">
        <w:t xml:space="preserve">, 6923-6925; S. Bobe, A. Gupta, A. Rananaware, A. Bilic, </w:t>
      </w:r>
      <w:r w:rsidR="00E46C46" w:rsidRPr="00FC3EDA">
        <w:t xml:space="preserve">W. Xiang, </w:t>
      </w:r>
      <w:r w:rsidRPr="00FC3EDA">
        <w:t>J. Li, S.</w:t>
      </w:r>
      <w:r w:rsidR="00E46C46" w:rsidRPr="00FC3EDA">
        <w:t xml:space="preserve"> V.</w:t>
      </w:r>
      <w:r w:rsidRPr="00FC3EDA">
        <w:t xml:space="preserve"> Bhosale, S. </w:t>
      </w:r>
      <w:r w:rsidR="00E46C46" w:rsidRPr="00FC3EDA">
        <w:t xml:space="preserve">V. Bhosale and </w:t>
      </w:r>
      <w:r w:rsidRPr="00FC3EDA">
        <w:t xml:space="preserve">R. </w:t>
      </w:r>
      <w:r w:rsidR="00E46C46" w:rsidRPr="00FC3EDA">
        <w:t xml:space="preserve">A. </w:t>
      </w:r>
      <w:r w:rsidRPr="00FC3EDA">
        <w:t xml:space="preserve">Evans; </w:t>
      </w:r>
      <w:r w:rsidRPr="00FC3EDA">
        <w:rPr>
          <w:i/>
        </w:rPr>
        <w:t>Dyes and Pigments</w:t>
      </w:r>
      <w:r w:rsidRPr="00FC3EDA">
        <w:t xml:space="preserve">, 2016, </w:t>
      </w:r>
      <w:r w:rsidRPr="00FC3EDA">
        <w:rPr>
          <w:b/>
        </w:rPr>
        <w:t>134</w:t>
      </w:r>
      <w:r w:rsidRPr="00FC3EDA">
        <w:t>, 83-90;</w:t>
      </w:r>
      <w:r w:rsidR="00E46C46" w:rsidRPr="00FC3EDA">
        <w:t xml:space="preserve"> Z. Guo, D. K. Panda, K. Maity, D. Lindsey, T. G. Parker, T. E. Albrecht-Schmitt, J. L. Barreda-Esparza, P. Xiong, W. Zhou </w:t>
      </w:r>
      <w:r w:rsidRPr="00FC3EDA">
        <w:t xml:space="preserve">and S. Saha, </w:t>
      </w:r>
      <w:r w:rsidRPr="00FC3EDA">
        <w:rPr>
          <w:i/>
        </w:rPr>
        <w:lastRenderedPageBreak/>
        <w:t>J. Mater. Chem. C</w:t>
      </w:r>
      <w:r w:rsidRPr="00FC3EDA">
        <w:t xml:space="preserve">, 2016, </w:t>
      </w:r>
      <w:r w:rsidRPr="00FC3EDA">
        <w:rPr>
          <w:b/>
        </w:rPr>
        <w:t>4</w:t>
      </w:r>
      <w:r w:rsidRPr="00FC3EDA">
        <w:t>, 894</w:t>
      </w:r>
      <w:r w:rsidR="00E46C46" w:rsidRPr="00FC3EDA">
        <w:t>-899</w:t>
      </w:r>
      <w:r w:rsidR="00641D49" w:rsidRPr="00FC3EDA">
        <w:t xml:space="preserve">; J-J. Liu, Y. Chen, M-J. Lin, C-C. Huang and W-X. Dai, </w:t>
      </w:r>
      <w:r w:rsidR="00641D49" w:rsidRPr="00FC3EDA">
        <w:rPr>
          <w:i/>
        </w:rPr>
        <w:t>Dalton Trans.,</w:t>
      </w:r>
      <w:r w:rsidR="00641D49" w:rsidRPr="00FC3EDA">
        <w:t xml:space="preserve"> 2016, </w:t>
      </w:r>
      <w:r w:rsidR="00641D49" w:rsidRPr="00FC3EDA">
        <w:rPr>
          <w:b/>
        </w:rPr>
        <w:t>45</w:t>
      </w:r>
      <w:r w:rsidR="00641D49" w:rsidRPr="00FC3EDA">
        <w:t>, 6339-6342.</w:t>
      </w:r>
    </w:p>
    <w:p w14:paraId="1453610C" w14:textId="4E292257" w:rsidR="00F756F9" w:rsidRPr="00FC3EDA" w:rsidRDefault="00F756F9" w:rsidP="00266602">
      <w:pPr>
        <w:pStyle w:val="RSCR02References"/>
      </w:pPr>
      <w:r w:rsidRPr="00FC3EDA">
        <w:t xml:space="preserve">R.M Duke, E. B. Veale, F. M. Pfeffer, P. E. Kruger and T. Gunnlaugsson, </w:t>
      </w:r>
      <w:r w:rsidRPr="00FC3EDA">
        <w:rPr>
          <w:i/>
        </w:rPr>
        <w:t>Chem. Soc. Rev.,</w:t>
      </w:r>
      <w:r w:rsidRPr="00FC3EDA">
        <w:t xml:space="preserve"> 2010, </w:t>
      </w:r>
      <w:r w:rsidRPr="00FC3EDA">
        <w:rPr>
          <w:b/>
        </w:rPr>
        <w:t>39</w:t>
      </w:r>
      <w:r w:rsidRPr="00FC3EDA">
        <w:t xml:space="preserve">, 3936-3953; A. Pardo, E. Martin, J. M. L. Poyato, J. J. Camacho, M. F. Brana and J. M. Castellano, </w:t>
      </w:r>
      <w:r w:rsidRPr="00FC3EDA">
        <w:rPr>
          <w:i/>
        </w:rPr>
        <w:t>J. Photochem. Photobiol. A,</w:t>
      </w:r>
      <w:r w:rsidRPr="00FC3EDA">
        <w:t xml:space="preserve"> 1987, </w:t>
      </w:r>
      <w:r w:rsidRPr="00FC3EDA">
        <w:rPr>
          <w:b/>
        </w:rPr>
        <w:t>41</w:t>
      </w:r>
      <w:r w:rsidRPr="00FC3EDA">
        <w:t xml:space="preserve">, 69-78; Z. C. Xu, S. J. Han, C. Lee, J. Yoon and D. R. Spring, </w:t>
      </w:r>
      <w:r w:rsidRPr="00FC3EDA">
        <w:rPr>
          <w:i/>
        </w:rPr>
        <w:t>Chem. Commun</w:t>
      </w:r>
      <w:r w:rsidRPr="00FC3EDA">
        <w:t xml:space="preserve">, 2010, </w:t>
      </w:r>
      <w:r w:rsidRPr="00FC3EDA">
        <w:rPr>
          <w:b/>
        </w:rPr>
        <w:t>46</w:t>
      </w:r>
      <w:r w:rsidRPr="00FC3EDA">
        <w:t xml:space="preserve">, 1679-1681; R. Parkesh, T. C. Lee and T. Gunnlaugsson, </w:t>
      </w:r>
      <w:r w:rsidRPr="00FC3EDA">
        <w:rPr>
          <w:i/>
        </w:rPr>
        <w:t>Org. Biomol. Chem</w:t>
      </w:r>
      <w:r w:rsidRPr="00FC3EDA">
        <w:t xml:space="preserve">, 2007, </w:t>
      </w:r>
      <w:r w:rsidRPr="00FC3EDA">
        <w:rPr>
          <w:b/>
        </w:rPr>
        <w:t>5</w:t>
      </w:r>
      <w:r w:rsidRPr="00FC3EDA">
        <w:t xml:space="preserve">, 310-317; E. E. Langdon-Jones, N. O. Symonds, S. E. Yates, A. J. Hayes, D. Lloyd, R. Williams, S. J. Coles, P. N. Horton and S. J. A. Pope, </w:t>
      </w:r>
      <w:r w:rsidRPr="00FC3EDA">
        <w:rPr>
          <w:i/>
        </w:rPr>
        <w:t>Inorg. Chem</w:t>
      </w:r>
      <w:r w:rsidRPr="00FC3EDA">
        <w:t xml:space="preserve">, 2014, </w:t>
      </w:r>
      <w:r w:rsidRPr="00FC3EDA">
        <w:rPr>
          <w:b/>
        </w:rPr>
        <w:t>53</w:t>
      </w:r>
      <w:r w:rsidRPr="00FC3EDA">
        <w:t>, 3788-3797.</w:t>
      </w:r>
      <w:r w:rsidR="007E2C15" w:rsidRPr="00FC3EDA">
        <w:t xml:space="preserve"> </w:t>
      </w:r>
      <w:r w:rsidR="00266602" w:rsidRPr="00FC3EDA">
        <w:t xml:space="preserve">J. A. Kitchen, N. Zhang, A. B. Carter, A. J. Fitzpatrick and G. G. Morgan, </w:t>
      </w:r>
      <w:r w:rsidR="00266602" w:rsidRPr="00FC3EDA">
        <w:rPr>
          <w:i/>
        </w:rPr>
        <w:t>J. Coord. Chem.</w:t>
      </w:r>
      <w:r w:rsidR="00266602" w:rsidRPr="00FC3EDA">
        <w:t xml:space="preserve"> 2016, </w:t>
      </w:r>
      <w:r w:rsidR="00266602" w:rsidRPr="00FC3EDA">
        <w:rPr>
          <w:b/>
        </w:rPr>
        <w:t>69</w:t>
      </w:r>
      <w:r w:rsidR="00266602" w:rsidRPr="00FC3EDA">
        <w:t xml:space="preserve">, </w:t>
      </w:r>
      <w:r w:rsidR="00266602" w:rsidRPr="00FC3EDA">
        <w:rPr>
          <w:lang w:val="en-US"/>
        </w:rPr>
        <w:t>2024-2037.</w:t>
      </w:r>
      <w:r w:rsidR="00266602" w:rsidRPr="00FC3EDA">
        <w:t xml:space="preserve"> </w:t>
      </w:r>
      <w:r w:rsidR="00781982" w:rsidRPr="00FC3EDA">
        <w:t xml:space="preserve">J. A. Kitchen, P. N. Martinho, G. G. Morgan and T. Gunnlaugsson, </w:t>
      </w:r>
      <w:r w:rsidR="00781982" w:rsidRPr="00FC3EDA">
        <w:rPr>
          <w:i/>
        </w:rPr>
        <w:t xml:space="preserve">Dalton Trans. </w:t>
      </w:r>
      <w:r w:rsidR="00781982" w:rsidRPr="00FC3EDA">
        <w:t xml:space="preserve">2014, </w:t>
      </w:r>
      <w:r w:rsidR="00781982" w:rsidRPr="00FC3EDA">
        <w:rPr>
          <w:b/>
        </w:rPr>
        <w:t>43</w:t>
      </w:r>
      <w:r w:rsidR="00781982" w:rsidRPr="00FC3EDA">
        <w:t xml:space="preserve">, 6468-6479; </w:t>
      </w:r>
      <w:r w:rsidR="00D437D8" w:rsidRPr="00FC3EDA">
        <w:t xml:space="preserve">S. Banerjee, J. A. Kitchen, S. A. Bright, J. E. O’Brien, D. C. Williams, J. M. Kelly and T. Gunnlaugsson, </w:t>
      </w:r>
      <w:r w:rsidR="00D437D8" w:rsidRPr="00FC3EDA">
        <w:rPr>
          <w:i/>
        </w:rPr>
        <w:t xml:space="preserve">Chem. Commun. </w:t>
      </w:r>
      <w:r w:rsidR="00D437D8" w:rsidRPr="00FC3EDA">
        <w:t xml:space="preserve">2013, </w:t>
      </w:r>
      <w:r w:rsidR="00D437D8" w:rsidRPr="00FC3EDA">
        <w:rPr>
          <w:b/>
        </w:rPr>
        <w:t>49</w:t>
      </w:r>
      <w:r w:rsidR="00D437D8" w:rsidRPr="00FC3EDA">
        <w:t>, 8522-8524;</w:t>
      </w:r>
      <w:r w:rsidR="00F5075E" w:rsidRPr="00FC3EDA">
        <w:t xml:space="preserve"> </w:t>
      </w:r>
      <w:r w:rsidR="007E2C15" w:rsidRPr="00FC3EDA">
        <w:t>B. M. P. Beebeejaun-Boodoo, R. Erasmus and M. Rademeyer</w:t>
      </w:r>
      <w:r w:rsidR="005250F5" w:rsidRPr="00FC3EDA">
        <w:t xml:space="preserve">, </w:t>
      </w:r>
      <w:r w:rsidR="005250F5" w:rsidRPr="00FC3EDA">
        <w:rPr>
          <w:i/>
        </w:rPr>
        <w:t>CrystEngComm</w:t>
      </w:r>
      <w:r w:rsidR="005250F5" w:rsidRPr="00FC3EDA">
        <w:t xml:space="preserve">, 2018, </w:t>
      </w:r>
      <w:r w:rsidR="005250F5" w:rsidRPr="00FC3EDA">
        <w:rPr>
          <w:i/>
        </w:rPr>
        <w:t>20</w:t>
      </w:r>
      <w:r w:rsidR="005250F5" w:rsidRPr="00FC3EDA">
        <w:t>, 4875-4887.</w:t>
      </w:r>
    </w:p>
    <w:p w14:paraId="5DBEC5D3" w14:textId="77777777" w:rsidR="00F756F9" w:rsidRPr="00FC3EDA" w:rsidRDefault="00E46C46" w:rsidP="00F756F9">
      <w:pPr>
        <w:pStyle w:val="RSCR02References"/>
      </w:pPr>
      <w:r w:rsidRPr="00FC3EDA">
        <w:t xml:space="preserve">H-L. Xu, X-S. </w:t>
      </w:r>
      <w:r w:rsidR="00F756F9" w:rsidRPr="00FC3EDA">
        <w:t>Zeng, J.</w:t>
      </w:r>
      <w:r w:rsidR="00E705C6" w:rsidRPr="00FC3EDA">
        <w:t xml:space="preserve"> </w:t>
      </w:r>
      <w:r w:rsidRPr="00FC3EDA">
        <w:t>Li, Y-C. Xu, H-J. Qiu and D-R.</w:t>
      </w:r>
      <w:r w:rsidR="00F756F9" w:rsidRPr="00FC3EDA">
        <w:t xml:space="preserve"> Xiao, </w:t>
      </w:r>
      <w:r w:rsidR="00F756F9" w:rsidRPr="00FC3EDA">
        <w:rPr>
          <w:i/>
        </w:rPr>
        <w:t>CrystEngComm</w:t>
      </w:r>
      <w:r w:rsidR="00F756F9" w:rsidRPr="00FC3EDA">
        <w:t xml:space="preserve">, 2018, </w:t>
      </w:r>
      <w:r w:rsidR="00F756F9" w:rsidRPr="00FC3EDA">
        <w:rPr>
          <w:b/>
        </w:rPr>
        <w:t>20</w:t>
      </w:r>
      <w:r w:rsidRPr="00FC3EDA">
        <w:t xml:space="preserve">, 2430; Y-X. </w:t>
      </w:r>
      <w:r w:rsidR="00F756F9" w:rsidRPr="00FC3EDA">
        <w:t>X</w:t>
      </w:r>
      <w:r w:rsidRPr="00FC3EDA">
        <w:t>ie, W-N. Zhao, G-C.</w:t>
      </w:r>
      <w:r w:rsidR="00E705C6" w:rsidRPr="00FC3EDA">
        <w:t xml:space="preserve"> </w:t>
      </w:r>
      <w:r w:rsidR="00F756F9" w:rsidRPr="00FC3EDA">
        <w:t>Li,</w:t>
      </w:r>
      <w:r w:rsidR="00E705C6" w:rsidRPr="00FC3EDA">
        <w:t xml:space="preserve"> </w:t>
      </w:r>
      <w:r w:rsidRPr="00FC3EDA">
        <w:t xml:space="preserve">P-F. Liu and </w:t>
      </w:r>
      <w:r w:rsidR="00F756F9" w:rsidRPr="00FC3EDA">
        <w:t>L.</w:t>
      </w:r>
      <w:r w:rsidR="00E705C6" w:rsidRPr="00FC3EDA">
        <w:t xml:space="preserve"> </w:t>
      </w:r>
      <w:r w:rsidR="00F756F9" w:rsidRPr="00FC3EDA">
        <w:t xml:space="preserve">Han, </w:t>
      </w:r>
      <w:r w:rsidR="00F756F9" w:rsidRPr="00FC3EDA">
        <w:rPr>
          <w:i/>
        </w:rPr>
        <w:t>Inorg. Chem</w:t>
      </w:r>
      <w:r w:rsidR="00F756F9" w:rsidRPr="00FC3EDA">
        <w:t xml:space="preserve">. 2016, </w:t>
      </w:r>
      <w:r w:rsidR="00F756F9" w:rsidRPr="00FC3EDA">
        <w:rPr>
          <w:b/>
        </w:rPr>
        <w:t>55</w:t>
      </w:r>
      <w:r w:rsidR="00F756F9" w:rsidRPr="00FC3EDA">
        <w:t>, 549; A. Mallick, B. Garai, M.</w:t>
      </w:r>
      <w:r w:rsidR="00E705C6" w:rsidRPr="00FC3EDA">
        <w:t xml:space="preserve"> </w:t>
      </w:r>
      <w:r w:rsidR="00F756F9" w:rsidRPr="00FC3EDA">
        <w:t xml:space="preserve">Addicot, P. Petkov, T. Heine and R. Banerjee, </w:t>
      </w:r>
      <w:r w:rsidR="00F756F9" w:rsidRPr="00FC3EDA">
        <w:rPr>
          <w:i/>
        </w:rPr>
        <w:t>Chem. Sci.,</w:t>
      </w:r>
      <w:r w:rsidR="00F756F9" w:rsidRPr="00FC3EDA">
        <w:t xml:space="preserve"> 2015, </w:t>
      </w:r>
      <w:r w:rsidR="00F756F9" w:rsidRPr="00FC3EDA">
        <w:rPr>
          <w:b/>
        </w:rPr>
        <w:t>6</w:t>
      </w:r>
      <w:r w:rsidR="00F756F9" w:rsidRPr="00FC3EDA">
        <w:t>, 1420-1425</w:t>
      </w:r>
      <w:r w:rsidR="001B5C7F" w:rsidRPr="00FC3EDA">
        <w:t>.</w:t>
      </w:r>
    </w:p>
    <w:p w14:paraId="7AB81FE4" w14:textId="77777777" w:rsidR="00F756F9" w:rsidRPr="00FC3EDA" w:rsidRDefault="00E46C46" w:rsidP="00F756F9">
      <w:pPr>
        <w:pStyle w:val="RSCR02References"/>
      </w:pPr>
      <w:r w:rsidRPr="00FC3EDA">
        <w:t xml:space="preserve">S. Guha, F. S. Goodson, R. J. Clark and </w:t>
      </w:r>
      <w:r w:rsidR="00F756F9" w:rsidRPr="00FC3EDA">
        <w:t xml:space="preserve">S. Saha, </w:t>
      </w:r>
      <w:r w:rsidR="00F756F9" w:rsidRPr="00FC3EDA">
        <w:rPr>
          <w:i/>
        </w:rPr>
        <w:t>CrystEngComm</w:t>
      </w:r>
      <w:r w:rsidR="00F756F9" w:rsidRPr="00FC3EDA">
        <w:t xml:space="preserve">, 2012, </w:t>
      </w:r>
      <w:r w:rsidR="00F756F9" w:rsidRPr="00FC3EDA">
        <w:rPr>
          <w:b/>
        </w:rPr>
        <w:t>14</w:t>
      </w:r>
      <w:r w:rsidR="00F756F9" w:rsidRPr="00FC3EDA">
        <w:t xml:space="preserve">, 1213-1215; J. Mareda and S. Matile, </w:t>
      </w:r>
      <w:r w:rsidR="00F756F9" w:rsidRPr="00FC3EDA">
        <w:rPr>
          <w:i/>
        </w:rPr>
        <w:t xml:space="preserve">Chem. Eur. J. </w:t>
      </w:r>
      <w:r w:rsidR="00F756F9" w:rsidRPr="00FC3EDA">
        <w:t xml:space="preserve">2008, </w:t>
      </w:r>
      <w:r w:rsidR="00F756F9" w:rsidRPr="00FC3EDA">
        <w:rPr>
          <w:b/>
        </w:rPr>
        <w:t>15</w:t>
      </w:r>
      <w:r w:rsidR="00F756F9" w:rsidRPr="00FC3EDA">
        <w:t xml:space="preserve">, 28-37; Y. Zhao, C. Beuchat, Y. Domoto, J. Gajewy, A. Wilson, J. Mareda, N. Sakai and S. Matile, </w:t>
      </w:r>
      <w:r w:rsidR="00F756F9" w:rsidRPr="00FC3EDA">
        <w:rPr>
          <w:i/>
        </w:rPr>
        <w:t>J. Am. Chem. Soc,</w:t>
      </w:r>
      <w:r w:rsidR="00F756F9" w:rsidRPr="00FC3EDA">
        <w:t xml:space="preserve"> 2014, </w:t>
      </w:r>
      <w:r w:rsidR="00F756F9" w:rsidRPr="00FC3EDA">
        <w:rPr>
          <w:b/>
        </w:rPr>
        <w:t>136</w:t>
      </w:r>
      <w:r w:rsidR="00F756F9" w:rsidRPr="00FC3EDA">
        <w:t>, 2101-2111</w:t>
      </w:r>
      <w:r w:rsidR="001B5C7F" w:rsidRPr="00FC3EDA">
        <w:t>.</w:t>
      </w:r>
    </w:p>
    <w:p w14:paraId="04AC71C8" w14:textId="77777777" w:rsidR="00F756F9" w:rsidRPr="00FC3EDA" w:rsidRDefault="00F756F9" w:rsidP="00F756F9">
      <w:pPr>
        <w:pStyle w:val="RSCR02References"/>
      </w:pPr>
      <w:r w:rsidRPr="00FC3EDA">
        <w:t xml:space="preserve">A. Mitra, C. </w:t>
      </w:r>
      <w:r w:rsidR="00E46C46" w:rsidRPr="00FC3EDA">
        <w:t xml:space="preserve">T. </w:t>
      </w:r>
      <w:r w:rsidRPr="00FC3EDA">
        <w:t>Hubley, D.</w:t>
      </w:r>
      <w:r w:rsidR="00E705C6" w:rsidRPr="00FC3EDA">
        <w:t xml:space="preserve"> </w:t>
      </w:r>
      <w:r w:rsidR="00E46C46" w:rsidRPr="00FC3EDA">
        <w:t xml:space="preserve">K. </w:t>
      </w:r>
      <w:r w:rsidRPr="00FC3EDA">
        <w:t xml:space="preserve">Panda, R. </w:t>
      </w:r>
      <w:r w:rsidR="00E46C46" w:rsidRPr="00FC3EDA">
        <w:t xml:space="preserve">J. </w:t>
      </w:r>
      <w:r w:rsidRPr="00FC3EDA">
        <w:t xml:space="preserve">Clark and S. Saha, </w:t>
      </w:r>
      <w:r w:rsidRPr="00FC3EDA">
        <w:rPr>
          <w:i/>
        </w:rPr>
        <w:t>Chem. Commun</w:t>
      </w:r>
      <w:r w:rsidRPr="00FC3EDA">
        <w:t xml:space="preserve">, 2013, </w:t>
      </w:r>
      <w:r w:rsidRPr="00FC3EDA">
        <w:rPr>
          <w:b/>
        </w:rPr>
        <w:t>49</w:t>
      </w:r>
      <w:r w:rsidRPr="00FC3EDA">
        <w:t>, 6629-6631</w:t>
      </w:r>
      <w:r w:rsidR="001B5C7F" w:rsidRPr="00FC3EDA">
        <w:t>.</w:t>
      </w:r>
    </w:p>
    <w:p w14:paraId="6695B42F" w14:textId="77777777" w:rsidR="00F756F9" w:rsidRPr="00FC3EDA" w:rsidRDefault="00E46C46" w:rsidP="00F756F9">
      <w:pPr>
        <w:pStyle w:val="RSCR02References"/>
      </w:pPr>
      <w:r w:rsidRPr="00FC3EDA">
        <w:t>Q. Yang, L. Huang, M</w:t>
      </w:r>
      <w:r w:rsidR="00F756F9" w:rsidRPr="00FC3EDA">
        <w:t xml:space="preserve">. Zhang, Y. Li, H. Zheng, Q. Lu, </w:t>
      </w:r>
      <w:r w:rsidR="00F756F9" w:rsidRPr="00FC3EDA">
        <w:rPr>
          <w:i/>
        </w:rPr>
        <w:t>Cryst. Growth Des</w:t>
      </w:r>
      <w:r w:rsidR="00F756F9" w:rsidRPr="00FC3EDA">
        <w:t xml:space="preserve">. 2013, </w:t>
      </w:r>
      <w:r w:rsidR="00F756F9" w:rsidRPr="00FC3EDA">
        <w:rPr>
          <w:b/>
        </w:rPr>
        <w:t>13</w:t>
      </w:r>
      <w:r w:rsidR="00F756F9" w:rsidRPr="00FC3EDA">
        <w:t>, 440-445</w:t>
      </w:r>
      <w:r w:rsidR="001B5C7F" w:rsidRPr="00FC3EDA">
        <w:t>.</w:t>
      </w:r>
      <w:r w:rsidR="00F756F9" w:rsidRPr="00FC3EDA">
        <w:t xml:space="preserve"> </w:t>
      </w:r>
    </w:p>
    <w:p w14:paraId="182E6790" w14:textId="77777777" w:rsidR="00F756F9" w:rsidRPr="00FC3EDA" w:rsidRDefault="00F756F9" w:rsidP="00F756F9">
      <w:pPr>
        <w:pStyle w:val="RSCR02References"/>
      </w:pPr>
      <w:r w:rsidRPr="00FC3EDA">
        <w:t>B.</w:t>
      </w:r>
      <w:r w:rsidR="00E705C6" w:rsidRPr="00FC3EDA">
        <w:t xml:space="preserve"> </w:t>
      </w:r>
      <w:r w:rsidR="00E46C46" w:rsidRPr="00FC3EDA">
        <w:t xml:space="preserve">Tian, G-H. </w:t>
      </w:r>
      <w:r w:rsidRPr="00FC3EDA">
        <w:t>Ning, Q.</w:t>
      </w:r>
      <w:r w:rsidR="00E705C6" w:rsidRPr="00FC3EDA">
        <w:t xml:space="preserve"> </w:t>
      </w:r>
      <w:r w:rsidR="00E46C46" w:rsidRPr="00FC3EDA">
        <w:t xml:space="preserve">Gao, L-M. </w:t>
      </w:r>
      <w:r w:rsidRPr="00FC3EDA">
        <w:t>Tan, W.</w:t>
      </w:r>
      <w:r w:rsidR="00E705C6" w:rsidRPr="00FC3EDA">
        <w:t xml:space="preserve"> </w:t>
      </w:r>
      <w:r w:rsidRPr="00FC3EDA">
        <w:t>Tang, Z.</w:t>
      </w:r>
      <w:r w:rsidR="00E705C6" w:rsidRPr="00FC3EDA">
        <w:t xml:space="preserve"> </w:t>
      </w:r>
      <w:r w:rsidRPr="00FC3EDA">
        <w:t>Chen, C.</w:t>
      </w:r>
      <w:r w:rsidR="00E705C6" w:rsidRPr="00FC3EDA">
        <w:t xml:space="preserve"> </w:t>
      </w:r>
      <w:r w:rsidRPr="00FC3EDA">
        <w:t>Su, K.</w:t>
      </w:r>
      <w:r w:rsidR="00E705C6" w:rsidRPr="00FC3EDA">
        <w:t xml:space="preserve"> </w:t>
      </w:r>
      <w:r w:rsidR="00E46C46" w:rsidRPr="00FC3EDA">
        <w:t xml:space="preserve">P. </w:t>
      </w:r>
      <w:r w:rsidRPr="00FC3EDA">
        <w:t xml:space="preserve">Loh, </w:t>
      </w:r>
      <w:r w:rsidRPr="00FC3EDA">
        <w:rPr>
          <w:i/>
        </w:rPr>
        <w:t xml:space="preserve">Appl. Mater. Interfaces </w:t>
      </w:r>
      <w:r w:rsidRPr="00FC3EDA">
        <w:t xml:space="preserve">2016, </w:t>
      </w:r>
      <w:r w:rsidRPr="00FC3EDA">
        <w:rPr>
          <w:b/>
        </w:rPr>
        <w:t>8</w:t>
      </w:r>
      <w:r w:rsidRPr="00FC3EDA">
        <w:t>, 31067-31075; L.</w:t>
      </w:r>
      <w:r w:rsidR="00E705C6" w:rsidRPr="00FC3EDA">
        <w:t xml:space="preserve"> </w:t>
      </w:r>
      <w:r w:rsidR="004836DE" w:rsidRPr="00FC3EDA">
        <w:t xml:space="preserve">Han, L-P. </w:t>
      </w:r>
      <w:r w:rsidRPr="00FC3EDA">
        <w:t>Xu, L.</w:t>
      </w:r>
      <w:r w:rsidR="00E705C6" w:rsidRPr="00FC3EDA">
        <w:t xml:space="preserve"> </w:t>
      </w:r>
      <w:r w:rsidR="004836DE" w:rsidRPr="00FC3EDA">
        <w:t>Qin, W-N.</w:t>
      </w:r>
      <w:r w:rsidR="00E705C6" w:rsidRPr="00FC3EDA">
        <w:t xml:space="preserve"> </w:t>
      </w:r>
      <w:r w:rsidR="004836DE" w:rsidRPr="00FC3EDA">
        <w:t>Zhao, X-Z.</w:t>
      </w:r>
      <w:r w:rsidRPr="00FC3EDA">
        <w:t xml:space="preserve"> Yan, L. Yu. </w:t>
      </w:r>
      <w:r w:rsidRPr="00FC3EDA">
        <w:rPr>
          <w:i/>
        </w:rPr>
        <w:t>Cryst. Growth. Des.</w:t>
      </w:r>
      <w:r w:rsidRPr="00FC3EDA">
        <w:t xml:space="preserve"> 2013, </w:t>
      </w:r>
      <w:r w:rsidRPr="00FC3EDA">
        <w:rPr>
          <w:b/>
        </w:rPr>
        <w:t>13</w:t>
      </w:r>
      <w:r w:rsidR="00CE248C" w:rsidRPr="00FC3EDA">
        <w:t xml:space="preserve">, 4260; J-J. </w:t>
      </w:r>
      <w:r w:rsidRPr="00FC3EDA">
        <w:t>Liu, Y</w:t>
      </w:r>
      <w:r w:rsidR="00CE248C" w:rsidRPr="00FC3EDA">
        <w:t>-J. Hong, Y-F. Guan, M-J. Lin, C-C. Huang</w:t>
      </w:r>
      <w:r w:rsidRPr="00FC3EDA">
        <w:t xml:space="preserve"> </w:t>
      </w:r>
      <w:r w:rsidR="00CE248C" w:rsidRPr="00FC3EDA">
        <w:t xml:space="preserve">and </w:t>
      </w:r>
      <w:r w:rsidR="00641D49" w:rsidRPr="00FC3EDA">
        <w:t xml:space="preserve">W-X. </w:t>
      </w:r>
      <w:r w:rsidRPr="00FC3EDA">
        <w:t xml:space="preserve">Dai, </w:t>
      </w:r>
      <w:r w:rsidRPr="00FC3EDA">
        <w:rPr>
          <w:i/>
        </w:rPr>
        <w:t>Dalton Trans.,</w:t>
      </w:r>
      <w:r w:rsidRPr="00FC3EDA">
        <w:t xml:space="preserve"> 2015, </w:t>
      </w:r>
      <w:r w:rsidRPr="00FC3EDA">
        <w:rPr>
          <w:b/>
        </w:rPr>
        <w:t>44</w:t>
      </w:r>
      <w:r w:rsidRPr="00FC3EDA">
        <w:t xml:space="preserve">, </w:t>
      </w:r>
      <w:r w:rsidR="00CE248C" w:rsidRPr="00FC3EDA">
        <w:t>653-658</w:t>
      </w:r>
      <w:r w:rsidR="00641D49" w:rsidRPr="00FC3EDA">
        <w:t xml:space="preserve">; H-L. Zhang, J-Z. Liao, W. Yang, X-Y. Wu and C-Z. </w:t>
      </w:r>
      <w:r w:rsidRPr="00FC3EDA">
        <w:t xml:space="preserve">Lu, </w:t>
      </w:r>
      <w:r w:rsidRPr="00FC3EDA">
        <w:rPr>
          <w:i/>
        </w:rPr>
        <w:t>Dalton. Trans.,</w:t>
      </w:r>
      <w:r w:rsidRPr="00FC3EDA">
        <w:t xml:space="preserve"> 2017, </w:t>
      </w:r>
      <w:r w:rsidRPr="00FC3EDA">
        <w:rPr>
          <w:b/>
        </w:rPr>
        <w:t>46</w:t>
      </w:r>
      <w:r w:rsidRPr="00FC3EDA">
        <w:t>, 4898 – 4901</w:t>
      </w:r>
      <w:r w:rsidR="00CE248C" w:rsidRPr="00FC3EDA">
        <w:t xml:space="preserve">; J-J. Liu, Y. Wang, Y-J. Hong, M-J. Lin, C-C. Huang, W-X. Dai, </w:t>
      </w:r>
      <w:r w:rsidR="00CE248C" w:rsidRPr="00FC3EDA">
        <w:rPr>
          <w:i/>
        </w:rPr>
        <w:t>Dalton Trans.,</w:t>
      </w:r>
      <w:r w:rsidR="00CE248C" w:rsidRPr="00FC3EDA">
        <w:t xml:space="preserve"> 2014, </w:t>
      </w:r>
      <w:r w:rsidR="00CE248C" w:rsidRPr="00FC3EDA">
        <w:rPr>
          <w:b/>
        </w:rPr>
        <w:t>43</w:t>
      </w:r>
      <w:r w:rsidR="00CE248C" w:rsidRPr="00FC3EDA">
        <w:t>, 17908-17911.</w:t>
      </w:r>
    </w:p>
    <w:p w14:paraId="4747B5C9" w14:textId="77777777" w:rsidR="00F756F9" w:rsidRPr="00FC3EDA" w:rsidRDefault="00F756F9" w:rsidP="00F756F9">
      <w:pPr>
        <w:pStyle w:val="RSCR02References"/>
      </w:pPr>
      <w:r w:rsidRPr="00FC3EDA">
        <w:t xml:space="preserve">G-B Li, J-M Liu, Y-P Cai and C-Y Su, </w:t>
      </w:r>
      <w:r w:rsidRPr="00FC3EDA">
        <w:rPr>
          <w:i/>
        </w:rPr>
        <w:t>Cryst. Growth. Des.</w:t>
      </w:r>
      <w:r w:rsidRPr="00FC3EDA">
        <w:t xml:space="preserve"> 2011, </w:t>
      </w:r>
      <w:r w:rsidRPr="00FC3EDA">
        <w:rPr>
          <w:b/>
        </w:rPr>
        <w:t>11</w:t>
      </w:r>
      <w:r w:rsidRPr="00FC3EDA">
        <w:t>, 2763-2772</w:t>
      </w:r>
      <w:r w:rsidR="001B5C7F" w:rsidRPr="00FC3EDA">
        <w:t>.</w:t>
      </w:r>
    </w:p>
    <w:p w14:paraId="2515BBE2" w14:textId="77777777" w:rsidR="00F756F9" w:rsidRPr="00FC3EDA" w:rsidRDefault="00641D49" w:rsidP="00F756F9">
      <w:pPr>
        <w:pStyle w:val="RSCR02References"/>
      </w:pPr>
      <w:r w:rsidRPr="00FC3EDA">
        <w:t xml:space="preserve">M. Pan, X-M. Lin, G-B. Li and C-Y. </w:t>
      </w:r>
      <w:r w:rsidR="00F756F9" w:rsidRPr="00FC3EDA">
        <w:t xml:space="preserve">Su, </w:t>
      </w:r>
      <w:r w:rsidR="00F756F9" w:rsidRPr="00FC3EDA">
        <w:rPr>
          <w:i/>
        </w:rPr>
        <w:t>Coord Chem Rev</w:t>
      </w:r>
      <w:r w:rsidR="00F756F9" w:rsidRPr="00FC3EDA">
        <w:t xml:space="preserve">, 2011, </w:t>
      </w:r>
      <w:r w:rsidR="00F756F9" w:rsidRPr="00FC3EDA">
        <w:rPr>
          <w:b/>
        </w:rPr>
        <w:t>255</w:t>
      </w:r>
      <w:r w:rsidR="00F756F9" w:rsidRPr="00FC3EDA">
        <w:t>, 1921-1936</w:t>
      </w:r>
      <w:r w:rsidR="001B5C7F" w:rsidRPr="00FC3EDA">
        <w:t>.</w:t>
      </w:r>
    </w:p>
    <w:p w14:paraId="4DD59B1A" w14:textId="77777777" w:rsidR="00F756F9" w:rsidRPr="00FC3EDA" w:rsidRDefault="00F756F9" w:rsidP="00F756F9">
      <w:pPr>
        <w:pStyle w:val="RSCR02References"/>
      </w:pPr>
      <w:r w:rsidRPr="00FC3EDA">
        <w:t xml:space="preserve">L. J. McCormick and D. R. Turner, </w:t>
      </w:r>
      <w:r w:rsidRPr="00FC3EDA">
        <w:rPr>
          <w:i/>
        </w:rPr>
        <w:t>CrystEngComm</w:t>
      </w:r>
      <w:r w:rsidRPr="00FC3EDA">
        <w:t xml:space="preserve">, 2013, </w:t>
      </w:r>
      <w:r w:rsidRPr="00FC3EDA">
        <w:rPr>
          <w:b/>
        </w:rPr>
        <w:t>15</w:t>
      </w:r>
      <w:r w:rsidRPr="00FC3EDA">
        <w:t xml:space="preserve">, 8234-8236; S. A. Boer and D. R. Turner, </w:t>
      </w:r>
      <w:r w:rsidRPr="00FC3EDA">
        <w:rPr>
          <w:i/>
        </w:rPr>
        <w:t>Cryst. Growth Des</w:t>
      </w:r>
      <w:r w:rsidRPr="00FC3EDA">
        <w:t xml:space="preserve">. 2016, </w:t>
      </w:r>
      <w:r w:rsidRPr="00FC3EDA">
        <w:rPr>
          <w:b/>
        </w:rPr>
        <w:t>16</w:t>
      </w:r>
      <w:r w:rsidRPr="00FC3EDA">
        <w:t>, 11, 6294-6303</w:t>
      </w:r>
      <w:r w:rsidR="001B5C7F" w:rsidRPr="00FC3EDA">
        <w:t>.</w:t>
      </w:r>
    </w:p>
    <w:p w14:paraId="16AC11A9" w14:textId="77777777" w:rsidR="00F756F9" w:rsidRPr="00FC3EDA" w:rsidRDefault="00641D49" w:rsidP="00F756F9">
      <w:pPr>
        <w:pStyle w:val="RSCR02References"/>
      </w:pPr>
      <w:r w:rsidRPr="00FC3EDA">
        <w:t xml:space="preserve">W. Chai, X. Lu, W. Bi, J. Song and </w:t>
      </w:r>
      <w:r w:rsidR="00F756F9" w:rsidRPr="00FC3EDA">
        <w:t xml:space="preserve">B. Kang, </w:t>
      </w:r>
      <w:r w:rsidR="00F756F9" w:rsidRPr="00FC3EDA">
        <w:rPr>
          <w:i/>
        </w:rPr>
        <w:t>J. Chem. Crystallogr</w:t>
      </w:r>
      <w:r w:rsidR="00F756F9" w:rsidRPr="00FC3EDA">
        <w:t xml:space="preserve">, 2010, </w:t>
      </w:r>
      <w:r w:rsidR="00F756F9" w:rsidRPr="00FC3EDA">
        <w:rPr>
          <w:b/>
        </w:rPr>
        <w:t>40</w:t>
      </w:r>
      <w:r w:rsidRPr="00FC3EDA">
        <w:t xml:space="preserve">, 740-745; G-B. Li, J-R. He. M. Pan, H-Y. Deng, J-M. Liu and C-Y. </w:t>
      </w:r>
      <w:r w:rsidR="00F756F9" w:rsidRPr="00FC3EDA">
        <w:t xml:space="preserve">Su, </w:t>
      </w:r>
      <w:r w:rsidR="00F756F9" w:rsidRPr="00FC3EDA">
        <w:rPr>
          <w:i/>
        </w:rPr>
        <w:t>Dalton Trans</w:t>
      </w:r>
      <w:r w:rsidR="00F756F9" w:rsidRPr="00FC3EDA">
        <w:t xml:space="preserve">, 2012, </w:t>
      </w:r>
      <w:r w:rsidR="00F756F9" w:rsidRPr="00FC3EDA">
        <w:rPr>
          <w:b/>
        </w:rPr>
        <w:t>41</w:t>
      </w:r>
      <w:r w:rsidR="00F756F9" w:rsidRPr="00FC3EDA">
        <w:t>, 4626</w:t>
      </w:r>
      <w:r w:rsidR="00CE248C" w:rsidRPr="00FC3EDA">
        <w:t>; J-J. Liu, Y-F. Guan, Y. Chen, M-J. Lin, C-C. Huang and W-X. Dai</w:t>
      </w:r>
      <w:r w:rsidR="00153FEC" w:rsidRPr="00FC3EDA">
        <w:t xml:space="preserve">, </w:t>
      </w:r>
      <w:r w:rsidR="00153FEC" w:rsidRPr="00FC3EDA">
        <w:rPr>
          <w:i/>
        </w:rPr>
        <w:t>Dalton Trans.,</w:t>
      </w:r>
      <w:r w:rsidR="00153FEC" w:rsidRPr="00FC3EDA">
        <w:t xml:space="preserve"> 2015, </w:t>
      </w:r>
      <w:r w:rsidR="00153FEC" w:rsidRPr="00FC3EDA">
        <w:rPr>
          <w:b/>
        </w:rPr>
        <w:t>44</w:t>
      </w:r>
      <w:r w:rsidR="00153FEC" w:rsidRPr="00FC3EDA">
        <w:t xml:space="preserve">, 17312 </w:t>
      </w:r>
      <w:r w:rsidRPr="00FC3EDA">
        <w:t>–</w:t>
      </w:r>
      <w:r w:rsidR="00153FEC" w:rsidRPr="00FC3EDA">
        <w:t xml:space="preserve"> 17317</w:t>
      </w:r>
      <w:r w:rsidRPr="00FC3EDA">
        <w:t>.</w:t>
      </w:r>
    </w:p>
    <w:p w14:paraId="622E325F" w14:textId="260C247B" w:rsidR="00F756F9" w:rsidRPr="00FC3EDA" w:rsidRDefault="00F756F9" w:rsidP="00F756F9">
      <w:pPr>
        <w:pStyle w:val="RSCR02References"/>
      </w:pPr>
      <w:r w:rsidRPr="00FC3EDA">
        <w:t xml:space="preserve">J. I. Lovitt, C. S. Hawes, A. D. Lynes, B. Haffner, M. Mobius and T. Gunnlaugsson, </w:t>
      </w:r>
      <w:r w:rsidRPr="00FC3EDA">
        <w:rPr>
          <w:i/>
        </w:rPr>
        <w:t>Inorg. Chem. Front</w:t>
      </w:r>
      <w:r w:rsidRPr="00FC3EDA">
        <w:t xml:space="preserve">., </w:t>
      </w:r>
      <w:r w:rsidR="008F3ECA" w:rsidRPr="00FC3EDA">
        <w:t>20</w:t>
      </w:r>
      <w:r w:rsidRPr="00FC3EDA">
        <w:t>17, 4, 296</w:t>
      </w:r>
      <w:r w:rsidR="001B5C7F" w:rsidRPr="00FC3EDA">
        <w:t>.</w:t>
      </w:r>
    </w:p>
    <w:p w14:paraId="214F4646" w14:textId="77777777" w:rsidR="00F756F9" w:rsidRPr="00FC3EDA" w:rsidRDefault="00F756F9" w:rsidP="00F756F9">
      <w:pPr>
        <w:pStyle w:val="RSCR02References"/>
      </w:pPr>
      <w:r w:rsidRPr="00FC3EDA">
        <w:t>B</w:t>
      </w:r>
      <w:r w:rsidRPr="00FC3EDA">
        <w:rPr>
          <w:i/>
          <w:iCs/>
        </w:rPr>
        <w:t>ruker APEX-3</w:t>
      </w:r>
      <w:r w:rsidRPr="00FC3EDA">
        <w:t>, Bruker-AXS Inc., Madison, WI, 2016</w:t>
      </w:r>
      <w:r w:rsidR="001B5C7F" w:rsidRPr="00FC3EDA">
        <w:t>.</w:t>
      </w:r>
    </w:p>
    <w:p w14:paraId="7947A426" w14:textId="77777777" w:rsidR="001B5C7F" w:rsidRPr="00FC3EDA" w:rsidRDefault="001B5C7F" w:rsidP="001B5C7F">
      <w:pPr>
        <w:pStyle w:val="RSCR02References"/>
        <w:rPr>
          <w:rFonts w:cstheme="minorBidi"/>
        </w:rPr>
      </w:pPr>
      <w:r w:rsidRPr="00FC3EDA">
        <w:rPr>
          <w:i/>
          <w:iCs/>
        </w:rPr>
        <w:t>SADABS</w:t>
      </w:r>
      <w:r w:rsidRPr="00FC3EDA">
        <w:t>, Bruker-AXS Inc., Madison, WI, 2016</w:t>
      </w:r>
    </w:p>
    <w:p w14:paraId="4C7132E6" w14:textId="77777777" w:rsidR="00F756F9" w:rsidRPr="00FC3EDA" w:rsidRDefault="00F756F9" w:rsidP="00F756F9">
      <w:pPr>
        <w:pStyle w:val="RSCR02References"/>
      </w:pPr>
      <w:r w:rsidRPr="00FC3EDA">
        <w:t xml:space="preserve">G. M. Sheldrick, </w:t>
      </w:r>
      <w:r w:rsidRPr="00FC3EDA">
        <w:rPr>
          <w:i/>
          <w:iCs/>
        </w:rPr>
        <w:t xml:space="preserve">Acta Crystallogr. Sect. A, </w:t>
      </w:r>
      <w:r w:rsidRPr="00FC3EDA">
        <w:t xml:space="preserve">2015, </w:t>
      </w:r>
      <w:r w:rsidRPr="00FC3EDA">
        <w:rPr>
          <w:b/>
          <w:bCs/>
        </w:rPr>
        <w:t>71</w:t>
      </w:r>
      <w:r w:rsidRPr="00FC3EDA">
        <w:t xml:space="preserve">, 3-8; M. Sheldrick </w:t>
      </w:r>
      <w:r w:rsidRPr="00FC3EDA">
        <w:rPr>
          <w:i/>
          <w:iCs/>
        </w:rPr>
        <w:t xml:space="preserve">Acta Crystallogr. Sect. C, </w:t>
      </w:r>
      <w:r w:rsidRPr="00FC3EDA">
        <w:t xml:space="preserve">2015, </w:t>
      </w:r>
      <w:r w:rsidRPr="00FC3EDA">
        <w:rPr>
          <w:b/>
          <w:bCs/>
        </w:rPr>
        <w:t>71</w:t>
      </w:r>
      <w:r w:rsidRPr="00FC3EDA">
        <w:t xml:space="preserve">, 3-8; O. V. Dolomanov, L. J. Bourhis, R. J. Gildea, J. A. K. Howard and H. Puschmann, </w:t>
      </w:r>
      <w:r w:rsidRPr="00FC3EDA">
        <w:rPr>
          <w:i/>
          <w:iCs/>
        </w:rPr>
        <w:t xml:space="preserve">J. Appl. Crystallogr., </w:t>
      </w:r>
      <w:r w:rsidRPr="00FC3EDA">
        <w:t xml:space="preserve">2009, </w:t>
      </w:r>
      <w:r w:rsidRPr="00FC3EDA">
        <w:rPr>
          <w:b/>
          <w:bCs/>
        </w:rPr>
        <w:t>42</w:t>
      </w:r>
      <w:r w:rsidRPr="00FC3EDA">
        <w:t>, 339-341</w:t>
      </w:r>
      <w:r w:rsidR="001B5C7F" w:rsidRPr="00FC3EDA">
        <w:t>.</w:t>
      </w:r>
    </w:p>
    <w:p w14:paraId="2DBA8D61" w14:textId="77777777" w:rsidR="00E61949" w:rsidRPr="00FC3EDA" w:rsidRDefault="0046693E" w:rsidP="00CF5F1A">
      <w:pPr>
        <w:pStyle w:val="RSCR02References"/>
      </w:pPr>
      <w:r w:rsidRPr="00FC3EDA">
        <w:t xml:space="preserve">L. Yang, D. Powell and R. Houser, </w:t>
      </w:r>
      <w:r w:rsidRPr="00FC3EDA">
        <w:rPr>
          <w:i/>
        </w:rPr>
        <w:t>Dalton</w:t>
      </w:r>
      <w:r w:rsidR="008227FC" w:rsidRPr="00FC3EDA">
        <w:rPr>
          <w:i/>
        </w:rPr>
        <w:t xml:space="preserve"> </w:t>
      </w:r>
      <w:r w:rsidRPr="00FC3EDA">
        <w:rPr>
          <w:i/>
        </w:rPr>
        <w:t>Trans.</w:t>
      </w:r>
      <w:r w:rsidR="00095C5B" w:rsidRPr="00FC3EDA">
        <w:rPr>
          <w:i/>
        </w:rPr>
        <w:t>,</w:t>
      </w:r>
      <w:r w:rsidR="00095C5B" w:rsidRPr="00FC3EDA">
        <w:t xml:space="preserve"> 2007,</w:t>
      </w:r>
      <w:r w:rsidR="00AE5D4A" w:rsidRPr="00FC3EDA">
        <w:rPr>
          <w:b/>
        </w:rPr>
        <w:t>0</w:t>
      </w:r>
      <w:r w:rsidR="00AE5D4A" w:rsidRPr="00FC3EDA">
        <w:t xml:space="preserve">, </w:t>
      </w:r>
      <w:r w:rsidR="00095C5B" w:rsidRPr="00FC3EDA">
        <w:t>955-964</w:t>
      </w:r>
      <w:r w:rsidR="00AE5D4A" w:rsidRPr="00FC3EDA">
        <w:t>.</w:t>
      </w:r>
    </w:p>
    <w:p w14:paraId="68CE8453" w14:textId="77777777" w:rsidR="00F157DD" w:rsidRPr="00FC3EDA" w:rsidRDefault="00AE5D4A" w:rsidP="00F157DD">
      <w:pPr>
        <w:pStyle w:val="RSCR02References"/>
      </w:pPr>
      <w:r w:rsidRPr="00FC3EDA">
        <w:t>C. S. Hawes, K. Byrne, W. Schmitt and T. Gunnlaugsson,</w:t>
      </w:r>
      <w:r w:rsidRPr="00FC3EDA">
        <w:rPr>
          <w:i/>
        </w:rPr>
        <w:t xml:space="preserve"> Mater. Chem. Front.,</w:t>
      </w:r>
      <w:r w:rsidRPr="00FC3EDA">
        <w:t xml:space="preserve"> 2018, </w:t>
      </w:r>
      <w:r w:rsidRPr="00FC3EDA">
        <w:rPr>
          <w:b/>
        </w:rPr>
        <w:t>2</w:t>
      </w:r>
      <w:r w:rsidRPr="00FC3EDA">
        <w:t>, 1366-1373.</w:t>
      </w:r>
    </w:p>
    <w:p w14:paraId="55B745EF" w14:textId="77777777" w:rsidR="00AE5D4A" w:rsidRPr="00FC3EDA" w:rsidRDefault="00AE5D4A" w:rsidP="00F157DD">
      <w:pPr>
        <w:pStyle w:val="RSCR02References"/>
      </w:pPr>
      <w:r w:rsidRPr="00FC3EDA">
        <w:t xml:space="preserve">S. Guha, F. S. Goodson, L. J. Corson and S. Saha, </w:t>
      </w:r>
      <w:r w:rsidRPr="00FC3EDA">
        <w:rPr>
          <w:i/>
        </w:rPr>
        <w:t>J. Am. Chem. Soc</w:t>
      </w:r>
      <w:r w:rsidRPr="00FC3EDA">
        <w:t xml:space="preserve">, 2012, </w:t>
      </w:r>
      <w:r w:rsidRPr="00FC3EDA">
        <w:rPr>
          <w:b/>
        </w:rPr>
        <w:t>134</w:t>
      </w:r>
      <w:r w:rsidRPr="00FC3EDA">
        <w:t xml:space="preserve"> (33), 13679-13691.</w:t>
      </w:r>
    </w:p>
    <w:p w14:paraId="7302BD3C" w14:textId="77777777" w:rsidR="003C4B55" w:rsidRPr="00FC3EDA" w:rsidRDefault="003C4B55" w:rsidP="00F157DD">
      <w:pPr>
        <w:pStyle w:val="RSCR02References"/>
      </w:pPr>
      <w:r w:rsidRPr="00FC3EDA">
        <w:t xml:space="preserve">T. K. Ronson and M. J. Hardie, </w:t>
      </w:r>
      <w:r w:rsidRPr="00FC3EDA">
        <w:rPr>
          <w:i/>
        </w:rPr>
        <w:t>CrystEngComm</w:t>
      </w:r>
      <w:r w:rsidRPr="00FC3EDA">
        <w:t xml:space="preserve">, 2008, 10, 1731-1734; Z. Zheng, Z-P. Yu, M-D Yang, F. Jin, L-N. Ye, M. Feng, H-P. Zhou, J-P.Wu, Y-P. Tian, </w:t>
      </w:r>
      <w:r w:rsidRPr="00FC3EDA">
        <w:rPr>
          <w:i/>
        </w:rPr>
        <w:t>Dalton</w:t>
      </w:r>
      <w:r w:rsidR="008227FC" w:rsidRPr="00FC3EDA">
        <w:rPr>
          <w:i/>
        </w:rPr>
        <w:t xml:space="preserve"> Trans</w:t>
      </w:r>
      <w:r w:rsidR="008227FC" w:rsidRPr="00FC3EDA">
        <w:t xml:space="preserve">., 2014, </w:t>
      </w:r>
      <w:r w:rsidR="008227FC" w:rsidRPr="00FC3EDA">
        <w:rPr>
          <w:b/>
        </w:rPr>
        <w:t>43</w:t>
      </w:r>
      <w:r w:rsidR="008227FC" w:rsidRPr="00FC3EDA">
        <w:t>, 1139-1150</w:t>
      </w:r>
    </w:p>
    <w:p w14:paraId="4B2297B7" w14:textId="77777777" w:rsidR="00A06B41" w:rsidRPr="00FC3EDA" w:rsidRDefault="00A06B41" w:rsidP="009959F5">
      <w:pPr>
        <w:pStyle w:val="RSCR02References"/>
        <w:numPr>
          <w:ilvl w:val="0"/>
          <w:numId w:val="0"/>
        </w:numPr>
        <w:ind w:left="284" w:hanging="284"/>
      </w:pPr>
    </w:p>
    <w:p w14:paraId="09231722" w14:textId="77777777" w:rsidR="00924C0A" w:rsidRPr="00FC3EDA" w:rsidRDefault="00924C0A" w:rsidP="009959F5">
      <w:pPr>
        <w:pStyle w:val="RSCR02References"/>
        <w:numPr>
          <w:ilvl w:val="0"/>
          <w:numId w:val="0"/>
        </w:numPr>
        <w:ind w:left="284" w:hanging="284"/>
      </w:pPr>
    </w:p>
    <w:p w14:paraId="223B2A0D" w14:textId="77777777" w:rsidR="00924C0A" w:rsidRPr="00FC3EDA" w:rsidRDefault="00924C0A" w:rsidP="009959F5">
      <w:pPr>
        <w:pStyle w:val="RSCR02References"/>
        <w:numPr>
          <w:ilvl w:val="0"/>
          <w:numId w:val="0"/>
        </w:numPr>
        <w:ind w:left="284" w:hanging="284"/>
      </w:pPr>
    </w:p>
    <w:p w14:paraId="52C8FF20" w14:textId="77777777" w:rsidR="00924C0A" w:rsidRPr="00FC3EDA" w:rsidRDefault="00924C0A" w:rsidP="009959F5">
      <w:pPr>
        <w:pStyle w:val="RSCR02References"/>
        <w:numPr>
          <w:ilvl w:val="0"/>
          <w:numId w:val="0"/>
        </w:numPr>
        <w:ind w:left="284" w:hanging="284"/>
      </w:pPr>
    </w:p>
    <w:p w14:paraId="03F056A1" w14:textId="77777777" w:rsidR="00924C0A" w:rsidRPr="00FC3EDA" w:rsidRDefault="00924C0A" w:rsidP="009959F5">
      <w:pPr>
        <w:pStyle w:val="RSCR02References"/>
        <w:numPr>
          <w:ilvl w:val="0"/>
          <w:numId w:val="0"/>
        </w:numPr>
        <w:ind w:left="284" w:hanging="284"/>
      </w:pPr>
    </w:p>
    <w:p w14:paraId="36381676" w14:textId="77777777" w:rsidR="00924C0A" w:rsidRPr="00FC3EDA" w:rsidRDefault="00924C0A" w:rsidP="009959F5">
      <w:pPr>
        <w:pStyle w:val="RSCR02References"/>
        <w:numPr>
          <w:ilvl w:val="0"/>
          <w:numId w:val="0"/>
        </w:numPr>
        <w:ind w:left="284" w:hanging="284"/>
      </w:pPr>
    </w:p>
    <w:p w14:paraId="20C27AA5" w14:textId="77777777" w:rsidR="00924C0A" w:rsidRPr="00FC3EDA" w:rsidRDefault="00924C0A" w:rsidP="009959F5">
      <w:pPr>
        <w:pStyle w:val="RSCR02References"/>
        <w:numPr>
          <w:ilvl w:val="0"/>
          <w:numId w:val="0"/>
        </w:numPr>
        <w:ind w:left="284" w:hanging="284"/>
      </w:pPr>
    </w:p>
    <w:p w14:paraId="5FE7D43F" w14:textId="77777777" w:rsidR="00924C0A" w:rsidRPr="00FC3EDA" w:rsidRDefault="00924C0A" w:rsidP="009959F5">
      <w:pPr>
        <w:pStyle w:val="RSCR02References"/>
        <w:numPr>
          <w:ilvl w:val="0"/>
          <w:numId w:val="0"/>
        </w:numPr>
        <w:ind w:left="284" w:hanging="284"/>
      </w:pPr>
    </w:p>
    <w:p w14:paraId="5BC65997" w14:textId="77777777" w:rsidR="00924C0A" w:rsidRPr="00FC3EDA" w:rsidRDefault="00924C0A" w:rsidP="009959F5">
      <w:pPr>
        <w:pStyle w:val="RSCR02References"/>
        <w:numPr>
          <w:ilvl w:val="0"/>
          <w:numId w:val="0"/>
        </w:numPr>
        <w:ind w:left="284" w:hanging="284"/>
      </w:pPr>
    </w:p>
    <w:p w14:paraId="6367D47D" w14:textId="77777777" w:rsidR="00924C0A" w:rsidRPr="00FC3EDA" w:rsidRDefault="00924C0A" w:rsidP="009959F5">
      <w:pPr>
        <w:pStyle w:val="RSCR02References"/>
        <w:numPr>
          <w:ilvl w:val="0"/>
          <w:numId w:val="0"/>
        </w:numPr>
        <w:ind w:left="284" w:hanging="284"/>
      </w:pPr>
    </w:p>
    <w:p w14:paraId="214FA910" w14:textId="77777777" w:rsidR="00924C0A" w:rsidRPr="00FC3EDA" w:rsidRDefault="00924C0A" w:rsidP="009959F5">
      <w:pPr>
        <w:pStyle w:val="RSCR02References"/>
        <w:numPr>
          <w:ilvl w:val="0"/>
          <w:numId w:val="0"/>
        </w:numPr>
        <w:ind w:left="284" w:hanging="284"/>
      </w:pPr>
    </w:p>
    <w:p w14:paraId="081582A3" w14:textId="77777777" w:rsidR="00924C0A" w:rsidRPr="00FC3EDA" w:rsidRDefault="00924C0A" w:rsidP="009959F5">
      <w:pPr>
        <w:pStyle w:val="RSCR02References"/>
        <w:numPr>
          <w:ilvl w:val="0"/>
          <w:numId w:val="0"/>
        </w:numPr>
        <w:ind w:left="284" w:hanging="284"/>
      </w:pPr>
    </w:p>
    <w:p w14:paraId="3C41670E" w14:textId="77777777" w:rsidR="00924C0A" w:rsidRPr="00FC3EDA" w:rsidRDefault="00924C0A" w:rsidP="009959F5">
      <w:pPr>
        <w:pStyle w:val="RSCR02References"/>
        <w:numPr>
          <w:ilvl w:val="0"/>
          <w:numId w:val="0"/>
        </w:numPr>
        <w:ind w:left="284" w:hanging="284"/>
      </w:pPr>
    </w:p>
    <w:p w14:paraId="341B54A3" w14:textId="77777777" w:rsidR="00924C0A" w:rsidRPr="00FC3EDA" w:rsidRDefault="00924C0A" w:rsidP="009959F5">
      <w:pPr>
        <w:pStyle w:val="RSCR02References"/>
        <w:numPr>
          <w:ilvl w:val="0"/>
          <w:numId w:val="0"/>
        </w:numPr>
        <w:ind w:left="284" w:hanging="284"/>
      </w:pPr>
    </w:p>
    <w:p w14:paraId="178AAECF" w14:textId="77777777" w:rsidR="00924C0A" w:rsidRPr="00FC3EDA" w:rsidRDefault="00924C0A" w:rsidP="009959F5">
      <w:pPr>
        <w:pStyle w:val="RSCR02References"/>
        <w:numPr>
          <w:ilvl w:val="0"/>
          <w:numId w:val="0"/>
        </w:numPr>
        <w:ind w:left="284" w:hanging="284"/>
      </w:pPr>
    </w:p>
    <w:p w14:paraId="3E60FA84" w14:textId="77777777" w:rsidR="00924C0A" w:rsidRPr="00FC3EDA" w:rsidRDefault="00924C0A" w:rsidP="009959F5">
      <w:pPr>
        <w:pStyle w:val="RSCR02References"/>
        <w:numPr>
          <w:ilvl w:val="0"/>
          <w:numId w:val="0"/>
        </w:numPr>
        <w:ind w:left="284" w:hanging="284"/>
      </w:pPr>
    </w:p>
    <w:p w14:paraId="29776016" w14:textId="77777777" w:rsidR="00924C0A" w:rsidRPr="00FC3EDA" w:rsidRDefault="00924C0A" w:rsidP="009959F5">
      <w:pPr>
        <w:pStyle w:val="RSCR02References"/>
        <w:numPr>
          <w:ilvl w:val="0"/>
          <w:numId w:val="0"/>
        </w:numPr>
        <w:ind w:left="284" w:hanging="284"/>
      </w:pPr>
    </w:p>
    <w:p w14:paraId="63AE066E" w14:textId="77777777" w:rsidR="00924C0A" w:rsidRPr="00FC3EDA" w:rsidRDefault="00924C0A" w:rsidP="009959F5">
      <w:pPr>
        <w:pStyle w:val="RSCR02References"/>
        <w:numPr>
          <w:ilvl w:val="0"/>
          <w:numId w:val="0"/>
        </w:numPr>
        <w:ind w:left="284" w:hanging="284"/>
      </w:pPr>
    </w:p>
    <w:p w14:paraId="26398D05" w14:textId="77777777" w:rsidR="00924C0A" w:rsidRPr="00FC3EDA" w:rsidRDefault="00924C0A" w:rsidP="009959F5">
      <w:pPr>
        <w:pStyle w:val="RSCR02References"/>
        <w:numPr>
          <w:ilvl w:val="0"/>
          <w:numId w:val="0"/>
        </w:numPr>
        <w:ind w:left="284" w:hanging="284"/>
      </w:pPr>
    </w:p>
    <w:p w14:paraId="08E3B13E" w14:textId="77777777" w:rsidR="00924C0A" w:rsidRPr="00FC3EDA" w:rsidRDefault="00924C0A" w:rsidP="009959F5">
      <w:pPr>
        <w:pStyle w:val="RSCR02References"/>
        <w:numPr>
          <w:ilvl w:val="0"/>
          <w:numId w:val="0"/>
        </w:numPr>
        <w:ind w:left="284" w:hanging="284"/>
      </w:pPr>
    </w:p>
    <w:p w14:paraId="22134262" w14:textId="77777777" w:rsidR="00924C0A" w:rsidRPr="00FC3EDA" w:rsidRDefault="00924C0A" w:rsidP="009959F5">
      <w:pPr>
        <w:pStyle w:val="RSCR02References"/>
        <w:numPr>
          <w:ilvl w:val="0"/>
          <w:numId w:val="0"/>
        </w:numPr>
        <w:ind w:left="284" w:hanging="284"/>
      </w:pPr>
    </w:p>
    <w:p w14:paraId="57E67F8B" w14:textId="77777777" w:rsidR="00924C0A" w:rsidRPr="00FC3EDA" w:rsidRDefault="00924C0A" w:rsidP="009959F5">
      <w:pPr>
        <w:pStyle w:val="RSCR02References"/>
        <w:numPr>
          <w:ilvl w:val="0"/>
          <w:numId w:val="0"/>
        </w:numPr>
        <w:ind w:left="284" w:hanging="284"/>
      </w:pPr>
    </w:p>
    <w:p w14:paraId="40B7DE73" w14:textId="77777777" w:rsidR="00924C0A" w:rsidRPr="00FC3EDA" w:rsidRDefault="00924C0A" w:rsidP="009959F5">
      <w:pPr>
        <w:pStyle w:val="RSCR02References"/>
        <w:numPr>
          <w:ilvl w:val="0"/>
          <w:numId w:val="0"/>
        </w:numPr>
        <w:ind w:left="284" w:hanging="284"/>
      </w:pPr>
    </w:p>
    <w:p w14:paraId="68DDAB48" w14:textId="77777777" w:rsidR="00924C0A" w:rsidRPr="00FC3EDA" w:rsidRDefault="00924C0A" w:rsidP="009959F5">
      <w:pPr>
        <w:pStyle w:val="RSCR02References"/>
        <w:numPr>
          <w:ilvl w:val="0"/>
          <w:numId w:val="0"/>
        </w:numPr>
        <w:ind w:left="284" w:hanging="284"/>
      </w:pPr>
    </w:p>
    <w:p w14:paraId="1B00CA44" w14:textId="77777777" w:rsidR="00924C0A" w:rsidRPr="00FC3EDA" w:rsidRDefault="00924C0A" w:rsidP="009959F5">
      <w:pPr>
        <w:pStyle w:val="RSCR02References"/>
        <w:numPr>
          <w:ilvl w:val="0"/>
          <w:numId w:val="0"/>
        </w:numPr>
        <w:ind w:left="284" w:hanging="284"/>
      </w:pPr>
    </w:p>
    <w:p w14:paraId="085C55C5" w14:textId="77777777" w:rsidR="00924C0A" w:rsidRPr="00FC3EDA" w:rsidRDefault="00924C0A" w:rsidP="009959F5">
      <w:pPr>
        <w:pStyle w:val="RSCR02References"/>
        <w:numPr>
          <w:ilvl w:val="0"/>
          <w:numId w:val="0"/>
        </w:numPr>
        <w:ind w:left="284" w:hanging="284"/>
      </w:pPr>
    </w:p>
    <w:p w14:paraId="5953097B" w14:textId="77777777" w:rsidR="00924C0A" w:rsidRPr="00FC3EDA" w:rsidRDefault="00924C0A" w:rsidP="009959F5">
      <w:pPr>
        <w:pStyle w:val="RSCR02References"/>
        <w:numPr>
          <w:ilvl w:val="0"/>
          <w:numId w:val="0"/>
        </w:numPr>
        <w:ind w:left="284" w:hanging="284"/>
      </w:pPr>
    </w:p>
    <w:p w14:paraId="619FA63F" w14:textId="77777777" w:rsidR="00924C0A" w:rsidRPr="00FC3EDA" w:rsidRDefault="00924C0A" w:rsidP="009959F5">
      <w:pPr>
        <w:pStyle w:val="RSCR02References"/>
        <w:numPr>
          <w:ilvl w:val="0"/>
          <w:numId w:val="0"/>
        </w:numPr>
        <w:ind w:left="284" w:hanging="284"/>
      </w:pPr>
    </w:p>
    <w:p w14:paraId="44B9B4AD" w14:textId="77777777" w:rsidR="00924C0A" w:rsidRPr="00FC3EDA" w:rsidRDefault="00924C0A" w:rsidP="009959F5">
      <w:pPr>
        <w:pStyle w:val="RSCR02References"/>
        <w:numPr>
          <w:ilvl w:val="0"/>
          <w:numId w:val="0"/>
        </w:numPr>
        <w:ind w:left="284" w:hanging="284"/>
      </w:pPr>
    </w:p>
    <w:p w14:paraId="23551901" w14:textId="77777777" w:rsidR="00924C0A" w:rsidRPr="00FC3EDA" w:rsidRDefault="00924C0A" w:rsidP="009959F5">
      <w:pPr>
        <w:pStyle w:val="RSCR02References"/>
        <w:numPr>
          <w:ilvl w:val="0"/>
          <w:numId w:val="0"/>
        </w:numPr>
        <w:ind w:left="284" w:hanging="284"/>
      </w:pPr>
    </w:p>
    <w:p w14:paraId="12AD1222" w14:textId="77777777" w:rsidR="00924C0A" w:rsidRPr="00FC3EDA" w:rsidRDefault="00924C0A" w:rsidP="009959F5">
      <w:pPr>
        <w:pStyle w:val="RSCR02References"/>
        <w:numPr>
          <w:ilvl w:val="0"/>
          <w:numId w:val="0"/>
        </w:numPr>
        <w:ind w:left="284" w:hanging="284"/>
      </w:pPr>
    </w:p>
    <w:p w14:paraId="149D62DE" w14:textId="77777777" w:rsidR="00924C0A" w:rsidRPr="00FC3EDA" w:rsidRDefault="00924C0A" w:rsidP="009959F5">
      <w:pPr>
        <w:pStyle w:val="RSCR02References"/>
        <w:numPr>
          <w:ilvl w:val="0"/>
          <w:numId w:val="0"/>
        </w:numPr>
        <w:ind w:left="284" w:hanging="284"/>
      </w:pPr>
    </w:p>
    <w:p w14:paraId="74E6A12F" w14:textId="77777777" w:rsidR="00924C0A" w:rsidRPr="00FC3EDA" w:rsidRDefault="00924C0A" w:rsidP="009959F5">
      <w:pPr>
        <w:pStyle w:val="RSCR02References"/>
        <w:numPr>
          <w:ilvl w:val="0"/>
          <w:numId w:val="0"/>
        </w:numPr>
        <w:ind w:left="284" w:hanging="284"/>
      </w:pPr>
    </w:p>
    <w:p w14:paraId="4EC26D4D" w14:textId="77777777" w:rsidR="00924C0A" w:rsidRPr="00FC3EDA" w:rsidRDefault="00924C0A" w:rsidP="009959F5">
      <w:pPr>
        <w:pStyle w:val="RSCR02References"/>
        <w:numPr>
          <w:ilvl w:val="0"/>
          <w:numId w:val="0"/>
        </w:numPr>
        <w:ind w:left="284" w:hanging="284"/>
      </w:pPr>
    </w:p>
    <w:p w14:paraId="13E80C1A" w14:textId="77777777" w:rsidR="00924C0A" w:rsidRPr="00FC3EDA" w:rsidRDefault="00924C0A" w:rsidP="009959F5">
      <w:pPr>
        <w:pStyle w:val="RSCR02References"/>
        <w:numPr>
          <w:ilvl w:val="0"/>
          <w:numId w:val="0"/>
        </w:numPr>
        <w:ind w:left="284" w:hanging="284"/>
      </w:pPr>
    </w:p>
    <w:p w14:paraId="4824EEDA" w14:textId="77777777" w:rsidR="00924C0A" w:rsidRPr="00FC3EDA" w:rsidRDefault="00924C0A" w:rsidP="009959F5">
      <w:pPr>
        <w:pStyle w:val="RSCR02References"/>
        <w:numPr>
          <w:ilvl w:val="0"/>
          <w:numId w:val="0"/>
        </w:numPr>
        <w:ind w:left="284" w:hanging="284"/>
      </w:pPr>
    </w:p>
    <w:p w14:paraId="4BEBFDE2" w14:textId="77777777" w:rsidR="00924C0A" w:rsidRPr="00FC3EDA" w:rsidRDefault="00924C0A" w:rsidP="009959F5">
      <w:pPr>
        <w:pStyle w:val="RSCR02References"/>
        <w:numPr>
          <w:ilvl w:val="0"/>
          <w:numId w:val="0"/>
        </w:numPr>
        <w:ind w:left="284" w:hanging="284"/>
      </w:pPr>
    </w:p>
    <w:p w14:paraId="37779507" w14:textId="77777777" w:rsidR="00924C0A" w:rsidRPr="00FC3EDA" w:rsidRDefault="00924C0A" w:rsidP="009959F5">
      <w:pPr>
        <w:pStyle w:val="RSCR02References"/>
        <w:numPr>
          <w:ilvl w:val="0"/>
          <w:numId w:val="0"/>
        </w:numPr>
        <w:ind w:left="284" w:hanging="284"/>
      </w:pPr>
    </w:p>
    <w:p w14:paraId="019D03CA" w14:textId="77777777" w:rsidR="00924C0A" w:rsidRPr="00FC3EDA" w:rsidRDefault="00924C0A" w:rsidP="009959F5">
      <w:pPr>
        <w:pStyle w:val="RSCR02References"/>
        <w:numPr>
          <w:ilvl w:val="0"/>
          <w:numId w:val="0"/>
        </w:numPr>
        <w:ind w:left="284" w:hanging="284"/>
      </w:pPr>
    </w:p>
    <w:p w14:paraId="7FA7127A" w14:textId="77777777" w:rsidR="00924C0A" w:rsidRPr="00FC3EDA" w:rsidRDefault="00924C0A" w:rsidP="009959F5">
      <w:pPr>
        <w:pStyle w:val="RSCR02References"/>
        <w:numPr>
          <w:ilvl w:val="0"/>
          <w:numId w:val="0"/>
        </w:numPr>
        <w:ind w:left="284" w:hanging="284"/>
      </w:pPr>
    </w:p>
    <w:p w14:paraId="477CD812" w14:textId="77777777" w:rsidR="00924C0A" w:rsidRPr="00FC3EDA" w:rsidRDefault="00924C0A" w:rsidP="009959F5">
      <w:pPr>
        <w:pStyle w:val="RSCR02References"/>
        <w:numPr>
          <w:ilvl w:val="0"/>
          <w:numId w:val="0"/>
        </w:numPr>
        <w:ind w:left="284" w:hanging="284"/>
      </w:pPr>
    </w:p>
    <w:p w14:paraId="1B79F266" w14:textId="77777777" w:rsidR="00924C0A" w:rsidRPr="00FC3EDA" w:rsidRDefault="00924C0A" w:rsidP="009959F5">
      <w:pPr>
        <w:pStyle w:val="RSCR02References"/>
        <w:numPr>
          <w:ilvl w:val="0"/>
          <w:numId w:val="0"/>
        </w:numPr>
        <w:ind w:left="284" w:hanging="284"/>
      </w:pPr>
    </w:p>
    <w:p w14:paraId="3054EDF3" w14:textId="77777777" w:rsidR="00924C0A" w:rsidRPr="00FC3EDA" w:rsidRDefault="00924C0A" w:rsidP="009959F5">
      <w:pPr>
        <w:pStyle w:val="RSCR02References"/>
        <w:numPr>
          <w:ilvl w:val="0"/>
          <w:numId w:val="0"/>
        </w:numPr>
        <w:ind w:left="284" w:hanging="284"/>
      </w:pPr>
    </w:p>
    <w:p w14:paraId="45395446" w14:textId="77777777" w:rsidR="00924C0A" w:rsidRPr="00FC3EDA" w:rsidRDefault="00924C0A" w:rsidP="009959F5">
      <w:pPr>
        <w:pStyle w:val="RSCR02References"/>
        <w:numPr>
          <w:ilvl w:val="0"/>
          <w:numId w:val="0"/>
        </w:numPr>
        <w:ind w:left="284" w:hanging="284"/>
      </w:pPr>
    </w:p>
    <w:p w14:paraId="4362E8D5" w14:textId="77777777" w:rsidR="00924C0A" w:rsidRPr="00FC3EDA" w:rsidRDefault="00924C0A" w:rsidP="009959F5">
      <w:pPr>
        <w:pStyle w:val="RSCR02References"/>
        <w:numPr>
          <w:ilvl w:val="0"/>
          <w:numId w:val="0"/>
        </w:numPr>
        <w:ind w:left="284" w:hanging="284"/>
      </w:pPr>
    </w:p>
    <w:p w14:paraId="448B0055" w14:textId="77777777" w:rsidR="00924C0A" w:rsidRPr="00FC3EDA" w:rsidRDefault="00924C0A" w:rsidP="009959F5">
      <w:pPr>
        <w:pStyle w:val="RSCR02References"/>
        <w:numPr>
          <w:ilvl w:val="0"/>
          <w:numId w:val="0"/>
        </w:numPr>
        <w:ind w:left="284" w:hanging="284"/>
      </w:pPr>
    </w:p>
    <w:p w14:paraId="23988543" w14:textId="77777777" w:rsidR="00924C0A" w:rsidRPr="00FC3EDA" w:rsidRDefault="00924C0A" w:rsidP="009959F5">
      <w:pPr>
        <w:pStyle w:val="RSCR02References"/>
        <w:numPr>
          <w:ilvl w:val="0"/>
          <w:numId w:val="0"/>
        </w:numPr>
        <w:ind w:left="284" w:hanging="284"/>
      </w:pPr>
    </w:p>
    <w:p w14:paraId="2D3D20A6" w14:textId="77777777" w:rsidR="00924C0A" w:rsidRPr="00FC3EDA" w:rsidRDefault="00924C0A" w:rsidP="009959F5">
      <w:pPr>
        <w:pStyle w:val="RSCR02References"/>
        <w:numPr>
          <w:ilvl w:val="0"/>
          <w:numId w:val="0"/>
        </w:numPr>
        <w:ind w:left="284" w:hanging="284"/>
      </w:pPr>
    </w:p>
    <w:p w14:paraId="1D1A5AD2" w14:textId="77777777" w:rsidR="00924C0A" w:rsidRPr="00FC3EDA" w:rsidRDefault="00924C0A" w:rsidP="009959F5">
      <w:pPr>
        <w:pStyle w:val="RSCR02References"/>
        <w:numPr>
          <w:ilvl w:val="0"/>
          <w:numId w:val="0"/>
        </w:numPr>
        <w:ind w:left="284" w:hanging="284"/>
      </w:pPr>
    </w:p>
    <w:p w14:paraId="171AEDF4" w14:textId="77777777" w:rsidR="00924C0A" w:rsidRPr="00FC3EDA" w:rsidRDefault="00924C0A" w:rsidP="009959F5">
      <w:pPr>
        <w:pStyle w:val="RSCR02References"/>
        <w:numPr>
          <w:ilvl w:val="0"/>
          <w:numId w:val="0"/>
        </w:numPr>
        <w:ind w:left="284" w:hanging="284"/>
      </w:pPr>
    </w:p>
    <w:p w14:paraId="7F275DF0" w14:textId="77777777" w:rsidR="00924C0A" w:rsidRPr="00FC3EDA" w:rsidRDefault="00924C0A" w:rsidP="009959F5">
      <w:pPr>
        <w:pStyle w:val="RSCR02References"/>
        <w:numPr>
          <w:ilvl w:val="0"/>
          <w:numId w:val="0"/>
        </w:numPr>
        <w:ind w:left="284" w:hanging="284"/>
      </w:pPr>
    </w:p>
    <w:p w14:paraId="2B6E9965" w14:textId="77777777" w:rsidR="00924C0A" w:rsidRPr="00FC3EDA" w:rsidRDefault="00924C0A" w:rsidP="00A4388A">
      <w:pPr>
        <w:pStyle w:val="RSCR02References"/>
        <w:numPr>
          <w:ilvl w:val="0"/>
          <w:numId w:val="0"/>
        </w:numPr>
      </w:pPr>
    </w:p>
    <w:p w14:paraId="4CFF83AB" w14:textId="77777777" w:rsidR="00924C0A" w:rsidRPr="00FC3EDA" w:rsidRDefault="00924C0A" w:rsidP="009959F5">
      <w:pPr>
        <w:pStyle w:val="RSCR02References"/>
        <w:numPr>
          <w:ilvl w:val="0"/>
          <w:numId w:val="0"/>
        </w:numPr>
        <w:ind w:left="284" w:hanging="284"/>
      </w:pPr>
    </w:p>
    <w:p w14:paraId="016B1802" w14:textId="77777777" w:rsidR="00924C0A" w:rsidRPr="00FC3EDA" w:rsidRDefault="00924C0A" w:rsidP="009959F5">
      <w:pPr>
        <w:pStyle w:val="RSCR02References"/>
        <w:numPr>
          <w:ilvl w:val="0"/>
          <w:numId w:val="0"/>
        </w:numPr>
        <w:ind w:left="284" w:hanging="284"/>
      </w:pPr>
    </w:p>
    <w:p w14:paraId="0484B2E3" w14:textId="77777777" w:rsidR="00924C0A" w:rsidRPr="00FC3EDA" w:rsidRDefault="00924C0A" w:rsidP="009959F5">
      <w:pPr>
        <w:pStyle w:val="RSCR02References"/>
        <w:numPr>
          <w:ilvl w:val="0"/>
          <w:numId w:val="0"/>
        </w:numPr>
        <w:ind w:left="284" w:hanging="284"/>
      </w:pPr>
    </w:p>
    <w:p w14:paraId="71CF5DBE" w14:textId="77777777" w:rsidR="00924C0A" w:rsidRPr="00FC3EDA" w:rsidRDefault="00924C0A" w:rsidP="009959F5">
      <w:pPr>
        <w:pStyle w:val="RSCR02References"/>
        <w:numPr>
          <w:ilvl w:val="0"/>
          <w:numId w:val="0"/>
        </w:numPr>
        <w:ind w:left="284" w:hanging="284"/>
      </w:pPr>
    </w:p>
    <w:p w14:paraId="3B4C3EF6" w14:textId="77777777" w:rsidR="00924C0A" w:rsidRPr="00FC3EDA" w:rsidRDefault="00924C0A" w:rsidP="009959F5">
      <w:pPr>
        <w:pStyle w:val="RSCR02References"/>
        <w:numPr>
          <w:ilvl w:val="0"/>
          <w:numId w:val="0"/>
        </w:numPr>
        <w:ind w:left="284" w:hanging="284"/>
      </w:pPr>
    </w:p>
    <w:p w14:paraId="77184465" w14:textId="77777777" w:rsidR="00924C0A" w:rsidRPr="00FC3EDA" w:rsidRDefault="00924C0A" w:rsidP="009959F5">
      <w:pPr>
        <w:pStyle w:val="RSCR02References"/>
        <w:numPr>
          <w:ilvl w:val="0"/>
          <w:numId w:val="0"/>
        </w:numPr>
        <w:ind w:left="284" w:hanging="284"/>
      </w:pPr>
    </w:p>
    <w:p w14:paraId="4AFF7224" w14:textId="77777777" w:rsidR="00924C0A" w:rsidRPr="00FC3EDA" w:rsidRDefault="00924C0A" w:rsidP="000F2254">
      <w:pPr>
        <w:pStyle w:val="RSCR02References"/>
        <w:numPr>
          <w:ilvl w:val="0"/>
          <w:numId w:val="0"/>
        </w:numPr>
      </w:pPr>
    </w:p>
    <w:p w14:paraId="44CAA8EB" w14:textId="77777777" w:rsidR="00924C0A" w:rsidRPr="00FC3EDA" w:rsidRDefault="00924C0A" w:rsidP="009959F5">
      <w:pPr>
        <w:pStyle w:val="RSCR02References"/>
        <w:numPr>
          <w:ilvl w:val="0"/>
          <w:numId w:val="0"/>
        </w:numPr>
        <w:ind w:left="284" w:hanging="284"/>
      </w:pPr>
    </w:p>
    <w:p w14:paraId="2DBF110B" w14:textId="77777777" w:rsidR="00924C0A" w:rsidRPr="00FC3EDA" w:rsidRDefault="00924C0A" w:rsidP="009959F5">
      <w:pPr>
        <w:pStyle w:val="RSCR02References"/>
        <w:numPr>
          <w:ilvl w:val="0"/>
          <w:numId w:val="0"/>
        </w:numPr>
        <w:ind w:left="284" w:hanging="284"/>
      </w:pPr>
    </w:p>
    <w:p w14:paraId="15FDAC63" w14:textId="77777777" w:rsidR="00924C0A" w:rsidRPr="00FC3EDA" w:rsidRDefault="00924C0A" w:rsidP="009959F5">
      <w:pPr>
        <w:pStyle w:val="RSCR02References"/>
        <w:numPr>
          <w:ilvl w:val="0"/>
          <w:numId w:val="0"/>
        </w:numPr>
        <w:ind w:left="284" w:hanging="284"/>
      </w:pPr>
    </w:p>
    <w:p w14:paraId="3FCB2031" w14:textId="77777777" w:rsidR="00924C0A" w:rsidRPr="00FC3EDA" w:rsidRDefault="00924C0A" w:rsidP="009959F5">
      <w:pPr>
        <w:pStyle w:val="RSCR02References"/>
        <w:numPr>
          <w:ilvl w:val="0"/>
          <w:numId w:val="0"/>
        </w:numPr>
        <w:ind w:left="284" w:hanging="284"/>
      </w:pPr>
    </w:p>
    <w:p w14:paraId="6E9EC38D" w14:textId="77777777" w:rsidR="00924C0A" w:rsidRPr="00FC3EDA" w:rsidRDefault="00924C0A" w:rsidP="009959F5">
      <w:pPr>
        <w:pStyle w:val="RSCR02References"/>
        <w:numPr>
          <w:ilvl w:val="0"/>
          <w:numId w:val="0"/>
        </w:numPr>
        <w:ind w:left="284" w:hanging="284"/>
      </w:pPr>
    </w:p>
    <w:p w14:paraId="5BC0EA90" w14:textId="77777777" w:rsidR="00924C0A" w:rsidRPr="00FC3EDA" w:rsidRDefault="00924C0A" w:rsidP="009959F5">
      <w:pPr>
        <w:pStyle w:val="RSCR02References"/>
        <w:numPr>
          <w:ilvl w:val="0"/>
          <w:numId w:val="0"/>
        </w:numPr>
        <w:ind w:left="284" w:hanging="284"/>
      </w:pPr>
    </w:p>
    <w:p w14:paraId="6C501BDB" w14:textId="77777777" w:rsidR="00924C0A" w:rsidRPr="00FC3EDA" w:rsidRDefault="00924C0A" w:rsidP="000F2254">
      <w:pPr>
        <w:pStyle w:val="RSCR02References"/>
        <w:numPr>
          <w:ilvl w:val="0"/>
          <w:numId w:val="0"/>
        </w:numPr>
        <w:sectPr w:rsidR="00924C0A" w:rsidRPr="00FC3EDA" w:rsidSect="00514CBA">
          <w:type w:val="continuous"/>
          <w:pgSz w:w="11907" w:h="16840" w:code="9"/>
          <w:pgMar w:top="1009" w:right="851" w:bottom="1758" w:left="851" w:header="851" w:footer="1049" w:gutter="0"/>
          <w:cols w:num="2" w:space="227"/>
          <w:titlePg/>
          <w:docGrid w:linePitch="360"/>
        </w:sectPr>
      </w:pPr>
    </w:p>
    <w:p w14:paraId="5849A0E9" w14:textId="77777777" w:rsidR="00924C0A" w:rsidRPr="00FC3EDA" w:rsidRDefault="00E6470D" w:rsidP="009959F5">
      <w:pPr>
        <w:pStyle w:val="RSCR02References"/>
        <w:numPr>
          <w:ilvl w:val="0"/>
          <w:numId w:val="0"/>
        </w:numPr>
        <w:ind w:left="284" w:hanging="284"/>
      </w:pPr>
      <w:r w:rsidRPr="00FC3EDA">
        <w:rPr>
          <w:b/>
        </w:rPr>
        <w:lastRenderedPageBreak/>
        <w:t xml:space="preserve">Table 1 </w:t>
      </w:r>
      <w:r w:rsidRPr="00FC3EDA">
        <w:t>Crystallographic and Refinement Parameters for All Structures</w:t>
      </w:r>
    </w:p>
    <w:p w14:paraId="1BAEEA55" w14:textId="77777777" w:rsidR="00E6470D" w:rsidRPr="00FC3EDA" w:rsidRDefault="00E6470D" w:rsidP="009959F5">
      <w:pPr>
        <w:pStyle w:val="RSCR02References"/>
        <w:numPr>
          <w:ilvl w:val="0"/>
          <w:numId w:val="0"/>
        </w:numPr>
        <w:ind w:left="284" w:hanging="284"/>
      </w:pPr>
    </w:p>
    <w:tbl>
      <w:tblPr>
        <w:tblW w:w="10735" w:type="dxa"/>
        <w:tblLook w:val="04A0" w:firstRow="1" w:lastRow="0" w:firstColumn="1" w:lastColumn="0" w:noHBand="0" w:noVBand="1"/>
      </w:tblPr>
      <w:tblGrid>
        <w:gridCol w:w="2244"/>
        <w:gridCol w:w="1409"/>
        <w:gridCol w:w="1409"/>
        <w:gridCol w:w="1409"/>
        <w:gridCol w:w="1409"/>
        <w:gridCol w:w="1320"/>
        <w:gridCol w:w="1535"/>
      </w:tblGrid>
      <w:tr w:rsidR="00E6470D" w:rsidRPr="00FC3EDA" w14:paraId="473B1ACA" w14:textId="77777777" w:rsidTr="00E6470D">
        <w:trPr>
          <w:trHeight w:val="2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070A2"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Identification code</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C1B5" w14:textId="77777777" w:rsidR="00E6470D" w:rsidRPr="00FC3EDA" w:rsidRDefault="00E6470D" w:rsidP="00E6470D">
            <w:pPr>
              <w:spacing w:after="0" w:line="240" w:lineRule="auto"/>
              <w:jc w:val="center"/>
              <w:rPr>
                <w:rFonts w:eastAsia="Times New Roman" w:cs="Times New Roman"/>
                <w:b/>
                <w:color w:val="000000"/>
                <w:sz w:val="14"/>
                <w:szCs w:val="14"/>
                <w:lang w:eastAsia="en-GB"/>
              </w:rPr>
            </w:pPr>
            <w:r w:rsidRPr="00FC3EDA">
              <w:rPr>
                <w:rFonts w:eastAsia="Times New Roman" w:cs="Times New Roman"/>
                <w:b/>
                <w:color w:val="000000"/>
                <w:sz w:val="14"/>
                <w:szCs w:val="14"/>
                <w:lang w:eastAsia="en-GB"/>
              </w:rPr>
              <w:t>L</w:t>
            </w:r>
            <w:r w:rsidR="004211FC" w:rsidRPr="00FC3EDA">
              <w:rPr>
                <w:rFonts w:eastAsia="Times New Roman" w:cs="Times New Roman"/>
                <w:b/>
                <w:color w:val="000000"/>
                <w:sz w:val="14"/>
                <w:szCs w:val="14"/>
                <w:lang w:eastAsia="en-GB"/>
              </w:rPr>
              <w:t>2</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D01D7" w14:textId="77777777" w:rsidR="00E6470D" w:rsidRPr="00FC3EDA" w:rsidRDefault="00E6470D" w:rsidP="00E6470D">
            <w:pPr>
              <w:spacing w:after="0" w:line="240" w:lineRule="auto"/>
              <w:jc w:val="center"/>
              <w:rPr>
                <w:rFonts w:eastAsia="Times New Roman" w:cs="Times New Roman"/>
                <w:b/>
                <w:color w:val="000000"/>
                <w:sz w:val="14"/>
                <w:szCs w:val="14"/>
                <w:lang w:eastAsia="en-GB"/>
              </w:rPr>
            </w:pPr>
            <w:r w:rsidRPr="00FC3EDA">
              <w:rPr>
                <w:rFonts w:eastAsia="Times New Roman" w:cs="Times New Roman"/>
                <w:b/>
                <w:color w:val="000000"/>
                <w:sz w:val="14"/>
                <w:szCs w:val="14"/>
                <w:lang w:eastAsia="en-GB"/>
              </w:rPr>
              <w:t>1</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C5AB8" w14:textId="77777777" w:rsidR="00E6470D" w:rsidRPr="00FC3EDA" w:rsidRDefault="00E6470D" w:rsidP="00E6470D">
            <w:pPr>
              <w:spacing w:after="0" w:line="240" w:lineRule="auto"/>
              <w:jc w:val="center"/>
              <w:rPr>
                <w:rFonts w:eastAsia="Times New Roman" w:cs="Times New Roman"/>
                <w:b/>
                <w:color w:val="000000"/>
                <w:sz w:val="14"/>
                <w:szCs w:val="14"/>
                <w:lang w:eastAsia="en-GB"/>
              </w:rPr>
            </w:pPr>
            <w:r w:rsidRPr="00FC3EDA">
              <w:rPr>
                <w:rFonts w:eastAsia="Times New Roman" w:cs="Times New Roman"/>
                <w:b/>
                <w:color w:val="000000"/>
                <w:sz w:val="14"/>
                <w:szCs w:val="14"/>
                <w:lang w:eastAsia="en-GB"/>
              </w:rPr>
              <w:t>2</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0EE81" w14:textId="77777777" w:rsidR="00E6470D" w:rsidRPr="00FC3EDA" w:rsidRDefault="00E6470D" w:rsidP="00E6470D">
            <w:pPr>
              <w:spacing w:after="0" w:line="240" w:lineRule="auto"/>
              <w:jc w:val="center"/>
              <w:rPr>
                <w:rFonts w:eastAsia="Times New Roman" w:cs="Times New Roman"/>
                <w:b/>
                <w:color w:val="000000"/>
                <w:sz w:val="14"/>
                <w:szCs w:val="14"/>
                <w:lang w:eastAsia="en-GB"/>
              </w:rPr>
            </w:pPr>
            <w:r w:rsidRPr="00FC3EDA">
              <w:rPr>
                <w:rFonts w:eastAsia="Times New Roman" w:cs="Times New Roman"/>
                <w:b/>
                <w:color w:val="000000"/>
                <w:sz w:val="14"/>
                <w:szCs w:val="14"/>
                <w:lang w:eastAsia="en-GB"/>
              </w:rPr>
              <w:t>3</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AA466" w14:textId="77777777" w:rsidR="00E6470D" w:rsidRPr="00FC3EDA" w:rsidRDefault="00E6470D" w:rsidP="00E6470D">
            <w:pPr>
              <w:spacing w:after="0" w:line="240" w:lineRule="auto"/>
              <w:jc w:val="center"/>
              <w:rPr>
                <w:rFonts w:eastAsia="Times New Roman" w:cs="Times New Roman"/>
                <w:b/>
                <w:color w:val="000000"/>
                <w:sz w:val="14"/>
                <w:szCs w:val="14"/>
                <w:lang w:eastAsia="en-GB"/>
              </w:rPr>
            </w:pPr>
            <w:r w:rsidRPr="00FC3EDA">
              <w:rPr>
                <w:rFonts w:eastAsia="Times New Roman" w:cs="Times New Roman"/>
                <w:b/>
                <w:color w:val="000000"/>
                <w:sz w:val="14"/>
                <w:szCs w:val="14"/>
                <w:lang w:eastAsia="en-GB"/>
              </w:rPr>
              <w:t>4</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1DF95" w14:textId="77777777" w:rsidR="00E6470D" w:rsidRPr="00FC3EDA" w:rsidRDefault="00E6470D" w:rsidP="00E6470D">
            <w:pPr>
              <w:spacing w:after="0" w:line="240" w:lineRule="auto"/>
              <w:jc w:val="center"/>
              <w:rPr>
                <w:rFonts w:eastAsia="Times New Roman" w:cs="Times New Roman"/>
                <w:b/>
                <w:color w:val="000000"/>
                <w:sz w:val="14"/>
                <w:szCs w:val="14"/>
                <w:lang w:eastAsia="en-GB"/>
              </w:rPr>
            </w:pPr>
            <w:r w:rsidRPr="00FC3EDA">
              <w:rPr>
                <w:rFonts w:eastAsia="Times New Roman" w:cs="Times New Roman"/>
                <w:b/>
                <w:color w:val="000000"/>
                <w:sz w:val="14"/>
                <w:szCs w:val="14"/>
                <w:lang w:eastAsia="en-GB"/>
              </w:rPr>
              <w:t>5</w:t>
            </w:r>
          </w:p>
        </w:tc>
      </w:tr>
      <w:tr w:rsidR="00E6470D" w:rsidRPr="00FC3EDA" w14:paraId="0E641C3D" w14:textId="77777777" w:rsidTr="00E6470D">
        <w:trPr>
          <w:trHeight w:val="20"/>
        </w:trPr>
        <w:tc>
          <w:tcPr>
            <w:tcW w:w="2244" w:type="dxa"/>
            <w:tcBorders>
              <w:top w:val="single" w:sz="4" w:space="0" w:color="auto"/>
              <w:left w:val="single" w:sz="4" w:space="0" w:color="auto"/>
              <w:bottom w:val="nil"/>
              <w:right w:val="single" w:sz="4" w:space="0" w:color="auto"/>
            </w:tcBorders>
            <w:shd w:val="clear" w:color="auto" w:fill="auto"/>
            <w:noWrap/>
            <w:vAlign w:val="center"/>
            <w:hideMark/>
          </w:tcPr>
          <w:p w14:paraId="417F920C"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Empirical formula</w:t>
            </w:r>
          </w:p>
        </w:tc>
        <w:tc>
          <w:tcPr>
            <w:tcW w:w="1409" w:type="dxa"/>
            <w:tcBorders>
              <w:top w:val="single" w:sz="4" w:space="0" w:color="auto"/>
              <w:left w:val="single" w:sz="4" w:space="0" w:color="auto"/>
              <w:bottom w:val="nil"/>
              <w:right w:val="single" w:sz="4" w:space="0" w:color="auto"/>
            </w:tcBorders>
            <w:shd w:val="clear" w:color="auto" w:fill="auto"/>
            <w:noWrap/>
            <w:vAlign w:val="center"/>
            <w:hideMark/>
          </w:tcPr>
          <w:p w14:paraId="5612A7F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w:t>
            </w:r>
            <w:r w:rsidRPr="00FC3EDA">
              <w:rPr>
                <w:rFonts w:eastAsia="Times New Roman" w:cs="Times New Roman"/>
                <w:color w:val="000000"/>
                <w:sz w:val="14"/>
                <w:szCs w:val="14"/>
                <w:vertAlign w:val="subscript"/>
                <w:lang w:eastAsia="en-GB"/>
              </w:rPr>
              <w:t>28</w:t>
            </w:r>
            <w:r w:rsidRPr="00FC3EDA">
              <w:rPr>
                <w:rFonts w:eastAsia="Times New Roman" w:cs="Times New Roman"/>
                <w:color w:val="000000"/>
                <w:sz w:val="14"/>
                <w:szCs w:val="14"/>
                <w:lang w:eastAsia="en-GB"/>
              </w:rPr>
              <w:t>H</w:t>
            </w:r>
            <w:r w:rsidRPr="00FC3EDA">
              <w:rPr>
                <w:rFonts w:eastAsia="Times New Roman" w:cs="Times New Roman"/>
                <w:color w:val="000000"/>
                <w:sz w:val="14"/>
                <w:szCs w:val="14"/>
                <w:vertAlign w:val="subscript"/>
                <w:lang w:eastAsia="en-GB"/>
              </w:rPr>
              <w:t>18</w:t>
            </w:r>
            <w:r w:rsidRPr="00FC3EDA">
              <w:rPr>
                <w:rFonts w:eastAsia="Times New Roman" w:cs="Times New Roman"/>
                <w:color w:val="000000"/>
                <w:sz w:val="14"/>
                <w:szCs w:val="14"/>
                <w:lang w:eastAsia="en-GB"/>
              </w:rPr>
              <w:t>N</w:t>
            </w:r>
            <w:r w:rsidRPr="00FC3EDA">
              <w:rPr>
                <w:rFonts w:eastAsia="Times New Roman" w:cs="Times New Roman"/>
                <w:color w:val="000000"/>
                <w:sz w:val="14"/>
                <w:szCs w:val="14"/>
                <w:vertAlign w:val="subscript"/>
                <w:lang w:eastAsia="en-GB"/>
              </w:rPr>
              <w:t>4</w:t>
            </w:r>
            <w:r w:rsidRPr="00FC3EDA">
              <w:rPr>
                <w:rFonts w:eastAsia="Times New Roman" w:cs="Times New Roman"/>
                <w:color w:val="000000"/>
                <w:sz w:val="14"/>
                <w:szCs w:val="14"/>
                <w:lang w:eastAsia="en-GB"/>
              </w:rPr>
              <w:t>O</w:t>
            </w:r>
            <w:r w:rsidRPr="00FC3EDA">
              <w:rPr>
                <w:rFonts w:eastAsia="Times New Roman" w:cs="Times New Roman"/>
                <w:color w:val="000000"/>
                <w:sz w:val="14"/>
                <w:szCs w:val="14"/>
                <w:vertAlign w:val="subscript"/>
                <w:lang w:eastAsia="en-GB"/>
              </w:rPr>
              <w:t>5</w:t>
            </w:r>
          </w:p>
        </w:tc>
        <w:tc>
          <w:tcPr>
            <w:tcW w:w="1409" w:type="dxa"/>
            <w:tcBorders>
              <w:top w:val="single" w:sz="4" w:space="0" w:color="auto"/>
              <w:left w:val="single" w:sz="4" w:space="0" w:color="auto"/>
              <w:bottom w:val="nil"/>
              <w:right w:val="single" w:sz="4" w:space="0" w:color="auto"/>
            </w:tcBorders>
            <w:shd w:val="clear" w:color="auto" w:fill="auto"/>
            <w:noWrap/>
            <w:vAlign w:val="center"/>
            <w:hideMark/>
          </w:tcPr>
          <w:p w14:paraId="24C2346D"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w:t>
            </w:r>
            <w:r w:rsidRPr="00FC3EDA">
              <w:rPr>
                <w:rFonts w:eastAsia="Times New Roman" w:cs="Times New Roman"/>
                <w:color w:val="000000"/>
                <w:sz w:val="14"/>
                <w:szCs w:val="14"/>
                <w:vertAlign w:val="subscript"/>
                <w:lang w:eastAsia="en-GB"/>
              </w:rPr>
              <w:t>35</w:t>
            </w:r>
            <w:r w:rsidRPr="00FC3EDA">
              <w:rPr>
                <w:rFonts w:eastAsia="Times New Roman" w:cs="Times New Roman"/>
                <w:color w:val="000000"/>
                <w:sz w:val="14"/>
                <w:szCs w:val="14"/>
                <w:lang w:eastAsia="en-GB"/>
              </w:rPr>
              <w:t>H</w:t>
            </w:r>
            <w:r w:rsidRPr="00FC3EDA">
              <w:rPr>
                <w:rFonts w:eastAsia="Times New Roman" w:cs="Times New Roman"/>
                <w:color w:val="000000"/>
                <w:sz w:val="14"/>
                <w:szCs w:val="14"/>
                <w:vertAlign w:val="subscript"/>
                <w:lang w:eastAsia="en-GB"/>
              </w:rPr>
              <w:t>34</w:t>
            </w:r>
            <w:r w:rsidRPr="00FC3EDA">
              <w:rPr>
                <w:rFonts w:eastAsia="Times New Roman" w:cs="Times New Roman"/>
                <w:color w:val="000000"/>
                <w:sz w:val="14"/>
                <w:szCs w:val="14"/>
                <w:lang w:eastAsia="en-GB"/>
              </w:rPr>
              <w:t>Cl</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N</w:t>
            </w:r>
            <w:r w:rsidRPr="00FC3EDA">
              <w:rPr>
                <w:rFonts w:eastAsia="Times New Roman" w:cs="Times New Roman"/>
                <w:color w:val="000000"/>
                <w:sz w:val="14"/>
                <w:szCs w:val="14"/>
                <w:vertAlign w:val="subscript"/>
                <w:lang w:eastAsia="en-GB"/>
              </w:rPr>
              <w:t>4</w:t>
            </w:r>
            <w:r w:rsidRPr="00FC3EDA">
              <w:rPr>
                <w:rFonts w:eastAsia="Times New Roman" w:cs="Times New Roman"/>
                <w:color w:val="000000"/>
                <w:sz w:val="14"/>
                <w:szCs w:val="14"/>
                <w:lang w:eastAsia="en-GB"/>
              </w:rPr>
              <w:t>O</w:t>
            </w:r>
            <w:r w:rsidRPr="00FC3EDA">
              <w:rPr>
                <w:rFonts w:eastAsia="Times New Roman" w:cs="Times New Roman"/>
                <w:color w:val="000000"/>
                <w:sz w:val="14"/>
                <w:szCs w:val="14"/>
                <w:vertAlign w:val="subscript"/>
                <w:lang w:eastAsia="en-GB"/>
              </w:rPr>
              <w:t>7</w:t>
            </w:r>
            <w:r w:rsidRPr="00FC3EDA">
              <w:rPr>
                <w:rFonts w:eastAsia="Times New Roman" w:cs="Times New Roman"/>
                <w:color w:val="000000"/>
                <w:sz w:val="14"/>
                <w:szCs w:val="14"/>
                <w:lang w:eastAsia="en-GB"/>
              </w:rPr>
              <w:t>Zn</w:t>
            </w:r>
          </w:p>
        </w:tc>
        <w:tc>
          <w:tcPr>
            <w:tcW w:w="1409" w:type="dxa"/>
            <w:tcBorders>
              <w:top w:val="single" w:sz="4" w:space="0" w:color="auto"/>
              <w:left w:val="single" w:sz="4" w:space="0" w:color="auto"/>
              <w:bottom w:val="nil"/>
              <w:right w:val="single" w:sz="4" w:space="0" w:color="auto"/>
            </w:tcBorders>
            <w:shd w:val="clear" w:color="auto" w:fill="auto"/>
            <w:noWrap/>
            <w:vAlign w:val="center"/>
            <w:hideMark/>
          </w:tcPr>
          <w:p w14:paraId="49620BF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w:t>
            </w:r>
            <w:r w:rsidRPr="00FC3EDA">
              <w:rPr>
                <w:rFonts w:eastAsia="Times New Roman" w:cs="Times New Roman"/>
                <w:color w:val="000000"/>
                <w:sz w:val="14"/>
                <w:szCs w:val="14"/>
                <w:vertAlign w:val="subscript"/>
                <w:lang w:eastAsia="en-GB"/>
              </w:rPr>
              <w:t>28</w:t>
            </w:r>
            <w:r w:rsidRPr="00FC3EDA">
              <w:rPr>
                <w:rFonts w:eastAsia="Times New Roman" w:cs="Times New Roman"/>
                <w:color w:val="000000"/>
                <w:sz w:val="14"/>
                <w:szCs w:val="14"/>
                <w:lang w:eastAsia="en-GB"/>
              </w:rPr>
              <w:t>H</w:t>
            </w:r>
            <w:r w:rsidRPr="00FC3EDA">
              <w:rPr>
                <w:rFonts w:eastAsia="Times New Roman" w:cs="Times New Roman"/>
                <w:color w:val="000000"/>
                <w:sz w:val="14"/>
                <w:szCs w:val="14"/>
                <w:vertAlign w:val="subscript"/>
                <w:lang w:eastAsia="en-GB"/>
              </w:rPr>
              <w:t>19</w:t>
            </w:r>
            <w:r w:rsidRPr="00FC3EDA">
              <w:rPr>
                <w:rFonts w:eastAsia="Times New Roman" w:cs="Times New Roman"/>
                <w:color w:val="000000"/>
                <w:sz w:val="14"/>
                <w:szCs w:val="14"/>
                <w:lang w:eastAsia="en-GB"/>
              </w:rPr>
              <w:t>Cl</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N</w:t>
            </w:r>
            <w:r w:rsidRPr="00FC3EDA">
              <w:rPr>
                <w:rFonts w:eastAsia="Times New Roman" w:cs="Times New Roman"/>
                <w:color w:val="000000"/>
                <w:sz w:val="14"/>
                <w:szCs w:val="14"/>
                <w:vertAlign w:val="subscript"/>
                <w:lang w:eastAsia="en-GB"/>
              </w:rPr>
              <w:t>5</w:t>
            </w:r>
            <w:r w:rsidRPr="00FC3EDA">
              <w:rPr>
                <w:rFonts w:eastAsia="Times New Roman" w:cs="Times New Roman"/>
                <w:color w:val="000000"/>
                <w:sz w:val="14"/>
                <w:szCs w:val="14"/>
                <w:lang w:eastAsia="en-GB"/>
              </w:rPr>
              <w:t>O</w:t>
            </w:r>
            <w:r w:rsidRPr="00FC3EDA">
              <w:rPr>
                <w:rFonts w:eastAsia="Times New Roman" w:cs="Times New Roman"/>
                <w:color w:val="000000"/>
                <w:sz w:val="14"/>
                <w:szCs w:val="14"/>
                <w:vertAlign w:val="subscript"/>
                <w:lang w:eastAsia="en-GB"/>
              </w:rPr>
              <w:t>4</w:t>
            </w:r>
            <w:r w:rsidRPr="00FC3EDA">
              <w:rPr>
                <w:rFonts w:eastAsia="Times New Roman" w:cs="Times New Roman"/>
                <w:color w:val="000000"/>
                <w:sz w:val="14"/>
                <w:szCs w:val="14"/>
                <w:lang w:eastAsia="en-GB"/>
              </w:rPr>
              <w:t>Zn</w:t>
            </w:r>
          </w:p>
        </w:tc>
        <w:tc>
          <w:tcPr>
            <w:tcW w:w="1409" w:type="dxa"/>
            <w:tcBorders>
              <w:top w:val="single" w:sz="4" w:space="0" w:color="auto"/>
              <w:left w:val="single" w:sz="4" w:space="0" w:color="auto"/>
              <w:bottom w:val="nil"/>
              <w:right w:val="single" w:sz="4" w:space="0" w:color="auto"/>
            </w:tcBorders>
            <w:shd w:val="clear" w:color="auto" w:fill="auto"/>
            <w:noWrap/>
            <w:vAlign w:val="center"/>
            <w:hideMark/>
          </w:tcPr>
          <w:p w14:paraId="51710E4B"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w:t>
            </w:r>
            <w:r w:rsidRPr="00FC3EDA">
              <w:rPr>
                <w:rFonts w:eastAsia="Times New Roman" w:cs="Times New Roman"/>
                <w:color w:val="000000"/>
                <w:sz w:val="14"/>
                <w:szCs w:val="14"/>
                <w:vertAlign w:val="subscript"/>
                <w:lang w:eastAsia="en-GB"/>
              </w:rPr>
              <w:t>26</w:t>
            </w:r>
            <w:r w:rsidRPr="00FC3EDA">
              <w:rPr>
                <w:rFonts w:eastAsia="Times New Roman" w:cs="Times New Roman"/>
                <w:color w:val="000000"/>
                <w:sz w:val="14"/>
                <w:szCs w:val="14"/>
                <w:lang w:eastAsia="en-GB"/>
              </w:rPr>
              <w:t>H</w:t>
            </w:r>
            <w:r w:rsidRPr="00FC3EDA">
              <w:rPr>
                <w:rFonts w:eastAsia="Times New Roman" w:cs="Times New Roman"/>
                <w:color w:val="000000"/>
                <w:sz w:val="14"/>
                <w:szCs w:val="14"/>
                <w:vertAlign w:val="subscript"/>
                <w:lang w:eastAsia="en-GB"/>
              </w:rPr>
              <w:t>22</w:t>
            </w:r>
            <w:r w:rsidRPr="00FC3EDA">
              <w:rPr>
                <w:rFonts w:eastAsia="Times New Roman" w:cs="Times New Roman"/>
                <w:color w:val="000000"/>
                <w:sz w:val="14"/>
                <w:szCs w:val="14"/>
                <w:lang w:eastAsia="en-GB"/>
              </w:rPr>
              <w:t>Cl</w:t>
            </w:r>
            <w:r w:rsidRPr="00FC3EDA">
              <w:rPr>
                <w:rFonts w:eastAsia="Times New Roman" w:cs="Times New Roman"/>
                <w:color w:val="000000"/>
                <w:sz w:val="14"/>
                <w:szCs w:val="14"/>
                <w:vertAlign w:val="subscript"/>
                <w:lang w:eastAsia="en-GB"/>
              </w:rPr>
              <w:t>4</w:t>
            </w:r>
            <w:r w:rsidRPr="00FC3EDA">
              <w:rPr>
                <w:rFonts w:eastAsia="Times New Roman" w:cs="Times New Roman"/>
                <w:color w:val="000000"/>
                <w:sz w:val="14"/>
                <w:szCs w:val="14"/>
                <w:lang w:eastAsia="en-GB"/>
              </w:rPr>
              <w:t>N</w:t>
            </w:r>
            <w:r w:rsidRPr="00FC3EDA">
              <w:rPr>
                <w:rFonts w:eastAsia="Times New Roman" w:cs="Times New Roman"/>
                <w:color w:val="000000"/>
                <w:sz w:val="14"/>
                <w:szCs w:val="14"/>
                <w:vertAlign w:val="subscript"/>
                <w:lang w:eastAsia="en-GB"/>
              </w:rPr>
              <w:t>4</w:t>
            </w:r>
            <w:r w:rsidRPr="00FC3EDA">
              <w:rPr>
                <w:rFonts w:eastAsia="Times New Roman" w:cs="Times New Roman"/>
                <w:color w:val="000000"/>
                <w:sz w:val="14"/>
                <w:szCs w:val="14"/>
                <w:lang w:eastAsia="en-GB"/>
              </w:rPr>
              <w:t>O</w:t>
            </w:r>
            <w:r w:rsidRPr="00FC3EDA">
              <w:rPr>
                <w:rFonts w:eastAsia="Times New Roman" w:cs="Times New Roman"/>
                <w:color w:val="000000"/>
                <w:sz w:val="14"/>
                <w:szCs w:val="14"/>
                <w:vertAlign w:val="subscript"/>
                <w:lang w:eastAsia="en-GB"/>
              </w:rPr>
              <w:t>6</w:t>
            </w:r>
            <w:r w:rsidRPr="00FC3EDA">
              <w:rPr>
                <w:rFonts w:eastAsia="Times New Roman" w:cs="Times New Roman"/>
                <w:color w:val="000000"/>
                <w:sz w:val="14"/>
                <w:szCs w:val="14"/>
                <w:lang w:eastAsia="en-GB"/>
              </w:rPr>
              <w:t>Zn</w:t>
            </w:r>
          </w:p>
        </w:tc>
        <w:tc>
          <w:tcPr>
            <w:tcW w:w="1320" w:type="dxa"/>
            <w:tcBorders>
              <w:top w:val="single" w:sz="4" w:space="0" w:color="auto"/>
              <w:left w:val="single" w:sz="4" w:space="0" w:color="auto"/>
              <w:bottom w:val="nil"/>
              <w:right w:val="single" w:sz="4" w:space="0" w:color="auto"/>
            </w:tcBorders>
            <w:shd w:val="clear" w:color="auto" w:fill="auto"/>
            <w:noWrap/>
            <w:vAlign w:val="center"/>
            <w:hideMark/>
          </w:tcPr>
          <w:p w14:paraId="793E22B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w:t>
            </w:r>
            <w:r w:rsidRPr="00FC3EDA">
              <w:rPr>
                <w:rFonts w:eastAsia="Times New Roman" w:cs="Times New Roman"/>
                <w:color w:val="000000"/>
                <w:sz w:val="14"/>
                <w:szCs w:val="14"/>
                <w:vertAlign w:val="subscript"/>
                <w:lang w:eastAsia="en-GB"/>
              </w:rPr>
              <w:t>26</w:t>
            </w:r>
            <w:r w:rsidRPr="00FC3EDA">
              <w:rPr>
                <w:rFonts w:eastAsia="Times New Roman" w:cs="Times New Roman"/>
                <w:color w:val="000000"/>
                <w:sz w:val="14"/>
                <w:szCs w:val="14"/>
                <w:lang w:eastAsia="en-GB"/>
              </w:rPr>
              <w:t>H</w:t>
            </w:r>
            <w:r w:rsidRPr="00FC3EDA">
              <w:rPr>
                <w:rFonts w:eastAsia="Times New Roman" w:cs="Times New Roman"/>
                <w:color w:val="000000"/>
                <w:sz w:val="14"/>
                <w:szCs w:val="14"/>
                <w:vertAlign w:val="subscript"/>
                <w:lang w:eastAsia="en-GB"/>
              </w:rPr>
              <w:t>18</w:t>
            </w:r>
            <w:r w:rsidRPr="00FC3EDA">
              <w:rPr>
                <w:rFonts w:eastAsia="Times New Roman" w:cs="Times New Roman"/>
                <w:color w:val="000000"/>
                <w:sz w:val="14"/>
                <w:szCs w:val="14"/>
                <w:lang w:eastAsia="en-GB"/>
              </w:rPr>
              <w:t>Cl</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N</w:t>
            </w:r>
            <w:r w:rsidRPr="00FC3EDA">
              <w:rPr>
                <w:rFonts w:eastAsia="Times New Roman" w:cs="Times New Roman"/>
                <w:color w:val="000000"/>
                <w:sz w:val="14"/>
                <w:szCs w:val="14"/>
                <w:vertAlign w:val="subscript"/>
                <w:lang w:eastAsia="en-GB"/>
              </w:rPr>
              <w:t>4</w:t>
            </w:r>
            <w:r w:rsidRPr="00FC3EDA">
              <w:rPr>
                <w:rFonts w:eastAsia="Times New Roman" w:cs="Times New Roman"/>
                <w:color w:val="000000"/>
                <w:sz w:val="14"/>
                <w:szCs w:val="14"/>
                <w:lang w:eastAsia="en-GB"/>
              </w:rPr>
              <w:t>O</w:t>
            </w:r>
            <w:r w:rsidRPr="00FC3EDA">
              <w:rPr>
                <w:rFonts w:eastAsia="Times New Roman" w:cs="Times New Roman"/>
                <w:color w:val="000000"/>
                <w:sz w:val="14"/>
                <w:szCs w:val="14"/>
                <w:vertAlign w:val="subscript"/>
                <w:lang w:eastAsia="en-GB"/>
              </w:rPr>
              <w:t>4</w:t>
            </w:r>
          </w:p>
        </w:tc>
        <w:tc>
          <w:tcPr>
            <w:tcW w:w="1535" w:type="dxa"/>
            <w:tcBorders>
              <w:top w:val="single" w:sz="4" w:space="0" w:color="auto"/>
              <w:left w:val="single" w:sz="4" w:space="0" w:color="auto"/>
              <w:bottom w:val="nil"/>
              <w:right w:val="single" w:sz="4" w:space="0" w:color="auto"/>
            </w:tcBorders>
            <w:shd w:val="clear" w:color="auto" w:fill="auto"/>
            <w:noWrap/>
            <w:vAlign w:val="center"/>
            <w:hideMark/>
          </w:tcPr>
          <w:p w14:paraId="5FC7C88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w:t>
            </w:r>
            <w:r w:rsidRPr="00FC3EDA">
              <w:rPr>
                <w:rFonts w:eastAsia="Times New Roman" w:cs="Times New Roman"/>
                <w:color w:val="000000"/>
                <w:sz w:val="14"/>
                <w:szCs w:val="14"/>
                <w:vertAlign w:val="subscript"/>
                <w:lang w:eastAsia="en-GB"/>
              </w:rPr>
              <w:t>26</w:t>
            </w:r>
            <w:r w:rsidRPr="00FC3EDA">
              <w:rPr>
                <w:rFonts w:eastAsia="Times New Roman" w:cs="Times New Roman"/>
                <w:color w:val="000000"/>
                <w:sz w:val="14"/>
                <w:szCs w:val="14"/>
                <w:lang w:eastAsia="en-GB"/>
              </w:rPr>
              <w:t>H</w:t>
            </w:r>
            <w:r w:rsidRPr="00FC3EDA">
              <w:rPr>
                <w:rFonts w:eastAsia="Times New Roman" w:cs="Times New Roman"/>
                <w:color w:val="000000"/>
                <w:sz w:val="14"/>
                <w:szCs w:val="14"/>
                <w:vertAlign w:val="subscript"/>
                <w:lang w:eastAsia="en-GB"/>
              </w:rPr>
              <w:t>16</w:t>
            </w:r>
            <w:r w:rsidRPr="00FC3EDA">
              <w:rPr>
                <w:rFonts w:eastAsia="Times New Roman" w:cs="Times New Roman"/>
                <w:color w:val="000000"/>
                <w:sz w:val="14"/>
                <w:szCs w:val="14"/>
                <w:lang w:eastAsia="en-GB"/>
              </w:rPr>
              <w:t>AgF</w:t>
            </w:r>
            <w:r w:rsidRPr="00FC3EDA">
              <w:rPr>
                <w:rFonts w:eastAsia="Times New Roman" w:cs="Times New Roman"/>
                <w:color w:val="000000"/>
                <w:sz w:val="14"/>
                <w:szCs w:val="14"/>
                <w:vertAlign w:val="subscript"/>
                <w:lang w:eastAsia="en-GB"/>
              </w:rPr>
              <w:t>6</w:t>
            </w:r>
            <w:r w:rsidRPr="00FC3EDA">
              <w:rPr>
                <w:rFonts w:eastAsia="Times New Roman" w:cs="Times New Roman"/>
                <w:color w:val="000000"/>
                <w:sz w:val="14"/>
                <w:szCs w:val="14"/>
                <w:lang w:eastAsia="en-GB"/>
              </w:rPr>
              <w:t>N</w:t>
            </w:r>
            <w:r w:rsidRPr="00FC3EDA">
              <w:rPr>
                <w:rFonts w:eastAsia="Times New Roman" w:cs="Times New Roman"/>
                <w:color w:val="000000"/>
                <w:sz w:val="14"/>
                <w:szCs w:val="14"/>
                <w:vertAlign w:val="subscript"/>
                <w:lang w:eastAsia="en-GB"/>
              </w:rPr>
              <w:t>4</w:t>
            </w:r>
            <w:r w:rsidRPr="00FC3EDA">
              <w:rPr>
                <w:rFonts w:eastAsia="Times New Roman" w:cs="Times New Roman"/>
                <w:color w:val="000000"/>
                <w:sz w:val="14"/>
                <w:szCs w:val="14"/>
                <w:lang w:eastAsia="en-GB"/>
              </w:rPr>
              <w:t>O</w:t>
            </w:r>
            <w:r w:rsidRPr="00FC3EDA">
              <w:rPr>
                <w:rFonts w:eastAsia="Times New Roman" w:cs="Times New Roman"/>
                <w:color w:val="000000"/>
                <w:sz w:val="14"/>
                <w:szCs w:val="14"/>
                <w:vertAlign w:val="subscript"/>
                <w:lang w:eastAsia="en-GB"/>
              </w:rPr>
              <w:t>4</w:t>
            </w:r>
            <w:r w:rsidRPr="00FC3EDA">
              <w:rPr>
                <w:rFonts w:eastAsia="Times New Roman" w:cs="Times New Roman"/>
                <w:color w:val="000000"/>
                <w:sz w:val="14"/>
                <w:szCs w:val="14"/>
                <w:lang w:eastAsia="en-GB"/>
              </w:rPr>
              <w:t>Sb</w:t>
            </w:r>
          </w:p>
        </w:tc>
      </w:tr>
      <w:tr w:rsidR="00E6470D" w:rsidRPr="00FC3EDA" w14:paraId="7C9E0036"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319C110D"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Formula weight</w:t>
            </w:r>
          </w:p>
        </w:tc>
        <w:tc>
          <w:tcPr>
            <w:tcW w:w="1409" w:type="dxa"/>
            <w:tcBorders>
              <w:top w:val="nil"/>
              <w:left w:val="single" w:sz="4" w:space="0" w:color="auto"/>
              <w:bottom w:val="nil"/>
              <w:right w:val="single" w:sz="4" w:space="0" w:color="auto"/>
            </w:tcBorders>
            <w:shd w:val="clear" w:color="auto" w:fill="auto"/>
            <w:noWrap/>
            <w:vAlign w:val="center"/>
            <w:hideMark/>
          </w:tcPr>
          <w:p w14:paraId="4B46DEBD"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490.46</w:t>
            </w:r>
          </w:p>
        </w:tc>
        <w:tc>
          <w:tcPr>
            <w:tcW w:w="1409" w:type="dxa"/>
            <w:tcBorders>
              <w:top w:val="nil"/>
              <w:left w:val="single" w:sz="4" w:space="0" w:color="auto"/>
              <w:bottom w:val="nil"/>
              <w:right w:val="single" w:sz="4" w:space="0" w:color="auto"/>
            </w:tcBorders>
            <w:shd w:val="clear" w:color="auto" w:fill="auto"/>
            <w:noWrap/>
            <w:vAlign w:val="center"/>
            <w:hideMark/>
          </w:tcPr>
          <w:p w14:paraId="78DBC94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758.93</w:t>
            </w:r>
          </w:p>
        </w:tc>
        <w:tc>
          <w:tcPr>
            <w:tcW w:w="1409" w:type="dxa"/>
            <w:tcBorders>
              <w:top w:val="nil"/>
              <w:left w:val="single" w:sz="4" w:space="0" w:color="auto"/>
              <w:bottom w:val="nil"/>
              <w:right w:val="single" w:sz="4" w:space="0" w:color="auto"/>
            </w:tcBorders>
            <w:shd w:val="clear" w:color="auto" w:fill="auto"/>
            <w:noWrap/>
            <w:vAlign w:val="center"/>
            <w:hideMark/>
          </w:tcPr>
          <w:p w14:paraId="22C5BA1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625.75</w:t>
            </w:r>
          </w:p>
        </w:tc>
        <w:tc>
          <w:tcPr>
            <w:tcW w:w="1409" w:type="dxa"/>
            <w:tcBorders>
              <w:top w:val="nil"/>
              <w:left w:val="single" w:sz="4" w:space="0" w:color="auto"/>
              <w:bottom w:val="nil"/>
              <w:right w:val="single" w:sz="4" w:space="0" w:color="auto"/>
            </w:tcBorders>
            <w:shd w:val="clear" w:color="auto" w:fill="auto"/>
            <w:noWrap/>
            <w:vAlign w:val="center"/>
            <w:hideMark/>
          </w:tcPr>
          <w:p w14:paraId="168072E6"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693.64</w:t>
            </w:r>
          </w:p>
        </w:tc>
        <w:tc>
          <w:tcPr>
            <w:tcW w:w="1320" w:type="dxa"/>
            <w:tcBorders>
              <w:top w:val="nil"/>
              <w:left w:val="single" w:sz="4" w:space="0" w:color="auto"/>
              <w:bottom w:val="nil"/>
              <w:right w:val="single" w:sz="4" w:space="0" w:color="auto"/>
            </w:tcBorders>
            <w:shd w:val="clear" w:color="auto" w:fill="auto"/>
            <w:noWrap/>
            <w:vAlign w:val="center"/>
            <w:hideMark/>
          </w:tcPr>
          <w:p w14:paraId="58C4AF0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521.34</w:t>
            </w:r>
          </w:p>
        </w:tc>
        <w:tc>
          <w:tcPr>
            <w:tcW w:w="1535" w:type="dxa"/>
            <w:tcBorders>
              <w:top w:val="nil"/>
              <w:left w:val="single" w:sz="4" w:space="0" w:color="auto"/>
              <w:bottom w:val="nil"/>
              <w:right w:val="single" w:sz="4" w:space="0" w:color="auto"/>
            </w:tcBorders>
            <w:shd w:val="clear" w:color="auto" w:fill="auto"/>
            <w:noWrap/>
            <w:vAlign w:val="center"/>
            <w:hideMark/>
          </w:tcPr>
          <w:p w14:paraId="0C7B98B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792.05</w:t>
            </w:r>
          </w:p>
        </w:tc>
      </w:tr>
      <w:tr w:rsidR="00E6470D" w:rsidRPr="00FC3EDA" w14:paraId="3129688E"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547B1B1E"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Temperature/K</w:t>
            </w:r>
          </w:p>
        </w:tc>
        <w:tc>
          <w:tcPr>
            <w:tcW w:w="1409" w:type="dxa"/>
            <w:tcBorders>
              <w:top w:val="nil"/>
              <w:left w:val="single" w:sz="4" w:space="0" w:color="auto"/>
              <w:bottom w:val="nil"/>
              <w:right w:val="single" w:sz="4" w:space="0" w:color="auto"/>
            </w:tcBorders>
            <w:shd w:val="clear" w:color="auto" w:fill="auto"/>
            <w:noWrap/>
            <w:vAlign w:val="center"/>
            <w:hideMark/>
          </w:tcPr>
          <w:p w14:paraId="11CC1F5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100(2)</w:t>
            </w:r>
          </w:p>
        </w:tc>
        <w:tc>
          <w:tcPr>
            <w:tcW w:w="1409" w:type="dxa"/>
            <w:tcBorders>
              <w:top w:val="nil"/>
              <w:left w:val="single" w:sz="4" w:space="0" w:color="auto"/>
              <w:bottom w:val="nil"/>
              <w:right w:val="single" w:sz="4" w:space="0" w:color="auto"/>
            </w:tcBorders>
            <w:shd w:val="clear" w:color="auto" w:fill="auto"/>
            <w:noWrap/>
            <w:vAlign w:val="center"/>
            <w:hideMark/>
          </w:tcPr>
          <w:p w14:paraId="5EDB5DD1"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100(2)</w:t>
            </w:r>
          </w:p>
        </w:tc>
        <w:tc>
          <w:tcPr>
            <w:tcW w:w="1409" w:type="dxa"/>
            <w:tcBorders>
              <w:top w:val="nil"/>
              <w:left w:val="single" w:sz="4" w:space="0" w:color="auto"/>
              <w:bottom w:val="nil"/>
              <w:right w:val="single" w:sz="4" w:space="0" w:color="auto"/>
            </w:tcBorders>
            <w:shd w:val="clear" w:color="auto" w:fill="auto"/>
            <w:noWrap/>
            <w:vAlign w:val="center"/>
            <w:hideMark/>
          </w:tcPr>
          <w:p w14:paraId="20AAF584"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100(2)</w:t>
            </w:r>
          </w:p>
        </w:tc>
        <w:tc>
          <w:tcPr>
            <w:tcW w:w="1409" w:type="dxa"/>
            <w:tcBorders>
              <w:top w:val="nil"/>
              <w:left w:val="single" w:sz="4" w:space="0" w:color="auto"/>
              <w:bottom w:val="nil"/>
              <w:right w:val="single" w:sz="4" w:space="0" w:color="auto"/>
            </w:tcBorders>
            <w:shd w:val="clear" w:color="auto" w:fill="auto"/>
            <w:noWrap/>
            <w:vAlign w:val="center"/>
            <w:hideMark/>
          </w:tcPr>
          <w:p w14:paraId="5999939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100(2)</w:t>
            </w:r>
          </w:p>
        </w:tc>
        <w:tc>
          <w:tcPr>
            <w:tcW w:w="1320" w:type="dxa"/>
            <w:tcBorders>
              <w:top w:val="nil"/>
              <w:left w:val="single" w:sz="4" w:space="0" w:color="auto"/>
              <w:bottom w:val="nil"/>
              <w:right w:val="single" w:sz="4" w:space="0" w:color="auto"/>
            </w:tcBorders>
            <w:shd w:val="clear" w:color="auto" w:fill="auto"/>
            <w:noWrap/>
            <w:vAlign w:val="center"/>
            <w:hideMark/>
          </w:tcPr>
          <w:p w14:paraId="73BF91AB"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100(2)</w:t>
            </w:r>
          </w:p>
        </w:tc>
        <w:tc>
          <w:tcPr>
            <w:tcW w:w="1535" w:type="dxa"/>
            <w:tcBorders>
              <w:top w:val="nil"/>
              <w:left w:val="single" w:sz="4" w:space="0" w:color="auto"/>
              <w:bottom w:val="nil"/>
              <w:right w:val="single" w:sz="4" w:space="0" w:color="auto"/>
            </w:tcBorders>
            <w:shd w:val="clear" w:color="auto" w:fill="auto"/>
            <w:noWrap/>
            <w:vAlign w:val="center"/>
            <w:hideMark/>
          </w:tcPr>
          <w:p w14:paraId="1744457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100(2)</w:t>
            </w:r>
          </w:p>
        </w:tc>
      </w:tr>
      <w:tr w:rsidR="00E6470D" w:rsidRPr="00FC3EDA" w14:paraId="5FC54BE1"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1C9CDB44"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Crystal system</w:t>
            </w:r>
          </w:p>
        </w:tc>
        <w:tc>
          <w:tcPr>
            <w:tcW w:w="1409" w:type="dxa"/>
            <w:tcBorders>
              <w:top w:val="nil"/>
              <w:left w:val="single" w:sz="4" w:space="0" w:color="auto"/>
              <w:bottom w:val="nil"/>
              <w:right w:val="single" w:sz="4" w:space="0" w:color="auto"/>
            </w:tcBorders>
            <w:shd w:val="clear" w:color="auto" w:fill="auto"/>
            <w:noWrap/>
            <w:vAlign w:val="center"/>
            <w:hideMark/>
          </w:tcPr>
          <w:p w14:paraId="489484B6"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orthorhombic</w:t>
            </w:r>
          </w:p>
        </w:tc>
        <w:tc>
          <w:tcPr>
            <w:tcW w:w="1409" w:type="dxa"/>
            <w:tcBorders>
              <w:top w:val="nil"/>
              <w:left w:val="single" w:sz="4" w:space="0" w:color="auto"/>
              <w:bottom w:val="nil"/>
              <w:right w:val="single" w:sz="4" w:space="0" w:color="auto"/>
            </w:tcBorders>
            <w:shd w:val="clear" w:color="auto" w:fill="auto"/>
            <w:noWrap/>
            <w:vAlign w:val="center"/>
            <w:hideMark/>
          </w:tcPr>
          <w:p w14:paraId="04B41F20"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monoclinic</w:t>
            </w:r>
          </w:p>
        </w:tc>
        <w:tc>
          <w:tcPr>
            <w:tcW w:w="1409" w:type="dxa"/>
            <w:tcBorders>
              <w:top w:val="nil"/>
              <w:left w:val="single" w:sz="4" w:space="0" w:color="auto"/>
              <w:bottom w:val="nil"/>
              <w:right w:val="single" w:sz="4" w:space="0" w:color="auto"/>
            </w:tcBorders>
            <w:shd w:val="clear" w:color="auto" w:fill="auto"/>
            <w:noWrap/>
            <w:vAlign w:val="center"/>
            <w:hideMark/>
          </w:tcPr>
          <w:p w14:paraId="0D1ABC6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orthorhombic</w:t>
            </w:r>
          </w:p>
        </w:tc>
        <w:tc>
          <w:tcPr>
            <w:tcW w:w="1409" w:type="dxa"/>
            <w:tcBorders>
              <w:top w:val="nil"/>
              <w:left w:val="single" w:sz="4" w:space="0" w:color="auto"/>
              <w:bottom w:val="nil"/>
              <w:right w:val="single" w:sz="4" w:space="0" w:color="auto"/>
            </w:tcBorders>
            <w:shd w:val="clear" w:color="auto" w:fill="auto"/>
            <w:noWrap/>
            <w:vAlign w:val="center"/>
            <w:hideMark/>
          </w:tcPr>
          <w:p w14:paraId="55BABAF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triclinic</w:t>
            </w:r>
          </w:p>
        </w:tc>
        <w:tc>
          <w:tcPr>
            <w:tcW w:w="1320" w:type="dxa"/>
            <w:tcBorders>
              <w:top w:val="nil"/>
              <w:left w:val="single" w:sz="4" w:space="0" w:color="auto"/>
              <w:bottom w:val="nil"/>
              <w:right w:val="single" w:sz="4" w:space="0" w:color="auto"/>
            </w:tcBorders>
            <w:shd w:val="clear" w:color="auto" w:fill="auto"/>
            <w:noWrap/>
            <w:vAlign w:val="center"/>
            <w:hideMark/>
          </w:tcPr>
          <w:p w14:paraId="77A2B59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triclinic</w:t>
            </w:r>
          </w:p>
        </w:tc>
        <w:tc>
          <w:tcPr>
            <w:tcW w:w="1535" w:type="dxa"/>
            <w:tcBorders>
              <w:top w:val="nil"/>
              <w:left w:val="single" w:sz="4" w:space="0" w:color="auto"/>
              <w:bottom w:val="nil"/>
              <w:right w:val="single" w:sz="4" w:space="0" w:color="auto"/>
            </w:tcBorders>
            <w:shd w:val="clear" w:color="auto" w:fill="auto"/>
            <w:noWrap/>
            <w:vAlign w:val="center"/>
            <w:hideMark/>
          </w:tcPr>
          <w:p w14:paraId="381D86B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monoclinic</w:t>
            </w:r>
          </w:p>
        </w:tc>
      </w:tr>
      <w:tr w:rsidR="00E6470D" w:rsidRPr="00FC3EDA" w14:paraId="1E6EB27A"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2EFCE230"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Space group</w:t>
            </w:r>
          </w:p>
        </w:tc>
        <w:tc>
          <w:tcPr>
            <w:tcW w:w="1409" w:type="dxa"/>
            <w:tcBorders>
              <w:top w:val="nil"/>
              <w:left w:val="single" w:sz="4" w:space="0" w:color="auto"/>
              <w:bottom w:val="nil"/>
              <w:right w:val="single" w:sz="4" w:space="0" w:color="auto"/>
            </w:tcBorders>
            <w:shd w:val="clear" w:color="auto" w:fill="auto"/>
            <w:noWrap/>
            <w:vAlign w:val="center"/>
            <w:hideMark/>
          </w:tcPr>
          <w:p w14:paraId="367E110C" w14:textId="77777777" w:rsidR="00E6470D" w:rsidRPr="00FC3EDA" w:rsidRDefault="00E6470D" w:rsidP="00E6470D">
            <w:pPr>
              <w:spacing w:after="0" w:line="240" w:lineRule="auto"/>
              <w:jc w:val="center"/>
              <w:rPr>
                <w:rFonts w:eastAsia="Times New Roman" w:cs="Times New Roman"/>
                <w:i/>
                <w:color w:val="000000"/>
                <w:sz w:val="14"/>
                <w:szCs w:val="14"/>
                <w:lang w:eastAsia="en-GB"/>
              </w:rPr>
            </w:pPr>
            <w:r w:rsidRPr="00FC3EDA">
              <w:rPr>
                <w:rFonts w:eastAsia="Times New Roman" w:cs="Times New Roman"/>
                <w:i/>
                <w:color w:val="000000"/>
                <w:sz w:val="14"/>
                <w:szCs w:val="14"/>
                <w:lang w:eastAsia="en-GB"/>
              </w:rPr>
              <w:t>Pccn</w:t>
            </w:r>
          </w:p>
        </w:tc>
        <w:tc>
          <w:tcPr>
            <w:tcW w:w="1409" w:type="dxa"/>
            <w:tcBorders>
              <w:top w:val="nil"/>
              <w:left w:val="single" w:sz="4" w:space="0" w:color="auto"/>
              <w:bottom w:val="nil"/>
              <w:right w:val="single" w:sz="4" w:space="0" w:color="auto"/>
            </w:tcBorders>
            <w:shd w:val="clear" w:color="auto" w:fill="auto"/>
            <w:noWrap/>
            <w:vAlign w:val="center"/>
            <w:hideMark/>
          </w:tcPr>
          <w:p w14:paraId="1D60C96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i/>
                <w:color w:val="000000"/>
                <w:sz w:val="14"/>
                <w:szCs w:val="14"/>
                <w:lang w:eastAsia="en-GB"/>
              </w:rPr>
              <w:t>P</w:t>
            </w:r>
            <w:r w:rsidRPr="00FC3EDA">
              <w:rPr>
                <w:rFonts w:eastAsia="Times New Roman" w:cs="Times New Roman"/>
                <w:color w:val="000000"/>
                <w:sz w:val="14"/>
                <w:szCs w:val="14"/>
                <w:lang w:eastAsia="en-GB"/>
              </w:rPr>
              <w:t>2/</w:t>
            </w:r>
            <w:r w:rsidRPr="00FC3EDA">
              <w:rPr>
                <w:rFonts w:eastAsia="Times New Roman" w:cs="Times New Roman"/>
                <w:i/>
                <w:color w:val="000000"/>
                <w:sz w:val="14"/>
                <w:szCs w:val="14"/>
                <w:lang w:eastAsia="en-GB"/>
              </w:rPr>
              <w:t>c</w:t>
            </w:r>
          </w:p>
        </w:tc>
        <w:tc>
          <w:tcPr>
            <w:tcW w:w="1409" w:type="dxa"/>
            <w:tcBorders>
              <w:top w:val="nil"/>
              <w:left w:val="single" w:sz="4" w:space="0" w:color="auto"/>
              <w:bottom w:val="nil"/>
              <w:right w:val="single" w:sz="4" w:space="0" w:color="auto"/>
            </w:tcBorders>
            <w:shd w:val="clear" w:color="auto" w:fill="auto"/>
            <w:noWrap/>
            <w:vAlign w:val="center"/>
            <w:hideMark/>
          </w:tcPr>
          <w:p w14:paraId="251A8E25" w14:textId="77777777" w:rsidR="00E6470D" w:rsidRPr="00FC3EDA" w:rsidRDefault="00E6470D" w:rsidP="00E6470D">
            <w:pPr>
              <w:spacing w:after="0" w:line="240" w:lineRule="auto"/>
              <w:jc w:val="center"/>
              <w:rPr>
                <w:rFonts w:eastAsia="Times New Roman" w:cs="Times New Roman"/>
                <w:i/>
                <w:color w:val="000000"/>
                <w:sz w:val="14"/>
                <w:szCs w:val="14"/>
                <w:lang w:eastAsia="en-GB"/>
              </w:rPr>
            </w:pPr>
            <w:r w:rsidRPr="00FC3EDA">
              <w:rPr>
                <w:rFonts w:eastAsia="Times New Roman" w:cs="Times New Roman"/>
                <w:i/>
                <w:color w:val="000000"/>
                <w:sz w:val="14"/>
                <w:szCs w:val="14"/>
                <w:lang w:eastAsia="en-GB"/>
              </w:rPr>
              <w:t>Pnna</w:t>
            </w:r>
          </w:p>
        </w:tc>
        <w:tc>
          <w:tcPr>
            <w:tcW w:w="1409" w:type="dxa"/>
            <w:tcBorders>
              <w:top w:val="nil"/>
              <w:left w:val="single" w:sz="4" w:space="0" w:color="auto"/>
              <w:bottom w:val="nil"/>
              <w:right w:val="single" w:sz="4" w:space="0" w:color="auto"/>
            </w:tcBorders>
            <w:shd w:val="clear" w:color="auto" w:fill="auto"/>
            <w:noWrap/>
            <w:vAlign w:val="center"/>
            <w:hideMark/>
          </w:tcPr>
          <w:p w14:paraId="06CBD73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i/>
                <w:color w:val="000000"/>
                <w:sz w:val="14"/>
                <w:szCs w:val="14"/>
                <w:lang w:eastAsia="en-GB"/>
              </w:rPr>
              <w:t>P</w:t>
            </w:r>
            <w:r w:rsidRPr="00FC3EDA">
              <w:rPr>
                <w:rFonts w:eastAsia="Times New Roman" w:cs="Times New Roman"/>
                <w:color w:val="000000"/>
                <w:sz w:val="14"/>
                <w:szCs w:val="14"/>
                <w:lang w:eastAsia="en-GB"/>
              </w:rPr>
              <w:t>-1</w:t>
            </w:r>
          </w:p>
        </w:tc>
        <w:tc>
          <w:tcPr>
            <w:tcW w:w="1320" w:type="dxa"/>
            <w:tcBorders>
              <w:top w:val="nil"/>
              <w:left w:val="single" w:sz="4" w:space="0" w:color="auto"/>
              <w:bottom w:val="nil"/>
              <w:right w:val="single" w:sz="4" w:space="0" w:color="auto"/>
            </w:tcBorders>
            <w:shd w:val="clear" w:color="auto" w:fill="auto"/>
            <w:noWrap/>
            <w:vAlign w:val="center"/>
            <w:hideMark/>
          </w:tcPr>
          <w:p w14:paraId="550D290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i/>
                <w:color w:val="000000"/>
                <w:sz w:val="14"/>
                <w:szCs w:val="14"/>
                <w:lang w:eastAsia="en-GB"/>
              </w:rPr>
              <w:t>P</w:t>
            </w:r>
            <w:r w:rsidRPr="00FC3EDA">
              <w:rPr>
                <w:rFonts w:eastAsia="Times New Roman" w:cs="Times New Roman"/>
                <w:color w:val="000000"/>
                <w:sz w:val="14"/>
                <w:szCs w:val="14"/>
                <w:lang w:eastAsia="en-GB"/>
              </w:rPr>
              <w:t>-1</w:t>
            </w:r>
          </w:p>
        </w:tc>
        <w:tc>
          <w:tcPr>
            <w:tcW w:w="1535" w:type="dxa"/>
            <w:tcBorders>
              <w:top w:val="nil"/>
              <w:left w:val="single" w:sz="4" w:space="0" w:color="auto"/>
              <w:bottom w:val="nil"/>
              <w:right w:val="single" w:sz="4" w:space="0" w:color="auto"/>
            </w:tcBorders>
            <w:shd w:val="clear" w:color="auto" w:fill="auto"/>
            <w:noWrap/>
            <w:vAlign w:val="center"/>
            <w:hideMark/>
          </w:tcPr>
          <w:p w14:paraId="74EC0AF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i/>
                <w:color w:val="000000"/>
                <w:sz w:val="14"/>
                <w:szCs w:val="14"/>
                <w:lang w:eastAsia="en-GB"/>
              </w:rPr>
              <w:t>P</w:t>
            </w:r>
            <w:r w:rsidRPr="00FC3EDA">
              <w:rPr>
                <w:rFonts w:eastAsia="Times New Roman" w:cs="Times New Roman"/>
                <w:color w:val="000000"/>
                <w:sz w:val="14"/>
                <w:szCs w:val="14"/>
                <w:lang w:eastAsia="en-GB"/>
              </w:rPr>
              <w:t>2</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w:t>
            </w:r>
            <w:r w:rsidRPr="00FC3EDA">
              <w:rPr>
                <w:rFonts w:eastAsia="Times New Roman" w:cs="Times New Roman"/>
                <w:i/>
                <w:color w:val="000000"/>
                <w:sz w:val="14"/>
                <w:szCs w:val="14"/>
                <w:lang w:eastAsia="en-GB"/>
              </w:rPr>
              <w:t>c</w:t>
            </w:r>
          </w:p>
        </w:tc>
      </w:tr>
      <w:tr w:rsidR="00E6470D" w:rsidRPr="00FC3EDA" w14:paraId="1FCCEFBE"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17C1C412"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a/Å</w:t>
            </w:r>
          </w:p>
        </w:tc>
        <w:tc>
          <w:tcPr>
            <w:tcW w:w="1409" w:type="dxa"/>
            <w:tcBorders>
              <w:top w:val="nil"/>
              <w:left w:val="single" w:sz="4" w:space="0" w:color="auto"/>
              <w:bottom w:val="nil"/>
              <w:right w:val="single" w:sz="4" w:space="0" w:color="auto"/>
            </w:tcBorders>
            <w:shd w:val="clear" w:color="auto" w:fill="auto"/>
            <w:noWrap/>
            <w:vAlign w:val="center"/>
            <w:hideMark/>
          </w:tcPr>
          <w:p w14:paraId="7F8BA08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19.4892(5)</w:t>
            </w:r>
          </w:p>
        </w:tc>
        <w:tc>
          <w:tcPr>
            <w:tcW w:w="1409" w:type="dxa"/>
            <w:tcBorders>
              <w:top w:val="nil"/>
              <w:left w:val="single" w:sz="4" w:space="0" w:color="auto"/>
              <w:bottom w:val="nil"/>
              <w:right w:val="single" w:sz="4" w:space="0" w:color="auto"/>
            </w:tcBorders>
            <w:shd w:val="clear" w:color="auto" w:fill="auto"/>
            <w:noWrap/>
            <w:vAlign w:val="center"/>
            <w:hideMark/>
          </w:tcPr>
          <w:p w14:paraId="2A9A71E0"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11.1935(6)</w:t>
            </w:r>
          </w:p>
        </w:tc>
        <w:tc>
          <w:tcPr>
            <w:tcW w:w="1409" w:type="dxa"/>
            <w:tcBorders>
              <w:top w:val="nil"/>
              <w:left w:val="single" w:sz="4" w:space="0" w:color="auto"/>
              <w:bottom w:val="nil"/>
              <w:right w:val="single" w:sz="4" w:space="0" w:color="auto"/>
            </w:tcBorders>
            <w:shd w:val="clear" w:color="auto" w:fill="auto"/>
            <w:noWrap/>
            <w:vAlign w:val="center"/>
            <w:hideMark/>
          </w:tcPr>
          <w:p w14:paraId="020F6A9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10.8226(4)</w:t>
            </w:r>
          </w:p>
        </w:tc>
        <w:tc>
          <w:tcPr>
            <w:tcW w:w="1409" w:type="dxa"/>
            <w:tcBorders>
              <w:top w:val="nil"/>
              <w:left w:val="single" w:sz="4" w:space="0" w:color="auto"/>
              <w:bottom w:val="nil"/>
              <w:right w:val="single" w:sz="4" w:space="0" w:color="auto"/>
            </w:tcBorders>
            <w:shd w:val="clear" w:color="auto" w:fill="auto"/>
            <w:noWrap/>
            <w:vAlign w:val="center"/>
            <w:hideMark/>
          </w:tcPr>
          <w:p w14:paraId="24787F31"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9.8295(5)</w:t>
            </w:r>
          </w:p>
        </w:tc>
        <w:tc>
          <w:tcPr>
            <w:tcW w:w="1320" w:type="dxa"/>
            <w:tcBorders>
              <w:top w:val="nil"/>
              <w:left w:val="single" w:sz="4" w:space="0" w:color="auto"/>
              <w:bottom w:val="nil"/>
              <w:right w:val="single" w:sz="4" w:space="0" w:color="auto"/>
            </w:tcBorders>
            <w:shd w:val="clear" w:color="auto" w:fill="auto"/>
            <w:noWrap/>
            <w:vAlign w:val="center"/>
            <w:hideMark/>
          </w:tcPr>
          <w:p w14:paraId="3DB442F6"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4.9197(9)</w:t>
            </w:r>
          </w:p>
        </w:tc>
        <w:tc>
          <w:tcPr>
            <w:tcW w:w="1535" w:type="dxa"/>
            <w:tcBorders>
              <w:top w:val="nil"/>
              <w:left w:val="single" w:sz="4" w:space="0" w:color="auto"/>
              <w:bottom w:val="nil"/>
              <w:right w:val="single" w:sz="4" w:space="0" w:color="auto"/>
            </w:tcBorders>
            <w:shd w:val="clear" w:color="auto" w:fill="auto"/>
            <w:noWrap/>
            <w:vAlign w:val="center"/>
            <w:hideMark/>
          </w:tcPr>
          <w:p w14:paraId="47799EC6"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8.6209(4)</w:t>
            </w:r>
          </w:p>
        </w:tc>
      </w:tr>
      <w:tr w:rsidR="00E6470D" w:rsidRPr="00FC3EDA" w14:paraId="3291D69B"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14160F63"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b/Å</w:t>
            </w:r>
          </w:p>
        </w:tc>
        <w:tc>
          <w:tcPr>
            <w:tcW w:w="1409" w:type="dxa"/>
            <w:tcBorders>
              <w:top w:val="nil"/>
              <w:left w:val="single" w:sz="4" w:space="0" w:color="auto"/>
              <w:bottom w:val="nil"/>
              <w:right w:val="single" w:sz="4" w:space="0" w:color="auto"/>
            </w:tcBorders>
            <w:shd w:val="clear" w:color="auto" w:fill="auto"/>
            <w:noWrap/>
            <w:vAlign w:val="center"/>
            <w:hideMark/>
          </w:tcPr>
          <w:p w14:paraId="2D5907C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21.6795(5)</w:t>
            </w:r>
          </w:p>
        </w:tc>
        <w:tc>
          <w:tcPr>
            <w:tcW w:w="1409" w:type="dxa"/>
            <w:tcBorders>
              <w:top w:val="nil"/>
              <w:left w:val="single" w:sz="4" w:space="0" w:color="auto"/>
              <w:bottom w:val="nil"/>
              <w:right w:val="single" w:sz="4" w:space="0" w:color="auto"/>
            </w:tcBorders>
            <w:shd w:val="clear" w:color="auto" w:fill="auto"/>
            <w:noWrap/>
            <w:vAlign w:val="center"/>
            <w:hideMark/>
          </w:tcPr>
          <w:p w14:paraId="4B8B593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9.2331(5)</w:t>
            </w:r>
          </w:p>
        </w:tc>
        <w:tc>
          <w:tcPr>
            <w:tcW w:w="1409" w:type="dxa"/>
            <w:tcBorders>
              <w:top w:val="nil"/>
              <w:left w:val="single" w:sz="4" w:space="0" w:color="auto"/>
              <w:bottom w:val="nil"/>
              <w:right w:val="single" w:sz="4" w:space="0" w:color="auto"/>
            </w:tcBorders>
            <w:shd w:val="clear" w:color="auto" w:fill="auto"/>
            <w:noWrap/>
            <w:vAlign w:val="center"/>
            <w:hideMark/>
          </w:tcPr>
          <w:p w14:paraId="3BE9A416"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23.0562(8)</w:t>
            </w:r>
          </w:p>
        </w:tc>
        <w:tc>
          <w:tcPr>
            <w:tcW w:w="1409" w:type="dxa"/>
            <w:tcBorders>
              <w:top w:val="nil"/>
              <w:left w:val="single" w:sz="4" w:space="0" w:color="auto"/>
              <w:bottom w:val="nil"/>
              <w:right w:val="single" w:sz="4" w:space="0" w:color="auto"/>
            </w:tcBorders>
            <w:shd w:val="clear" w:color="auto" w:fill="auto"/>
            <w:noWrap/>
            <w:vAlign w:val="center"/>
            <w:hideMark/>
          </w:tcPr>
          <w:p w14:paraId="0D48C06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10.6901(5)</w:t>
            </w:r>
          </w:p>
        </w:tc>
        <w:tc>
          <w:tcPr>
            <w:tcW w:w="1320" w:type="dxa"/>
            <w:tcBorders>
              <w:top w:val="nil"/>
              <w:left w:val="single" w:sz="4" w:space="0" w:color="auto"/>
              <w:bottom w:val="nil"/>
              <w:right w:val="single" w:sz="4" w:space="0" w:color="auto"/>
            </w:tcBorders>
            <w:shd w:val="clear" w:color="auto" w:fill="auto"/>
            <w:noWrap/>
            <w:vAlign w:val="center"/>
            <w:hideMark/>
          </w:tcPr>
          <w:p w14:paraId="3B0AE6AC"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9.297(2)</w:t>
            </w:r>
          </w:p>
        </w:tc>
        <w:tc>
          <w:tcPr>
            <w:tcW w:w="1535" w:type="dxa"/>
            <w:tcBorders>
              <w:top w:val="nil"/>
              <w:left w:val="single" w:sz="4" w:space="0" w:color="auto"/>
              <w:bottom w:val="nil"/>
              <w:right w:val="single" w:sz="4" w:space="0" w:color="auto"/>
            </w:tcBorders>
            <w:shd w:val="clear" w:color="auto" w:fill="auto"/>
            <w:noWrap/>
            <w:vAlign w:val="center"/>
            <w:hideMark/>
          </w:tcPr>
          <w:p w14:paraId="2C401C7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17.8581(7)</w:t>
            </w:r>
          </w:p>
        </w:tc>
      </w:tr>
      <w:tr w:rsidR="00E6470D" w:rsidRPr="00FC3EDA" w14:paraId="4574E1DF"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1FE2C111"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c/Å</w:t>
            </w:r>
          </w:p>
        </w:tc>
        <w:tc>
          <w:tcPr>
            <w:tcW w:w="1409" w:type="dxa"/>
            <w:tcBorders>
              <w:top w:val="nil"/>
              <w:left w:val="single" w:sz="4" w:space="0" w:color="auto"/>
              <w:bottom w:val="nil"/>
              <w:right w:val="single" w:sz="4" w:space="0" w:color="auto"/>
            </w:tcBorders>
            <w:shd w:val="clear" w:color="auto" w:fill="auto"/>
            <w:noWrap/>
            <w:vAlign w:val="center"/>
            <w:hideMark/>
          </w:tcPr>
          <w:p w14:paraId="59156AF6"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10.5043(3)</w:t>
            </w:r>
          </w:p>
        </w:tc>
        <w:tc>
          <w:tcPr>
            <w:tcW w:w="1409" w:type="dxa"/>
            <w:tcBorders>
              <w:top w:val="nil"/>
              <w:left w:val="single" w:sz="4" w:space="0" w:color="auto"/>
              <w:bottom w:val="nil"/>
              <w:right w:val="single" w:sz="4" w:space="0" w:color="auto"/>
            </w:tcBorders>
            <w:shd w:val="clear" w:color="auto" w:fill="auto"/>
            <w:noWrap/>
            <w:vAlign w:val="center"/>
            <w:hideMark/>
          </w:tcPr>
          <w:p w14:paraId="25B54BA4"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16.7061(8)</w:t>
            </w:r>
          </w:p>
        </w:tc>
        <w:tc>
          <w:tcPr>
            <w:tcW w:w="1409" w:type="dxa"/>
            <w:tcBorders>
              <w:top w:val="nil"/>
              <w:left w:val="single" w:sz="4" w:space="0" w:color="auto"/>
              <w:bottom w:val="nil"/>
              <w:right w:val="single" w:sz="4" w:space="0" w:color="auto"/>
            </w:tcBorders>
            <w:shd w:val="clear" w:color="auto" w:fill="auto"/>
            <w:noWrap/>
            <w:vAlign w:val="center"/>
            <w:hideMark/>
          </w:tcPr>
          <w:p w14:paraId="3723981D"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10.5332(3)</w:t>
            </w:r>
          </w:p>
        </w:tc>
        <w:tc>
          <w:tcPr>
            <w:tcW w:w="1409" w:type="dxa"/>
            <w:tcBorders>
              <w:top w:val="nil"/>
              <w:left w:val="single" w:sz="4" w:space="0" w:color="auto"/>
              <w:bottom w:val="nil"/>
              <w:right w:val="single" w:sz="4" w:space="0" w:color="auto"/>
            </w:tcBorders>
            <w:shd w:val="clear" w:color="auto" w:fill="auto"/>
            <w:noWrap/>
            <w:vAlign w:val="center"/>
            <w:hideMark/>
          </w:tcPr>
          <w:p w14:paraId="6B8F5997"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13.3737(7)</w:t>
            </w:r>
          </w:p>
        </w:tc>
        <w:tc>
          <w:tcPr>
            <w:tcW w:w="1320" w:type="dxa"/>
            <w:tcBorders>
              <w:top w:val="nil"/>
              <w:left w:val="single" w:sz="4" w:space="0" w:color="auto"/>
              <w:bottom w:val="nil"/>
              <w:right w:val="single" w:sz="4" w:space="0" w:color="auto"/>
            </w:tcBorders>
            <w:shd w:val="clear" w:color="auto" w:fill="auto"/>
            <w:noWrap/>
            <w:vAlign w:val="center"/>
            <w:hideMark/>
          </w:tcPr>
          <w:p w14:paraId="756CD38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12.906(3)</w:t>
            </w:r>
          </w:p>
        </w:tc>
        <w:tc>
          <w:tcPr>
            <w:tcW w:w="1535" w:type="dxa"/>
            <w:tcBorders>
              <w:top w:val="nil"/>
              <w:left w:val="single" w:sz="4" w:space="0" w:color="auto"/>
              <w:bottom w:val="nil"/>
              <w:right w:val="single" w:sz="4" w:space="0" w:color="auto"/>
            </w:tcBorders>
            <w:shd w:val="clear" w:color="auto" w:fill="auto"/>
            <w:noWrap/>
            <w:vAlign w:val="center"/>
            <w:hideMark/>
          </w:tcPr>
          <w:p w14:paraId="6AFB4AE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8.0036(3)</w:t>
            </w:r>
          </w:p>
        </w:tc>
      </w:tr>
      <w:tr w:rsidR="00E6470D" w:rsidRPr="00FC3EDA" w14:paraId="47BFC1B8"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300A0825"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α/°</w:t>
            </w:r>
          </w:p>
        </w:tc>
        <w:tc>
          <w:tcPr>
            <w:tcW w:w="1409" w:type="dxa"/>
            <w:tcBorders>
              <w:top w:val="nil"/>
              <w:left w:val="single" w:sz="4" w:space="0" w:color="auto"/>
              <w:bottom w:val="nil"/>
              <w:right w:val="single" w:sz="4" w:space="0" w:color="auto"/>
            </w:tcBorders>
            <w:shd w:val="clear" w:color="auto" w:fill="auto"/>
            <w:noWrap/>
            <w:vAlign w:val="center"/>
            <w:hideMark/>
          </w:tcPr>
          <w:p w14:paraId="0BE74F0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90</w:t>
            </w:r>
          </w:p>
        </w:tc>
        <w:tc>
          <w:tcPr>
            <w:tcW w:w="1409" w:type="dxa"/>
            <w:tcBorders>
              <w:top w:val="nil"/>
              <w:left w:val="single" w:sz="4" w:space="0" w:color="auto"/>
              <w:bottom w:val="nil"/>
              <w:right w:val="single" w:sz="4" w:space="0" w:color="auto"/>
            </w:tcBorders>
            <w:shd w:val="clear" w:color="auto" w:fill="auto"/>
            <w:noWrap/>
            <w:vAlign w:val="center"/>
            <w:hideMark/>
          </w:tcPr>
          <w:p w14:paraId="43CEB1DB"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90</w:t>
            </w:r>
          </w:p>
        </w:tc>
        <w:tc>
          <w:tcPr>
            <w:tcW w:w="1409" w:type="dxa"/>
            <w:tcBorders>
              <w:top w:val="nil"/>
              <w:left w:val="single" w:sz="4" w:space="0" w:color="auto"/>
              <w:bottom w:val="nil"/>
              <w:right w:val="single" w:sz="4" w:space="0" w:color="auto"/>
            </w:tcBorders>
            <w:shd w:val="clear" w:color="auto" w:fill="auto"/>
            <w:noWrap/>
            <w:vAlign w:val="center"/>
            <w:hideMark/>
          </w:tcPr>
          <w:p w14:paraId="6B89E5E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90</w:t>
            </w:r>
          </w:p>
        </w:tc>
        <w:tc>
          <w:tcPr>
            <w:tcW w:w="1409" w:type="dxa"/>
            <w:tcBorders>
              <w:top w:val="nil"/>
              <w:left w:val="single" w:sz="4" w:space="0" w:color="auto"/>
              <w:bottom w:val="nil"/>
              <w:right w:val="single" w:sz="4" w:space="0" w:color="auto"/>
            </w:tcBorders>
            <w:shd w:val="clear" w:color="auto" w:fill="auto"/>
            <w:noWrap/>
            <w:vAlign w:val="center"/>
            <w:hideMark/>
          </w:tcPr>
          <w:p w14:paraId="244532AC"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98.589(2)</w:t>
            </w:r>
          </w:p>
        </w:tc>
        <w:tc>
          <w:tcPr>
            <w:tcW w:w="1320" w:type="dxa"/>
            <w:tcBorders>
              <w:top w:val="nil"/>
              <w:left w:val="single" w:sz="4" w:space="0" w:color="auto"/>
              <w:bottom w:val="nil"/>
              <w:right w:val="single" w:sz="4" w:space="0" w:color="auto"/>
            </w:tcBorders>
            <w:shd w:val="clear" w:color="auto" w:fill="auto"/>
            <w:noWrap/>
            <w:vAlign w:val="center"/>
            <w:hideMark/>
          </w:tcPr>
          <w:p w14:paraId="0DB5B80B"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109.588(15)</w:t>
            </w:r>
          </w:p>
        </w:tc>
        <w:tc>
          <w:tcPr>
            <w:tcW w:w="1535" w:type="dxa"/>
            <w:tcBorders>
              <w:top w:val="nil"/>
              <w:left w:val="single" w:sz="4" w:space="0" w:color="auto"/>
              <w:bottom w:val="nil"/>
              <w:right w:val="single" w:sz="4" w:space="0" w:color="auto"/>
            </w:tcBorders>
            <w:shd w:val="clear" w:color="auto" w:fill="auto"/>
            <w:noWrap/>
            <w:vAlign w:val="center"/>
            <w:hideMark/>
          </w:tcPr>
          <w:p w14:paraId="0F62436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90</w:t>
            </w:r>
          </w:p>
        </w:tc>
      </w:tr>
      <w:tr w:rsidR="00E6470D" w:rsidRPr="00FC3EDA" w14:paraId="249A1A41"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227795C0"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β/°</w:t>
            </w:r>
          </w:p>
        </w:tc>
        <w:tc>
          <w:tcPr>
            <w:tcW w:w="1409" w:type="dxa"/>
            <w:tcBorders>
              <w:top w:val="nil"/>
              <w:left w:val="single" w:sz="4" w:space="0" w:color="auto"/>
              <w:bottom w:val="nil"/>
              <w:right w:val="single" w:sz="4" w:space="0" w:color="auto"/>
            </w:tcBorders>
            <w:shd w:val="clear" w:color="auto" w:fill="auto"/>
            <w:noWrap/>
            <w:vAlign w:val="center"/>
            <w:hideMark/>
          </w:tcPr>
          <w:p w14:paraId="60B89B6C"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90</w:t>
            </w:r>
          </w:p>
        </w:tc>
        <w:tc>
          <w:tcPr>
            <w:tcW w:w="1409" w:type="dxa"/>
            <w:tcBorders>
              <w:top w:val="nil"/>
              <w:left w:val="single" w:sz="4" w:space="0" w:color="auto"/>
              <w:bottom w:val="nil"/>
              <w:right w:val="single" w:sz="4" w:space="0" w:color="auto"/>
            </w:tcBorders>
            <w:shd w:val="clear" w:color="auto" w:fill="auto"/>
            <w:noWrap/>
            <w:vAlign w:val="center"/>
            <w:hideMark/>
          </w:tcPr>
          <w:p w14:paraId="252F72AD"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94.587(2)</w:t>
            </w:r>
          </w:p>
        </w:tc>
        <w:tc>
          <w:tcPr>
            <w:tcW w:w="1409" w:type="dxa"/>
            <w:tcBorders>
              <w:top w:val="nil"/>
              <w:left w:val="single" w:sz="4" w:space="0" w:color="auto"/>
              <w:bottom w:val="nil"/>
              <w:right w:val="single" w:sz="4" w:space="0" w:color="auto"/>
            </w:tcBorders>
            <w:shd w:val="clear" w:color="auto" w:fill="auto"/>
            <w:noWrap/>
            <w:vAlign w:val="center"/>
            <w:hideMark/>
          </w:tcPr>
          <w:p w14:paraId="284F14AA"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90</w:t>
            </w:r>
          </w:p>
        </w:tc>
        <w:tc>
          <w:tcPr>
            <w:tcW w:w="1409" w:type="dxa"/>
            <w:tcBorders>
              <w:top w:val="nil"/>
              <w:left w:val="single" w:sz="4" w:space="0" w:color="auto"/>
              <w:bottom w:val="nil"/>
              <w:right w:val="single" w:sz="4" w:space="0" w:color="auto"/>
            </w:tcBorders>
            <w:shd w:val="clear" w:color="auto" w:fill="auto"/>
            <w:noWrap/>
            <w:vAlign w:val="center"/>
            <w:hideMark/>
          </w:tcPr>
          <w:p w14:paraId="7CD891F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94.244(2)</w:t>
            </w:r>
          </w:p>
        </w:tc>
        <w:tc>
          <w:tcPr>
            <w:tcW w:w="1320" w:type="dxa"/>
            <w:tcBorders>
              <w:top w:val="nil"/>
              <w:left w:val="single" w:sz="4" w:space="0" w:color="auto"/>
              <w:bottom w:val="nil"/>
              <w:right w:val="single" w:sz="4" w:space="0" w:color="auto"/>
            </w:tcBorders>
            <w:shd w:val="clear" w:color="auto" w:fill="auto"/>
            <w:noWrap/>
            <w:vAlign w:val="center"/>
            <w:hideMark/>
          </w:tcPr>
          <w:p w14:paraId="1B6503F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98.253(15)</w:t>
            </w:r>
          </w:p>
        </w:tc>
        <w:tc>
          <w:tcPr>
            <w:tcW w:w="1535" w:type="dxa"/>
            <w:tcBorders>
              <w:top w:val="nil"/>
              <w:left w:val="single" w:sz="4" w:space="0" w:color="auto"/>
              <w:bottom w:val="nil"/>
              <w:right w:val="single" w:sz="4" w:space="0" w:color="auto"/>
            </w:tcBorders>
            <w:shd w:val="clear" w:color="auto" w:fill="auto"/>
            <w:noWrap/>
            <w:vAlign w:val="center"/>
            <w:hideMark/>
          </w:tcPr>
          <w:p w14:paraId="0D55834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90.903(3)</w:t>
            </w:r>
          </w:p>
        </w:tc>
      </w:tr>
      <w:tr w:rsidR="00E6470D" w:rsidRPr="00FC3EDA" w14:paraId="687C618C"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46EDF2D3"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γ/°</w:t>
            </w:r>
          </w:p>
        </w:tc>
        <w:tc>
          <w:tcPr>
            <w:tcW w:w="1409" w:type="dxa"/>
            <w:tcBorders>
              <w:top w:val="nil"/>
              <w:left w:val="single" w:sz="4" w:space="0" w:color="auto"/>
              <w:bottom w:val="nil"/>
              <w:right w:val="single" w:sz="4" w:space="0" w:color="auto"/>
            </w:tcBorders>
            <w:shd w:val="clear" w:color="auto" w:fill="auto"/>
            <w:noWrap/>
            <w:vAlign w:val="center"/>
            <w:hideMark/>
          </w:tcPr>
          <w:p w14:paraId="31895FDF"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90</w:t>
            </w:r>
          </w:p>
        </w:tc>
        <w:tc>
          <w:tcPr>
            <w:tcW w:w="1409" w:type="dxa"/>
            <w:tcBorders>
              <w:top w:val="nil"/>
              <w:left w:val="single" w:sz="4" w:space="0" w:color="auto"/>
              <w:bottom w:val="nil"/>
              <w:right w:val="single" w:sz="4" w:space="0" w:color="auto"/>
            </w:tcBorders>
            <w:shd w:val="clear" w:color="auto" w:fill="auto"/>
            <w:noWrap/>
            <w:vAlign w:val="center"/>
            <w:hideMark/>
          </w:tcPr>
          <w:p w14:paraId="7E2FB1F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90</w:t>
            </w:r>
          </w:p>
        </w:tc>
        <w:tc>
          <w:tcPr>
            <w:tcW w:w="1409" w:type="dxa"/>
            <w:tcBorders>
              <w:top w:val="nil"/>
              <w:left w:val="single" w:sz="4" w:space="0" w:color="auto"/>
              <w:bottom w:val="nil"/>
              <w:right w:val="single" w:sz="4" w:space="0" w:color="auto"/>
            </w:tcBorders>
            <w:shd w:val="clear" w:color="auto" w:fill="auto"/>
            <w:noWrap/>
            <w:vAlign w:val="center"/>
            <w:hideMark/>
          </w:tcPr>
          <w:p w14:paraId="06CB6DA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90</w:t>
            </w:r>
          </w:p>
        </w:tc>
        <w:tc>
          <w:tcPr>
            <w:tcW w:w="1409" w:type="dxa"/>
            <w:tcBorders>
              <w:top w:val="nil"/>
              <w:left w:val="single" w:sz="4" w:space="0" w:color="auto"/>
              <w:bottom w:val="nil"/>
              <w:right w:val="single" w:sz="4" w:space="0" w:color="auto"/>
            </w:tcBorders>
            <w:shd w:val="clear" w:color="auto" w:fill="auto"/>
            <w:noWrap/>
            <w:vAlign w:val="center"/>
            <w:hideMark/>
          </w:tcPr>
          <w:p w14:paraId="4539A11D"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97.801(2)</w:t>
            </w:r>
          </w:p>
        </w:tc>
        <w:tc>
          <w:tcPr>
            <w:tcW w:w="1320" w:type="dxa"/>
            <w:tcBorders>
              <w:top w:val="nil"/>
              <w:left w:val="single" w:sz="4" w:space="0" w:color="auto"/>
              <w:bottom w:val="nil"/>
              <w:right w:val="single" w:sz="4" w:space="0" w:color="auto"/>
            </w:tcBorders>
            <w:shd w:val="clear" w:color="auto" w:fill="auto"/>
            <w:noWrap/>
            <w:vAlign w:val="center"/>
            <w:hideMark/>
          </w:tcPr>
          <w:p w14:paraId="4EE6B764"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91.039(16)</w:t>
            </w:r>
          </w:p>
        </w:tc>
        <w:tc>
          <w:tcPr>
            <w:tcW w:w="1535" w:type="dxa"/>
            <w:tcBorders>
              <w:top w:val="nil"/>
              <w:left w:val="single" w:sz="4" w:space="0" w:color="auto"/>
              <w:bottom w:val="nil"/>
              <w:right w:val="single" w:sz="4" w:space="0" w:color="auto"/>
            </w:tcBorders>
            <w:shd w:val="clear" w:color="auto" w:fill="auto"/>
            <w:noWrap/>
            <w:vAlign w:val="center"/>
            <w:hideMark/>
          </w:tcPr>
          <w:p w14:paraId="041659B7"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90</w:t>
            </w:r>
          </w:p>
        </w:tc>
      </w:tr>
      <w:tr w:rsidR="00E6470D" w:rsidRPr="00FC3EDA" w14:paraId="55354CAF"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06B72E2D"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Volume/Å</w:t>
            </w:r>
            <w:r w:rsidRPr="00FC3EDA">
              <w:rPr>
                <w:rFonts w:eastAsia="Times New Roman" w:cs="Times New Roman"/>
                <w:color w:val="000000"/>
                <w:sz w:val="14"/>
                <w:szCs w:val="14"/>
                <w:vertAlign w:val="superscript"/>
                <w:lang w:eastAsia="en-GB"/>
              </w:rPr>
              <w:t>3</w:t>
            </w:r>
          </w:p>
        </w:tc>
        <w:tc>
          <w:tcPr>
            <w:tcW w:w="1409" w:type="dxa"/>
            <w:tcBorders>
              <w:top w:val="nil"/>
              <w:left w:val="single" w:sz="4" w:space="0" w:color="auto"/>
              <w:bottom w:val="nil"/>
              <w:right w:val="single" w:sz="4" w:space="0" w:color="auto"/>
            </w:tcBorders>
            <w:shd w:val="clear" w:color="auto" w:fill="auto"/>
            <w:noWrap/>
            <w:vAlign w:val="center"/>
            <w:hideMark/>
          </w:tcPr>
          <w:p w14:paraId="3C73208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4438.2(2)</w:t>
            </w:r>
          </w:p>
        </w:tc>
        <w:tc>
          <w:tcPr>
            <w:tcW w:w="1409" w:type="dxa"/>
            <w:tcBorders>
              <w:top w:val="nil"/>
              <w:left w:val="single" w:sz="4" w:space="0" w:color="auto"/>
              <w:bottom w:val="nil"/>
              <w:right w:val="single" w:sz="4" w:space="0" w:color="auto"/>
            </w:tcBorders>
            <w:shd w:val="clear" w:color="auto" w:fill="auto"/>
            <w:noWrap/>
            <w:vAlign w:val="center"/>
            <w:hideMark/>
          </w:tcPr>
          <w:p w14:paraId="27B4C7DF"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1721.06(15)</w:t>
            </w:r>
          </w:p>
        </w:tc>
        <w:tc>
          <w:tcPr>
            <w:tcW w:w="1409" w:type="dxa"/>
            <w:tcBorders>
              <w:top w:val="nil"/>
              <w:left w:val="single" w:sz="4" w:space="0" w:color="auto"/>
              <w:bottom w:val="nil"/>
              <w:right w:val="single" w:sz="4" w:space="0" w:color="auto"/>
            </w:tcBorders>
            <w:shd w:val="clear" w:color="auto" w:fill="auto"/>
            <w:noWrap/>
            <w:vAlign w:val="center"/>
            <w:hideMark/>
          </w:tcPr>
          <w:p w14:paraId="5D64792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2628.33(15)</w:t>
            </w:r>
          </w:p>
        </w:tc>
        <w:tc>
          <w:tcPr>
            <w:tcW w:w="1409" w:type="dxa"/>
            <w:tcBorders>
              <w:top w:val="nil"/>
              <w:left w:val="single" w:sz="4" w:space="0" w:color="auto"/>
              <w:bottom w:val="nil"/>
              <w:right w:val="single" w:sz="4" w:space="0" w:color="auto"/>
            </w:tcBorders>
            <w:shd w:val="clear" w:color="auto" w:fill="auto"/>
            <w:noWrap/>
            <w:vAlign w:val="center"/>
            <w:hideMark/>
          </w:tcPr>
          <w:p w14:paraId="7288770D"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1370.28(12)</w:t>
            </w:r>
          </w:p>
        </w:tc>
        <w:tc>
          <w:tcPr>
            <w:tcW w:w="1320" w:type="dxa"/>
            <w:tcBorders>
              <w:top w:val="nil"/>
              <w:left w:val="single" w:sz="4" w:space="0" w:color="auto"/>
              <w:bottom w:val="nil"/>
              <w:right w:val="single" w:sz="4" w:space="0" w:color="auto"/>
            </w:tcBorders>
            <w:shd w:val="clear" w:color="auto" w:fill="auto"/>
            <w:noWrap/>
            <w:vAlign w:val="center"/>
            <w:hideMark/>
          </w:tcPr>
          <w:p w14:paraId="784C1C2A"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549.0(2)</w:t>
            </w:r>
          </w:p>
        </w:tc>
        <w:tc>
          <w:tcPr>
            <w:tcW w:w="1535" w:type="dxa"/>
            <w:tcBorders>
              <w:top w:val="nil"/>
              <w:left w:val="single" w:sz="4" w:space="0" w:color="auto"/>
              <w:bottom w:val="nil"/>
              <w:right w:val="single" w:sz="4" w:space="0" w:color="auto"/>
            </w:tcBorders>
            <w:shd w:val="clear" w:color="auto" w:fill="auto"/>
            <w:noWrap/>
            <w:vAlign w:val="center"/>
            <w:hideMark/>
          </w:tcPr>
          <w:p w14:paraId="1AE16D9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1232.02(9)</w:t>
            </w:r>
          </w:p>
        </w:tc>
      </w:tr>
      <w:tr w:rsidR="00E6470D" w:rsidRPr="00FC3EDA" w14:paraId="1123733F"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78CBBCD2"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Z</w:t>
            </w:r>
          </w:p>
        </w:tc>
        <w:tc>
          <w:tcPr>
            <w:tcW w:w="1409" w:type="dxa"/>
            <w:tcBorders>
              <w:top w:val="nil"/>
              <w:left w:val="single" w:sz="4" w:space="0" w:color="auto"/>
              <w:bottom w:val="nil"/>
              <w:right w:val="single" w:sz="4" w:space="0" w:color="auto"/>
            </w:tcBorders>
            <w:shd w:val="clear" w:color="auto" w:fill="auto"/>
            <w:noWrap/>
            <w:vAlign w:val="center"/>
            <w:hideMark/>
          </w:tcPr>
          <w:p w14:paraId="3B17D00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8</w:t>
            </w:r>
          </w:p>
        </w:tc>
        <w:tc>
          <w:tcPr>
            <w:tcW w:w="1409" w:type="dxa"/>
            <w:tcBorders>
              <w:top w:val="nil"/>
              <w:left w:val="single" w:sz="4" w:space="0" w:color="auto"/>
              <w:bottom w:val="nil"/>
              <w:right w:val="single" w:sz="4" w:space="0" w:color="auto"/>
            </w:tcBorders>
            <w:shd w:val="clear" w:color="auto" w:fill="auto"/>
            <w:noWrap/>
            <w:vAlign w:val="center"/>
            <w:hideMark/>
          </w:tcPr>
          <w:p w14:paraId="1B94939B"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w:t>
            </w:r>
          </w:p>
        </w:tc>
        <w:tc>
          <w:tcPr>
            <w:tcW w:w="1409" w:type="dxa"/>
            <w:tcBorders>
              <w:top w:val="nil"/>
              <w:left w:val="single" w:sz="4" w:space="0" w:color="auto"/>
              <w:bottom w:val="nil"/>
              <w:right w:val="single" w:sz="4" w:space="0" w:color="auto"/>
            </w:tcBorders>
            <w:shd w:val="clear" w:color="auto" w:fill="auto"/>
            <w:noWrap/>
            <w:vAlign w:val="center"/>
            <w:hideMark/>
          </w:tcPr>
          <w:p w14:paraId="2DEF6CD6"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4</w:t>
            </w:r>
          </w:p>
        </w:tc>
        <w:tc>
          <w:tcPr>
            <w:tcW w:w="1409" w:type="dxa"/>
            <w:tcBorders>
              <w:top w:val="nil"/>
              <w:left w:val="single" w:sz="4" w:space="0" w:color="auto"/>
              <w:bottom w:val="nil"/>
              <w:right w:val="single" w:sz="4" w:space="0" w:color="auto"/>
            </w:tcBorders>
            <w:shd w:val="clear" w:color="auto" w:fill="auto"/>
            <w:noWrap/>
            <w:vAlign w:val="center"/>
            <w:hideMark/>
          </w:tcPr>
          <w:p w14:paraId="552F2B2D"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w:t>
            </w:r>
          </w:p>
        </w:tc>
        <w:tc>
          <w:tcPr>
            <w:tcW w:w="1320" w:type="dxa"/>
            <w:tcBorders>
              <w:top w:val="nil"/>
              <w:left w:val="single" w:sz="4" w:space="0" w:color="auto"/>
              <w:bottom w:val="nil"/>
              <w:right w:val="single" w:sz="4" w:space="0" w:color="auto"/>
            </w:tcBorders>
            <w:shd w:val="clear" w:color="auto" w:fill="auto"/>
            <w:noWrap/>
            <w:vAlign w:val="center"/>
            <w:hideMark/>
          </w:tcPr>
          <w:p w14:paraId="0D984A9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w:t>
            </w:r>
          </w:p>
        </w:tc>
        <w:tc>
          <w:tcPr>
            <w:tcW w:w="1535" w:type="dxa"/>
            <w:tcBorders>
              <w:top w:val="nil"/>
              <w:left w:val="single" w:sz="4" w:space="0" w:color="auto"/>
              <w:bottom w:val="nil"/>
              <w:right w:val="single" w:sz="4" w:space="0" w:color="auto"/>
            </w:tcBorders>
            <w:shd w:val="clear" w:color="auto" w:fill="auto"/>
            <w:noWrap/>
            <w:vAlign w:val="center"/>
            <w:hideMark/>
          </w:tcPr>
          <w:p w14:paraId="26727C9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w:t>
            </w:r>
          </w:p>
        </w:tc>
      </w:tr>
      <w:tr w:rsidR="00E6470D" w:rsidRPr="00FC3EDA" w14:paraId="29E78A1E"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1808F40F"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ρ</w:t>
            </w:r>
            <w:r w:rsidRPr="00FC3EDA">
              <w:rPr>
                <w:rFonts w:eastAsia="Times New Roman" w:cs="Times New Roman"/>
                <w:color w:val="000000"/>
                <w:sz w:val="14"/>
                <w:szCs w:val="14"/>
                <w:vertAlign w:val="subscript"/>
                <w:lang w:eastAsia="en-GB"/>
              </w:rPr>
              <w:t>calc</w:t>
            </w:r>
            <w:r w:rsidRPr="00FC3EDA">
              <w:rPr>
                <w:rFonts w:eastAsia="Times New Roman" w:cs="Times New Roman"/>
                <w:color w:val="000000"/>
                <w:sz w:val="14"/>
                <w:szCs w:val="14"/>
                <w:lang w:eastAsia="en-GB"/>
              </w:rPr>
              <w:t>g/cm</w:t>
            </w:r>
            <w:r w:rsidRPr="00FC3EDA">
              <w:rPr>
                <w:rFonts w:eastAsia="Times New Roman" w:cs="Times New Roman"/>
                <w:color w:val="000000"/>
                <w:sz w:val="14"/>
                <w:szCs w:val="14"/>
                <w:vertAlign w:val="superscript"/>
                <w:lang w:eastAsia="en-GB"/>
              </w:rPr>
              <w:t>3</w:t>
            </w:r>
          </w:p>
        </w:tc>
        <w:tc>
          <w:tcPr>
            <w:tcW w:w="1409" w:type="dxa"/>
            <w:tcBorders>
              <w:top w:val="nil"/>
              <w:left w:val="single" w:sz="4" w:space="0" w:color="auto"/>
              <w:bottom w:val="nil"/>
              <w:right w:val="single" w:sz="4" w:space="0" w:color="auto"/>
            </w:tcBorders>
            <w:shd w:val="clear" w:color="auto" w:fill="auto"/>
            <w:noWrap/>
            <w:vAlign w:val="center"/>
            <w:hideMark/>
          </w:tcPr>
          <w:p w14:paraId="2A87917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1.468</w:t>
            </w:r>
          </w:p>
        </w:tc>
        <w:tc>
          <w:tcPr>
            <w:tcW w:w="1409" w:type="dxa"/>
            <w:tcBorders>
              <w:top w:val="nil"/>
              <w:left w:val="single" w:sz="4" w:space="0" w:color="auto"/>
              <w:bottom w:val="nil"/>
              <w:right w:val="single" w:sz="4" w:space="0" w:color="auto"/>
            </w:tcBorders>
            <w:shd w:val="clear" w:color="auto" w:fill="auto"/>
            <w:noWrap/>
            <w:vAlign w:val="center"/>
            <w:hideMark/>
          </w:tcPr>
          <w:p w14:paraId="2DE3FD36"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1.464</w:t>
            </w:r>
          </w:p>
        </w:tc>
        <w:tc>
          <w:tcPr>
            <w:tcW w:w="1409" w:type="dxa"/>
            <w:tcBorders>
              <w:top w:val="nil"/>
              <w:left w:val="single" w:sz="4" w:space="0" w:color="auto"/>
              <w:bottom w:val="nil"/>
              <w:right w:val="single" w:sz="4" w:space="0" w:color="auto"/>
            </w:tcBorders>
            <w:shd w:val="clear" w:color="auto" w:fill="auto"/>
            <w:noWrap/>
            <w:vAlign w:val="center"/>
            <w:hideMark/>
          </w:tcPr>
          <w:p w14:paraId="1E75D3F1"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1.581</w:t>
            </w:r>
          </w:p>
        </w:tc>
        <w:tc>
          <w:tcPr>
            <w:tcW w:w="1409" w:type="dxa"/>
            <w:tcBorders>
              <w:top w:val="nil"/>
              <w:left w:val="single" w:sz="4" w:space="0" w:color="auto"/>
              <w:bottom w:val="nil"/>
              <w:right w:val="single" w:sz="4" w:space="0" w:color="auto"/>
            </w:tcBorders>
            <w:shd w:val="clear" w:color="auto" w:fill="auto"/>
            <w:noWrap/>
            <w:vAlign w:val="center"/>
            <w:hideMark/>
          </w:tcPr>
          <w:p w14:paraId="2950776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1.681</w:t>
            </w:r>
          </w:p>
        </w:tc>
        <w:tc>
          <w:tcPr>
            <w:tcW w:w="1320" w:type="dxa"/>
            <w:tcBorders>
              <w:top w:val="nil"/>
              <w:left w:val="single" w:sz="4" w:space="0" w:color="auto"/>
              <w:bottom w:val="nil"/>
              <w:right w:val="single" w:sz="4" w:space="0" w:color="auto"/>
            </w:tcBorders>
            <w:shd w:val="clear" w:color="auto" w:fill="auto"/>
            <w:noWrap/>
            <w:vAlign w:val="center"/>
            <w:hideMark/>
          </w:tcPr>
          <w:p w14:paraId="0F027741"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1.577</w:t>
            </w:r>
          </w:p>
        </w:tc>
        <w:tc>
          <w:tcPr>
            <w:tcW w:w="1535" w:type="dxa"/>
            <w:tcBorders>
              <w:top w:val="nil"/>
              <w:left w:val="single" w:sz="4" w:space="0" w:color="auto"/>
              <w:bottom w:val="nil"/>
              <w:right w:val="single" w:sz="4" w:space="0" w:color="auto"/>
            </w:tcBorders>
            <w:shd w:val="clear" w:color="auto" w:fill="auto"/>
            <w:noWrap/>
            <w:vAlign w:val="center"/>
            <w:hideMark/>
          </w:tcPr>
          <w:p w14:paraId="6CA5A63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2.135</w:t>
            </w:r>
          </w:p>
        </w:tc>
      </w:tr>
      <w:tr w:rsidR="00E6470D" w:rsidRPr="00FC3EDA" w14:paraId="4175B6D3"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32AA6276"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μ/mm</w:t>
            </w:r>
            <w:r w:rsidRPr="00FC3EDA">
              <w:rPr>
                <w:rFonts w:eastAsia="Times New Roman" w:cs="Times New Roman"/>
                <w:color w:val="000000"/>
                <w:sz w:val="14"/>
                <w:szCs w:val="14"/>
                <w:vertAlign w:val="superscript"/>
                <w:lang w:eastAsia="en-GB"/>
              </w:rPr>
              <w:noBreakHyphen/>
              <w:t>1</w:t>
            </w:r>
          </w:p>
        </w:tc>
        <w:tc>
          <w:tcPr>
            <w:tcW w:w="1409" w:type="dxa"/>
            <w:tcBorders>
              <w:top w:val="nil"/>
              <w:left w:val="single" w:sz="4" w:space="0" w:color="auto"/>
              <w:bottom w:val="nil"/>
              <w:right w:val="single" w:sz="4" w:space="0" w:color="auto"/>
            </w:tcBorders>
            <w:shd w:val="clear" w:color="auto" w:fill="auto"/>
            <w:noWrap/>
            <w:vAlign w:val="center"/>
            <w:hideMark/>
          </w:tcPr>
          <w:p w14:paraId="4D90203C"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0.855</w:t>
            </w:r>
          </w:p>
        </w:tc>
        <w:tc>
          <w:tcPr>
            <w:tcW w:w="1409" w:type="dxa"/>
            <w:tcBorders>
              <w:top w:val="nil"/>
              <w:left w:val="single" w:sz="4" w:space="0" w:color="auto"/>
              <w:bottom w:val="nil"/>
              <w:right w:val="single" w:sz="4" w:space="0" w:color="auto"/>
            </w:tcBorders>
            <w:shd w:val="clear" w:color="auto" w:fill="auto"/>
            <w:noWrap/>
            <w:vAlign w:val="center"/>
            <w:hideMark/>
          </w:tcPr>
          <w:p w14:paraId="2D316FB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0.923</w:t>
            </w:r>
          </w:p>
        </w:tc>
        <w:tc>
          <w:tcPr>
            <w:tcW w:w="1409" w:type="dxa"/>
            <w:tcBorders>
              <w:top w:val="nil"/>
              <w:left w:val="single" w:sz="4" w:space="0" w:color="auto"/>
              <w:bottom w:val="nil"/>
              <w:right w:val="single" w:sz="4" w:space="0" w:color="auto"/>
            </w:tcBorders>
            <w:shd w:val="clear" w:color="auto" w:fill="auto"/>
            <w:noWrap/>
            <w:vAlign w:val="center"/>
            <w:hideMark/>
          </w:tcPr>
          <w:p w14:paraId="5C96C79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1.184</w:t>
            </w:r>
          </w:p>
        </w:tc>
        <w:tc>
          <w:tcPr>
            <w:tcW w:w="1409" w:type="dxa"/>
            <w:tcBorders>
              <w:top w:val="nil"/>
              <w:left w:val="single" w:sz="4" w:space="0" w:color="auto"/>
              <w:bottom w:val="nil"/>
              <w:right w:val="single" w:sz="4" w:space="0" w:color="auto"/>
            </w:tcBorders>
            <w:shd w:val="clear" w:color="auto" w:fill="auto"/>
            <w:noWrap/>
            <w:vAlign w:val="center"/>
            <w:hideMark/>
          </w:tcPr>
          <w:p w14:paraId="1F73FA7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1.337</w:t>
            </w:r>
          </w:p>
        </w:tc>
        <w:tc>
          <w:tcPr>
            <w:tcW w:w="1320" w:type="dxa"/>
            <w:tcBorders>
              <w:top w:val="nil"/>
              <w:left w:val="single" w:sz="4" w:space="0" w:color="auto"/>
              <w:bottom w:val="nil"/>
              <w:right w:val="single" w:sz="4" w:space="0" w:color="auto"/>
            </w:tcBorders>
            <w:shd w:val="clear" w:color="auto" w:fill="auto"/>
            <w:noWrap/>
            <w:vAlign w:val="center"/>
            <w:hideMark/>
          </w:tcPr>
          <w:p w14:paraId="3F5BB44A"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3.049</w:t>
            </w:r>
          </w:p>
        </w:tc>
        <w:tc>
          <w:tcPr>
            <w:tcW w:w="1535" w:type="dxa"/>
            <w:tcBorders>
              <w:top w:val="nil"/>
              <w:left w:val="single" w:sz="4" w:space="0" w:color="auto"/>
              <w:bottom w:val="nil"/>
              <w:right w:val="single" w:sz="4" w:space="0" w:color="auto"/>
            </w:tcBorders>
            <w:shd w:val="clear" w:color="auto" w:fill="auto"/>
            <w:noWrap/>
            <w:vAlign w:val="center"/>
            <w:hideMark/>
          </w:tcPr>
          <w:p w14:paraId="3C2062A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15.9</w:t>
            </w:r>
          </w:p>
        </w:tc>
      </w:tr>
      <w:tr w:rsidR="00E6470D" w:rsidRPr="00FC3EDA" w14:paraId="17E18554"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5BF396CA"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F(000)</w:t>
            </w:r>
          </w:p>
        </w:tc>
        <w:tc>
          <w:tcPr>
            <w:tcW w:w="1409" w:type="dxa"/>
            <w:tcBorders>
              <w:top w:val="nil"/>
              <w:left w:val="single" w:sz="4" w:space="0" w:color="auto"/>
              <w:bottom w:val="nil"/>
              <w:right w:val="single" w:sz="4" w:space="0" w:color="auto"/>
            </w:tcBorders>
            <w:shd w:val="clear" w:color="auto" w:fill="auto"/>
            <w:noWrap/>
            <w:vAlign w:val="center"/>
            <w:hideMark/>
          </w:tcPr>
          <w:p w14:paraId="2AECB0E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2032</w:t>
            </w:r>
          </w:p>
        </w:tc>
        <w:tc>
          <w:tcPr>
            <w:tcW w:w="1409" w:type="dxa"/>
            <w:tcBorders>
              <w:top w:val="nil"/>
              <w:left w:val="single" w:sz="4" w:space="0" w:color="auto"/>
              <w:bottom w:val="nil"/>
              <w:right w:val="single" w:sz="4" w:space="0" w:color="auto"/>
            </w:tcBorders>
            <w:shd w:val="clear" w:color="auto" w:fill="auto"/>
            <w:noWrap/>
            <w:vAlign w:val="center"/>
            <w:hideMark/>
          </w:tcPr>
          <w:p w14:paraId="554C635D"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784</w:t>
            </w:r>
          </w:p>
        </w:tc>
        <w:tc>
          <w:tcPr>
            <w:tcW w:w="1409" w:type="dxa"/>
            <w:tcBorders>
              <w:top w:val="nil"/>
              <w:left w:val="single" w:sz="4" w:space="0" w:color="auto"/>
              <w:bottom w:val="nil"/>
              <w:right w:val="single" w:sz="4" w:space="0" w:color="auto"/>
            </w:tcBorders>
            <w:shd w:val="clear" w:color="auto" w:fill="auto"/>
            <w:noWrap/>
            <w:vAlign w:val="center"/>
            <w:hideMark/>
          </w:tcPr>
          <w:p w14:paraId="6E8CDCDF"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1272</w:t>
            </w:r>
          </w:p>
        </w:tc>
        <w:tc>
          <w:tcPr>
            <w:tcW w:w="1409" w:type="dxa"/>
            <w:tcBorders>
              <w:top w:val="nil"/>
              <w:left w:val="single" w:sz="4" w:space="0" w:color="auto"/>
              <w:bottom w:val="nil"/>
              <w:right w:val="single" w:sz="4" w:space="0" w:color="auto"/>
            </w:tcBorders>
            <w:shd w:val="clear" w:color="auto" w:fill="auto"/>
            <w:noWrap/>
            <w:vAlign w:val="center"/>
            <w:hideMark/>
          </w:tcPr>
          <w:p w14:paraId="2D023B0B"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704</w:t>
            </w:r>
          </w:p>
        </w:tc>
        <w:tc>
          <w:tcPr>
            <w:tcW w:w="1320" w:type="dxa"/>
            <w:tcBorders>
              <w:top w:val="nil"/>
              <w:left w:val="single" w:sz="4" w:space="0" w:color="auto"/>
              <w:bottom w:val="nil"/>
              <w:right w:val="single" w:sz="4" w:space="0" w:color="auto"/>
            </w:tcBorders>
            <w:shd w:val="clear" w:color="auto" w:fill="auto"/>
            <w:noWrap/>
            <w:vAlign w:val="center"/>
            <w:hideMark/>
          </w:tcPr>
          <w:p w14:paraId="499FDB5A"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268</w:t>
            </w:r>
          </w:p>
        </w:tc>
        <w:tc>
          <w:tcPr>
            <w:tcW w:w="1535" w:type="dxa"/>
            <w:tcBorders>
              <w:top w:val="nil"/>
              <w:left w:val="single" w:sz="4" w:space="0" w:color="auto"/>
              <w:bottom w:val="nil"/>
              <w:right w:val="single" w:sz="4" w:space="0" w:color="auto"/>
            </w:tcBorders>
            <w:shd w:val="clear" w:color="auto" w:fill="auto"/>
            <w:noWrap/>
            <w:vAlign w:val="center"/>
            <w:hideMark/>
          </w:tcPr>
          <w:p w14:paraId="14AEFB0B"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768</w:t>
            </w:r>
          </w:p>
        </w:tc>
      </w:tr>
      <w:tr w:rsidR="00E6470D" w:rsidRPr="00FC3EDA" w14:paraId="57DAFD03"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41C4A110"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Radiation</w:t>
            </w:r>
          </w:p>
        </w:tc>
        <w:tc>
          <w:tcPr>
            <w:tcW w:w="1409" w:type="dxa"/>
            <w:tcBorders>
              <w:top w:val="nil"/>
              <w:left w:val="single" w:sz="4" w:space="0" w:color="auto"/>
              <w:bottom w:val="nil"/>
              <w:right w:val="single" w:sz="4" w:space="0" w:color="auto"/>
            </w:tcBorders>
            <w:shd w:val="clear" w:color="auto" w:fill="auto"/>
            <w:noWrap/>
            <w:vAlign w:val="center"/>
            <w:hideMark/>
          </w:tcPr>
          <w:p w14:paraId="2F63A97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CuKα (λ = 1.54178)</w:t>
            </w:r>
          </w:p>
        </w:tc>
        <w:tc>
          <w:tcPr>
            <w:tcW w:w="1409" w:type="dxa"/>
            <w:tcBorders>
              <w:top w:val="nil"/>
              <w:left w:val="single" w:sz="4" w:space="0" w:color="auto"/>
              <w:bottom w:val="nil"/>
              <w:right w:val="single" w:sz="4" w:space="0" w:color="auto"/>
            </w:tcBorders>
            <w:shd w:val="clear" w:color="auto" w:fill="auto"/>
            <w:noWrap/>
            <w:vAlign w:val="center"/>
            <w:hideMark/>
          </w:tcPr>
          <w:p w14:paraId="1D69457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MoKα (λ = 0.71073)</w:t>
            </w:r>
          </w:p>
        </w:tc>
        <w:tc>
          <w:tcPr>
            <w:tcW w:w="1409" w:type="dxa"/>
            <w:tcBorders>
              <w:top w:val="nil"/>
              <w:left w:val="single" w:sz="4" w:space="0" w:color="auto"/>
              <w:bottom w:val="nil"/>
              <w:right w:val="single" w:sz="4" w:space="0" w:color="auto"/>
            </w:tcBorders>
            <w:shd w:val="clear" w:color="auto" w:fill="auto"/>
            <w:noWrap/>
            <w:vAlign w:val="center"/>
            <w:hideMark/>
          </w:tcPr>
          <w:p w14:paraId="6A9A12FC"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MoKα (λ = 0.71073)</w:t>
            </w:r>
          </w:p>
        </w:tc>
        <w:tc>
          <w:tcPr>
            <w:tcW w:w="1409" w:type="dxa"/>
            <w:tcBorders>
              <w:top w:val="nil"/>
              <w:left w:val="single" w:sz="4" w:space="0" w:color="auto"/>
              <w:bottom w:val="nil"/>
              <w:right w:val="single" w:sz="4" w:space="0" w:color="auto"/>
            </w:tcBorders>
            <w:shd w:val="clear" w:color="auto" w:fill="auto"/>
            <w:noWrap/>
            <w:vAlign w:val="center"/>
            <w:hideMark/>
          </w:tcPr>
          <w:p w14:paraId="33D72EF4"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MoKα (λ = 0.71073)</w:t>
            </w:r>
          </w:p>
        </w:tc>
        <w:tc>
          <w:tcPr>
            <w:tcW w:w="1320" w:type="dxa"/>
            <w:tcBorders>
              <w:top w:val="nil"/>
              <w:left w:val="single" w:sz="4" w:space="0" w:color="auto"/>
              <w:bottom w:val="nil"/>
              <w:right w:val="single" w:sz="4" w:space="0" w:color="auto"/>
            </w:tcBorders>
            <w:shd w:val="clear" w:color="auto" w:fill="auto"/>
            <w:noWrap/>
            <w:vAlign w:val="center"/>
            <w:hideMark/>
          </w:tcPr>
          <w:p w14:paraId="6131259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CuKα (λ = 1.54178)</w:t>
            </w:r>
          </w:p>
        </w:tc>
        <w:tc>
          <w:tcPr>
            <w:tcW w:w="1535" w:type="dxa"/>
            <w:tcBorders>
              <w:top w:val="nil"/>
              <w:left w:val="single" w:sz="4" w:space="0" w:color="auto"/>
              <w:bottom w:val="nil"/>
              <w:right w:val="single" w:sz="4" w:space="0" w:color="auto"/>
            </w:tcBorders>
            <w:shd w:val="clear" w:color="auto" w:fill="auto"/>
            <w:noWrap/>
            <w:vAlign w:val="center"/>
            <w:hideMark/>
          </w:tcPr>
          <w:p w14:paraId="357B5790"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CuKα (λ = 1.54178)</w:t>
            </w:r>
          </w:p>
        </w:tc>
      </w:tr>
      <w:tr w:rsidR="00E6470D" w:rsidRPr="00FC3EDA" w14:paraId="7E9652E7"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072943CB"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2Θ range for data collection/°</w:t>
            </w:r>
          </w:p>
        </w:tc>
        <w:tc>
          <w:tcPr>
            <w:tcW w:w="1409" w:type="dxa"/>
            <w:tcBorders>
              <w:top w:val="nil"/>
              <w:left w:val="single" w:sz="4" w:space="0" w:color="auto"/>
              <w:bottom w:val="nil"/>
              <w:right w:val="single" w:sz="4" w:space="0" w:color="auto"/>
            </w:tcBorders>
            <w:shd w:val="clear" w:color="auto" w:fill="auto"/>
            <w:noWrap/>
            <w:vAlign w:val="center"/>
            <w:hideMark/>
          </w:tcPr>
          <w:p w14:paraId="551A853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6.098 to 136.678</w:t>
            </w:r>
          </w:p>
        </w:tc>
        <w:tc>
          <w:tcPr>
            <w:tcW w:w="1409" w:type="dxa"/>
            <w:tcBorders>
              <w:top w:val="nil"/>
              <w:left w:val="single" w:sz="4" w:space="0" w:color="auto"/>
              <w:bottom w:val="nil"/>
              <w:right w:val="single" w:sz="4" w:space="0" w:color="auto"/>
            </w:tcBorders>
            <w:shd w:val="clear" w:color="auto" w:fill="auto"/>
            <w:noWrap/>
            <w:vAlign w:val="center"/>
            <w:hideMark/>
          </w:tcPr>
          <w:p w14:paraId="7575208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3.65 to 72.844</w:t>
            </w:r>
          </w:p>
        </w:tc>
        <w:tc>
          <w:tcPr>
            <w:tcW w:w="1409" w:type="dxa"/>
            <w:tcBorders>
              <w:top w:val="nil"/>
              <w:left w:val="single" w:sz="4" w:space="0" w:color="auto"/>
              <w:bottom w:val="nil"/>
              <w:right w:val="single" w:sz="4" w:space="0" w:color="auto"/>
            </w:tcBorders>
            <w:shd w:val="clear" w:color="auto" w:fill="auto"/>
            <w:noWrap/>
            <w:vAlign w:val="center"/>
            <w:hideMark/>
          </w:tcPr>
          <w:p w14:paraId="296D2EC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3.532 to 54.192</w:t>
            </w:r>
          </w:p>
        </w:tc>
        <w:tc>
          <w:tcPr>
            <w:tcW w:w="1409" w:type="dxa"/>
            <w:tcBorders>
              <w:top w:val="nil"/>
              <w:left w:val="single" w:sz="4" w:space="0" w:color="auto"/>
              <w:bottom w:val="nil"/>
              <w:right w:val="single" w:sz="4" w:space="0" w:color="auto"/>
            </w:tcBorders>
            <w:shd w:val="clear" w:color="auto" w:fill="auto"/>
            <w:noWrap/>
            <w:vAlign w:val="center"/>
            <w:hideMark/>
          </w:tcPr>
          <w:p w14:paraId="5CA7BB57"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3.094 to 52.858</w:t>
            </w:r>
          </w:p>
        </w:tc>
        <w:tc>
          <w:tcPr>
            <w:tcW w:w="1320" w:type="dxa"/>
            <w:tcBorders>
              <w:top w:val="nil"/>
              <w:left w:val="single" w:sz="4" w:space="0" w:color="auto"/>
              <w:bottom w:val="nil"/>
              <w:right w:val="single" w:sz="4" w:space="0" w:color="auto"/>
            </w:tcBorders>
            <w:shd w:val="clear" w:color="auto" w:fill="auto"/>
            <w:noWrap/>
            <w:vAlign w:val="center"/>
            <w:hideMark/>
          </w:tcPr>
          <w:p w14:paraId="29CAE3E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7.364 to 108.732</w:t>
            </w:r>
          </w:p>
        </w:tc>
        <w:tc>
          <w:tcPr>
            <w:tcW w:w="1535" w:type="dxa"/>
            <w:tcBorders>
              <w:top w:val="nil"/>
              <w:left w:val="single" w:sz="4" w:space="0" w:color="auto"/>
              <w:bottom w:val="nil"/>
              <w:right w:val="single" w:sz="4" w:space="0" w:color="auto"/>
            </w:tcBorders>
            <w:shd w:val="clear" w:color="auto" w:fill="auto"/>
            <w:noWrap/>
            <w:vAlign w:val="center"/>
            <w:hideMark/>
          </w:tcPr>
          <w:p w14:paraId="6795F2F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9.906 to 136.506</w:t>
            </w:r>
          </w:p>
        </w:tc>
      </w:tr>
      <w:tr w:rsidR="00E6470D" w:rsidRPr="00FC3EDA" w14:paraId="2116942F"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67F76712"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Index ranges</w:t>
            </w:r>
          </w:p>
        </w:tc>
        <w:tc>
          <w:tcPr>
            <w:tcW w:w="1409" w:type="dxa"/>
            <w:tcBorders>
              <w:top w:val="nil"/>
              <w:left w:val="single" w:sz="4" w:space="0" w:color="auto"/>
              <w:bottom w:val="nil"/>
              <w:right w:val="single" w:sz="4" w:space="0" w:color="auto"/>
            </w:tcBorders>
            <w:shd w:val="clear" w:color="auto" w:fill="auto"/>
            <w:noWrap/>
            <w:vAlign w:val="center"/>
            <w:hideMark/>
          </w:tcPr>
          <w:p w14:paraId="193A00D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-23 ≤ h ≤ 23, -24 ≤ k ≤ 26, -12 ≤ l ≤ 12</w:t>
            </w:r>
          </w:p>
        </w:tc>
        <w:tc>
          <w:tcPr>
            <w:tcW w:w="1409" w:type="dxa"/>
            <w:tcBorders>
              <w:top w:val="nil"/>
              <w:left w:val="single" w:sz="4" w:space="0" w:color="auto"/>
              <w:bottom w:val="nil"/>
              <w:right w:val="single" w:sz="4" w:space="0" w:color="auto"/>
            </w:tcBorders>
            <w:shd w:val="clear" w:color="auto" w:fill="auto"/>
            <w:noWrap/>
            <w:vAlign w:val="center"/>
            <w:hideMark/>
          </w:tcPr>
          <w:p w14:paraId="613E459D"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-18 ≤ h ≤ 18, -15 ≤ k ≤ 15, -27 ≤ l ≤ 27</w:t>
            </w:r>
          </w:p>
        </w:tc>
        <w:tc>
          <w:tcPr>
            <w:tcW w:w="1409" w:type="dxa"/>
            <w:tcBorders>
              <w:top w:val="nil"/>
              <w:left w:val="single" w:sz="4" w:space="0" w:color="auto"/>
              <w:bottom w:val="nil"/>
              <w:right w:val="single" w:sz="4" w:space="0" w:color="auto"/>
            </w:tcBorders>
            <w:shd w:val="clear" w:color="auto" w:fill="auto"/>
            <w:noWrap/>
            <w:vAlign w:val="center"/>
            <w:hideMark/>
          </w:tcPr>
          <w:p w14:paraId="2D01834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-13 ≤ h ≤ 13, -26 ≤ k ≤ 29, -13 ≤ l ≤ 13</w:t>
            </w:r>
          </w:p>
        </w:tc>
        <w:tc>
          <w:tcPr>
            <w:tcW w:w="1409" w:type="dxa"/>
            <w:tcBorders>
              <w:top w:val="nil"/>
              <w:left w:val="single" w:sz="4" w:space="0" w:color="auto"/>
              <w:bottom w:val="nil"/>
              <w:right w:val="single" w:sz="4" w:space="0" w:color="auto"/>
            </w:tcBorders>
            <w:shd w:val="clear" w:color="auto" w:fill="auto"/>
            <w:noWrap/>
            <w:vAlign w:val="center"/>
            <w:hideMark/>
          </w:tcPr>
          <w:p w14:paraId="2E15520B"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-12 ≤ h ≤ 12, -13 ≤ k ≤ 11, -16 ≤ l ≤ 16</w:t>
            </w:r>
          </w:p>
        </w:tc>
        <w:tc>
          <w:tcPr>
            <w:tcW w:w="1320" w:type="dxa"/>
            <w:tcBorders>
              <w:top w:val="nil"/>
              <w:left w:val="single" w:sz="4" w:space="0" w:color="auto"/>
              <w:bottom w:val="nil"/>
              <w:right w:val="single" w:sz="4" w:space="0" w:color="auto"/>
            </w:tcBorders>
            <w:shd w:val="clear" w:color="auto" w:fill="auto"/>
            <w:noWrap/>
            <w:vAlign w:val="center"/>
            <w:hideMark/>
          </w:tcPr>
          <w:p w14:paraId="02F94C6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-5 ≤ h ≤ 5, -9 ≤ k ≤ 9, -13 ≤ l ≤ 13</w:t>
            </w:r>
          </w:p>
        </w:tc>
        <w:tc>
          <w:tcPr>
            <w:tcW w:w="1535" w:type="dxa"/>
            <w:tcBorders>
              <w:top w:val="nil"/>
              <w:left w:val="single" w:sz="4" w:space="0" w:color="auto"/>
              <w:bottom w:val="nil"/>
              <w:right w:val="single" w:sz="4" w:space="0" w:color="auto"/>
            </w:tcBorders>
            <w:shd w:val="clear" w:color="auto" w:fill="auto"/>
            <w:noWrap/>
            <w:vAlign w:val="center"/>
            <w:hideMark/>
          </w:tcPr>
          <w:p w14:paraId="30F4240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 ≤ h ≤ 10, -21 ≤ k ≤ 21, -9 ≤ l ≤ 9</w:t>
            </w:r>
          </w:p>
        </w:tc>
      </w:tr>
      <w:tr w:rsidR="00E6470D" w:rsidRPr="00FC3EDA" w14:paraId="4647BE95"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7A3F9AAC"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Reflections collected</w:t>
            </w:r>
          </w:p>
        </w:tc>
        <w:tc>
          <w:tcPr>
            <w:tcW w:w="1409" w:type="dxa"/>
            <w:tcBorders>
              <w:top w:val="nil"/>
              <w:left w:val="single" w:sz="4" w:space="0" w:color="auto"/>
              <w:bottom w:val="nil"/>
              <w:right w:val="single" w:sz="4" w:space="0" w:color="auto"/>
            </w:tcBorders>
            <w:shd w:val="clear" w:color="auto" w:fill="auto"/>
            <w:noWrap/>
            <w:vAlign w:val="center"/>
            <w:hideMark/>
          </w:tcPr>
          <w:p w14:paraId="751DC340"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44932</w:t>
            </w:r>
          </w:p>
        </w:tc>
        <w:tc>
          <w:tcPr>
            <w:tcW w:w="1409" w:type="dxa"/>
            <w:tcBorders>
              <w:top w:val="nil"/>
              <w:left w:val="single" w:sz="4" w:space="0" w:color="auto"/>
              <w:bottom w:val="nil"/>
              <w:right w:val="single" w:sz="4" w:space="0" w:color="auto"/>
            </w:tcBorders>
            <w:shd w:val="clear" w:color="auto" w:fill="auto"/>
            <w:noWrap/>
            <w:vAlign w:val="center"/>
            <w:hideMark/>
          </w:tcPr>
          <w:p w14:paraId="11D85761"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69088</w:t>
            </w:r>
          </w:p>
        </w:tc>
        <w:tc>
          <w:tcPr>
            <w:tcW w:w="1409" w:type="dxa"/>
            <w:tcBorders>
              <w:top w:val="nil"/>
              <w:left w:val="single" w:sz="4" w:space="0" w:color="auto"/>
              <w:bottom w:val="nil"/>
              <w:right w:val="single" w:sz="4" w:space="0" w:color="auto"/>
            </w:tcBorders>
            <w:shd w:val="clear" w:color="auto" w:fill="auto"/>
            <w:noWrap/>
            <w:vAlign w:val="center"/>
            <w:hideMark/>
          </w:tcPr>
          <w:p w14:paraId="339CD1B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23530</w:t>
            </w:r>
          </w:p>
        </w:tc>
        <w:tc>
          <w:tcPr>
            <w:tcW w:w="1409" w:type="dxa"/>
            <w:tcBorders>
              <w:top w:val="nil"/>
              <w:left w:val="single" w:sz="4" w:space="0" w:color="auto"/>
              <w:bottom w:val="nil"/>
              <w:right w:val="single" w:sz="4" w:space="0" w:color="auto"/>
            </w:tcBorders>
            <w:shd w:val="clear" w:color="auto" w:fill="auto"/>
            <w:noWrap/>
            <w:vAlign w:val="center"/>
            <w:hideMark/>
          </w:tcPr>
          <w:p w14:paraId="22266380"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23411</w:t>
            </w:r>
          </w:p>
        </w:tc>
        <w:tc>
          <w:tcPr>
            <w:tcW w:w="1320" w:type="dxa"/>
            <w:tcBorders>
              <w:top w:val="nil"/>
              <w:left w:val="single" w:sz="4" w:space="0" w:color="auto"/>
              <w:bottom w:val="nil"/>
              <w:right w:val="single" w:sz="4" w:space="0" w:color="auto"/>
            </w:tcBorders>
            <w:shd w:val="clear" w:color="auto" w:fill="auto"/>
            <w:noWrap/>
            <w:vAlign w:val="center"/>
            <w:hideMark/>
          </w:tcPr>
          <w:p w14:paraId="35C3EF4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3697</w:t>
            </w:r>
          </w:p>
        </w:tc>
        <w:tc>
          <w:tcPr>
            <w:tcW w:w="1535" w:type="dxa"/>
            <w:tcBorders>
              <w:top w:val="nil"/>
              <w:left w:val="single" w:sz="4" w:space="0" w:color="auto"/>
              <w:bottom w:val="nil"/>
              <w:right w:val="single" w:sz="4" w:space="0" w:color="auto"/>
            </w:tcBorders>
            <w:shd w:val="clear" w:color="auto" w:fill="auto"/>
            <w:noWrap/>
            <w:vAlign w:val="center"/>
            <w:hideMark/>
          </w:tcPr>
          <w:p w14:paraId="38C059F4"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7708</w:t>
            </w:r>
          </w:p>
        </w:tc>
      </w:tr>
      <w:tr w:rsidR="00E6470D" w:rsidRPr="00FC3EDA" w14:paraId="7D223334"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496724E8"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Independent reflections</w:t>
            </w:r>
          </w:p>
        </w:tc>
        <w:tc>
          <w:tcPr>
            <w:tcW w:w="1409" w:type="dxa"/>
            <w:tcBorders>
              <w:top w:val="nil"/>
              <w:left w:val="single" w:sz="4" w:space="0" w:color="auto"/>
              <w:bottom w:val="nil"/>
              <w:right w:val="single" w:sz="4" w:space="0" w:color="auto"/>
            </w:tcBorders>
            <w:shd w:val="clear" w:color="auto" w:fill="auto"/>
            <w:noWrap/>
            <w:vAlign w:val="center"/>
            <w:hideMark/>
          </w:tcPr>
          <w:p w14:paraId="14FFBCC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4081 [R</w:t>
            </w:r>
            <w:r w:rsidRPr="00FC3EDA">
              <w:rPr>
                <w:rFonts w:eastAsia="Times New Roman" w:cs="Times New Roman"/>
                <w:color w:val="000000"/>
                <w:sz w:val="14"/>
                <w:szCs w:val="14"/>
                <w:vertAlign w:val="subscript"/>
                <w:lang w:eastAsia="en-GB"/>
              </w:rPr>
              <w:t>int</w:t>
            </w:r>
            <w:r w:rsidRPr="00FC3EDA">
              <w:rPr>
                <w:rFonts w:eastAsia="Times New Roman" w:cs="Times New Roman"/>
                <w:color w:val="000000"/>
                <w:sz w:val="14"/>
                <w:szCs w:val="14"/>
                <w:lang w:eastAsia="en-GB"/>
              </w:rPr>
              <w:t> = 0.0371, R</w:t>
            </w:r>
            <w:r w:rsidRPr="00FC3EDA">
              <w:rPr>
                <w:rFonts w:eastAsia="Times New Roman" w:cs="Times New Roman"/>
                <w:color w:val="000000"/>
                <w:sz w:val="14"/>
                <w:szCs w:val="14"/>
                <w:vertAlign w:val="subscript"/>
                <w:lang w:eastAsia="en-GB"/>
              </w:rPr>
              <w:t>sigma</w:t>
            </w:r>
            <w:r w:rsidRPr="00FC3EDA">
              <w:rPr>
                <w:rFonts w:eastAsia="Times New Roman" w:cs="Times New Roman"/>
                <w:color w:val="000000"/>
                <w:sz w:val="14"/>
                <w:szCs w:val="14"/>
                <w:lang w:eastAsia="en-GB"/>
              </w:rPr>
              <w:t> = 0.0198]</w:t>
            </w:r>
          </w:p>
        </w:tc>
        <w:tc>
          <w:tcPr>
            <w:tcW w:w="1409" w:type="dxa"/>
            <w:tcBorders>
              <w:top w:val="nil"/>
              <w:left w:val="single" w:sz="4" w:space="0" w:color="auto"/>
              <w:bottom w:val="nil"/>
              <w:right w:val="single" w:sz="4" w:space="0" w:color="auto"/>
            </w:tcBorders>
            <w:shd w:val="clear" w:color="auto" w:fill="auto"/>
            <w:noWrap/>
            <w:vAlign w:val="center"/>
            <w:hideMark/>
          </w:tcPr>
          <w:p w14:paraId="31F94E9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8423 [R</w:t>
            </w:r>
            <w:r w:rsidRPr="00FC3EDA">
              <w:rPr>
                <w:rFonts w:eastAsia="Times New Roman" w:cs="Times New Roman"/>
                <w:color w:val="000000"/>
                <w:sz w:val="14"/>
                <w:szCs w:val="14"/>
                <w:vertAlign w:val="subscript"/>
                <w:lang w:eastAsia="en-GB"/>
              </w:rPr>
              <w:t>int</w:t>
            </w:r>
            <w:r w:rsidRPr="00FC3EDA">
              <w:rPr>
                <w:rFonts w:eastAsia="Times New Roman" w:cs="Times New Roman"/>
                <w:color w:val="000000"/>
                <w:sz w:val="14"/>
                <w:szCs w:val="14"/>
                <w:lang w:eastAsia="en-GB"/>
              </w:rPr>
              <w:t> = 0.0263, R</w:t>
            </w:r>
            <w:r w:rsidRPr="00FC3EDA">
              <w:rPr>
                <w:rFonts w:eastAsia="Times New Roman" w:cs="Times New Roman"/>
                <w:color w:val="000000"/>
                <w:sz w:val="14"/>
                <w:szCs w:val="14"/>
                <w:vertAlign w:val="subscript"/>
                <w:lang w:eastAsia="en-GB"/>
              </w:rPr>
              <w:t>sigma</w:t>
            </w:r>
            <w:r w:rsidRPr="00FC3EDA">
              <w:rPr>
                <w:rFonts w:eastAsia="Times New Roman" w:cs="Times New Roman"/>
                <w:color w:val="000000"/>
                <w:sz w:val="14"/>
                <w:szCs w:val="14"/>
                <w:lang w:eastAsia="en-GB"/>
              </w:rPr>
              <w:t> = 0.0160]</w:t>
            </w:r>
          </w:p>
        </w:tc>
        <w:tc>
          <w:tcPr>
            <w:tcW w:w="1409" w:type="dxa"/>
            <w:tcBorders>
              <w:top w:val="nil"/>
              <w:left w:val="single" w:sz="4" w:space="0" w:color="auto"/>
              <w:bottom w:val="nil"/>
              <w:right w:val="single" w:sz="4" w:space="0" w:color="auto"/>
            </w:tcBorders>
            <w:shd w:val="clear" w:color="auto" w:fill="auto"/>
            <w:noWrap/>
            <w:vAlign w:val="center"/>
            <w:hideMark/>
          </w:tcPr>
          <w:p w14:paraId="444806B0"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2901 [R</w:t>
            </w:r>
            <w:r w:rsidRPr="00FC3EDA">
              <w:rPr>
                <w:rFonts w:eastAsia="Times New Roman" w:cs="Times New Roman"/>
                <w:color w:val="000000"/>
                <w:sz w:val="14"/>
                <w:szCs w:val="14"/>
                <w:vertAlign w:val="subscript"/>
                <w:lang w:eastAsia="en-GB"/>
              </w:rPr>
              <w:t>int</w:t>
            </w:r>
            <w:r w:rsidRPr="00FC3EDA">
              <w:rPr>
                <w:rFonts w:eastAsia="Times New Roman" w:cs="Times New Roman"/>
                <w:color w:val="000000"/>
                <w:sz w:val="14"/>
                <w:szCs w:val="14"/>
                <w:lang w:eastAsia="en-GB"/>
              </w:rPr>
              <w:t> = 0.0340, R</w:t>
            </w:r>
            <w:r w:rsidRPr="00FC3EDA">
              <w:rPr>
                <w:rFonts w:eastAsia="Times New Roman" w:cs="Times New Roman"/>
                <w:color w:val="000000"/>
                <w:sz w:val="14"/>
                <w:szCs w:val="14"/>
                <w:vertAlign w:val="subscript"/>
                <w:lang w:eastAsia="en-GB"/>
              </w:rPr>
              <w:t>sigma</w:t>
            </w:r>
            <w:r w:rsidRPr="00FC3EDA">
              <w:rPr>
                <w:rFonts w:eastAsia="Times New Roman" w:cs="Times New Roman"/>
                <w:color w:val="000000"/>
                <w:sz w:val="14"/>
                <w:szCs w:val="14"/>
                <w:lang w:eastAsia="en-GB"/>
              </w:rPr>
              <w:t> = 0.0196]</w:t>
            </w:r>
          </w:p>
        </w:tc>
        <w:tc>
          <w:tcPr>
            <w:tcW w:w="1409" w:type="dxa"/>
            <w:tcBorders>
              <w:top w:val="nil"/>
              <w:left w:val="single" w:sz="4" w:space="0" w:color="auto"/>
              <w:bottom w:val="nil"/>
              <w:right w:val="single" w:sz="4" w:space="0" w:color="auto"/>
            </w:tcBorders>
            <w:shd w:val="clear" w:color="auto" w:fill="auto"/>
            <w:noWrap/>
            <w:vAlign w:val="center"/>
            <w:hideMark/>
          </w:tcPr>
          <w:p w14:paraId="1A356B00"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5636 [R</w:t>
            </w:r>
            <w:r w:rsidRPr="00FC3EDA">
              <w:rPr>
                <w:rFonts w:eastAsia="Times New Roman" w:cs="Times New Roman"/>
                <w:color w:val="000000"/>
                <w:sz w:val="14"/>
                <w:szCs w:val="14"/>
                <w:vertAlign w:val="subscript"/>
                <w:lang w:eastAsia="en-GB"/>
              </w:rPr>
              <w:t>int</w:t>
            </w:r>
            <w:r w:rsidRPr="00FC3EDA">
              <w:rPr>
                <w:rFonts w:eastAsia="Times New Roman" w:cs="Times New Roman"/>
                <w:color w:val="000000"/>
                <w:sz w:val="14"/>
                <w:szCs w:val="14"/>
                <w:lang w:eastAsia="en-GB"/>
              </w:rPr>
              <w:t> = 0.1076, R</w:t>
            </w:r>
            <w:r w:rsidRPr="00FC3EDA">
              <w:rPr>
                <w:rFonts w:eastAsia="Times New Roman" w:cs="Times New Roman"/>
                <w:color w:val="000000"/>
                <w:sz w:val="14"/>
                <w:szCs w:val="14"/>
                <w:vertAlign w:val="subscript"/>
                <w:lang w:eastAsia="en-GB"/>
              </w:rPr>
              <w:t>sigma</w:t>
            </w:r>
            <w:r w:rsidRPr="00FC3EDA">
              <w:rPr>
                <w:rFonts w:eastAsia="Times New Roman" w:cs="Times New Roman"/>
                <w:color w:val="000000"/>
                <w:sz w:val="14"/>
                <w:szCs w:val="14"/>
                <w:lang w:eastAsia="en-GB"/>
              </w:rPr>
              <w:t> = 0.1091]</w:t>
            </w:r>
          </w:p>
        </w:tc>
        <w:tc>
          <w:tcPr>
            <w:tcW w:w="1320" w:type="dxa"/>
            <w:tcBorders>
              <w:top w:val="nil"/>
              <w:left w:val="single" w:sz="4" w:space="0" w:color="auto"/>
              <w:bottom w:val="nil"/>
              <w:right w:val="single" w:sz="4" w:space="0" w:color="auto"/>
            </w:tcBorders>
            <w:shd w:val="clear" w:color="auto" w:fill="auto"/>
            <w:noWrap/>
            <w:vAlign w:val="center"/>
            <w:hideMark/>
          </w:tcPr>
          <w:p w14:paraId="0E56A96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1337 [R</w:t>
            </w:r>
            <w:r w:rsidRPr="00FC3EDA">
              <w:rPr>
                <w:rFonts w:eastAsia="Times New Roman" w:cs="Times New Roman"/>
                <w:color w:val="000000"/>
                <w:sz w:val="14"/>
                <w:szCs w:val="14"/>
                <w:vertAlign w:val="subscript"/>
                <w:lang w:eastAsia="en-GB"/>
              </w:rPr>
              <w:t>int</w:t>
            </w:r>
            <w:r w:rsidRPr="00FC3EDA">
              <w:rPr>
                <w:rFonts w:eastAsia="Times New Roman" w:cs="Times New Roman"/>
                <w:color w:val="000000"/>
                <w:sz w:val="14"/>
                <w:szCs w:val="14"/>
                <w:lang w:eastAsia="en-GB"/>
              </w:rPr>
              <w:t> = 0.2359, R</w:t>
            </w:r>
            <w:r w:rsidRPr="00FC3EDA">
              <w:rPr>
                <w:rFonts w:eastAsia="Times New Roman" w:cs="Times New Roman"/>
                <w:color w:val="000000"/>
                <w:sz w:val="14"/>
                <w:szCs w:val="14"/>
                <w:vertAlign w:val="subscript"/>
                <w:lang w:eastAsia="en-GB"/>
              </w:rPr>
              <w:t>sigma</w:t>
            </w:r>
            <w:r w:rsidRPr="00FC3EDA">
              <w:rPr>
                <w:rFonts w:eastAsia="Times New Roman" w:cs="Times New Roman"/>
                <w:color w:val="000000"/>
                <w:sz w:val="14"/>
                <w:szCs w:val="14"/>
                <w:lang w:eastAsia="en-GB"/>
              </w:rPr>
              <w:t> = 0.2619]</w:t>
            </w:r>
          </w:p>
        </w:tc>
        <w:tc>
          <w:tcPr>
            <w:tcW w:w="1535" w:type="dxa"/>
            <w:tcBorders>
              <w:top w:val="nil"/>
              <w:left w:val="single" w:sz="4" w:space="0" w:color="auto"/>
              <w:bottom w:val="nil"/>
              <w:right w:val="single" w:sz="4" w:space="0" w:color="auto"/>
            </w:tcBorders>
            <w:shd w:val="clear" w:color="auto" w:fill="auto"/>
            <w:noWrap/>
            <w:vAlign w:val="center"/>
            <w:hideMark/>
          </w:tcPr>
          <w:p w14:paraId="2DADBC6B"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2253 [R</w:t>
            </w:r>
            <w:r w:rsidRPr="00FC3EDA">
              <w:rPr>
                <w:rFonts w:eastAsia="Times New Roman" w:cs="Times New Roman"/>
                <w:color w:val="000000"/>
                <w:sz w:val="14"/>
                <w:szCs w:val="14"/>
                <w:vertAlign w:val="subscript"/>
                <w:lang w:eastAsia="en-GB"/>
              </w:rPr>
              <w:t>int</w:t>
            </w:r>
            <w:r w:rsidRPr="00FC3EDA">
              <w:rPr>
                <w:rFonts w:eastAsia="Times New Roman" w:cs="Times New Roman"/>
                <w:color w:val="000000"/>
                <w:sz w:val="14"/>
                <w:szCs w:val="14"/>
                <w:lang w:eastAsia="en-GB"/>
              </w:rPr>
              <w:t> = 0.0405, R</w:t>
            </w:r>
            <w:r w:rsidRPr="00FC3EDA">
              <w:rPr>
                <w:rFonts w:eastAsia="Times New Roman" w:cs="Times New Roman"/>
                <w:color w:val="000000"/>
                <w:sz w:val="14"/>
                <w:szCs w:val="14"/>
                <w:vertAlign w:val="subscript"/>
                <w:lang w:eastAsia="en-GB"/>
              </w:rPr>
              <w:t>sigma</w:t>
            </w:r>
            <w:r w:rsidRPr="00FC3EDA">
              <w:rPr>
                <w:rFonts w:eastAsia="Times New Roman" w:cs="Times New Roman"/>
                <w:color w:val="000000"/>
                <w:sz w:val="14"/>
                <w:szCs w:val="14"/>
                <w:lang w:eastAsia="en-GB"/>
              </w:rPr>
              <w:t> = 0.0407]</w:t>
            </w:r>
          </w:p>
        </w:tc>
      </w:tr>
      <w:tr w:rsidR="00E6470D" w:rsidRPr="00FC3EDA" w14:paraId="6B291110"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24134608"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Observed Reflns [I&gt;=2σ (I)]</w:t>
            </w:r>
          </w:p>
        </w:tc>
        <w:tc>
          <w:tcPr>
            <w:tcW w:w="1409" w:type="dxa"/>
            <w:tcBorders>
              <w:top w:val="nil"/>
              <w:left w:val="single" w:sz="4" w:space="0" w:color="auto"/>
              <w:bottom w:val="nil"/>
              <w:right w:val="single" w:sz="4" w:space="0" w:color="auto"/>
            </w:tcBorders>
            <w:shd w:val="clear" w:color="auto" w:fill="auto"/>
            <w:noWrap/>
            <w:vAlign w:val="center"/>
            <w:hideMark/>
          </w:tcPr>
          <w:p w14:paraId="1272695D"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3971</w:t>
            </w:r>
          </w:p>
        </w:tc>
        <w:tc>
          <w:tcPr>
            <w:tcW w:w="1409" w:type="dxa"/>
            <w:tcBorders>
              <w:top w:val="nil"/>
              <w:left w:val="single" w:sz="4" w:space="0" w:color="auto"/>
              <w:bottom w:val="nil"/>
              <w:right w:val="single" w:sz="4" w:space="0" w:color="auto"/>
            </w:tcBorders>
            <w:shd w:val="clear" w:color="auto" w:fill="auto"/>
            <w:noWrap/>
            <w:vAlign w:val="center"/>
            <w:hideMark/>
          </w:tcPr>
          <w:p w14:paraId="4A40E110"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7226</w:t>
            </w:r>
          </w:p>
        </w:tc>
        <w:tc>
          <w:tcPr>
            <w:tcW w:w="1409" w:type="dxa"/>
            <w:tcBorders>
              <w:top w:val="nil"/>
              <w:left w:val="single" w:sz="4" w:space="0" w:color="auto"/>
              <w:bottom w:val="nil"/>
              <w:right w:val="single" w:sz="4" w:space="0" w:color="auto"/>
            </w:tcBorders>
            <w:shd w:val="clear" w:color="auto" w:fill="auto"/>
            <w:noWrap/>
            <w:vAlign w:val="center"/>
            <w:hideMark/>
          </w:tcPr>
          <w:p w14:paraId="3606F93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2542</w:t>
            </w:r>
          </w:p>
        </w:tc>
        <w:tc>
          <w:tcPr>
            <w:tcW w:w="1409" w:type="dxa"/>
            <w:tcBorders>
              <w:top w:val="nil"/>
              <w:left w:val="single" w:sz="4" w:space="0" w:color="auto"/>
              <w:bottom w:val="nil"/>
              <w:right w:val="single" w:sz="4" w:space="0" w:color="auto"/>
            </w:tcBorders>
            <w:shd w:val="clear" w:color="auto" w:fill="auto"/>
            <w:noWrap/>
            <w:vAlign w:val="center"/>
            <w:hideMark/>
          </w:tcPr>
          <w:p w14:paraId="44932A4A"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3371</w:t>
            </w:r>
          </w:p>
        </w:tc>
        <w:tc>
          <w:tcPr>
            <w:tcW w:w="1320" w:type="dxa"/>
            <w:tcBorders>
              <w:top w:val="nil"/>
              <w:left w:val="single" w:sz="4" w:space="0" w:color="auto"/>
              <w:bottom w:val="nil"/>
              <w:right w:val="single" w:sz="4" w:space="0" w:color="auto"/>
            </w:tcBorders>
            <w:shd w:val="clear" w:color="auto" w:fill="auto"/>
            <w:noWrap/>
            <w:vAlign w:val="center"/>
            <w:hideMark/>
          </w:tcPr>
          <w:p w14:paraId="5CCA3006"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660</w:t>
            </w:r>
          </w:p>
        </w:tc>
        <w:tc>
          <w:tcPr>
            <w:tcW w:w="1535" w:type="dxa"/>
            <w:tcBorders>
              <w:top w:val="nil"/>
              <w:left w:val="single" w:sz="4" w:space="0" w:color="auto"/>
              <w:bottom w:val="nil"/>
              <w:right w:val="single" w:sz="4" w:space="0" w:color="auto"/>
            </w:tcBorders>
            <w:shd w:val="clear" w:color="auto" w:fill="auto"/>
            <w:noWrap/>
            <w:vAlign w:val="center"/>
            <w:hideMark/>
          </w:tcPr>
          <w:p w14:paraId="53A1398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1653</w:t>
            </w:r>
          </w:p>
        </w:tc>
      </w:tr>
      <w:tr w:rsidR="00E6470D" w:rsidRPr="00FC3EDA" w14:paraId="33572F7F"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218079EA"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Data/restraints/parameters</w:t>
            </w:r>
          </w:p>
        </w:tc>
        <w:tc>
          <w:tcPr>
            <w:tcW w:w="1409" w:type="dxa"/>
            <w:tcBorders>
              <w:top w:val="nil"/>
              <w:left w:val="single" w:sz="4" w:space="0" w:color="auto"/>
              <w:bottom w:val="nil"/>
              <w:right w:val="single" w:sz="4" w:space="0" w:color="auto"/>
            </w:tcBorders>
            <w:shd w:val="clear" w:color="auto" w:fill="auto"/>
            <w:noWrap/>
            <w:vAlign w:val="center"/>
            <w:hideMark/>
          </w:tcPr>
          <w:p w14:paraId="58D1DD7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4081/0/334</w:t>
            </w:r>
          </w:p>
        </w:tc>
        <w:tc>
          <w:tcPr>
            <w:tcW w:w="1409" w:type="dxa"/>
            <w:tcBorders>
              <w:top w:val="nil"/>
              <w:left w:val="single" w:sz="4" w:space="0" w:color="auto"/>
              <w:bottom w:val="nil"/>
              <w:right w:val="single" w:sz="4" w:space="0" w:color="auto"/>
            </w:tcBorders>
            <w:shd w:val="clear" w:color="auto" w:fill="auto"/>
            <w:noWrap/>
            <w:vAlign w:val="center"/>
            <w:hideMark/>
          </w:tcPr>
          <w:p w14:paraId="06295DA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8423/29/244</w:t>
            </w:r>
          </w:p>
        </w:tc>
        <w:tc>
          <w:tcPr>
            <w:tcW w:w="1409" w:type="dxa"/>
            <w:tcBorders>
              <w:top w:val="nil"/>
              <w:left w:val="single" w:sz="4" w:space="0" w:color="auto"/>
              <w:bottom w:val="nil"/>
              <w:right w:val="single" w:sz="4" w:space="0" w:color="auto"/>
            </w:tcBorders>
            <w:shd w:val="clear" w:color="auto" w:fill="auto"/>
            <w:noWrap/>
            <w:vAlign w:val="center"/>
            <w:hideMark/>
          </w:tcPr>
          <w:p w14:paraId="7BFA46C0"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2901/0/196</w:t>
            </w:r>
          </w:p>
        </w:tc>
        <w:tc>
          <w:tcPr>
            <w:tcW w:w="1409" w:type="dxa"/>
            <w:tcBorders>
              <w:top w:val="nil"/>
              <w:left w:val="single" w:sz="4" w:space="0" w:color="auto"/>
              <w:bottom w:val="nil"/>
              <w:right w:val="single" w:sz="4" w:space="0" w:color="auto"/>
            </w:tcBorders>
            <w:shd w:val="clear" w:color="auto" w:fill="auto"/>
            <w:noWrap/>
            <w:vAlign w:val="center"/>
            <w:hideMark/>
          </w:tcPr>
          <w:p w14:paraId="4B791C5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5636/5/388</w:t>
            </w:r>
          </w:p>
        </w:tc>
        <w:tc>
          <w:tcPr>
            <w:tcW w:w="1320" w:type="dxa"/>
            <w:tcBorders>
              <w:top w:val="nil"/>
              <w:left w:val="single" w:sz="4" w:space="0" w:color="auto"/>
              <w:bottom w:val="nil"/>
              <w:right w:val="single" w:sz="4" w:space="0" w:color="auto"/>
            </w:tcBorders>
            <w:shd w:val="clear" w:color="auto" w:fill="auto"/>
            <w:noWrap/>
            <w:vAlign w:val="center"/>
            <w:hideMark/>
          </w:tcPr>
          <w:p w14:paraId="0041720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1337/1/167</w:t>
            </w:r>
          </w:p>
        </w:tc>
        <w:tc>
          <w:tcPr>
            <w:tcW w:w="1535" w:type="dxa"/>
            <w:tcBorders>
              <w:top w:val="nil"/>
              <w:left w:val="single" w:sz="4" w:space="0" w:color="auto"/>
              <w:bottom w:val="nil"/>
              <w:right w:val="single" w:sz="4" w:space="0" w:color="auto"/>
            </w:tcBorders>
            <w:shd w:val="clear" w:color="auto" w:fill="auto"/>
            <w:noWrap/>
            <w:vAlign w:val="center"/>
            <w:hideMark/>
          </w:tcPr>
          <w:p w14:paraId="69C12FE4"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2253/0/193</w:t>
            </w:r>
          </w:p>
        </w:tc>
      </w:tr>
      <w:tr w:rsidR="00E6470D" w:rsidRPr="00FC3EDA" w14:paraId="3FA4C2A7"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32C5F20E"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Goodness-of-fit on F</w:t>
            </w:r>
            <w:r w:rsidRPr="00FC3EDA">
              <w:rPr>
                <w:rFonts w:eastAsia="Times New Roman" w:cs="Times New Roman"/>
                <w:color w:val="000000"/>
                <w:sz w:val="14"/>
                <w:szCs w:val="14"/>
                <w:vertAlign w:val="superscript"/>
                <w:lang w:eastAsia="en-GB"/>
              </w:rPr>
              <w:t>2</w:t>
            </w:r>
          </w:p>
        </w:tc>
        <w:tc>
          <w:tcPr>
            <w:tcW w:w="1409" w:type="dxa"/>
            <w:tcBorders>
              <w:top w:val="nil"/>
              <w:left w:val="single" w:sz="4" w:space="0" w:color="auto"/>
              <w:bottom w:val="nil"/>
              <w:right w:val="single" w:sz="4" w:space="0" w:color="auto"/>
            </w:tcBorders>
            <w:shd w:val="clear" w:color="auto" w:fill="auto"/>
            <w:noWrap/>
            <w:vAlign w:val="center"/>
            <w:hideMark/>
          </w:tcPr>
          <w:p w14:paraId="6EE3D18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1.024</w:t>
            </w:r>
          </w:p>
        </w:tc>
        <w:tc>
          <w:tcPr>
            <w:tcW w:w="1409" w:type="dxa"/>
            <w:tcBorders>
              <w:top w:val="nil"/>
              <w:left w:val="single" w:sz="4" w:space="0" w:color="auto"/>
              <w:bottom w:val="nil"/>
              <w:right w:val="single" w:sz="4" w:space="0" w:color="auto"/>
            </w:tcBorders>
            <w:shd w:val="clear" w:color="auto" w:fill="auto"/>
            <w:noWrap/>
            <w:vAlign w:val="center"/>
            <w:hideMark/>
          </w:tcPr>
          <w:p w14:paraId="34EA556E"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1.059</w:t>
            </w:r>
          </w:p>
        </w:tc>
        <w:tc>
          <w:tcPr>
            <w:tcW w:w="1409" w:type="dxa"/>
            <w:tcBorders>
              <w:top w:val="nil"/>
              <w:left w:val="single" w:sz="4" w:space="0" w:color="auto"/>
              <w:bottom w:val="nil"/>
              <w:right w:val="single" w:sz="4" w:space="0" w:color="auto"/>
            </w:tcBorders>
            <w:shd w:val="clear" w:color="auto" w:fill="auto"/>
            <w:noWrap/>
            <w:vAlign w:val="center"/>
            <w:hideMark/>
          </w:tcPr>
          <w:p w14:paraId="1CDC1CBA"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1.198</w:t>
            </w:r>
          </w:p>
        </w:tc>
        <w:tc>
          <w:tcPr>
            <w:tcW w:w="1409" w:type="dxa"/>
            <w:tcBorders>
              <w:top w:val="nil"/>
              <w:left w:val="single" w:sz="4" w:space="0" w:color="auto"/>
              <w:bottom w:val="nil"/>
              <w:right w:val="single" w:sz="4" w:space="0" w:color="auto"/>
            </w:tcBorders>
            <w:shd w:val="clear" w:color="auto" w:fill="auto"/>
            <w:noWrap/>
            <w:vAlign w:val="center"/>
            <w:hideMark/>
          </w:tcPr>
          <w:p w14:paraId="4346D526"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0.988</w:t>
            </w:r>
          </w:p>
        </w:tc>
        <w:tc>
          <w:tcPr>
            <w:tcW w:w="1320" w:type="dxa"/>
            <w:tcBorders>
              <w:top w:val="nil"/>
              <w:left w:val="single" w:sz="4" w:space="0" w:color="auto"/>
              <w:bottom w:val="nil"/>
              <w:right w:val="single" w:sz="4" w:space="0" w:color="auto"/>
            </w:tcBorders>
            <w:shd w:val="clear" w:color="auto" w:fill="auto"/>
            <w:noWrap/>
            <w:vAlign w:val="center"/>
            <w:hideMark/>
          </w:tcPr>
          <w:p w14:paraId="0F6BFAE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0.964</w:t>
            </w:r>
          </w:p>
        </w:tc>
        <w:tc>
          <w:tcPr>
            <w:tcW w:w="1535" w:type="dxa"/>
            <w:tcBorders>
              <w:top w:val="nil"/>
              <w:left w:val="single" w:sz="4" w:space="0" w:color="auto"/>
              <w:bottom w:val="nil"/>
              <w:right w:val="single" w:sz="4" w:space="0" w:color="auto"/>
            </w:tcBorders>
            <w:shd w:val="clear" w:color="auto" w:fill="auto"/>
            <w:noWrap/>
            <w:vAlign w:val="center"/>
            <w:hideMark/>
          </w:tcPr>
          <w:p w14:paraId="3C846F0B"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1.036</w:t>
            </w:r>
          </w:p>
        </w:tc>
      </w:tr>
      <w:tr w:rsidR="00E6470D" w:rsidRPr="00FC3EDA" w14:paraId="2E9C08AE"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2ECC495A"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Final R indexes [I&gt;=2σ (I)]</w:t>
            </w:r>
          </w:p>
        </w:tc>
        <w:tc>
          <w:tcPr>
            <w:tcW w:w="1409" w:type="dxa"/>
            <w:tcBorders>
              <w:top w:val="nil"/>
              <w:left w:val="single" w:sz="4" w:space="0" w:color="auto"/>
              <w:bottom w:val="nil"/>
              <w:right w:val="single" w:sz="4" w:space="0" w:color="auto"/>
            </w:tcBorders>
            <w:shd w:val="clear" w:color="auto" w:fill="auto"/>
            <w:noWrap/>
            <w:vAlign w:val="center"/>
            <w:hideMark/>
          </w:tcPr>
          <w:p w14:paraId="6E26BC83"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0.0379,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0.1018</w:t>
            </w:r>
          </w:p>
        </w:tc>
        <w:tc>
          <w:tcPr>
            <w:tcW w:w="1409" w:type="dxa"/>
            <w:tcBorders>
              <w:top w:val="nil"/>
              <w:left w:val="single" w:sz="4" w:space="0" w:color="auto"/>
              <w:bottom w:val="nil"/>
              <w:right w:val="single" w:sz="4" w:space="0" w:color="auto"/>
            </w:tcBorders>
            <w:shd w:val="clear" w:color="auto" w:fill="auto"/>
            <w:noWrap/>
            <w:vAlign w:val="center"/>
            <w:hideMark/>
          </w:tcPr>
          <w:p w14:paraId="5F1ADDFB"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0.0270,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0.0734</w:t>
            </w:r>
          </w:p>
        </w:tc>
        <w:tc>
          <w:tcPr>
            <w:tcW w:w="1409" w:type="dxa"/>
            <w:tcBorders>
              <w:top w:val="nil"/>
              <w:left w:val="single" w:sz="4" w:space="0" w:color="auto"/>
              <w:bottom w:val="nil"/>
              <w:right w:val="single" w:sz="4" w:space="0" w:color="auto"/>
            </w:tcBorders>
            <w:shd w:val="clear" w:color="auto" w:fill="auto"/>
            <w:noWrap/>
            <w:vAlign w:val="center"/>
            <w:hideMark/>
          </w:tcPr>
          <w:p w14:paraId="24C2D1B5"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0.0351,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0.0772</w:t>
            </w:r>
          </w:p>
        </w:tc>
        <w:tc>
          <w:tcPr>
            <w:tcW w:w="1409" w:type="dxa"/>
            <w:tcBorders>
              <w:top w:val="nil"/>
              <w:left w:val="single" w:sz="4" w:space="0" w:color="auto"/>
              <w:bottom w:val="nil"/>
              <w:right w:val="single" w:sz="4" w:space="0" w:color="auto"/>
            </w:tcBorders>
            <w:shd w:val="clear" w:color="auto" w:fill="auto"/>
            <w:noWrap/>
            <w:vAlign w:val="center"/>
            <w:hideMark/>
          </w:tcPr>
          <w:p w14:paraId="60F3D954"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0.0472,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0.0800</w:t>
            </w:r>
          </w:p>
        </w:tc>
        <w:tc>
          <w:tcPr>
            <w:tcW w:w="1320" w:type="dxa"/>
            <w:tcBorders>
              <w:top w:val="nil"/>
              <w:left w:val="single" w:sz="4" w:space="0" w:color="auto"/>
              <w:bottom w:val="nil"/>
              <w:right w:val="single" w:sz="4" w:space="0" w:color="auto"/>
            </w:tcBorders>
            <w:shd w:val="clear" w:color="auto" w:fill="auto"/>
            <w:noWrap/>
            <w:vAlign w:val="center"/>
            <w:hideMark/>
          </w:tcPr>
          <w:p w14:paraId="05E55DC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0.0819,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0.1742</w:t>
            </w:r>
          </w:p>
        </w:tc>
        <w:tc>
          <w:tcPr>
            <w:tcW w:w="1535" w:type="dxa"/>
            <w:tcBorders>
              <w:top w:val="nil"/>
              <w:left w:val="single" w:sz="4" w:space="0" w:color="auto"/>
              <w:bottom w:val="nil"/>
              <w:right w:val="single" w:sz="4" w:space="0" w:color="auto"/>
            </w:tcBorders>
            <w:shd w:val="clear" w:color="auto" w:fill="auto"/>
            <w:noWrap/>
            <w:vAlign w:val="center"/>
            <w:hideMark/>
          </w:tcPr>
          <w:p w14:paraId="4B4B9B92"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0.0362,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0.0957</w:t>
            </w:r>
          </w:p>
        </w:tc>
      </w:tr>
      <w:tr w:rsidR="00E6470D" w:rsidRPr="00FC3EDA" w14:paraId="120C5858"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3305D07B"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Final R indexes [all data]</w:t>
            </w:r>
          </w:p>
        </w:tc>
        <w:tc>
          <w:tcPr>
            <w:tcW w:w="1409" w:type="dxa"/>
            <w:tcBorders>
              <w:top w:val="nil"/>
              <w:left w:val="single" w:sz="4" w:space="0" w:color="auto"/>
              <w:bottom w:val="nil"/>
              <w:right w:val="single" w:sz="4" w:space="0" w:color="auto"/>
            </w:tcBorders>
            <w:shd w:val="clear" w:color="auto" w:fill="auto"/>
            <w:noWrap/>
            <w:vAlign w:val="center"/>
            <w:hideMark/>
          </w:tcPr>
          <w:p w14:paraId="011BCD4A"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0.0404,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0.1043</w:t>
            </w:r>
          </w:p>
        </w:tc>
        <w:tc>
          <w:tcPr>
            <w:tcW w:w="1409" w:type="dxa"/>
            <w:tcBorders>
              <w:top w:val="nil"/>
              <w:left w:val="single" w:sz="4" w:space="0" w:color="auto"/>
              <w:bottom w:val="nil"/>
              <w:right w:val="single" w:sz="4" w:space="0" w:color="auto"/>
            </w:tcBorders>
            <w:shd w:val="clear" w:color="auto" w:fill="auto"/>
            <w:noWrap/>
            <w:vAlign w:val="center"/>
            <w:hideMark/>
          </w:tcPr>
          <w:p w14:paraId="229F31C1"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0.0363,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0.0785</w:t>
            </w:r>
          </w:p>
        </w:tc>
        <w:tc>
          <w:tcPr>
            <w:tcW w:w="1409" w:type="dxa"/>
            <w:tcBorders>
              <w:top w:val="nil"/>
              <w:left w:val="single" w:sz="4" w:space="0" w:color="auto"/>
              <w:bottom w:val="nil"/>
              <w:right w:val="single" w:sz="4" w:space="0" w:color="auto"/>
            </w:tcBorders>
            <w:shd w:val="clear" w:color="auto" w:fill="auto"/>
            <w:noWrap/>
            <w:vAlign w:val="center"/>
            <w:hideMark/>
          </w:tcPr>
          <w:p w14:paraId="5044707C"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0.0425,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0.0794</w:t>
            </w:r>
          </w:p>
        </w:tc>
        <w:tc>
          <w:tcPr>
            <w:tcW w:w="1409" w:type="dxa"/>
            <w:tcBorders>
              <w:top w:val="nil"/>
              <w:left w:val="single" w:sz="4" w:space="0" w:color="auto"/>
              <w:bottom w:val="nil"/>
              <w:right w:val="single" w:sz="4" w:space="0" w:color="auto"/>
            </w:tcBorders>
            <w:shd w:val="clear" w:color="auto" w:fill="auto"/>
            <w:noWrap/>
            <w:vAlign w:val="center"/>
            <w:hideMark/>
          </w:tcPr>
          <w:p w14:paraId="6C9C334D"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0.1146,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0.0946</w:t>
            </w:r>
          </w:p>
        </w:tc>
        <w:tc>
          <w:tcPr>
            <w:tcW w:w="1320" w:type="dxa"/>
            <w:tcBorders>
              <w:top w:val="nil"/>
              <w:left w:val="single" w:sz="4" w:space="0" w:color="auto"/>
              <w:bottom w:val="nil"/>
              <w:right w:val="single" w:sz="4" w:space="0" w:color="auto"/>
            </w:tcBorders>
            <w:shd w:val="clear" w:color="auto" w:fill="auto"/>
            <w:noWrap/>
            <w:vAlign w:val="center"/>
            <w:hideMark/>
          </w:tcPr>
          <w:p w14:paraId="3F6908DC"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0.1767,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0.2223</w:t>
            </w:r>
          </w:p>
        </w:tc>
        <w:tc>
          <w:tcPr>
            <w:tcW w:w="1535" w:type="dxa"/>
            <w:tcBorders>
              <w:top w:val="nil"/>
              <w:left w:val="single" w:sz="4" w:space="0" w:color="auto"/>
              <w:bottom w:val="nil"/>
              <w:right w:val="single" w:sz="4" w:space="0" w:color="auto"/>
            </w:tcBorders>
            <w:shd w:val="clear" w:color="auto" w:fill="auto"/>
            <w:noWrap/>
            <w:vAlign w:val="center"/>
            <w:hideMark/>
          </w:tcPr>
          <w:p w14:paraId="3B85AB60"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R</w:t>
            </w:r>
            <w:r w:rsidRPr="00FC3EDA">
              <w:rPr>
                <w:rFonts w:eastAsia="Times New Roman" w:cs="Times New Roman"/>
                <w:color w:val="000000"/>
                <w:sz w:val="14"/>
                <w:szCs w:val="14"/>
                <w:vertAlign w:val="subscript"/>
                <w:lang w:eastAsia="en-GB"/>
              </w:rPr>
              <w:t>1</w:t>
            </w:r>
            <w:r w:rsidRPr="00FC3EDA">
              <w:rPr>
                <w:rFonts w:eastAsia="Times New Roman" w:cs="Times New Roman"/>
                <w:color w:val="000000"/>
                <w:sz w:val="14"/>
                <w:szCs w:val="14"/>
                <w:lang w:eastAsia="en-GB"/>
              </w:rPr>
              <w:t> = 0.0482, wR</w:t>
            </w:r>
            <w:r w:rsidRPr="00FC3EDA">
              <w:rPr>
                <w:rFonts w:eastAsia="Times New Roman" w:cs="Times New Roman"/>
                <w:color w:val="000000"/>
                <w:sz w:val="14"/>
                <w:szCs w:val="14"/>
                <w:vertAlign w:val="subscript"/>
                <w:lang w:eastAsia="en-GB"/>
              </w:rPr>
              <w:t>2</w:t>
            </w:r>
            <w:r w:rsidRPr="00FC3EDA">
              <w:rPr>
                <w:rFonts w:eastAsia="Times New Roman" w:cs="Times New Roman"/>
                <w:color w:val="000000"/>
                <w:sz w:val="14"/>
                <w:szCs w:val="14"/>
                <w:lang w:eastAsia="en-GB"/>
              </w:rPr>
              <w:t> = 0.1055</w:t>
            </w:r>
          </w:p>
        </w:tc>
      </w:tr>
      <w:tr w:rsidR="00E6470D" w:rsidRPr="00FC3EDA" w14:paraId="7F161604" w14:textId="77777777" w:rsidTr="00E6470D">
        <w:trPr>
          <w:trHeight w:val="20"/>
        </w:trPr>
        <w:tc>
          <w:tcPr>
            <w:tcW w:w="2244" w:type="dxa"/>
            <w:tcBorders>
              <w:top w:val="nil"/>
              <w:left w:val="single" w:sz="4" w:space="0" w:color="auto"/>
              <w:bottom w:val="nil"/>
              <w:right w:val="single" w:sz="4" w:space="0" w:color="auto"/>
            </w:tcBorders>
            <w:shd w:val="clear" w:color="auto" w:fill="auto"/>
            <w:noWrap/>
            <w:vAlign w:val="center"/>
            <w:hideMark/>
          </w:tcPr>
          <w:p w14:paraId="7EA5F2F8"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Largest diff. peak/hole / e Å</w:t>
            </w:r>
            <w:r w:rsidRPr="00FC3EDA">
              <w:rPr>
                <w:rFonts w:eastAsia="Times New Roman" w:cs="Times New Roman"/>
                <w:color w:val="000000"/>
                <w:sz w:val="14"/>
                <w:szCs w:val="14"/>
                <w:vertAlign w:val="superscript"/>
                <w:lang w:eastAsia="en-GB"/>
              </w:rPr>
              <w:t>-3</w:t>
            </w:r>
          </w:p>
        </w:tc>
        <w:tc>
          <w:tcPr>
            <w:tcW w:w="1409" w:type="dxa"/>
            <w:tcBorders>
              <w:top w:val="nil"/>
              <w:left w:val="single" w:sz="4" w:space="0" w:color="auto"/>
              <w:bottom w:val="nil"/>
              <w:right w:val="single" w:sz="4" w:space="0" w:color="auto"/>
            </w:tcBorders>
            <w:shd w:val="clear" w:color="auto" w:fill="auto"/>
            <w:noWrap/>
            <w:vAlign w:val="center"/>
            <w:hideMark/>
          </w:tcPr>
          <w:p w14:paraId="3F670D7A"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0.26/-0.22</w:t>
            </w:r>
          </w:p>
        </w:tc>
        <w:tc>
          <w:tcPr>
            <w:tcW w:w="1409" w:type="dxa"/>
            <w:tcBorders>
              <w:top w:val="nil"/>
              <w:left w:val="single" w:sz="4" w:space="0" w:color="auto"/>
              <w:bottom w:val="nil"/>
              <w:right w:val="single" w:sz="4" w:space="0" w:color="auto"/>
            </w:tcBorders>
            <w:shd w:val="clear" w:color="auto" w:fill="auto"/>
            <w:noWrap/>
            <w:vAlign w:val="center"/>
            <w:hideMark/>
          </w:tcPr>
          <w:p w14:paraId="6F7CE50C"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0.64/-0.38</w:t>
            </w:r>
          </w:p>
        </w:tc>
        <w:tc>
          <w:tcPr>
            <w:tcW w:w="1409" w:type="dxa"/>
            <w:tcBorders>
              <w:top w:val="nil"/>
              <w:left w:val="single" w:sz="4" w:space="0" w:color="auto"/>
              <w:bottom w:val="nil"/>
              <w:right w:val="single" w:sz="4" w:space="0" w:color="auto"/>
            </w:tcBorders>
            <w:shd w:val="clear" w:color="auto" w:fill="auto"/>
            <w:noWrap/>
            <w:vAlign w:val="center"/>
            <w:hideMark/>
          </w:tcPr>
          <w:p w14:paraId="256BF47F"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0.34/-0.41</w:t>
            </w:r>
          </w:p>
        </w:tc>
        <w:tc>
          <w:tcPr>
            <w:tcW w:w="1409" w:type="dxa"/>
            <w:tcBorders>
              <w:top w:val="nil"/>
              <w:left w:val="single" w:sz="4" w:space="0" w:color="auto"/>
              <w:bottom w:val="nil"/>
              <w:right w:val="single" w:sz="4" w:space="0" w:color="auto"/>
            </w:tcBorders>
            <w:shd w:val="clear" w:color="auto" w:fill="auto"/>
            <w:noWrap/>
            <w:vAlign w:val="center"/>
            <w:hideMark/>
          </w:tcPr>
          <w:p w14:paraId="398F7EC9"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0.53/-0.81</w:t>
            </w:r>
          </w:p>
        </w:tc>
        <w:tc>
          <w:tcPr>
            <w:tcW w:w="1320" w:type="dxa"/>
            <w:tcBorders>
              <w:top w:val="nil"/>
              <w:left w:val="single" w:sz="4" w:space="0" w:color="auto"/>
              <w:bottom w:val="nil"/>
              <w:right w:val="single" w:sz="4" w:space="0" w:color="auto"/>
            </w:tcBorders>
            <w:shd w:val="clear" w:color="auto" w:fill="auto"/>
            <w:noWrap/>
            <w:vAlign w:val="center"/>
            <w:hideMark/>
          </w:tcPr>
          <w:p w14:paraId="50FFA5E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0.41/-0.48</w:t>
            </w:r>
          </w:p>
        </w:tc>
        <w:tc>
          <w:tcPr>
            <w:tcW w:w="1535" w:type="dxa"/>
            <w:tcBorders>
              <w:top w:val="nil"/>
              <w:left w:val="single" w:sz="4" w:space="0" w:color="auto"/>
              <w:bottom w:val="nil"/>
              <w:right w:val="single" w:sz="4" w:space="0" w:color="auto"/>
            </w:tcBorders>
            <w:shd w:val="clear" w:color="auto" w:fill="auto"/>
            <w:noWrap/>
            <w:vAlign w:val="center"/>
            <w:hideMark/>
          </w:tcPr>
          <w:p w14:paraId="7A8C9AA8" w14:textId="77777777" w:rsidR="00E6470D" w:rsidRPr="00FC3EDA" w:rsidRDefault="00E6470D"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1.03/-0.93</w:t>
            </w:r>
          </w:p>
        </w:tc>
      </w:tr>
      <w:tr w:rsidR="00E6470D" w:rsidRPr="00E6470D" w14:paraId="78E1EEC9" w14:textId="77777777" w:rsidTr="00E6470D">
        <w:trPr>
          <w:trHeight w:val="20"/>
        </w:trPr>
        <w:tc>
          <w:tcPr>
            <w:tcW w:w="2244" w:type="dxa"/>
            <w:tcBorders>
              <w:top w:val="nil"/>
              <w:left w:val="single" w:sz="4" w:space="0" w:color="auto"/>
              <w:bottom w:val="single" w:sz="4" w:space="0" w:color="auto"/>
              <w:right w:val="single" w:sz="4" w:space="0" w:color="auto"/>
            </w:tcBorders>
            <w:shd w:val="clear" w:color="auto" w:fill="auto"/>
            <w:noWrap/>
            <w:vAlign w:val="center"/>
          </w:tcPr>
          <w:p w14:paraId="0D578261" w14:textId="77777777" w:rsidR="00E6470D" w:rsidRPr="00FC3EDA" w:rsidRDefault="00E6470D" w:rsidP="00BA7DC6">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CCDC No.</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71317E81" w14:textId="77777777" w:rsidR="00E6470D" w:rsidRPr="00FC3EDA" w:rsidRDefault="00BA7DC6"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1872943</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12CF0EB5" w14:textId="77777777" w:rsidR="00E6470D" w:rsidRPr="00FC3EDA" w:rsidRDefault="00BA7DC6"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1872944</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2C73E256" w14:textId="77777777" w:rsidR="00E6470D" w:rsidRPr="00FC3EDA" w:rsidRDefault="00BA7DC6"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1872945</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74BEDA00" w14:textId="77777777" w:rsidR="00E6470D" w:rsidRPr="00FC3EDA" w:rsidRDefault="00BA7DC6"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1872946</w:t>
            </w:r>
          </w:p>
        </w:tc>
        <w:tc>
          <w:tcPr>
            <w:tcW w:w="1320" w:type="dxa"/>
            <w:tcBorders>
              <w:top w:val="nil"/>
              <w:left w:val="single" w:sz="4" w:space="0" w:color="auto"/>
              <w:bottom w:val="single" w:sz="4" w:space="0" w:color="auto"/>
              <w:right w:val="single" w:sz="4" w:space="0" w:color="auto"/>
            </w:tcBorders>
            <w:shd w:val="clear" w:color="auto" w:fill="auto"/>
            <w:noWrap/>
            <w:vAlign w:val="center"/>
          </w:tcPr>
          <w:p w14:paraId="58BE2D42" w14:textId="77777777" w:rsidR="00E6470D" w:rsidRPr="00FC3EDA" w:rsidRDefault="00BA7DC6"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1872947</w:t>
            </w:r>
          </w:p>
        </w:tc>
        <w:tc>
          <w:tcPr>
            <w:tcW w:w="1535" w:type="dxa"/>
            <w:tcBorders>
              <w:top w:val="nil"/>
              <w:left w:val="single" w:sz="4" w:space="0" w:color="auto"/>
              <w:bottom w:val="single" w:sz="4" w:space="0" w:color="auto"/>
              <w:right w:val="single" w:sz="4" w:space="0" w:color="auto"/>
            </w:tcBorders>
            <w:shd w:val="clear" w:color="auto" w:fill="auto"/>
            <w:noWrap/>
            <w:vAlign w:val="center"/>
          </w:tcPr>
          <w:p w14:paraId="12DB0F2D" w14:textId="77777777" w:rsidR="00E6470D" w:rsidRPr="00E6470D" w:rsidRDefault="00BA7DC6" w:rsidP="00E6470D">
            <w:pPr>
              <w:spacing w:after="0" w:line="240" w:lineRule="auto"/>
              <w:jc w:val="center"/>
              <w:rPr>
                <w:rFonts w:eastAsia="Times New Roman" w:cs="Times New Roman"/>
                <w:color w:val="000000"/>
                <w:sz w:val="14"/>
                <w:szCs w:val="14"/>
                <w:lang w:eastAsia="en-GB"/>
              </w:rPr>
            </w:pPr>
            <w:r w:rsidRPr="00FC3EDA">
              <w:rPr>
                <w:rFonts w:eastAsia="Times New Roman" w:cs="Times New Roman"/>
                <w:color w:val="000000"/>
                <w:sz w:val="14"/>
                <w:szCs w:val="14"/>
                <w:lang w:eastAsia="en-GB"/>
              </w:rPr>
              <w:t>1872948</w:t>
            </w:r>
          </w:p>
        </w:tc>
      </w:tr>
    </w:tbl>
    <w:p w14:paraId="0E929321" w14:textId="77777777" w:rsidR="00E6470D" w:rsidRDefault="00E6470D" w:rsidP="009959F5">
      <w:pPr>
        <w:pStyle w:val="RSCR02References"/>
        <w:numPr>
          <w:ilvl w:val="0"/>
          <w:numId w:val="0"/>
        </w:numPr>
        <w:ind w:left="284" w:hanging="284"/>
      </w:pPr>
    </w:p>
    <w:p w14:paraId="28230114" w14:textId="77777777" w:rsidR="00E6470D" w:rsidRPr="00241ACD" w:rsidRDefault="00E6470D" w:rsidP="009959F5">
      <w:pPr>
        <w:pStyle w:val="RSCR02References"/>
        <w:numPr>
          <w:ilvl w:val="0"/>
          <w:numId w:val="0"/>
        </w:numPr>
        <w:ind w:left="284" w:hanging="284"/>
      </w:pPr>
    </w:p>
    <w:sectPr w:rsidR="00E6470D" w:rsidRPr="00241ACD" w:rsidSect="00E6470D">
      <w:pgSz w:w="16840" w:h="11907" w:orient="landscape" w:code="9"/>
      <w:pgMar w:top="851" w:right="1009" w:bottom="851" w:left="1758" w:header="851" w:footer="1049"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6BB78" w14:textId="77777777" w:rsidR="006A6EAD" w:rsidRDefault="006A6EAD" w:rsidP="00E547DB">
      <w:pPr>
        <w:spacing w:after="0" w:line="240" w:lineRule="auto"/>
      </w:pPr>
      <w:r>
        <w:separator/>
      </w:r>
    </w:p>
    <w:p w14:paraId="0A32B347" w14:textId="77777777" w:rsidR="006A6EAD" w:rsidRDefault="006A6EAD"/>
    <w:p w14:paraId="5614659C" w14:textId="77777777" w:rsidR="006A6EAD" w:rsidRDefault="006A6EAD"/>
    <w:p w14:paraId="678B0210" w14:textId="77777777" w:rsidR="006A6EAD" w:rsidRDefault="006A6EAD"/>
    <w:p w14:paraId="5ADB0B55" w14:textId="77777777" w:rsidR="006A6EAD" w:rsidRDefault="006A6EAD"/>
    <w:p w14:paraId="204EAED2" w14:textId="77777777" w:rsidR="006A6EAD" w:rsidRDefault="006A6EAD"/>
  </w:endnote>
  <w:endnote w:type="continuationSeparator" w:id="0">
    <w:p w14:paraId="527D83B7" w14:textId="77777777" w:rsidR="006A6EAD" w:rsidRDefault="006A6EAD" w:rsidP="00E547DB">
      <w:pPr>
        <w:spacing w:after="0" w:line="240" w:lineRule="auto"/>
      </w:pPr>
      <w:r>
        <w:continuationSeparator/>
      </w:r>
    </w:p>
    <w:p w14:paraId="3432DC1F" w14:textId="77777777" w:rsidR="006A6EAD" w:rsidRDefault="006A6EAD"/>
    <w:p w14:paraId="1E336688" w14:textId="77777777" w:rsidR="006A6EAD" w:rsidRDefault="006A6EAD"/>
    <w:p w14:paraId="34F13E02" w14:textId="77777777" w:rsidR="006A6EAD" w:rsidRDefault="006A6EAD"/>
    <w:p w14:paraId="25E49AF6" w14:textId="77777777" w:rsidR="006A6EAD" w:rsidRDefault="006A6EAD"/>
    <w:p w14:paraId="4E1986BD" w14:textId="77777777" w:rsidR="006A6EAD" w:rsidRDefault="006A6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58295F2-1B5A-44D1-B405-59D11EF302FA}"/>
    <w:embedBold r:id="rId2" w:fontKey="{781AF5BE-F472-45B8-BFE0-AD0016EB0E3D}"/>
    <w:embedItalic r:id="rId3" w:fontKey="{126697B4-F626-454F-B807-E5AABEE23AE4}"/>
    <w:embedBoldItalic r:id="rId4" w:fontKey="{F5007E5A-0F4F-47D6-A025-47263B42CE34}"/>
  </w:font>
  <w:font w:name="Tahoma">
    <w:panose1 w:val="020B0604030504040204"/>
    <w:charset w:val="00"/>
    <w:family w:val="swiss"/>
    <w:pitch w:val="variable"/>
    <w:sig w:usb0="E1002EFF" w:usb1="C000605B" w:usb2="00000029" w:usb3="00000000" w:csb0="000101FF" w:csb1="00000000"/>
    <w:embedRegular r:id="rId5" w:fontKey="{B00460CA-E71A-476A-9493-3FD5A9D7667D}"/>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charset w:val="80"/>
    <w:family w:val="auto"/>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embedRegular r:id="rId6" w:fontKey="{05CEC0D8-2B24-4428-BB56-5ACDE21956A2}"/>
    <w:embedItalic r:id="rId7" w:fontKey="{F7249153-7DE2-49C8-AA7C-354B49C74F89}"/>
  </w:font>
  <w:font w:name="Myriad Pro">
    <w:altName w:val="Corbel"/>
    <w:panose1 w:val="00000000000000000000"/>
    <w:charset w:val="00"/>
    <w:family w:val="swiss"/>
    <w:notTrueType/>
    <w:pitch w:val="variable"/>
    <w:sig w:usb0="00000001"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170898F5-4FD8-4C9E-BC6C-418EAC66F3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95C4B" w14:textId="11D5D9D7" w:rsidR="00CF24C2" w:rsidRPr="006602F1" w:rsidRDefault="00CF24C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B6922">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C92BA" w14:textId="089EF47B" w:rsidR="00CF24C2" w:rsidRPr="006602F1" w:rsidRDefault="00CF24C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41400D">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EA180" w14:textId="5D3D0B2F" w:rsidR="00CF24C2" w:rsidRPr="006602F1" w:rsidRDefault="00CF24C2"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35C93C9B" wp14:editId="0426E2C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1911940" w14:textId="77777777" w:rsidR="00CF24C2" w:rsidRPr="00F20A7C" w:rsidRDefault="00CF24C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C93C9B"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31911940" w14:textId="77777777" w:rsidR="00CF24C2" w:rsidRPr="00F20A7C" w:rsidRDefault="00CF24C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B6922">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EFD2B" w14:textId="77777777" w:rsidR="006A6EAD" w:rsidRDefault="006A6EAD" w:rsidP="00E547DB">
      <w:pPr>
        <w:spacing w:after="0" w:line="240" w:lineRule="auto"/>
      </w:pPr>
      <w:r>
        <w:separator/>
      </w:r>
    </w:p>
    <w:p w14:paraId="1EC31BE3" w14:textId="77777777" w:rsidR="006A6EAD" w:rsidRDefault="006A6EAD"/>
    <w:p w14:paraId="3E118EF5" w14:textId="77777777" w:rsidR="006A6EAD" w:rsidRDefault="006A6EAD"/>
    <w:p w14:paraId="42A62F63" w14:textId="77777777" w:rsidR="006A6EAD" w:rsidRDefault="006A6EAD"/>
    <w:p w14:paraId="7C74AF65" w14:textId="77777777" w:rsidR="006A6EAD" w:rsidRDefault="006A6EAD"/>
    <w:p w14:paraId="2379AC01" w14:textId="77777777" w:rsidR="006A6EAD" w:rsidRDefault="006A6EAD"/>
  </w:footnote>
  <w:footnote w:type="continuationSeparator" w:id="0">
    <w:p w14:paraId="5E3DB4FA" w14:textId="77777777" w:rsidR="006A6EAD" w:rsidRDefault="006A6EAD" w:rsidP="00E547DB">
      <w:pPr>
        <w:spacing w:after="0" w:line="240" w:lineRule="auto"/>
      </w:pPr>
      <w:r>
        <w:continuationSeparator/>
      </w:r>
    </w:p>
    <w:p w14:paraId="0054C034" w14:textId="77777777" w:rsidR="006A6EAD" w:rsidRDefault="006A6EAD"/>
    <w:p w14:paraId="4E5E3526" w14:textId="77777777" w:rsidR="006A6EAD" w:rsidRDefault="006A6EAD"/>
    <w:p w14:paraId="0F29DDBB" w14:textId="77777777" w:rsidR="006A6EAD" w:rsidRDefault="006A6EAD"/>
    <w:p w14:paraId="542C1883" w14:textId="77777777" w:rsidR="006A6EAD" w:rsidRDefault="006A6EAD"/>
    <w:p w14:paraId="3AB541AA" w14:textId="77777777" w:rsidR="006A6EAD" w:rsidRDefault="006A6E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D3476" w14:textId="77777777" w:rsidR="00CF24C2" w:rsidRPr="00E70DCE" w:rsidRDefault="00CF24C2"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2D2A05DF" wp14:editId="403019BF">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952115D" w14:textId="77777777" w:rsidR="00CF24C2" w:rsidRPr="00F20A7C" w:rsidRDefault="00CF24C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2A05DF"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952115D" w14:textId="77777777" w:rsidR="00CF24C2" w:rsidRPr="00F20A7C" w:rsidRDefault="00CF24C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0589725" wp14:editId="31AB295B">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387373F" w14:textId="77777777" w:rsidR="00CF24C2" w:rsidRPr="00F20A7C" w:rsidRDefault="00CF24C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589725"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387373F" w14:textId="77777777" w:rsidR="00CF24C2" w:rsidRPr="00F20A7C" w:rsidRDefault="00CF24C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CrystEngComm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B32D" w14:textId="77777777" w:rsidR="00CF24C2" w:rsidRPr="009316A6" w:rsidRDefault="00CF24C2"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E5E4368" wp14:editId="514C9ADD">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3EE77A4" w14:textId="77777777" w:rsidR="00CF24C2" w:rsidRPr="00F20A7C" w:rsidRDefault="00CF24C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5E4368"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13EE77A4" w14:textId="77777777" w:rsidR="00CF24C2" w:rsidRPr="00F20A7C" w:rsidRDefault="00CF24C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0528" behindDoc="0" locked="0" layoutInCell="1" allowOverlap="1" wp14:anchorId="02DDDEF7" wp14:editId="14BF529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E4298DB" w14:textId="77777777" w:rsidR="00CF24C2" w:rsidRPr="00F20A7C" w:rsidRDefault="00CF24C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DDDEF7"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7E4298DB" w14:textId="77777777" w:rsidR="00CF24C2" w:rsidRPr="00F20A7C" w:rsidRDefault="00CF24C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CrystEngComm</w: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C64B" w14:textId="77777777" w:rsidR="00CF24C2" w:rsidRDefault="00CF24C2"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0ACF5E4C" wp14:editId="5061370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CF1889A" w14:textId="77777777" w:rsidR="00CF24C2" w:rsidRPr="00F20A7C" w:rsidRDefault="00CF24C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CF5E4C"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7CF1889A" w14:textId="77777777" w:rsidR="00CF24C2" w:rsidRPr="00F20A7C" w:rsidRDefault="00CF24C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CrystEngComm</w:t>
    </w:r>
    <w:r>
      <w:rPr>
        <w:b/>
        <w:sz w:val="32"/>
        <w:szCs w:val="32"/>
      </w:rPr>
      <w:tab/>
    </w:r>
    <w:r>
      <w:rPr>
        <w:b/>
        <w:noProof/>
        <w:sz w:val="32"/>
        <w:szCs w:val="32"/>
        <w:lang w:eastAsia="en-GB"/>
      </w:rPr>
      <w:drawing>
        <wp:inline distT="0" distB="0" distL="0" distR="0" wp14:anchorId="3C887124" wp14:editId="59694001">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4E601D83" w14:textId="77777777" w:rsidR="00CF24C2" w:rsidRPr="00180ABE" w:rsidRDefault="00CF24C2"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675658"/>
    <w:multiLevelType w:val="hybridMultilevel"/>
    <w:tmpl w:val="8356030C"/>
    <w:lvl w:ilvl="0" w:tplc="48845606">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5"/>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16DD"/>
    <w:rsid w:val="00002A84"/>
    <w:rsid w:val="0000552B"/>
    <w:rsid w:val="00005B8A"/>
    <w:rsid w:val="00017DBC"/>
    <w:rsid w:val="00022D8A"/>
    <w:rsid w:val="00033914"/>
    <w:rsid w:val="00034621"/>
    <w:rsid w:val="00034FC8"/>
    <w:rsid w:val="0003744F"/>
    <w:rsid w:val="0003762F"/>
    <w:rsid w:val="0004018C"/>
    <w:rsid w:val="00042BB5"/>
    <w:rsid w:val="00043B7A"/>
    <w:rsid w:val="00051890"/>
    <w:rsid w:val="00060651"/>
    <w:rsid w:val="000606EA"/>
    <w:rsid w:val="000622D1"/>
    <w:rsid w:val="00062782"/>
    <w:rsid w:val="00071E41"/>
    <w:rsid w:val="00073639"/>
    <w:rsid w:val="00080546"/>
    <w:rsid w:val="00080D45"/>
    <w:rsid w:val="00081191"/>
    <w:rsid w:val="00083B0B"/>
    <w:rsid w:val="00092898"/>
    <w:rsid w:val="00093151"/>
    <w:rsid w:val="0009566D"/>
    <w:rsid w:val="000957ED"/>
    <w:rsid w:val="00095C5B"/>
    <w:rsid w:val="000A2670"/>
    <w:rsid w:val="000A3FE2"/>
    <w:rsid w:val="000B0FC4"/>
    <w:rsid w:val="000C0A9D"/>
    <w:rsid w:val="000D144C"/>
    <w:rsid w:val="000D2FAC"/>
    <w:rsid w:val="000D5891"/>
    <w:rsid w:val="000D6963"/>
    <w:rsid w:val="000D7B23"/>
    <w:rsid w:val="000D7FFD"/>
    <w:rsid w:val="000E7A32"/>
    <w:rsid w:val="000E7AFF"/>
    <w:rsid w:val="000F0959"/>
    <w:rsid w:val="000F1C27"/>
    <w:rsid w:val="000F2254"/>
    <w:rsid w:val="000F3A41"/>
    <w:rsid w:val="000F3BAD"/>
    <w:rsid w:val="000F5AC9"/>
    <w:rsid w:val="000F5C1A"/>
    <w:rsid w:val="00101EEA"/>
    <w:rsid w:val="00101EEC"/>
    <w:rsid w:val="00105CA1"/>
    <w:rsid w:val="001066CC"/>
    <w:rsid w:val="0011142F"/>
    <w:rsid w:val="00120227"/>
    <w:rsid w:val="00123255"/>
    <w:rsid w:val="00123963"/>
    <w:rsid w:val="00126027"/>
    <w:rsid w:val="0013440A"/>
    <w:rsid w:val="00136579"/>
    <w:rsid w:val="0014087E"/>
    <w:rsid w:val="001447F2"/>
    <w:rsid w:val="00146720"/>
    <w:rsid w:val="001508E9"/>
    <w:rsid w:val="00150C63"/>
    <w:rsid w:val="00153FEC"/>
    <w:rsid w:val="00154EFC"/>
    <w:rsid w:val="00154F70"/>
    <w:rsid w:val="001633D9"/>
    <w:rsid w:val="00166E31"/>
    <w:rsid w:val="001732AF"/>
    <w:rsid w:val="00176654"/>
    <w:rsid w:val="00180ABE"/>
    <w:rsid w:val="001814D2"/>
    <w:rsid w:val="00181FEF"/>
    <w:rsid w:val="001923AB"/>
    <w:rsid w:val="0019457C"/>
    <w:rsid w:val="001960D2"/>
    <w:rsid w:val="00197F0C"/>
    <w:rsid w:val="001A0814"/>
    <w:rsid w:val="001A3FBC"/>
    <w:rsid w:val="001A4662"/>
    <w:rsid w:val="001A5D72"/>
    <w:rsid w:val="001A7CCD"/>
    <w:rsid w:val="001B2901"/>
    <w:rsid w:val="001B4449"/>
    <w:rsid w:val="001B5C7F"/>
    <w:rsid w:val="001C020C"/>
    <w:rsid w:val="001C1EB8"/>
    <w:rsid w:val="001C254A"/>
    <w:rsid w:val="001C28E4"/>
    <w:rsid w:val="001C43DE"/>
    <w:rsid w:val="001C46BB"/>
    <w:rsid w:val="001C5ED2"/>
    <w:rsid w:val="001D0174"/>
    <w:rsid w:val="001D6922"/>
    <w:rsid w:val="001E009B"/>
    <w:rsid w:val="001E26A7"/>
    <w:rsid w:val="001E3EF6"/>
    <w:rsid w:val="001E7F96"/>
    <w:rsid w:val="001F0580"/>
    <w:rsid w:val="002021BE"/>
    <w:rsid w:val="00206A82"/>
    <w:rsid w:val="00212E62"/>
    <w:rsid w:val="00214BEC"/>
    <w:rsid w:val="00217A08"/>
    <w:rsid w:val="0022398C"/>
    <w:rsid w:val="00226567"/>
    <w:rsid w:val="00227005"/>
    <w:rsid w:val="00230467"/>
    <w:rsid w:val="002318E6"/>
    <w:rsid w:val="00232FEE"/>
    <w:rsid w:val="00237C8A"/>
    <w:rsid w:val="0024022C"/>
    <w:rsid w:val="002415A6"/>
    <w:rsid w:val="00241ACD"/>
    <w:rsid w:val="00242749"/>
    <w:rsid w:val="0024447C"/>
    <w:rsid w:val="002456D5"/>
    <w:rsid w:val="0024782E"/>
    <w:rsid w:val="00250DA2"/>
    <w:rsid w:val="002518E3"/>
    <w:rsid w:val="00253551"/>
    <w:rsid w:val="0025562F"/>
    <w:rsid w:val="00265695"/>
    <w:rsid w:val="00266602"/>
    <w:rsid w:val="00270DD5"/>
    <w:rsid w:val="00271235"/>
    <w:rsid w:val="002715C3"/>
    <w:rsid w:val="00272878"/>
    <w:rsid w:val="00272D6F"/>
    <w:rsid w:val="00281FF4"/>
    <w:rsid w:val="002833A1"/>
    <w:rsid w:val="00287297"/>
    <w:rsid w:val="00291DBF"/>
    <w:rsid w:val="00293798"/>
    <w:rsid w:val="002A5421"/>
    <w:rsid w:val="002C053B"/>
    <w:rsid w:val="002C0803"/>
    <w:rsid w:val="002C251C"/>
    <w:rsid w:val="002C350A"/>
    <w:rsid w:val="002C39AA"/>
    <w:rsid w:val="002C3D7C"/>
    <w:rsid w:val="002C6A4E"/>
    <w:rsid w:val="002D1199"/>
    <w:rsid w:val="002D684C"/>
    <w:rsid w:val="002E2252"/>
    <w:rsid w:val="002E31AC"/>
    <w:rsid w:val="002E490D"/>
    <w:rsid w:val="002E5B1D"/>
    <w:rsid w:val="002E691C"/>
    <w:rsid w:val="002E69D2"/>
    <w:rsid w:val="002F52C3"/>
    <w:rsid w:val="002F6BA1"/>
    <w:rsid w:val="00305CBF"/>
    <w:rsid w:val="003157B7"/>
    <w:rsid w:val="00317EAB"/>
    <w:rsid w:val="00320350"/>
    <w:rsid w:val="003453B5"/>
    <w:rsid w:val="00345AF2"/>
    <w:rsid w:val="00350A68"/>
    <w:rsid w:val="00352029"/>
    <w:rsid w:val="00352733"/>
    <w:rsid w:val="00352AA4"/>
    <w:rsid w:val="00354579"/>
    <w:rsid w:val="0035689B"/>
    <w:rsid w:val="00356F00"/>
    <w:rsid w:val="00360FA9"/>
    <w:rsid w:val="003624B2"/>
    <w:rsid w:val="00362F9D"/>
    <w:rsid w:val="00364EDD"/>
    <w:rsid w:val="003652FD"/>
    <w:rsid w:val="0036669A"/>
    <w:rsid w:val="00366CAC"/>
    <w:rsid w:val="00377481"/>
    <w:rsid w:val="00380B9D"/>
    <w:rsid w:val="00384AC4"/>
    <w:rsid w:val="00385965"/>
    <w:rsid w:val="00385D18"/>
    <w:rsid w:val="00386811"/>
    <w:rsid w:val="003926B9"/>
    <w:rsid w:val="003940F4"/>
    <w:rsid w:val="00395A5E"/>
    <w:rsid w:val="003A7E95"/>
    <w:rsid w:val="003B3941"/>
    <w:rsid w:val="003B3ADC"/>
    <w:rsid w:val="003B61D3"/>
    <w:rsid w:val="003B739C"/>
    <w:rsid w:val="003C21FD"/>
    <w:rsid w:val="003C399D"/>
    <w:rsid w:val="003C462D"/>
    <w:rsid w:val="003C4B55"/>
    <w:rsid w:val="003C6313"/>
    <w:rsid w:val="003C6B8F"/>
    <w:rsid w:val="003D2CCA"/>
    <w:rsid w:val="003D4ECA"/>
    <w:rsid w:val="003D5FD1"/>
    <w:rsid w:val="003D6715"/>
    <w:rsid w:val="003E5556"/>
    <w:rsid w:val="003E55B2"/>
    <w:rsid w:val="004007A6"/>
    <w:rsid w:val="004057A3"/>
    <w:rsid w:val="00406A94"/>
    <w:rsid w:val="00407F08"/>
    <w:rsid w:val="00410090"/>
    <w:rsid w:val="0041400D"/>
    <w:rsid w:val="004211FC"/>
    <w:rsid w:val="00426602"/>
    <w:rsid w:val="0043180D"/>
    <w:rsid w:val="004414A5"/>
    <w:rsid w:val="0044700B"/>
    <w:rsid w:val="00450569"/>
    <w:rsid w:val="00454A89"/>
    <w:rsid w:val="004565D4"/>
    <w:rsid w:val="004615B7"/>
    <w:rsid w:val="00461D82"/>
    <w:rsid w:val="00464D50"/>
    <w:rsid w:val="0046693E"/>
    <w:rsid w:val="00467171"/>
    <w:rsid w:val="00467C80"/>
    <w:rsid w:val="00474052"/>
    <w:rsid w:val="004813E7"/>
    <w:rsid w:val="004836DE"/>
    <w:rsid w:val="00483D99"/>
    <w:rsid w:val="00485BA6"/>
    <w:rsid w:val="00487194"/>
    <w:rsid w:val="004877C8"/>
    <w:rsid w:val="004901D3"/>
    <w:rsid w:val="004925FD"/>
    <w:rsid w:val="004A14F1"/>
    <w:rsid w:val="004A30C8"/>
    <w:rsid w:val="004A5370"/>
    <w:rsid w:val="004A7457"/>
    <w:rsid w:val="004B5EA4"/>
    <w:rsid w:val="004C161A"/>
    <w:rsid w:val="004C167D"/>
    <w:rsid w:val="004C3F99"/>
    <w:rsid w:val="004C52E3"/>
    <w:rsid w:val="004C531E"/>
    <w:rsid w:val="004C6BDA"/>
    <w:rsid w:val="004C6C90"/>
    <w:rsid w:val="004D0DB4"/>
    <w:rsid w:val="004D6CBB"/>
    <w:rsid w:val="004E07F1"/>
    <w:rsid w:val="004F1E10"/>
    <w:rsid w:val="004F32D2"/>
    <w:rsid w:val="005028C3"/>
    <w:rsid w:val="005037CD"/>
    <w:rsid w:val="00503FCE"/>
    <w:rsid w:val="00504795"/>
    <w:rsid w:val="0051267E"/>
    <w:rsid w:val="005132E1"/>
    <w:rsid w:val="00514CBA"/>
    <w:rsid w:val="00515A51"/>
    <w:rsid w:val="00516172"/>
    <w:rsid w:val="00521179"/>
    <w:rsid w:val="00522D10"/>
    <w:rsid w:val="005250F5"/>
    <w:rsid w:val="0052630A"/>
    <w:rsid w:val="00527CE1"/>
    <w:rsid w:val="00527D2E"/>
    <w:rsid w:val="0053177A"/>
    <w:rsid w:val="00533EA1"/>
    <w:rsid w:val="00534EE4"/>
    <w:rsid w:val="005350EE"/>
    <w:rsid w:val="0054042A"/>
    <w:rsid w:val="00544E66"/>
    <w:rsid w:val="00555132"/>
    <w:rsid w:val="00555AE3"/>
    <w:rsid w:val="00556F4B"/>
    <w:rsid w:val="005649B2"/>
    <w:rsid w:val="00564B1D"/>
    <w:rsid w:val="00567892"/>
    <w:rsid w:val="0057485C"/>
    <w:rsid w:val="005771C3"/>
    <w:rsid w:val="00577B54"/>
    <w:rsid w:val="005852A0"/>
    <w:rsid w:val="00590A14"/>
    <w:rsid w:val="00590F6D"/>
    <w:rsid w:val="00591602"/>
    <w:rsid w:val="00595946"/>
    <w:rsid w:val="00596AD4"/>
    <w:rsid w:val="005A122D"/>
    <w:rsid w:val="005A5A6D"/>
    <w:rsid w:val="005A5ED7"/>
    <w:rsid w:val="005B1BDB"/>
    <w:rsid w:val="005B310F"/>
    <w:rsid w:val="005B42ED"/>
    <w:rsid w:val="005B5179"/>
    <w:rsid w:val="005B530D"/>
    <w:rsid w:val="005C1A41"/>
    <w:rsid w:val="005C4565"/>
    <w:rsid w:val="005D1794"/>
    <w:rsid w:val="005D2958"/>
    <w:rsid w:val="005D7DAC"/>
    <w:rsid w:val="005E05CD"/>
    <w:rsid w:val="005E4C13"/>
    <w:rsid w:val="005E5B34"/>
    <w:rsid w:val="005F22BD"/>
    <w:rsid w:val="005F5D07"/>
    <w:rsid w:val="005F64DD"/>
    <w:rsid w:val="005F709B"/>
    <w:rsid w:val="005F7491"/>
    <w:rsid w:val="0060417E"/>
    <w:rsid w:val="0061572F"/>
    <w:rsid w:val="0061655A"/>
    <w:rsid w:val="0061699B"/>
    <w:rsid w:val="00621615"/>
    <w:rsid w:val="0062342D"/>
    <w:rsid w:val="0062663C"/>
    <w:rsid w:val="006279BB"/>
    <w:rsid w:val="00631441"/>
    <w:rsid w:val="00632FDE"/>
    <w:rsid w:val="00635D34"/>
    <w:rsid w:val="006403D4"/>
    <w:rsid w:val="00641030"/>
    <w:rsid w:val="00641D49"/>
    <w:rsid w:val="00645D52"/>
    <w:rsid w:val="00646AFA"/>
    <w:rsid w:val="00650D3E"/>
    <w:rsid w:val="0065133B"/>
    <w:rsid w:val="006518AA"/>
    <w:rsid w:val="0065306C"/>
    <w:rsid w:val="00655651"/>
    <w:rsid w:val="006556AC"/>
    <w:rsid w:val="00655DE1"/>
    <w:rsid w:val="00657555"/>
    <w:rsid w:val="006602F1"/>
    <w:rsid w:val="00662C19"/>
    <w:rsid w:val="00664376"/>
    <w:rsid w:val="006661C7"/>
    <w:rsid w:val="006704A4"/>
    <w:rsid w:val="00670ED4"/>
    <w:rsid w:val="006717FF"/>
    <w:rsid w:val="00671C54"/>
    <w:rsid w:val="00671F9F"/>
    <w:rsid w:val="00672928"/>
    <w:rsid w:val="00674A86"/>
    <w:rsid w:val="00680436"/>
    <w:rsid w:val="006805D4"/>
    <w:rsid w:val="006876D2"/>
    <w:rsid w:val="00691631"/>
    <w:rsid w:val="00692AFF"/>
    <w:rsid w:val="00694C2C"/>
    <w:rsid w:val="006A3B0F"/>
    <w:rsid w:val="006A69C8"/>
    <w:rsid w:val="006A6EAD"/>
    <w:rsid w:val="006A7427"/>
    <w:rsid w:val="006B25E6"/>
    <w:rsid w:val="006B5885"/>
    <w:rsid w:val="006C35E5"/>
    <w:rsid w:val="006C5F52"/>
    <w:rsid w:val="006D2F70"/>
    <w:rsid w:val="006D2FB0"/>
    <w:rsid w:val="006D4D11"/>
    <w:rsid w:val="006D6163"/>
    <w:rsid w:val="006D6355"/>
    <w:rsid w:val="006E0C88"/>
    <w:rsid w:val="006E58B1"/>
    <w:rsid w:val="006E5F95"/>
    <w:rsid w:val="006E788F"/>
    <w:rsid w:val="006F01C4"/>
    <w:rsid w:val="006F097F"/>
    <w:rsid w:val="006F2552"/>
    <w:rsid w:val="006F3D52"/>
    <w:rsid w:val="006F487B"/>
    <w:rsid w:val="006F73E2"/>
    <w:rsid w:val="006F740B"/>
    <w:rsid w:val="007008C1"/>
    <w:rsid w:val="0070171E"/>
    <w:rsid w:val="00703657"/>
    <w:rsid w:val="00706692"/>
    <w:rsid w:val="00707E72"/>
    <w:rsid w:val="00720CE6"/>
    <w:rsid w:val="00722723"/>
    <w:rsid w:val="00726098"/>
    <w:rsid w:val="00727529"/>
    <w:rsid w:val="00743816"/>
    <w:rsid w:val="00744A41"/>
    <w:rsid w:val="00750827"/>
    <w:rsid w:val="007513CF"/>
    <w:rsid w:val="0075728F"/>
    <w:rsid w:val="00766FBF"/>
    <w:rsid w:val="007672EF"/>
    <w:rsid w:val="00780A00"/>
    <w:rsid w:val="00780A41"/>
    <w:rsid w:val="007813C6"/>
    <w:rsid w:val="00781982"/>
    <w:rsid w:val="0078372C"/>
    <w:rsid w:val="00786E74"/>
    <w:rsid w:val="00787543"/>
    <w:rsid w:val="00794787"/>
    <w:rsid w:val="00797D16"/>
    <w:rsid w:val="007A1D2A"/>
    <w:rsid w:val="007A22C6"/>
    <w:rsid w:val="007A37D8"/>
    <w:rsid w:val="007A40D8"/>
    <w:rsid w:val="007A4E97"/>
    <w:rsid w:val="007A5B18"/>
    <w:rsid w:val="007B7709"/>
    <w:rsid w:val="007C3D03"/>
    <w:rsid w:val="007D161B"/>
    <w:rsid w:val="007D1B98"/>
    <w:rsid w:val="007D1EFA"/>
    <w:rsid w:val="007D5FE4"/>
    <w:rsid w:val="007E2C15"/>
    <w:rsid w:val="007E6A83"/>
    <w:rsid w:val="007E7D4A"/>
    <w:rsid w:val="007F3119"/>
    <w:rsid w:val="007F61E0"/>
    <w:rsid w:val="007F73CA"/>
    <w:rsid w:val="00800172"/>
    <w:rsid w:val="008021E3"/>
    <w:rsid w:val="00803A18"/>
    <w:rsid w:val="00805523"/>
    <w:rsid w:val="00810DF1"/>
    <w:rsid w:val="008125A0"/>
    <w:rsid w:val="00813081"/>
    <w:rsid w:val="0081632E"/>
    <w:rsid w:val="008217C2"/>
    <w:rsid w:val="008227FC"/>
    <w:rsid w:val="00830AFD"/>
    <w:rsid w:val="00831110"/>
    <w:rsid w:val="00836FEC"/>
    <w:rsid w:val="00837BA8"/>
    <w:rsid w:val="008406A8"/>
    <w:rsid w:val="0084615A"/>
    <w:rsid w:val="008511BC"/>
    <w:rsid w:val="00851858"/>
    <w:rsid w:val="008560DE"/>
    <w:rsid w:val="00856E87"/>
    <w:rsid w:val="0085754C"/>
    <w:rsid w:val="0086085F"/>
    <w:rsid w:val="00861A61"/>
    <w:rsid w:val="00865257"/>
    <w:rsid w:val="00871CE3"/>
    <w:rsid w:val="008746FF"/>
    <w:rsid w:val="0088455B"/>
    <w:rsid w:val="0088525A"/>
    <w:rsid w:val="0088638C"/>
    <w:rsid w:val="008A0D60"/>
    <w:rsid w:val="008B22BF"/>
    <w:rsid w:val="008B787C"/>
    <w:rsid w:val="008C1387"/>
    <w:rsid w:val="008C18AA"/>
    <w:rsid w:val="008C1B88"/>
    <w:rsid w:val="008C682F"/>
    <w:rsid w:val="008D04E8"/>
    <w:rsid w:val="008D1295"/>
    <w:rsid w:val="008D2601"/>
    <w:rsid w:val="008D4E98"/>
    <w:rsid w:val="008E509B"/>
    <w:rsid w:val="008E7AA8"/>
    <w:rsid w:val="008F3ECA"/>
    <w:rsid w:val="008F4811"/>
    <w:rsid w:val="008F4A9F"/>
    <w:rsid w:val="008F525A"/>
    <w:rsid w:val="008F5DA2"/>
    <w:rsid w:val="009026D4"/>
    <w:rsid w:val="009145CA"/>
    <w:rsid w:val="009148B5"/>
    <w:rsid w:val="00914B91"/>
    <w:rsid w:val="009208F8"/>
    <w:rsid w:val="00921713"/>
    <w:rsid w:val="00922C0C"/>
    <w:rsid w:val="009238D8"/>
    <w:rsid w:val="00924C0A"/>
    <w:rsid w:val="0092763E"/>
    <w:rsid w:val="009316A6"/>
    <w:rsid w:val="00936114"/>
    <w:rsid w:val="00936F22"/>
    <w:rsid w:val="009400E9"/>
    <w:rsid w:val="00946830"/>
    <w:rsid w:val="00946D7C"/>
    <w:rsid w:val="009556D0"/>
    <w:rsid w:val="00961601"/>
    <w:rsid w:val="00962779"/>
    <w:rsid w:val="009654EC"/>
    <w:rsid w:val="00967087"/>
    <w:rsid w:val="00970519"/>
    <w:rsid w:val="009714AD"/>
    <w:rsid w:val="00975321"/>
    <w:rsid w:val="009765DF"/>
    <w:rsid w:val="00982A97"/>
    <w:rsid w:val="0098676A"/>
    <w:rsid w:val="00990599"/>
    <w:rsid w:val="00990E54"/>
    <w:rsid w:val="00990EFE"/>
    <w:rsid w:val="009918D9"/>
    <w:rsid w:val="00994B0E"/>
    <w:rsid w:val="009959F5"/>
    <w:rsid w:val="00997E54"/>
    <w:rsid w:val="009A15DB"/>
    <w:rsid w:val="009A392D"/>
    <w:rsid w:val="009A4214"/>
    <w:rsid w:val="009A7295"/>
    <w:rsid w:val="009B4D3F"/>
    <w:rsid w:val="009B5E56"/>
    <w:rsid w:val="009C2528"/>
    <w:rsid w:val="009C2894"/>
    <w:rsid w:val="009C2A7E"/>
    <w:rsid w:val="009D17C3"/>
    <w:rsid w:val="009D2C1D"/>
    <w:rsid w:val="009D47C2"/>
    <w:rsid w:val="009D6F99"/>
    <w:rsid w:val="009D7BEF"/>
    <w:rsid w:val="009E1CBE"/>
    <w:rsid w:val="009E51F8"/>
    <w:rsid w:val="009F2649"/>
    <w:rsid w:val="009F4C4F"/>
    <w:rsid w:val="009F657A"/>
    <w:rsid w:val="00A03796"/>
    <w:rsid w:val="00A05364"/>
    <w:rsid w:val="00A05594"/>
    <w:rsid w:val="00A05EEB"/>
    <w:rsid w:val="00A06B41"/>
    <w:rsid w:val="00A074D7"/>
    <w:rsid w:val="00A07AE1"/>
    <w:rsid w:val="00A13D73"/>
    <w:rsid w:val="00A156A8"/>
    <w:rsid w:val="00A15DF4"/>
    <w:rsid w:val="00A17D23"/>
    <w:rsid w:val="00A207E0"/>
    <w:rsid w:val="00A208E1"/>
    <w:rsid w:val="00A266F7"/>
    <w:rsid w:val="00A2678D"/>
    <w:rsid w:val="00A27EFD"/>
    <w:rsid w:val="00A30A54"/>
    <w:rsid w:val="00A40BC4"/>
    <w:rsid w:val="00A418E4"/>
    <w:rsid w:val="00A4388A"/>
    <w:rsid w:val="00A521AB"/>
    <w:rsid w:val="00A5311C"/>
    <w:rsid w:val="00A56CD0"/>
    <w:rsid w:val="00A61D3E"/>
    <w:rsid w:val="00A622B7"/>
    <w:rsid w:val="00A62D08"/>
    <w:rsid w:val="00A64D32"/>
    <w:rsid w:val="00A65893"/>
    <w:rsid w:val="00A7000D"/>
    <w:rsid w:val="00A758AE"/>
    <w:rsid w:val="00A7643E"/>
    <w:rsid w:val="00A8440E"/>
    <w:rsid w:val="00A916BC"/>
    <w:rsid w:val="00A95356"/>
    <w:rsid w:val="00A9649E"/>
    <w:rsid w:val="00AA1341"/>
    <w:rsid w:val="00AA3732"/>
    <w:rsid w:val="00AA39B5"/>
    <w:rsid w:val="00AA433B"/>
    <w:rsid w:val="00AB16D0"/>
    <w:rsid w:val="00AB2C1B"/>
    <w:rsid w:val="00AB6431"/>
    <w:rsid w:val="00AC3BF2"/>
    <w:rsid w:val="00AC5427"/>
    <w:rsid w:val="00AC6E8F"/>
    <w:rsid w:val="00AD5483"/>
    <w:rsid w:val="00AD7C63"/>
    <w:rsid w:val="00AE5D4A"/>
    <w:rsid w:val="00AF0249"/>
    <w:rsid w:val="00AF150F"/>
    <w:rsid w:val="00AF3208"/>
    <w:rsid w:val="00AF4737"/>
    <w:rsid w:val="00AF6D03"/>
    <w:rsid w:val="00B03D44"/>
    <w:rsid w:val="00B0470A"/>
    <w:rsid w:val="00B16CF0"/>
    <w:rsid w:val="00B21545"/>
    <w:rsid w:val="00B2364D"/>
    <w:rsid w:val="00B35155"/>
    <w:rsid w:val="00B35B45"/>
    <w:rsid w:val="00B43260"/>
    <w:rsid w:val="00B466D8"/>
    <w:rsid w:val="00B4685C"/>
    <w:rsid w:val="00B53582"/>
    <w:rsid w:val="00B541B2"/>
    <w:rsid w:val="00B5543D"/>
    <w:rsid w:val="00B60E11"/>
    <w:rsid w:val="00B613D5"/>
    <w:rsid w:val="00B6239D"/>
    <w:rsid w:val="00B67630"/>
    <w:rsid w:val="00B70B18"/>
    <w:rsid w:val="00B722DE"/>
    <w:rsid w:val="00B77226"/>
    <w:rsid w:val="00B80DDB"/>
    <w:rsid w:val="00B81EE1"/>
    <w:rsid w:val="00B835B1"/>
    <w:rsid w:val="00B83A3B"/>
    <w:rsid w:val="00B85711"/>
    <w:rsid w:val="00B85C54"/>
    <w:rsid w:val="00B87C5A"/>
    <w:rsid w:val="00B9392D"/>
    <w:rsid w:val="00B94F1D"/>
    <w:rsid w:val="00B9728F"/>
    <w:rsid w:val="00BA10E3"/>
    <w:rsid w:val="00BA446A"/>
    <w:rsid w:val="00BA761E"/>
    <w:rsid w:val="00BA7DC6"/>
    <w:rsid w:val="00BB0686"/>
    <w:rsid w:val="00BB2E58"/>
    <w:rsid w:val="00BB344E"/>
    <w:rsid w:val="00BB3FBE"/>
    <w:rsid w:val="00BC603D"/>
    <w:rsid w:val="00BD368A"/>
    <w:rsid w:val="00BD4F74"/>
    <w:rsid w:val="00BD7B80"/>
    <w:rsid w:val="00BE3CBB"/>
    <w:rsid w:val="00BF1A4A"/>
    <w:rsid w:val="00BF2ED5"/>
    <w:rsid w:val="00BF44A3"/>
    <w:rsid w:val="00BF5F1F"/>
    <w:rsid w:val="00C0024B"/>
    <w:rsid w:val="00C03385"/>
    <w:rsid w:val="00C037AB"/>
    <w:rsid w:val="00C03CE1"/>
    <w:rsid w:val="00C1048D"/>
    <w:rsid w:val="00C13268"/>
    <w:rsid w:val="00C14CD2"/>
    <w:rsid w:val="00C1516F"/>
    <w:rsid w:val="00C15512"/>
    <w:rsid w:val="00C15A12"/>
    <w:rsid w:val="00C15FEE"/>
    <w:rsid w:val="00C16925"/>
    <w:rsid w:val="00C17601"/>
    <w:rsid w:val="00C26D74"/>
    <w:rsid w:val="00C27A50"/>
    <w:rsid w:val="00C3016F"/>
    <w:rsid w:val="00C31922"/>
    <w:rsid w:val="00C32626"/>
    <w:rsid w:val="00C32EDF"/>
    <w:rsid w:val="00C33D9E"/>
    <w:rsid w:val="00C405FD"/>
    <w:rsid w:val="00C4109A"/>
    <w:rsid w:val="00C420CE"/>
    <w:rsid w:val="00C42573"/>
    <w:rsid w:val="00C4616E"/>
    <w:rsid w:val="00C5024A"/>
    <w:rsid w:val="00C51117"/>
    <w:rsid w:val="00C56331"/>
    <w:rsid w:val="00C57107"/>
    <w:rsid w:val="00C60914"/>
    <w:rsid w:val="00C62C2D"/>
    <w:rsid w:val="00C64DA2"/>
    <w:rsid w:val="00C70E95"/>
    <w:rsid w:val="00C81FCC"/>
    <w:rsid w:val="00C826E6"/>
    <w:rsid w:val="00C87383"/>
    <w:rsid w:val="00C91431"/>
    <w:rsid w:val="00C9227C"/>
    <w:rsid w:val="00C92B5A"/>
    <w:rsid w:val="00C9317D"/>
    <w:rsid w:val="00C9557D"/>
    <w:rsid w:val="00CA2740"/>
    <w:rsid w:val="00CA2A2C"/>
    <w:rsid w:val="00CA5C81"/>
    <w:rsid w:val="00CA5CB1"/>
    <w:rsid w:val="00CB06A7"/>
    <w:rsid w:val="00CB1F11"/>
    <w:rsid w:val="00CB2B9D"/>
    <w:rsid w:val="00CB6894"/>
    <w:rsid w:val="00CC12E6"/>
    <w:rsid w:val="00CC2516"/>
    <w:rsid w:val="00CC2E25"/>
    <w:rsid w:val="00CC3D1A"/>
    <w:rsid w:val="00CC3DE0"/>
    <w:rsid w:val="00CC7C64"/>
    <w:rsid w:val="00CD0B47"/>
    <w:rsid w:val="00CD168E"/>
    <w:rsid w:val="00CD2F40"/>
    <w:rsid w:val="00CD41D2"/>
    <w:rsid w:val="00CE1DA6"/>
    <w:rsid w:val="00CE248C"/>
    <w:rsid w:val="00CE42A1"/>
    <w:rsid w:val="00CE6081"/>
    <w:rsid w:val="00CE7BE5"/>
    <w:rsid w:val="00CF24C2"/>
    <w:rsid w:val="00CF5F1A"/>
    <w:rsid w:val="00CF6C4F"/>
    <w:rsid w:val="00D010E8"/>
    <w:rsid w:val="00D011C8"/>
    <w:rsid w:val="00D02C04"/>
    <w:rsid w:val="00D03D28"/>
    <w:rsid w:val="00D0415B"/>
    <w:rsid w:val="00D10593"/>
    <w:rsid w:val="00D138E8"/>
    <w:rsid w:val="00D20259"/>
    <w:rsid w:val="00D208BA"/>
    <w:rsid w:val="00D21668"/>
    <w:rsid w:val="00D216BC"/>
    <w:rsid w:val="00D27270"/>
    <w:rsid w:val="00D3690E"/>
    <w:rsid w:val="00D3703A"/>
    <w:rsid w:val="00D42F8F"/>
    <w:rsid w:val="00D437D8"/>
    <w:rsid w:val="00D455F4"/>
    <w:rsid w:val="00D45ADF"/>
    <w:rsid w:val="00D47C6E"/>
    <w:rsid w:val="00D52B60"/>
    <w:rsid w:val="00D52D42"/>
    <w:rsid w:val="00D57F5D"/>
    <w:rsid w:val="00D64CED"/>
    <w:rsid w:val="00D74904"/>
    <w:rsid w:val="00D8128E"/>
    <w:rsid w:val="00D817C9"/>
    <w:rsid w:val="00D81A34"/>
    <w:rsid w:val="00D81EE6"/>
    <w:rsid w:val="00D850DE"/>
    <w:rsid w:val="00D856ED"/>
    <w:rsid w:val="00D87D33"/>
    <w:rsid w:val="00DA07F1"/>
    <w:rsid w:val="00DA1C9A"/>
    <w:rsid w:val="00DA4EA0"/>
    <w:rsid w:val="00DB356F"/>
    <w:rsid w:val="00DC2DBC"/>
    <w:rsid w:val="00DC31FE"/>
    <w:rsid w:val="00DC32F3"/>
    <w:rsid w:val="00DD06F4"/>
    <w:rsid w:val="00DD500F"/>
    <w:rsid w:val="00DF53E4"/>
    <w:rsid w:val="00DF5751"/>
    <w:rsid w:val="00DF579F"/>
    <w:rsid w:val="00E004C3"/>
    <w:rsid w:val="00E02BA6"/>
    <w:rsid w:val="00E035C5"/>
    <w:rsid w:val="00E03A9E"/>
    <w:rsid w:val="00E06A66"/>
    <w:rsid w:val="00E15B7C"/>
    <w:rsid w:val="00E176E5"/>
    <w:rsid w:val="00E2136E"/>
    <w:rsid w:val="00E22585"/>
    <w:rsid w:val="00E233FE"/>
    <w:rsid w:val="00E25AF8"/>
    <w:rsid w:val="00E31A6A"/>
    <w:rsid w:val="00E33364"/>
    <w:rsid w:val="00E362B0"/>
    <w:rsid w:val="00E365FF"/>
    <w:rsid w:val="00E40A9D"/>
    <w:rsid w:val="00E444AD"/>
    <w:rsid w:val="00E44D16"/>
    <w:rsid w:val="00E46BDF"/>
    <w:rsid w:val="00E46C46"/>
    <w:rsid w:val="00E53C3A"/>
    <w:rsid w:val="00E547DB"/>
    <w:rsid w:val="00E555BF"/>
    <w:rsid w:val="00E57B61"/>
    <w:rsid w:val="00E61949"/>
    <w:rsid w:val="00E62DD0"/>
    <w:rsid w:val="00E6470D"/>
    <w:rsid w:val="00E648CA"/>
    <w:rsid w:val="00E67980"/>
    <w:rsid w:val="00E67A24"/>
    <w:rsid w:val="00E705C6"/>
    <w:rsid w:val="00E70DCE"/>
    <w:rsid w:val="00E70E6A"/>
    <w:rsid w:val="00E7210D"/>
    <w:rsid w:val="00E80CE0"/>
    <w:rsid w:val="00E81306"/>
    <w:rsid w:val="00E86050"/>
    <w:rsid w:val="00E946B3"/>
    <w:rsid w:val="00E958E5"/>
    <w:rsid w:val="00EA1E23"/>
    <w:rsid w:val="00EA1FA3"/>
    <w:rsid w:val="00EA3209"/>
    <w:rsid w:val="00EA446A"/>
    <w:rsid w:val="00EA54ED"/>
    <w:rsid w:val="00EA7DC1"/>
    <w:rsid w:val="00EB3582"/>
    <w:rsid w:val="00EB5BA2"/>
    <w:rsid w:val="00EB5C28"/>
    <w:rsid w:val="00EB6922"/>
    <w:rsid w:val="00EB787C"/>
    <w:rsid w:val="00EC04A6"/>
    <w:rsid w:val="00ED5649"/>
    <w:rsid w:val="00ED58F3"/>
    <w:rsid w:val="00EE3AFB"/>
    <w:rsid w:val="00EE4607"/>
    <w:rsid w:val="00EF0D19"/>
    <w:rsid w:val="00EF1577"/>
    <w:rsid w:val="00EF3297"/>
    <w:rsid w:val="00EF401F"/>
    <w:rsid w:val="00EF6BD4"/>
    <w:rsid w:val="00F00CAA"/>
    <w:rsid w:val="00F03888"/>
    <w:rsid w:val="00F0394B"/>
    <w:rsid w:val="00F04F6B"/>
    <w:rsid w:val="00F0566C"/>
    <w:rsid w:val="00F05C18"/>
    <w:rsid w:val="00F05EB8"/>
    <w:rsid w:val="00F1391E"/>
    <w:rsid w:val="00F144B2"/>
    <w:rsid w:val="00F157DD"/>
    <w:rsid w:val="00F15F90"/>
    <w:rsid w:val="00F21465"/>
    <w:rsid w:val="00F231A6"/>
    <w:rsid w:val="00F23416"/>
    <w:rsid w:val="00F24C2C"/>
    <w:rsid w:val="00F26FAE"/>
    <w:rsid w:val="00F31528"/>
    <w:rsid w:val="00F42A38"/>
    <w:rsid w:val="00F465D6"/>
    <w:rsid w:val="00F46B5A"/>
    <w:rsid w:val="00F47013"/>
    <w:rsid w:val="00F477BF"/>
    <w:rsid w:val="00F5075E"/>
    <w:rsid w:val="00F5476B"/>
    <w:rsid w:val="00F568E0"/>
    <w:rsid w:val="00F57F2E"/>
    <w:rsid w:val="00F6065C"/>
    <w:rsid w:val="00F61EB1"/>
    <w:rsid w:val="00F62C8B"/>
    <w:rsid w:val="00F67C88"/>
    <w:rsid w:val="00F73D73"/>
    <w:rsid w:val="00F756F9"/>
    <w:rsid w:val="00F76CDF"/>
    <w:rsid w:val="00F802D4"/>
    <w:rsid w:val="00F8069B"/>
    <w:rsid w:val="00F8594B"/>
    <w:rsid w:val="00F9025D"/>
    <w:rsid w:val="00F91982"/>
    <w:rsid w:val="00F93DDD"/>
    <w:rsid w:val="00F963C5"/>
    <w:rsid w:val="00FA2DA2"/>
    <w:rsid w:val="00FA311A"/>
    <w:rsid w:val="00FA79AA"/>
    <w:rsid w:val="00FB16A8"/>
    <w:rsid w:val="00FB2CF3"/>
    <w:rsid w:val="00FB38DC"/>
    <w:rsid w:val="00FB7300"/>
    <w:rsid w:val="00FC1771"/>
    <w:rsid w:val="00FC1AAD"/>
    <w:rsid w:val="00FC2BC8"/>
    <w:rsid w:val="00FC3EDA"/>
    <w:rsid w:val="00FC4C81"/>
    <w:rsid w:val="00FC7201"/>
    <w:rsid w:val="00FC782C"/>
    <w:rsid w:val="00FD236E"/>
    <w:rsid w:val="00FD67FE"/>
    <w:rsid w:val="00FE0FE8"/>
    <w:rsid w:val="00FE2A5F"/>
    <w:rsid w:val="00FE4C6E"/>
    <w:rsid w:val="00FE58FB"/>
    <w:rsid w:val="00FF0901"/>
    <w:rsid w:val="00FF15E2"/>
    <w:rsid w:val="00FF226A"/>
    <w:rsid w:val="00FF56AA"/>
    <w:rsid w:val="00FF571B"/>
    <w:rsid w:val="00FF61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726168"/>
  <w15:docId w15:val="{D0332FA9-1F69-4E72-A149-2E5C4BE5A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PlaceholderText">
    <w:name w:val="Placeholder Text"/>
    <w:basedOn w:val="DefaultParagraphFont"/>
    <w:uiPriority w:val="99"/>
    <w:semiHidden/>
    <w:rsid w:val="001A7CCD"/>
    <w:rPr>
      <w:color w:val="808080"/>
    </w:rPr>
  </w:style>
  <w:style w:type="paragraph" w:customStyle="1" w:styleId="EndNoteBibliography">
    <w:name w:val="EndNote Bibliography"/>
    <w:basedOn w:val="Normal"/>
    <w:link w:val="EndNoteBibliographyChar"/>
    <w:rsid w:val="00F756F9"/>
    <w:pPr>
      <w:spacing w:after="160" w:line="240" w:lineRule="auto"/>
      <w:jc w:val="both"/>
    </w:pPr>
    <w:rPr>
      <w:rFonts w:ascii="Calibri" w:hAnsi="Calibri" w:cs="Calibri"/>
      <w:noProof/>
      <w:sz w:val="18"/>
      <w:lang w:val="en-US"/>
    </w:rPr>
  </w:style>
  <w:style w:type="character" w:customStyle="1" w:styleId="EndNoteBibliographyChar">
    <w:name w:val="EndNote Bibliography Char"/>
    <w:basedOn w:val="DefaultParagraphFont"/>
    <w:link w:val="EndNoteBibliography"/>
    <w:rsid w:val="00F756F9"/>
    <w:rPr>
      <w:rFonts w:ascii="Calibri" w:hAnsi="Calibri" w:cs="Calibri"/>
      <w:noProof/>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87768">
      <w:bodyDiv w:val="1"/>
      <w:marLeft w:val="0"/>
      <w:marRight w:val="0"/>
      <w:marTop w:val="0"/>
      <w:marBottom w:val="0"/>
      <w:divBdr>
        <w:top w:val="none" w:sz="0" w:space="0" w:color="auto"/>
        <w:left w:val="none" w:sz="0" w:space="0" w:color="auto"/>
        <w:bottom w:val="none" w:sz="0" w:space="0" w:color="auto"/>
        <w:right w:val="none" w:sz="0" w:space="0" w:color="auto"/>
      </w:divBdr>
    </w:div>
    <w:div w:id="118383639">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270943029">
      <w:bodyDiv w:val="1"/>
      <w:marLeft w:val="0"/>
      <w:marRight w:val="0"/>
      <w:marTop w:val="0"/>
      <w:marBottom w:val="0"/>
      <w:divBdr>
        <w:top w:val="none" w:sz="0" w:space="0" w:color="auto"/>
        <w:left w:val="none" w:sz="0" w:space="0" w:color="auto"/>
        <w:bottom w:val="none" w:sz="0" w:space="0" w:color="auto"/>
        <w:right w:val="none" w:sz="0" w:space="0" w:color="auto"/>
      </w:divBdr>
    </w:div>
    <w:div w:id="302776829">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60085324">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34166448">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81758311">
      <w:bodyDiv w:val="1"/>
      <w:marLeft w:val="0"/>
      <w:marRight w:val="0"/>
      <w:marTop w:val="0"/>
      <w:marBottom w:val="0"/>
      <w:divBdr>
        <w:top w:val="none" w:sz="0" w:space="0" w:color="auto"/>
        <w:left w:val="none" w:sz="0" w:space="0" w:color="auto"/>
        <w:bottom w:val="none" w:sz="0" w:space="0" w:color="auto"/>
        <w:right w:val="none" w:sz="0" w:space="0" w:color="auto"/>
      </w:divBdr>
    </w:div>
    <w:div w:id="1121194733">
      <w:bodyDiv w:val="1"/>
      <w:marLeft w:val="0"/>
      <w:marRight w:val="0"/>
      <w:marTop w:val="0"/>
      <w:marBottom w:val="0"/>
      <w:divBdr>
        <w:top w:val="none" w:sz="0" w:space="0" w:color="auto"/>
        <w:left w:val="none" w:sz="0" w:space="0" w:color="auto"/>
        <w:bottom w:val="none" w:sz="0" w:space="0" w:color="auto"/>
        <w:right w:val="none" w:sz="0" w:space="0" w:color="auto"/>
      </w:divBdr>
    </w:div>
    <w:div w:id="1128282192">
      <w:bodyDiv w:val="1"/>
      <w:marLeft w:val="0"/>
      <w:marRight w:val="0"/>
      <w:marTop w:val="0"/>
      <w:marBottom w:val="0"/>
      <w:divBdr>
        <w:top w:val="none" w:sz="0" w:space="0" w:color="auto"/>
        <w:left w:val="none" w:sz="0" w:space="0" w:color="auto"/>
        <w:bottom w:val="none" w:sz="0" w:space="0" w:color="auto"/>
        <w:right w:val="none" w:sz="0" w:space="0" w:color="auto"/>
      </w:divBdr>
    </w:div>
    <w:div w:id="1140418490">
      <w:bodyDiv w:val="1"/>
      <w:marLeft w:val="0"/>
      <w:marRight w:val="0"/>
      <w:marTop w:val="0"/>
      <w:marBottom w:val="0"/>
      <w:divBdr>
        <w:top w:val="none" w:sz="0" w:space="0" w:color="auto"/>
        <w:left w:val="none" w:sz="0" w:space="0" w:color="auto"/>
        <w:bottom w:val="none" w:sz="0" w:space="0" w:color="auto"/>
        <w:right w:val="none" w:sz="0" w:space="0" w:color="auto"/>
      </w:divBdr>
    </w:div>
    <w:div w:id="1143692331">
      <w:bodyDiv w:val="1"/>
      <w:marLeft w:val="0"/>
      <w:marRight w:val="0"/>
      <w:marTop w:val="0"/>
      <w:marBottom w:val="0"/>
      <w:divBdr>
        <w:top w:val="none" w:sz="0" w:space="0" w:color="auto"/>
        <w:left w:val="none" w:sz="0" w:space="0" w:color="auto"/>
        <w:bottom w:val="none" w:sz="0" w:space="0" w:color="auto"/>
        <w:right w:val="none" w:sz="0" w:space="0" w:color="auto"/>
      </w:divBdr>
    </w:div>
    <w:div w:id="1237281262">
      <w:bodyDiv w:val="1"/>
      <w:marLeft w:val="0"/>
      <w:marRight w:val="0"/>
      <w:marTop w:val="0"/>
      <w:marBottom w:val="0"/>
      <w:divBdr>
        <w:top w:val="none" w:sz="0" w:space="0" w:color="auto"/>
        <w:left w:val="none" w:sz="0" w:space="0" w:color="auto"/>
        <w:bottom w:val="none" w:sz="0" w:space="0" w:color="auto"/>
        <w:right w:val="none" w:sz="0" w:space="0" w:color="auto"/>
      </w:divBdr>
    </w:div>
    <w:div w:id="1289435103">
      <w:bodyDiv w:val="1"/>
      <w:marLeft w:val="0"/>
      <w:marRight w:val="0"/>
      <w:marTop w:val="0"/>
      <w:marBottom w:val="0"/>
      <w:divBdr>
        <w:top w:val="none" w:sz="0" w:space="0" w:color="auto"/>
        <w:left w:val="none" w:sz="0" w:space="0" w:color="auto"/>
        <w:bottom w:val="none" w:sz="0" w:space="0" w:color="auto"/>
        <w:right w:val="none" w:sz="0" w:space="0" w:color="auto"/>
      </w:divBdr>
    </w:div>
    <w:div w:id="130561760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5837561">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08342358">
      <w:bodyDiv w:val="1"/>
      <w:marLeft w:val="0"/>
      <w:marRight w:val="0"/>
      <w:marTop w:val="0"/>
      <w:marBottom w:val="0"/>
      <w:divBdr>
        <w:top w:val="none" w:sz="0" w:space="0" w:color="auto"/>
        <w:left w:val="none" w:sz="0" w:space="0" w:color="auto"/>
        <w:bottom w:val="none" w:sz="0" w:space="0" w:color="auto"/>
        <w:right w:val="none" w:sz="0" w:space="0" w:color="auto"/>
      </w:divBdr>
    </w:div>
    <w:div w:id="1648389535">
      <w:bodyDiv w:val="1"/>
      <w:marLeft w:val="0"/>
      <w:marRight w:val="0"/>
      <w:marTop w:val="0"/>
      <w:marBottom w:val="0"/>
      <w:divBdr>
        <w:top w:val="none" w:sz="0" w:space="0" w:color="auto"/>
        <w:left w:val="none" w:sz="0" w:space="0" w:color="auto"/>
        <w:bottom w:val="none" w:sz="0" w:space="0" w:color="auto"/>
        <w:right w:val="none" w:sz="0" w:space="0" w:color="auto"/>
      </w:divBdr>
    </w:div>
    <w:div w:id="1695300876">
      <w:bodyDiv w:val="1"/>
      <w:marLeft w:val="0"/>
      <w:marRight w:val="0"/>
      <w:marTop w:val="0"/>
      <w:marBottom w:val="0"/>
      <w:divBdr>
        <w:top w:val="none" w:sz="0" w:space="0" w:color="auto"/>
        <w:left w:val="none" w:sz="0" w:space="0" w:color="auto"/>
        <w:bottom w:val="none" w:sz="0" w:space="0" w:color="auto"/>
        <w:right w:val="none" w:sz="0" w:space="0" w:color="auto"/>
      </w:divBdr>
    </w:div>
    <w:div w:id="1959335303">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image" Target="media/image10.tif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6EF70-3F49-49E1-B2FE-F1C0B445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art-template-1.7_old.dotx</Template>
  <TotalTime>108</TotalTime>
  <Pages>11</Pages>
  <Words>7814</Words>
  <Characters>44543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52253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Chris Hawes</cp:lastModifiedBy>
  <cp:revision>22</cp:revision>
  <cp:lastPrinted>2018-10-14T18:48:00Z</cp:lastPrinted>
  <dcterms:created xsi:type="dcterms:W3CDTF">2018-11-15T11:41:00Z</dcterms:created>
  <dcterms:modified xsi:type="dcterms:W3CDTF">2018-11-15T22:16:00Z</dcterms:modified>
</cp:coreProperties>
</file>