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40F8" w:rsidRPr="00405E99" w:rsidRDefault="006840F8" w:rsidP="006840F8">
      <w:pPr>
        <w:rPr>
          <w:rFonts w:ascii="Arial" w:hAnsi="Arial" w:cs="Arial"/>
          <w:b/>
          <w:sz w:val="24"/>
          <w:szCs w:val="24"/>
        </w:rPr>
      </w:pPr>
      <w:r w:rsidRPr="00405E99">
        <w:rPr>
          <w:rFonts w:ascii="Arial" w:hAnsi="Arial" w:cs="Arial"/>
          <w:b/>
          <w:sz w:val="24"/>
          <w:szCs w:val="24"/>
        </w:rPr>
        <w:t>Forensic geophysics: assisting law enforcement agencies in clandestine grave detection – 4-6 pages</w:t>
      </w:r>
    </w:p>
    <w:p w:rsidR="006840F8" w:rsidRPr="00405E99" w:rsidRDefault="006840F8" w:rsidP="006840F8">
      <w:pPr>
        <w:rPr>
          <w:rFonts w:ascii="Arial" w:hAnsi="Arial" w:cs="Arial"/>
          <w:sz w:val="24"/>
          <w:szCs w:val="24"/>
        </w:rPr>
      </w:pPr>
    </w:p>
    <w:p w:rsidR="006840F8" w:rsidRPr="00405E99" w:rsidRDefault="006840F8" w:rsidP="006840F8">
      <w:pPr>
        <w:rPr>
          <w:rFonts w:ascii="Arial" w:hAnsi="Arial" w:cs="Arial"/>
          <w:sz w:val="24"/>
          <w:szCs w:val="24"/>
        </w:rPr>
      </w:pPr>
      <w:proofErr w:type="gramStart"/>
      <w:r w:rsidRPr="00405E99">
        <w:rPr>
          <w:rFonts w:ascii="Arial" w:hAnsi="Arial" w:cs="Arial"/>
          <w:sz w:val="24"/>
          <w:szCs w:val="24"/>
        </w:rPr>
        <w:t xml:space="preserve">Jamie K. Pringle, Senior Lecturer, School of Physical and Geographical Sciences, </w:t>
      </w:r>
      <w:proofErr w:type="spellStart"/>
      <w:r w:rsidRPr="00405E99">
        <w:rPr>
          <w:rFonts w:ascii="Arial" w:hAnsi="Arial" w:cs="Arial"/>
          <w:sz w:val="24"/>
          <w:szCs w:val="24"/>
        </w:rPr>
        <w:t>Keele</w:t>
      </w:r>
      <w:proofErr w:type="spellEnd"/>
      <w:r w:rsidRPr="00405E99">
        <w:rPr>
          <w:rFonts w:ascii="Arial" w:hAnsi="Arial" w:cs="Arial"/>
          <w:sz w:val="24"/>
          <w:szCs w:val="24"/>
        </w:rPr>
        <w:t xml:space="preserve"> University, Staffs, UK.</w:t>
      </w:r>
      <w:proofErr w:type="gramEnd"/>
      <w:r w:rsidRPr="00405E99">
        <w:rPr>
          <w:rFonts w:ascii="Arial" w:hAnsi="Arial" w:cs="Arial"/>
          <w:sz w:val="24"/>
          <w:szCs w:val="24"/>
        </w:rPr>
        <w:t xml:space="preserve"> Email: </w:t>
      </w:r>
      <w:hyperlink r:id="rId7" w:history="1">
        <w:r w:rsidRPr="00405E99">
          <w:rPr>
            <w:rStyle w:val="Hyperlink"/>
            <w:rFonts w:ascii="Arial" w:hAnsi="Arial" w:cs="Arial"/>
            <w:sz w:val="24"/>
            <w:szCs w:val="24"/>
          </w:rPr>
          <w:t>j.k.pringle@keele.ac.uk</w:t>
        </w:r>
      </w:hyperlink>
      <w:r w:rsidRPr="00405E99">
        <w:rPr>
          <w:rFonts w:ascii="Arial" w:hAnsi="Arial" w:cs="Arial"/>
          <w:sz w:val="24"/>
          <w:szCs w:val="24"/>
        </w:rPr>
        <w:t xml:space="preserve"> </w:t>
      </w:r>
    </w:p>
    <w:p w:rsidR="006840F8" w:rsidRDefault="006840F8" w:rsidP="006840F8">
      <w:pPr>
        <w:rPr>
          <w:rFonts w:ascii="Arial" w:hAnsi="Arial" w:cs="Arial"/>
          <w:sz w:val="24"/>
          <w:szCs w:val="24"/>
        </w:rPr>
      </w:pPr>
      <w:proofErr w:type="gramStart"/>
      <w:r>
        <w:rPr>
          <w:rFonts w:ascii="Arial" w:hAnsi="Arial" w:cs="Arial"/>
          <w:sz w:val="24"/>
          <w:szCs w:val="24"/>
        </w:rPr>
        <w:t xml:space="preserve">Henry C. Dick, PhD student, </w:t>
      </w:r>
      <w:r w:rsidRPr="00073A75">
        <w:rPr>
          <w:rFonts w:ascii="Arial" w:hAnsi="Arial" w:cs="Arial"/>
          <w:sz w:val="24"/>
          <w:szCs w:val="24"/>
        </w:rPr>
        <w:t xml:space="preserve">School of Physical and Geographical Sciences, </w:t>
      </w:r>
      <w:proofErr w:type="spellStart"/>
      <w:r w:rsidRPr="00073A75">
        <w:rPr>
          <w:rFonts w:ascii="Arial" w:hAnsi="Arial" w:cs="Arial"/>
          <w:sz w:val="24"/>
          <w:szCs w:val="24"/>
        </w:rPr>
        <w:t>Keele</w:t>
      </w:r>
      <w:proofErr w:type="spellEnd"/>
      <w:r w:rsidRPr="00073A75">
        <w:rPr>
          <w:rFonts w:ascii="Arial" w:hAnsi="Arial" w:cs="Arial"/>
          <w:sz w:val="24"/>
          <w:szCs w:val="24"/>
        </w:rPr>
        <w:t xml:space="preserve"> University, Staffs, UK.</w:t>
      </w:r>
      <w:proofErr w:type="gramEnd"/>
      <w:r w:rsidRPr="00073A75">
        <w:rPr>
          <w:rFonts w:ascii="Arial" w:hAnsi="Arial" w:cs="Arial"/>
          <w:sz w:val="24"/>
          <w:szCs w:val="24"/>
        </w:rPr>
        <w:t xml:space="preserve"> Email: </w:t>
      </w:r>
      <w:hyperlink r:id="rId8" w:history="1">
        <w:r w:rsidR="00BC3667" w:rsidRPr="00893BB4">
          <w:rPr>
            <w:rStyle w:val="Hyperlink"/>
            <w:rFonts w:ascii="Arial" w:hAnsi="Arial" w:cs="Arial"/>
            <w:sz w:val="24"/>
            <w:szCs w:val="24"/>
          </w:rPr>
          <w:t>h.c.dick@keele.ac.uk</w:t>
        </w:r>
      </w:hyperlink>
    </w:p>
    <w:p w:rsidR="006840F8" w:rsidRPr="00405E99" w:rsidRDefault="006840F8" w:rsidP="006840F8">
      <w:pPr>
        <w:rPr>
          <w:rFonts w:ascii="Arial" w:hAnsi="Arial" w:cs="Arial"/>
          <w:sz w:val="24"/>
          <w:szCs w:val="24"/>
        </w:rPr>
      </w:pPr>
    </w:p>
    <w:p w:rsidR="006840F8" w:rsidRPr="00405E99" w:rsidRDefault="006840F8" w:rsidP="006840F8">
      <w:pPr>
        <w:rPr>
          <w:rFonts w:ascii="Arial" w:hAnsi="Arial" w:cs="Arial"/>
          <w:b/>
          <w:sz w:val="24"/>
          <w:szCs w:val="24"/>
        </w:rPr>
      </w:pPr>
      <w:r w:rsidRPr="00405E99">
        <w:rPr>
          <w:rFonts w:ascii="Arial" w:hAnsi="Arial" w:cs="Arial"/>
          <w:b/>
          <w:sz w:val="24"/>
          <w:szCs w:val="24"/>
        </w:rPr>
        <w:t>1. Introduction</w:t>
      </w:r>
    </w:p>
    <w:p w:rsidR="006840F8" w:rsidRPr="00405E99" w:rsidRDefault="006840F8" w:rsidP="006840F8">
      <w:pPr>
        <w:rPr>
          <w:rFonts w:ascii="Arial" w:hAnsi="Arial" w:cs="Arial"/>
          <w:b/>
          <w:sz w:val="24"/>
          <w:szCs w:val="24"/>
        </w:rPr>
      </w:pPr>
    </w:p>
    <w:p w:rsidR="006840F8" w:rsidRPr="00405E99" w:rsidRDefault="006840F8" w:rsidP="006840F8">
      <w:pPr>
        <w:rPr>
          <w:rFonts w:ascii="Arial" w:hAnsi="Arial" w:cs="Arial"/>
          <w:sz w:val="24"/>
          <w:szCs w:val="24"/>
        </w:rPr>
      </w:pPr>
      <w:r w:rsidRPr="00405E99">
        <w:rPr>
          <w:rFonts w:ascii="Arial" w:hAnsi="Arial" w:cs="Arial"/>
          <w:sz w:val="24"/>
          <w:szCs w:val="24"/>
        </w:rPr>
        <w:t xml:space="preserve">Thousands of people are reported missing in the world every year to their respective Police Services, 250,000 annually in the United Kingdom alone (UK Home Office, 2010). </w:t>
      </w:r>
      <w:r w:rsidR="00B63243">
        <w:rPr>
          <w:rFonts w:ascii="Arial" w:hAnsi="Arial" w:cs="Arial"/>
          <w:sz w:val="24"/>
          <w:szCs w:val="24"/>
        </w:rPr>
        <w:t xml:space="preserve"> </w:t>
      </w:r>
      <w:r w:rsidRPr="00405E99">
        <w:rPr>
          <w:rFonts w:ascii="Arial" w:hAnsi="Arial" w:cs="Arial"/>
          <w:sz w:val="24"/>
          <w:szCs w:val="24"/>
        </w:rPr>
        <w:t>In other countries</w:t>
      </w:r>
      <w:r>
        <w:rPr>
          <w:rFonts w:ascii="Arial" w:hAnsi="Arial" w:cs="Arial"/>
          <w:sz w:val="24"/>
          <w:szCs w:val="24"/>
        </w:rPr>
        <w:t>,</w:t>
      </w:r>
      <w:r w:rsidRPr="00405E99">
        <w:rPr>
          <w:rFonts w:ascii="Arial" w:hAnsi="Arial" w:cs="Arial"/>
          <w:sz w:val="24"/>
          <w:szCs w:val="24"/>
        </w:rPr>
        <w:t xml:space="preserve"> with larger populations</w:t>
      </w:r>
      <w:r>
        <w:rPr>
          <w:rFonts w:ascii="Arial" w:hAnsi="Arial" w:cs="Arial"/>
          <w:sz w:val="24"/>
          <w:szCs w:val="24"/>
        </w:rPr>
        <w:t>,</w:t>
      </w:r>
      <w:r w:rsidRPr="00405E99">
        <w:rPr>
          <w:rFonts w:ascii="Arial" w:hAnsi="Arial" w:cs="Arial"/>
          <w:sz w:val="24"/>
          <w:szCs w:val="24"/>
        </w:rPr>
        <w:t xml:space="preserve"> these figures will be considerably more, for example, the US National Crime Information </w:t>
      </w:r>
      <w:proofErr w:type="spellStart"/>
      <w:r w:rsidRPr="00405E99">
        <w:rPr>
          <w:rFonts w:ascii="Arial" w:hAnsi="Arial" w:cs="Arial"/>
          <w:sz w:val="24"/>
          <w:szCs w:val="24"/>
        </w:rPr>
        <w:t>Center</w:t>
      </w:r>
      <w:proofErr w:type="spellEnd"/>
      <w:r w:rsidRPr="00405E99">
        <w:rPr>
          <w:rFonts w:ascii="Arial" w:hAnsi="Arial" w:cs="Arial"/>
          <w:sz w:val="24"/>
          <w:szCs w:val="24"/>
        </w:rPr>
        <w:t xml:space="preserve"> lists 84,136 missing </w:t>
      </w:r>
      <w:proofErr w:type="gramStart"/>
      <w:r w:rsidRPr="00405E99">
        <w:rPr>
          <w:rFonts w:ascii="Arial" w:hAnsi="Arial" w:cs="Arial"/>
          <w:sz w:val="24"/>
          <w:szCs w:val="24"/>
        </w:rPr>
        <w:t>persons</w:t>
      </w:r>
      <w:proofErr w:type="gramEnd"/>
      <w:r w:rsidRPr="00405E99">
        <w:rPr>
          <w:rFonts w:ascii="Arial" w:hAnsi="Arial" w:cs="Arial"/>
          <w:sz w:val="24"/>
          <w:szCs w:val="24"/>
        </w:rPr>
        <w:t xml:space="preserve"> cases as of 2013, with ~57,000 currently missing in Colombia (Molina and others, 2016).  Where the missing have </w:t>
      </w:r>
      <w:r>
        <w:rPr>
          <w:rFonts w:ascii="Arial" w:hAnsi="Arial" w:cs="Arial"/>
          <w:sz w:val="24"/>
          <w:szCs w:val="24"/>
        </w:rPr>
        <w:t>sadly become</w:t>
      </w:r>
      <w:r w:rsidRPr="00405E99">
        <w:rPr>
          <w:rFonts w:ascii="Arial" w:hAnsi="Arial" w:cs="Arial"/>
          <w:sz w:val="24"/>
          <w:szCs w:val="24"/>
        </w:rPr>
        <w:t xml:space="preserve"> homicide victims, </w:t>
      </w:r>
      <w:r>
        <w:rPr>
          <w:rFonts w:ascii="Arial" w:hAnsi="Arial" w:cs="Arial"/>
          <w:sz w:val="24"/>
          <w:szCs w:val="24"/>
        </w:rPr>
        <w:t>their bodies</w:t>
      </w:r>
      <w:r w:rsidRPr="00405E99">
        <w:rPr>
          <w:rFonts w:ascii="Arial" w:hAnsi="Arial" w:cs="Arial"/>
          <w:sz w:val="24"/>
          <w:szCs w:val="24"/>
        </w:rPr>
        <w:t xml:space="preserve"> are commonly hidden inside structures</w:t>
      </w:r>
      <w:r>
        <w:rPr>
          <w:rFonts w:ascii="Arial" w:hAnsi="Arial" w:cs="Arial"/>
          <w:sz w:val="24"/>
          <w:szCs w:val="24"/>
        </w:rPr>
        <w:t xml:space="preserve"> (see </w:t>
      </w:r>
      <w:proofErr w:type="spellStart"/>
      <w:r>
        <w:rPr>
          <w:rFonts w:ascii="Arial" w:hAnsi="Arial" w:cs="Arial"/>
          <w:sz w:val="24"/>
          <w:szCs w:val="24"/>
        </w:rPr>
        <w:t>Ruffell</w:t>
      </w:r>
      <w:proofErr w:type="spellEnd"/>
      <w:r>
        <w:rPr>
          <w:rFonts w:ascii="Arial" w:hAnsi="Arial" w:cs="Arial"/>
          <w:sz w:val="24"/>
          <w:szCs w:val="24"/>
        </w:rPr>
        <w:t xml:space="preserve"> and others, 2014)</w:t>
      </w:r>
      <w:r w:rsidRPr="00405E99">
        <w:rPr>
          <w:rFonts w:ascii="Arial" w:hAnsi="Arial" w:cs="Arial"/>
          <w:sz w:val="24"/>
          <w:szCs w:val="24"/>
        </w:rPr>
        <w:t>, deposited in water</w:t>
      </w:r>
      <w:r>
        <w:rPr>
          <w:rFonts w:ascii="Arial" w:hAnsi="Arial" w:cs="Arial"/>
          <w:sz w:val="24"/>
          <w:szCs w:val="24"/>
        </w:rPr>
        <w:t xml:space="preserve"> (see Parker and others, 2010)</w:t>
      </w:r>
      <w:r w:rsidRPr="00405E99">
        <w:rPr>
          <w:rFonts w:ascii="Arial" w:hAnsi="Arial" w:cs="Arial"/>
          <w:sz w:val="24"/>
          <w:szCs w:val="24"/>
        </w:rPr>
        <w:t xml:space="preserve"> or buried in terrestrial environments (see Pringle and others, 2012). </w:t>
      </w:r>
      <w:r w:rsidR="00344B90">
        <w:rPr>
          <w:rFonts w:ascii="Arial" w:hAnsi="Arial" w:cs="Arial"/>
          <w:sz w:val="24"/>
          <w:szCs w:val="24"/>
        </w:rPr>
        <w:t xml:space="preserve"> </w:t>
      </w:r>
      <w:r w:rsidRPr="00405E99">
        <w:rPr>
          <w:rFonts w:ascii="Arial" w:hAnsi="Arial" w:cs="Arial"/>
          <w:sz w:val="24"/>
          <w:szCs w:val="24"/>
        </w:rPr>
        <w:t>Where these cases are unsolved, they are commonly referred to as ‘cold cases’ which periodically get revisited every decade or so, where new case information may come to light and/or forensic techniques have been recently developed which may assist with the investigation.</w:t>
      </w:r>
    </w:p>
    <w:p w:rsidR="006840F8" w:rsidRPr="00405E99" w:rsidRDefault="006840F8" w:rsidP="006840F8">
      <w:pPr>
        <w:rPr>
          <w:rFonts w:ascii="Arial" w:hAnsi="Arial" w:cs="Arial"/>
          <w:sz w:val="24"/>
          <w:szCs w:val="24"/>
        </w:rPr>
      </w:pPr>
    </w:p>
    <w:p w:rsidR="006840F8" w:rsidRDefault="006840F8" w:rsidP="006840F8">
      <w:pPr>
        <w:rPr>
          <w:rFonts w:ascii="Arial" w:hAnsi="Arial" w:cs="Arial"/>
          <w:sz w:val="24"/>
          <w:szCs w:val="24"/>
        </w:rPr>
      </w:pPr>
      <w:r w:rsidRPr="00405E99">
        <w:rPr>
          <w:rFonts w:ascii="Arial" w:hAnsi="Arial" w:cs="Arial"/>
          <w:sz w:val="24"/>
          <w:szCs w:val="24"/>
        </w:rPr>
        <w:t xml:space="preserve">There are various methods used for detection of these victims, with best practice suggesting a phased approach, moving from large-scale remote sensing methods to suggest likely areas, down to ground reconnaissance and control studies </w:t>
      </w:r>
      <w:r>
        <w:rPr>
          <w:rFonts w:ascii="Arial" w:hAnsi="Arial" w:cs="Arial"/>
          <w:sz w:val="24"/>
          <w:szCs w:val="24"/>
        </w:rPr>
        <w:t xml:space="preserve">of suspect area(s) </w:t>
      </w:r>
      <w:r w:rsidRPr="00405E99">
        <w:rPr>
          <w:rFonts w:ascii="Arial" w:hAnsi="Arial" w:cs="Arial"/>
          <w:sz w:val="24"/>
          <w:szCs w:val="24"/>
        </w:rPr>
        <w:t xml:space="preserve">before full site searches are initiated (see Larsen and others, 2011, Pringle and others, 2012).  Full </w:t>
      </w:r>
      <w:r>
        <w:rPr>
          <w:rFonts w:ascii="Arial" w:hAnsi="Arial" w:cs="Arial"/>
          <w:sz w:val="24"/>
          <w:szCs w:val="24"/>
        </w:rPr>
        <w:t xml:space="preserve">site </w:t>
      </w:r>
      <w:r w:rsidRPr="00405E99">
        <w:rPr>
          <w:rFonts w:ascii="Arial" w:hAnsi="Arial" w:cs="Arial"/>
          <w:sz w:val="24"/>
          <w:szCs w:val="24"/>
        </w:rPr>
        <w:t xml:space="preserve">searches </w:t>
      </w:r>
      <w:r>
        <w:rPr>
          <w:rFonts w:ascii="Arial" w:hAnsi="Arial" w:cs="Arial"/>
          <w:sz w:val="24"/>
          <w:szCs w:val="24"/>
        </w:rPr>
        <w:t xml:space="preserve">can </w:t>
      </w:r>
      <w:r w:rsidRPr="00405E99">
        <w:rPr>
          <w:rFonts w:ascii="Arial" w:hAnsi="Arial" w:cs="Arial"/>
          <w:sz w:val="24"/>
          <w:szCs w:val="24"/>
        </w:rPr>
        <w:t>include a variety of techniques</w:t>
      </w:r>
      <w:r>
        <w:rPr>
          <w:rFonts w:ascii="Arial" w:hAnsi="Arial" w:cs="Arial"/>
          <w:sz w:val="24"/>
          <w:szCs w:val="24"/>
        </w:rPr>
        <w:t>,</w:t>
      </w:r>
      <w:r w:rsidRPr="00405E99">
        <w:rPr>
          <w:rFonts w:ascii="Arial" w:hAnsi="Arial" w:cs="Arial"/>
          <w:sz w:val="24"/>
          <w:szCs w:val="24"/>
        </w:rPr>
        <w:t xml:space="preserve"> including forensic geomorphology, scent-trained ‘cadaver’ victim recovery dogs, chemical </w:t>
      </w:r>
      <w:proofErr w:type="gramStart"/>
      <w:r w:rsidRPr="00405E99">
        <w:rPr>
          <w:rFonts w:ascii="Arial" w:hAnsi="Arial" w:cs="Arial"/>
          <w:sz w:val="24"/>
          <w:szCs w:val="24"/>
        </w:rPr>
        <w:t>analysis</w:t>
      </w:r>
      <w:proofErr w:type="gramEnd"/>
      <w:r w:rsidRPr="00405E99">
        <w:rPr>
          <w:rFonts w:ascii="Arial" w:hAnsi="Arial" w:cs="Arial"/>
          <w:sz w:val="24"/>
          <w:szCs w:val="24"/>
        </w:rPr>
        <w:t xml:space="preserve"> of soil/water samples and near-surface forensic geophysics.</w:t>
      </w:r>
      <w:r w:rsidRPr="008E4E91">
        <w:rPr>
          <w:rFonts w:ascii="Arial" w:hAnsi="Arial" w:cs="Arial"/>
          <w:sz w:val="24"/>
          <w:szCs w:val="24"/>
        </w:rPr>
        <w:t xml:space="preserve"> </w:t>
      </w:r>
      <w:r w:rsidR="008E4E91">
        <w:rPr>
          <w:rFonts w:ascii="Arial" w:hAnsi="Arial" w:cs="Arial"/>
          <w:sz w:val="24"/>
          <w:szCs w:val="24"/>
        </w:rPr>
        <w:t xml:space="preserve"> </w:t>
      </w:r>
      <w:r w:rsidR="008E4E91" w:rsidRPr="008E4E91">
        <w:rPr>
          <w:rFonts w:ascii="Arial" w:hAnsi="Arial" w:cs="Arial"/>
          <w:sz w:val="24"/>
          <w:szCs w:val="24"/>
        </w:rPr>
        <w:t>Near-surface g</w:t>
      </w:r>
      <w:r w:rsidRPr="008E4E91">
        <w:rPr>
          <w:rFonts w:ascii="Arial" w:hAnsi="Arial" w:cs="Arial"/>
          <w:sz w:val="24"/>
          <w:szCs w:val="24"/>
        </w:rPr>
        <w:t xml:space="preserve">eophysical </w:t>
      </w:r>
      <w:r w:rsidRPr="00045381">
        <w:rPr>
          <w:rFonts w:ascii="Arial" w:hAnsi="Arial" w:cs="Arial"/>
          <w:sz w:val="24"/>
          <w:szCs w:val="24"/>
        </w:rPr>
        <w:t xml:space="preserve">methods are being increasingly used by </w:t>
      </w:r>
      <w:r w:rsidR="008E4E91">
        <w:rPr>
          <w:rFonts w:ascii="Arial" w:hAnsi="Arial" w:cs="Arial"/>
          <w:sz w:val="24"/>
          <w:szCs w:val="24"/>
        </w:rPr>
        <w:t xml:space="preserve">forensic </w:t>
      </w:r>
      <w:r w:rsidRPr="00045381">
        <w:rPr>
          <w:rFonts w:ascii="Arial" w:hAnsi="Arial" w:cs="Arial"/>
          <w:sz w:val="24"/>
          <w:szCs w:val="24"/>
        </w:rPr>
        <w:t>search teams to assist them with detecting a variety of forensic-related items of interest.</w:t>
      </w:r>
    </w:p>
    <w:p w:rsidR="006840F8" w:rsidRPr="00405E99" w:rsidRDefault="006840F8" w:rsidP="006840F8">
      <w:pPr>
        <w:rPr>
          <w:rFonts w:ascii="Arial" w:hAnsi="Arial" w:cs="Arial"/>
          <w:b/>
          <w:sz w:val="24"/>
          <w:szCs w:val="24"/>
        </w:rPr>
      </w:pPr>
    </w:p>
    <w:p w:rsidR="006840F8" w:rsidRPr="00405E99" w:rsidRDefault="006840F8" w:rsidP="006840F8">
      <w:pPr>
        <w:rPr>
          <w:rFonts w:ascii="Arial" w:hAnsi="Arial" w:cs="Arial"/>
          <w:b/>
          <w:sz w:val="24"/>
          <w:szCs w:val="24"/>
        </w:rPr>
      </w:pPr>
      <w:r w:rsidRPr="00405E99">
        <w:rPr>
          <w:rFonts w:ascii="Arial" w:hAnsi="Arial" w:cs="Arial"/>
          <w:b/>
          <w:sz w:val="24"/>
          <w:szCs w:val="24"/>
        </w:rPr>
        <w:t xml:space="preserve">2. Forensic </w:t>
      </w:r>
      <w:r w:rsidR="004419A8" w:rsidRPr="00405E99">
        <w:rPr>
          <w:rFonts w:ascii="Arial" w:hAnsi="Arial" w:cs="Arial"/>
          <w:b/>
          <w:sz w:val="24"/>
          <w:szCs w:val="24"/>
        </w:rPr>
        <w:t>Geophysic</w:t>
      </w:r>
      <w:r w:rsidR="004419A8">
        <w:rPr>
          <w:rFonts w:ascii="Arial" w:hAnsi="Arial" w:cs="Arial"/>
          <w:b/>
          <w:sz w:val="24"/>
          <w:szCs w:val="24"/>
        </w:rPr>
        <w:t>al Methods</w:t>
      </w:r>
    </w:p>
    <w:p w:rsidR="006840F8" w:rsidRPr="00405E99" w:rsidRDefault="006840F8" w:rsidP="006840F8">
      <w:pPr>
        <w:rPr>
          <w:rFonts w:ascii="Arial" w:hAnsi="Arial" w:cs="Arial"/>
          <w:sz w:val="24"/>
          <w:szCs w:val="24"/>
        </w:rPr>
      </w:pPr>
    </w:p>
    <w:p w:rsidR="006840F8" w:rsidRDefault="006840F8" w:rsidP="006840F8">
      <w:pPr>
        <w:rPr>
          <w:rFonts w:ascii="Arial" w:hAnsi="Arial" w:cs="Arial"/>
          <w:sz w:val="24"/>
          <w:szCs w:val="24"/>
        </w:rPr>
      </w:pPr>
      <w:r w:rsidRPr="00405E99">
        <w:rPr>
          <w:rFonts w:ascii="Arial" w:hAnsi="Arial" w:cs="Arial"/>
          <w:sz w:val="24"/>
          <w:szCs w:val="24"/>
        </w:rPr>
        <w:lastRenderedPageBreak/>
        <w:t xml:space="preserve">Forensic geophysics </w:t>
      </w:r>
      <w:r>
        <w:rPr>
          <w:rFonts w:ascii="Arial" w:hAnsi="Arial" w:cs="Arial"/>
          <w:sz w:val="24"/>
          <w:szCs w:val="24"/>
        </w:rPr>
        <w:t>has been defined as</w:t>
      </w:r>
      <w:r w:rsidRPr="00405E99">
        <w:rPr>
          <w:rFonts w:ascii="Arial" w:hAnsi="Arial" w:cs="Arial"/>
          <w:sz w:val="24"/>
          <w:szCs w:val="24"/>
        </w:rPr>
        <w:t xml:space="preserve"> ‘</w:t>
      </w:r>
      <w:r w:rsidRPr="00405E99">
        <w:rPr>
          <w:rFonts w:ascii="Arial" w:hAnsi="Arial" w:cs="Arial"/>
          <w:i/>
          <w:sz w:val="24"/>
          <w:szCs w:val="24"/>
        </w:rPr>
        <w:t>the study of locating and mapping hidden objects or features that are underground or underwater’</w:t>
      </w:r>
      <w:r w:rsidRPr="00405E99">
        <w:rPr>
          <w:rFonts w:ascii="Arial" w:hAnsi="Arial" w:cs="Arial"/>
          <w:sz w:val="24"/>
          <w:szCs w:val="24"/>
        </w:rPr>
        <w:t xml:space="preserve"> (</w:t>
      </w:r>
      <w:proofErr w:type="spellStart"/>
      <w:r w:rsidRPr="00405E99">
        <w:rPr>
          <w:rFonts w:ascii="Arial" w:hAnsi="Arial" w:cs="Arial"/>
          <w:sz w:val="24"/>
          <w:szCs w:val="24"/>
        </w:rPr>
        <w:t>Dupras</w:t>
      </w:r>
      <w:proofErr w:type="spellEnd"/>
      <w:r w:rsidRPr="00405E99">
        <w:rPr>
          <w:rFonts w:ascii="Arial" w:hAnsi="Arial" w:cs="Arial"/>
          <w:sz w:val="24"/>
          <w:szCs w:val="24"/>
        </w:rPr>
        <w:t xml:space="preserve"> and others, 2011) for both civil and criminal court purposes. </w:t>
      </w:r>
      <w:r>
        <w:rPr>
          <w:rFonts w:ascii="Arial" w:hAnsi="Arial" w:cs="Arial"/>
          <w:sz w:val="24"/>
          <w:szCs w:val="24"/>
        </w:rPr>
        <w:t xml:space="preserve"> </w:t>
      </w:r>
      <w:r w:rsidRPr="00405E99">
        <w:rPr>
          <w:rFonts w:ascii="Arial" w:hAnsi="Arial" w:cs="Arial"/>
          <w:sz w:val="24"/>
          <w:szCs w:val="24"/>
        </w:rPr>
        <w:t xml:space="preserve">Geophysical methods should be able to non-invasively, rapidly survey extensive suspected areas; subsequent targeted anomalies can then be investigated using conventional and forensically careful, intrusive methods.  </w:t>
      </w:r>
      <w:r>
        <w:rPr>
          <w:rFonts w:ascii="Arial" w:hAnsi="Arial" w:cs="Arial"/>
          <w:sz w:val="24"/>
          <w:szCs w:val="24"/>
        </w:rPr>
        <w:t>Forensic geophysical targets are many, the highest profile of which are both isolated and mass clandestine graves of homicide victims, but other targets, for example, weapons used in robberies, weapons, drugs and money caches, are also important forensically to locate for criminal and civil courts, with environmental forensics to locate, characterise and, ideally, time the illegal dumping of waste also becoming more common (see Pringle and others, 2012).</w:t>
      </w:r>
    </w:p>
    <w:p w:rsidR="006840F8" w:rsidRDefault="006840F8" w:rsidP="006840F8">
      <w:pPr>
        <w:rPr>
          <w:rFonts w:ascii="Arial" w:hAnsi="Arial" w:cs="Arial"/>
          <w:sz w:val="24"/>
          <w:szCs w:val="24"/>
        </w:rPr>
      </w:pPr>
    </w:p>
    <w:p w:rsidR="006840F8" w:rsidRDefault="006840F8" w:rsidP="006840F8">
      <w:pPr>
        <w:rPr>
          <w:rFonts w:ascii="Arial" w:hAnsi="Arial" w:cs="Arial"/>
          <w:sz w:val="24"/>
          <w:szCs w:val="24"/>
        </w:rPr>
      </w:pPr>
      <w:r>
        <w:rPr>
          <w:rFonts w:ascii="Arial" w:hAnsi="Arial" w:cs="Arial"/>
          <w:sz w:val="24"/>
          <w:szCs w:val="24"/>
        </w:rPr>
        <w:t xml:space="preserve">The dominant </w:t>
      </w:r>
      <w:r w:rsidR="00D00E6E">
        <w:rPr>
          <w:rFonts w:ascii="Arial" w:hAnsi="Arial" w:cs="Arial"/>
          <w:sz w:val="24"/>
          <w:szCs w:val="24"/>
        </w:rPr>
        <w:t xml:space="preserve">near-surface geophysical </w:t>
      </w:r>
      <w:r>
        <w:rPr>
          <w:rFonts w:ascii="Arial" w:hAnsi="Arial" w:cs="Arial"/>
          <w:sz w:val="24"/>
          <w:szCs w:val="24"/>
        </w:rPr>
        <w:t xml:space="preserve">technique currently utilised </w:t>
      </w:r>
      <w:r w:rsidR="00624EAC">
        <w:rPr>
          <w:rFonts w:ascii="Arial" w:hAnsi="Arial" w:cs="Arial"/>
          <w:sz w:val="24"/>
          <w:szCs w:val="24"/>
        </w:rPr>
        <w:t xml:space="preserve">globally </w:t>
      </w:r>
      <w:r>
        <w:rPr>
          <w:rFonts w:ascii="Arial" w:hAnsi="Arial" w:cs="Arial"/>
          <w:sz w:val="24"/>
          <w:szCs w:val="24"/>
        </w:rPr>
        <w:t>for terrestrial searches is ground penetrating radar or GPR</w:t>
      </w:r>
      <w:r w:rsidRPr="00D01B29">
        <w:rPr>
          <w:rFonts w:ascii="Arial" w:hAnsi="Arial" w:cs="Arial"/>
          <w:sz w:val="24"/>
          <w:szCs w:val="24"/>
        </w:rPr>
        <w:t xml:space="preserve"> </w:t>
      </w:r>
      <w:r>
        <w:rPr>
          <w:rFonts w:ascii="Arial" w:hAnsi="Arial" w:cs="Arial"/>
          <w:sz w:val="24"/>
          <w:szCs w:val="24"/>
        </w:rPr>
        <w:t xml:space="preserve">(Fig. 1).  </w:t>
      </w:r>
      <w:r w:rsidR="004419A8">
        <w:rPr>
          <w:rFonts w:ascii="Arial" w:hAnsi="Arial" w:cs="Arial"/>
          <w:sz w:val="24"/>
          <w:szCs w:val="24"/>
        </w:rPr>
        <w:t xml:space="preserve">It is </w:t>
      </w:r>
      <w:r>
        <w:rPr>
          <w:rFonts w:ascii="Arial" w:hAnsi="Arial" w:cs="Arial"/>
          <w:sz w:val="24"/>
          <w:szCs w:val="24"/>
        </w:rPr>
        <w:t>easily portable, ha</w:t>
      </w:r>
      <w:r w:rsidR="004419A8">
        <w:rPr>
          <w:rFonts w:ascii="Arial" w:hAnsi="Arial" w:cs="Arial"/>
          <w:sz w:val="24"/>
          <w:szCs w:val="24"/>
        </w:rPr>
        <w:t>s</w:t>
      </w:r>
      <w:r>
        <w:rPr>
          <w:rFonts w:ascii="Arial" w:hAnsi="Arial" w:cs="Arial"/>
          <w:sz w:val="24"/>
          <w:szCs w:val="24"/>
        </w:rPr>
        <w:t xml:space="preserve"> good resolution (depending upon the antenna frequency being utilised) and penetration (depending upon soil type), and data </w:t>
      </w:r>
      <w:r w:rsidR="004419A8">
        <w:rPr>
          <w:rFonts w:ascii="Arial" w:hAnsi="Arial" w:cs="Arial"/>
          <w:sz w:val="24"/>
          <w:szCs w:val="24"/>
        </w:rPr>
        <w:t xml:space="preserve">is </w:t>
      </w:r>
      <w:r>
        <w:rPr>
          <w:rFonts w:ascii="Arial" w:hAnsi="Arial" w:cs="Arial"/>
          <w:sz w:val="24"/>
          <w:szCs w:val="24"/>
        </w:rPr>
        <w:t>able to be both viewed in real-time and GPS positioned</w:t>
      </w:r>
      <w:r w:rsidR="004419A8">
        <w:rPr>
          <w:rFonts w:ascii="Arial" w:hAnsi="Arial" w:cs="Arial"/>
          <w:sz w:val="24"/>
          <w:szCs w:val="24"/>
        </w:rPr>
        <w:t>.</w:t>
      </w:r>
      <w:r>
        <w:rPr>
          <w:rFonts w:ascii="Arial" w:hAnsi="Arial" w:cs="Arial"/>
          <w:sz w:val="24"/>
          <w:szCs w:val="24"/>
        </w:rPr>
        <w:t xml:space="preserve"> </w:t>
      </w:r>
      <w:r w:rsidR="0090056F">
        <w:rPr>
          <w:rFonts w:ascii="Arial" w:hAnsi="Arial" w:cs="Arial"/>
          <w:sz w:val="24"/>
          <w:szCs w:val="24"/>
        </w:rPr>
        <w:t xml:space="preserve"> Usually mid-range frequencies (200 MHz – 500 MHz) are most</w:t>
      </w:r>
      <w:r w:rsidR="00FD5FFD">
        <w:rPr>
          <w:rFonts w:ascii="Arial" w:hAnsi="Arial" w:cs="Arial"/>
          <w:sz w:val="24"/>
          <w:szCs w:val="24"/>
        </w:rPr>
        <w:t>ly</w:t>
      </w:r>
      <w:r w:rsidR="0090056F">
        <w:rPr>
          <w:rFonts w:ascii="Arial" w:hAnsi="Arial" w:cs="Arial"/>
          <w:sz w:val="24"/>
          <w:szCs w:val="24"/>
        </w:rPr>
        <w:t xml:space="preserve"> used</w:t>
      </w:r>
      <w:r w:rsidR="00344B90">
        <w:rPr>
          <w:rFonts w:ascii="Arial" w:hAnsi="Arial" w:cs="Arial"/>
          <w:sz w:val="24"/>
          <w:szCs w:val="24"/>
        </w:rPr>
        <w:t xml:space="preserve"> for forensic investigations</w:t>
      </w:r>
      <w:r w:rsidR="0090056F">
        <w:rPr>
          <w:rFonts w:ascii="Arial" w:hAnsi="Arial" w:cs="Arial"/>
          <w:sz w:val="24"/>
          <w:szCs w:val="24"/>
        </w:rPr>
        <w:t xml:space="preserve">, on </w:t>
      </w:r>
      <w:r w:rsidR="00344B90">
        <w:rPr>
          <w:rFonts w:ascii="Arial" w:hAnsi="Arial" w:cs="Arial"/>
          <w:sz w:val="24"/>
          <w:szCs w:val="24"/>
        </w:rPr>
        <w:t>~</w:t>
      </w:r>
      <w:r w:rsidR="0090056F">
        <w:rPr>
          <w:rFonts w:ascii="Arial" w:hAnsi="Arial" w:cs="Arial"/>
          <w:sz w:val="24"/>
          <w:szCs w:val="24"/>
        </w:rPr>
        <w:t xml:space="preserve">0.5m spaced traverses and ~0.1m sample </w:t>
      </w:r>
      <w:proofErr w:type="spellStart"/>
      <w:r w:rsidR="0090056F">
        <w:rPr>
          <w:rFonts w:ascii="Arial" w:hAnsi="Arial" w:cs="Arial"/>
          <w:sz w:val="24"/>
          <w:szCs w:val="24"/>
        </w:rPr>
        <w:t>spacings</w:t>
      </w:r>
      <w:proofErr w:type="spellEnd"/>
      <w:r w:rsidR="0090056F">
        <w:rPr>
          <w:rFonts w:ascii="Arial" w:hAnsi="Arial" w:cs="Arial"/>
          <w:sz w:val="24"/>
          <w:szCs w:val="24"/>
        </w:rPr>
        <w:t>, depending upon</w:t>
      </w:r>
      <w:r w:rsidR="00344B90">
        <w:rPr>
          <w:rFonts w:ascii="Arial" w:hAnsi="Arial" w:cs="Arial"/>
          <w:sz w:val="24"/>
          <w:szCs w:val="24"/>
        </w:rPr>
        <w:t xml:space="preserve"> the</w:t>
      </w:r>
      <w:r w:rsidR="0090056F">
        <w:rPr>
          <w:rFonts w:ascii="Arial" w:hAnsi="Arial" w:cs="Arial"/>
          <w:sz w:val="24"/>
          <w:szCs w:val="24"/>
        </w:rPr>
        <w:t xml:space="preserve"> target size</w:t>
      </w:r>
      <w:r w:rsidR="00344B90">
        <w:rPr>
          <w:rFonts w:ascii="Arial" w:hAnsi="Arial" w:cs="Arial"/>
          <w:sz w:val="24"/>
          <w:szCs w:val="24"/>
        </w:rPr>
        <w:t xml:space="preserve"> being searched for</w:t>
      </w:r>
      <w:r w:rsidR="0090056F">
        <w:rPr>
          <w:rFonts w:ascii="Arial" w:hAnsi="Arial" w:cs="Arial"/>
          <w:sz w:val="24"/>
          <w:szCs w:val="24"/>
        </w:rPr>
        <w:t xml:space="preserve">.  </w:t>
      </w:r>
      <w:r w:rsidR="004419A8">
        <w:rPr>
          <w:rFonts w:ascii="Arial" w:hAnsi="Arial" w:cs="Arial"/>
          <w:sz w:val="24"/>
          <w:szCs w:val="24"/>
        </w:rPr>
        <w:t xml:space="preserve">However, </w:t>
      </w:r>
      <w:r>
        <w:rPr>
          <w:rFonts w:ascii="Arial" w:hAnsi="Arial" w:cs="Arial"/>
          <w:sz w:val="24"/>
          <w:szCs w:val="24"/>
        </w:rPr>
        <w:t>it h</w:t>
      </w:r>
      <w:r w:rsidRPr="00AB0AAB">
        <w:rPr>
          <w:rFonts w:ascii="Arial" w:hAnsi="Arial" w:cs="Arial"/>
          <w:sz w:val="24"/>
          <w:szCs w:val="24"/>
        </w:rPr>
        <w:t>as been suggested that in some cases</w:t>
      </w:r>
      <w:r>
        <w:rPr>
          <w:rFonts w:ascii="Arial" w:hAnsi="Arial" w:cs="Arial"/>
          <w:sz w:val="24"/>
          <w:szCs w:val="24"/>
        </w:rPr>
        <w:t>,</w:t>
      </w:r>
      <w:r w:rsidRPr="00AB0AAB">
        <w:rPr>
          <w:rFonts w:ascii="Arial" w:hAnsi="Arial" w:cs="Arial"/>
          <w:sz w:val="24"/>
          <w:szCs w:val="24"/>
        </w:rPr>
        <w:t xml:space="preserve"> it has been used based on past successes and without consideration of local depositional conditions</w:t>
      </w:r>
      <w:r w:rsidR="00D00E6E">
        <w:rPr>
          <w:rFonts w:ascii="Arial" w:hAnsi="Arial" w:cs="Arial"/>
          <w:sz w:val="24"/>
          <w:szCs w:val="24"/>
        </w:rPr>
        <w:t xml:space="preserve"> (see Table 1)</w:t>
      </w:r>
      <w:r>
        <w:rPr>
          <w:rFonts w:ascii="Arial" w:hAnsi="Arial" w:cs="Arial"/>
          <w:sz w:val="24"/>
          <w:szCs w:val="24"/>
        </w:rPr>
        <w:t xml:space="preserve">.  It is also particularly used to pinpoint historic and unmarked grave burials (see the </w:t>
      </w:r>
      <w:proofErr w:type="spellStart"/>
      <w:r>
        <w:rPr>
          <w:rFonts w:ascii="Arial" w:hAnsi="Arial" w:cs="Arial"/>
          <w:sz w:val="24"/>
          <w:szCs w:val="24"/>
        </w:rPr>
        <w:t>FastTIMES</w:t>
      </w:r>
      <w:proofErr w:type="spellEnd"/>
      <w:r>
        <w:rPr>
          <w:rFonts w:ascii="Arial" w:hAnsi="Arial" w:cs="Arial"/>
          <w:sz w:val="24"/>
          <w:szCs w:val="24"/>
        </w:rPr>
        <w:t xml:space="preserve"> article by </w:t>
      </w:r>
      <w:proofErr w:type="spellStart"/>
      <w:r w:rsidRPr="00045381">
        <w:rPr>
          <w:rFonts w:ascii="Arial" w:hAnsi="Arial" w:cs="Arial"/>
          <w:sz w:val="24"/>
          <w:szCs w:val="24"/>
        </w:rPr>
        <w:t>Lachlab</w:t>
      </w:r>
      <w:proofErr w:type="spellEnd"/>
      <w:r w:rsidRPr="00045381">
        <w:rPr>
          <w:rFonts w:ascii="Arial" w:hAnsi="Arial" w:cs="Arial"/>
          <w:sz w:val="24"/>
          <w:szCs w:val="24"/>
        </w:rPr>
        <w:t xml:space="preserve"> and </w:t>
      </w:r>
      <w:proofErr w:type="spellStart"/>
      <w:r w:rsidRPr="00045381">
        <w:rPr>
          <w:rFonts w:ascii="Arial" w:hAnsi="Arial" w:cs="Arial"/>
          <w:sz w:val="24"/>
          <w:szCs w:val="24"/>
        </w:rPr>
        <w:t>Zawacki</w:t>
      </w:r>
      <w:proofErr w:type="spellEnd"/>
      <w:r>
        <w:rPr>
          <w:rFonts w:ascii="Arial" w:hAnsi="Arial" w:cs="Arial"/>
          <w:sz w:val="24"/>
          <w:szCs w:val="24"/>
        </w:rPr>
        <w:t xml:space="preserve">, </w:t>
      </w:r>
      <w:r w:rsidRPr="00045381">
        <w:rPr>
          <w:rFonts w:ascii="Arial" w:hAnsi="Arial" w:cs="Arial"/>
          <w:sz w:val="24"/>
          <w:szCs w:val="24"/>
        </w:rPr>
        <w:t>2015</w:t>
      </w:r>
      <w:r>
        <w:rPr>
          <w:rFonts w:ascii="Arial" w:hAnsi="Arial" w:cs="Arial"/>
          <w:sz w:val="24"/>
          <w:szCs w:val="24"/>
        </w:rPr>
        <w:t>).</w:t>
      </w:r>
    </w:p>
    <w:p w:rsidR="006840F8" w:rsidRDefault="006840F8" w:rsidP="006840F8">
      <w:pPr>
        <w:rPr>
          <w:rFonts w:ascii="Arial" w:hAnsi="Arial" w:cs="Arial"/>
          <w:sz w:val="24"/>
          <w:szCs w:val="24"/>
        </w:rPr>
      </w:pPr>
    </w:p>
    <w:p w:rsidR="006840F8" w:rsidRDefault="006840F8" w:rsidP="006840F8">
      <w:pPr>
        <w:rPr>
          <w:rFonts w:ascii="Arial" w:hAnsi="Arial" w:cs="Arial"/>
          <w:noProof/>
          <w:sz w:val="24"/>
          <w:szCs w:val="24"/>
          <w:lang w:eastAsia="en-GB"/>
        </w:rPr>
      </w:pPr>
      <w:r>
        <w:rPr>
          <w:rFonts w:ascii="Arial" w:hAnsi="Arial" w:cs="Arial"/>
          <w:sz w:val="24"/>
          <w:szCs w:val="24"/>
        </w:rPr>
        <w:t>Electro-magnetic (EM) methods, which include metal detectors, are also commonly used, often as the initial field geophysical technique, as they are relatively quick</w:t>
      </w:r>
      <w:r w:rsidR="00344B90">
        <w:rPr>
          <w:rFonts w:ascii="Arial" w:hAnsi="Arial" w:cs="Arial"/>
          <w:sz w:val="24"/>
          <w:szCs w:val="24"/>
        </w:rPr>
        <w:t>. Metal detectors have the transmitter and receiver together and therefore have very good resolution, other EM equipment have these separated</w:t>
      </w:r>
      <w:r w:rsidR="0090056F">
        <w:rPr>
          <w:rFonts w:ascii="Arial" w:hAnsi="Arial" w:cs="Arial"/>
          <w:sz w:val="24"/>
          <w:szCs w:val="24"/>
        </w:rPr>
        <w:t xml:space="preserve">, </w:t>
      </w:r>
      <w:r w:rsidR="00344B90">
        <w:rPr>
          <w:rFonts w:ascii="Arial" w:hAnsi="Arial" w:cs="Arial"/>
          <w:sz w:val="24"/>
          <w:szCs w:val="24"/>
        </w:rPr>
        <w:t>which usually results in them not having as high resolution as other methods</w:t>
      </w:r>
      <w:r w:rsidR="00D72E81">
        <w:rPr>
          <w:rFonts w:ascii="Arial" w:hAnsi="Arial" w:cs="Arial"/>
          <w:sz w:val="24"/>
          <w:szCs w:val="24"/>
        </w:rPr>
        <w:t>, although the penetration depths for the latter are better</w:t>
      </w:r>
      <w:r w:rsidR="00344B90">
        <w:rPr>
          <w:rFonts w:ascii="Arial" w:hAnsi="Arial" w:cs="Arial"/>
          <w:sz w:val="24"/>
          <w:szCs w:val="24"/>
        </w:rPr>
        <w:t xml:space="preserve">.  </w:t>
      </w:r>
      <w:r w:rsidR="00D72E81">
        <w:rPr>
          <w:rFonts w:ascii="Arial" w:hAnsi="Arial" w:cs="Arial"/>
          <w:sz w:val="24"/>
          <w:szCs w:val="24"/>
        </w:rPr>
        <w:t>EM</w:t>
      </w:r>
      <w:r w:rsidR="00344B90">
        <w:rPr>
          <w:rFonts w:ascii="Arial" w:hAnsi="Arial" w:cs="Arial"/>
          <w:sz w:val="24"/>
          <w:szCs w:val="24"/>
        </w:rPr>
        <w:t xml:space="preserve"> datasets would be </w:t>
      </w:r>
      <w:r w:rsidR="0090056F">
        <w:rPr>
          <w:rFonts w:ascii="Arial" w:hAnsi="Arial" w:cs="Arial"/>
          <w:sz w:val="24"/>
          <w:szCs w:val="24"/>
        </w:rPr>
        <w:t xml:space="preserve">typically </w:t>
      </w:r>
      <w:r w:rsidR="00344B90">
        <w:rPr>
          <w:rFonts w:ascii="Arial" w:hAnsi="Arial" w:cs="Arial"/>
          <w:sz w:val="24"/>
          <w:szCs w:val="24"/>
        </w:rPr>
        <w:t xml:space="preserve">acquired </w:t>
      </w:r>
      <w:r w:rsidR="0090056F">
        <w:rPr>
          <w:rFonts w:ascii="Arial" w:hAnsi="Arial" w:cs="Arial"/>
          <w:sz w:val="24"/>
          <w:szCs w:val="24"/>
        </w:rPr>
        <w:t xml:space="preserve">on 1m spaced traverses and ~0.5m sample </w:t>
      </w:r>
      <w:proofErr w:type="spellStart"/>
      <w:r w:rsidR="0090056F">
        <w:rPr>
          <w:rFonts w:ascii="Arial" w:hAnsi="Arial" w:cs="Arial"/>
          <w:sz w:val="24"/>
          <w:szCs w:val="24"/>
        </w:rPr>
        <w:t>spacings</w:t>
      </w:r>
      <w:proofErr w:type="spellEnd"/>
      <w:r w:rsidR="00624EAC">
        <w:rPr>
          <w:rFonts w:ascii="Arial" w:hAnsi="Arial" w:cs="Arial"/>
          <w:sz w:val="24"/>
          <w:szCs w:val="24"/>
        </w:rPr>
        <w:t>.</w:t>
      </w:r>
      <w:r>
        <w:rPr>
          <w:rFonts w:ascii="Arial" w:hAnsi="Arial" w:cs="Arial"/>
          <w:sz w:val="24"/>
          <w:szCs w:val="24"/>
        </w:rPr>
        <w:t xml:space="preserve"> </w:t>
      </w:r>
      <w:r w:rsidR="00D00E6E">
        <w:rPr>
          <w:rFonts w:ascii="Arial" w:hAnsi="Arial" w:cs="Arial"/>
          <w:sz w:val="24"/>
          <w:szCs w:val="24"/>
        </w:rPr>
        <w:t xml:space="preserve"> </w:t>
      </w:r>
      <w:r w:rsidR="00344B90">
        <w:rPr>
          <w:rFonts w:ascii="Arial" w:hAnsi="Arial" w:cs="Arial"/>
          <w:sz w:val="24"/>
          <w:szCs w:val="24"/>
        </w:rPr>
        <w:t>Apart from metal detectors, EM surveys are m</w:t>
      </w:r>
      <w:r w:rsidR="0090056F">
        <w:rPr>
          <w:rFonts w:ascii="Arial" w:hAnsi="Arial" w:cs="Arial"/>
          <w:sz w:val="24"/>
          <w:szCs w:val="24"/>
        </w:rPr>
        <w:t>ainly used for</w:t>
      </w:r>
      <w:r>
        <w:rPr>
          <w:rFonts w:ascii="Arial" w:hAnsi="Arial" w:cs="Arial"/>
          <w:sz w:val="24"/>
          <w:szCs w:val="24"/>
        </w:rPr>
        <w:t xml:space="preserve"> detecting disturbed from ‘natural’ ground</w:t>
      </w:r>
      <w:r w:rsidR="0090056F">
        <w:rPr>
          <w:rFonts w:ascii="Arial" w:hAnsi="Arial" w:cs="Arial"/>
          <w:sz w:val="24"/>
          <w:szCs w:val="24"/>
        </w:rPr>
        <w:t xml:space="preserve"> (and thus may not be useful in urban searches)</w:t>
      </w:r>
      <w:r>
        <w:rPr>
          <w:rFonts w:ascii="Arial" w:hAnsi="Arial" w:cs="Arial"/>
          <w:sz w:val="24"/>
          <w:szCs w:val="24"/>
        </w:rPr>
        <w:t xml:space="preserve">, metallic items </w:t>
      </w:r>
      <w:r w:rsidR="00D72E81">
        <w:rPr>
          <w:rFonts w:ascii="Arial" w:hAnsi="Arial" w:cs="Arial"/>
          <w:sz w:val="24"/>
          <w:szCs w:val="24"/>
        </w:rPr>
        <w:t xml:space="preserve">and or waste </w:t>
      </w:r>
      <w:r w:rsidR="00344B90">
        <w:rPr>
          <w:rFonts w:ascii="Arial" w:hAnsi="Arial" w:cs="Arial"/>
          <w:sz w:val="24"/>
          <w:szCs w:val="24"/>
        </w:rPr>
        <w:t xml:space="preserve">which are conductive </w:t>
      </w:r>
      <w:r w:rsidR="00D72E81">
        <w:rPr>
          <w:rFonts w:ascii="Arial" w:hAnsi="Arial" w:cs="Arial"/>
          <w:sz w:val="24"/>
          <w:szCs w:val="24"/>
        </w:rPr>
        <w:t>and items</w:t>
      </w:r>
      <w:r>
        <w:rPr>
          <w:rFonts w:ascii="Arial" w:hAnsi="Arial" w:cs="Arial"/>
          <w:sz w:val="24"/>
          <w:szCs w:val="24"/>
        </w:rPr>
        <w:t xml:space="preserve"> </w:t>
      </w:r>
      <w:r w:rsidR="0090056F">
        <w:rPr>
          <w:rFonts w:ascii="Arial" w:hAnsi="Arial" w:cs="Arial"/>
          <w:sz w:val="24"/>
          <w:szCs w:val="24"/>
        </w:rPr>
        <w:t xml:space="preserve">that are </w:t>
      </w:r>
      <w:r>
        <w:rPr>
          <w:rFonts w:ascii="Arial" w:hAnsi="Arial" w:cs="Arial"/>
          <w:sz w:val="24"/>
          <w:szCs w:val="24"/>
        </w:rPr>
        <w:t xml:space="preserve">contained with or beside the target(s) of interest, as well as items left behind by the perpetrator(s).  However, caution should be used </w:t>
      </w:r>
      <w:r w:rsidR="00D371A3">
        <w:rPr>
          <w:rFonts w:ascii="Arial" w:hAnsi="Arial" w:cs="Arial"/>
          <w:sz w:val="24"/>
          <w:szCs w:val="24"/>
        </w:rPr>
        <w:t>for intrusive investigation of anomalies</w:t>
      </w:r>
      <w:r w:rsidR="004419A8">
        <w:rPr>
          <w:rFonts w:ascii="Arial" w:hAnsi="Arial" w:cs="Arial"/>
          <w:sz w:val="24"/>
          <w:szCs w:val="24"/>
        </w:rPr>
        <w:t xml:space="preserve"> </w:t>
      </w:r>
      <w:r>
        <w:rPr>
          <w:rFonts w:ascii="Arial" w:hAnsi="Arial" w:cs="Arial"/>
          <w:sz w:val="24"/>
          <w:szCs w:val="24"/>
        </w:rPr>
        <w:t>in a search site; used before other geophysical techniques, any intrusive investigations created by the detector search teams may then themselves be identified as a target by subsequent geophysical searches (Fig. 2)</w:t>
      </w:r>
      <w:r>
        <w:rPr>
          <w:rFonts w:ascii="Arial" w:hAnsi="Arial" w:cs="Arial"/>
          <w:noProof/>
          <w:sz w:val="24"/>
          <w:szCs w:val="24"/>
          <w:lang w:eastAsia="en-GB"/>
        </w:rPr>
        <w:t>. They are also problematic in urban or cult</w:t>
      </w:r>
      <w:r w:rsidR="00D371A3">
        <w:rPr>
          <w:rFonts w:ascii="Arial" w:hAnsi="Arial" w:cs="Arial"/>
          <w:noProof/>
          <w:sz w:val="24"/>
          <w:szCs w:val="24"/>
          <w:lang w:eastAsia="en-GB"/>
        </w:rPr>
        <w:t>u</w:t>
      </w:r>
      <w:r>
        <w:rPr>
          <w:rFonts w:ascii="Arial" w:hAnsi="Arial" w:cs="Arial"/>
          <w:noProof/>
          <w:sz w:val="24"/>
          <w:szCs w:val="24"/>
          <w:lang w:eastAsia="en-GB"/>
        </w:rPr>
        <w:t>rally ‘noisy’ environments</w:t>
      </w:r>
      <w:r w:rsidR="0090056F">
        <w:rPr>
          <w:rFonts w:ascii="Arial" w:hAnsi="Arial" w:cs="Arial"/>
          <w:noProof/>
          <w:sz w:val="24"/>
          <w:szCs w:val="24"/>
          <w:lang w:eastAsia="en-GB"/>
        </w:rPr>
        <w:t xml:space="preserve"> </w:t>
      </w:r>
      <w:r w:rsidR="00D72E81">
        <w:rPr>
          <w:rFonts w:ascii="Arial" w:hAnsi="Arial" w:cs="Arial"/>
          <w:noProof/>
          <w:sz w:val="24"/>
          <w:szCs w:val="24"/>
          <w:lang w:eastAsia="en-GB"/>
        </w:rPr>
        <w:t xml:space="preserve">where above-ground EM sources may interfer with results </w:t>
      </w:r>
      <w:r w:rsidR="0090056F">
        <w:rPr>
          <w:rFonts w:ascii="Arial" w:hAnsi="Arial" w:cs="Arial"/>
          <w:noProof/>
          <w:sz w:val="24"/>
          <w:szCs w:val="24"/>
          <w:lang w:eastAsia="en-GB"/>
        </w:rPr>
        <w:t>(Table 1)</w:t>
      </w:r>
      <w:r>
        <w:rPr>
          <w:rFonts w:ascii="Arial" w:hAnsi="Arial" w:cs="Arial"/>
          <w:noProof/>
          <w:sz w:val="24"/>
          <w:szCs w:val="24"/>
          <w:lang w:eastAsia="en-GB"/>
        </w:rPr>
        <w:t>.</w:t>
      </w:r>
    </w:p>
    <w:p w:rsidR="006840F8" w:rsidRDefault="006840F8" w:rsidP="006840F8">
      <w:pPr>
        <w:rPr>
          <w:rFonts w:ascii="Arial" w:hAnsi="Arial" w:cs="Arial"/>
          <w:noProof/>
          <w:sz w:val="24"/>
          <w:szCs w:val="24"/>
          <w:lang w:eastAsia="en-GB"/>
        </w:rPr>
      </w:pPr>
    </w:p>
    <w:p w:rsidR="006840F8" w:rsidRDefault="006840F8" w:rsidP="006840F8">
      <w:pPr>
        <w:rPr>
          <w:rFonts w:ascii="Arial" w:hAnsi="Arial" w:cs="Arial"/>
          <w:noProof/>
          <w:sz w:val="24"/>
          <w:szCs w:val="24"/>
          <w:lang w:eastAsia="en-GB"/>
        </w:rPr>
      </w:pPr>
      <w:r>
        <w:rPr>
          <w:rFonts w:ascii="Arial" w:hAnsi="Arial" w:cs="Arial"/>
          <w:noProof/>
          <w:sz w:val="24"/>
          <w:szCs w:val="24"/>
          <w:lang w:eastAsia="en-GB"/>
        </w:rPr>
        <w:t>Electrical resistivity (ER) techniques</w:t>
      </w:r>
      <w:r w:rsidR="0090056F">
        <w:rPr>
          <w:rFonts w:ascii="Arial" w:hAnsi="Arial" w:cs="Arial"/>
          <w:noProof/>
          <w:sz w:val="24"/>
          <w:szCs w:val="24"/>
          <w:lang w:eastAsia="en-GB"/>
        </w:rPr>
        <w:t>, the inverse of EM methods,</w:t>
      </w:r>
      <w:r>
        <w:rPr>
          <w:rFonts w:ascii="Arial" w:hAnsi="Arial" w:cs="Arial"/>
          <w:noProof/>
          <w:sz w:val="24"/>
          <w:szCs w:val="24"/>
          <w:lang w:eastAsia="en-GB"/>
        </w:rPr>
        <w:t xml:space="preserve"> have been widely used for ancient burials searches, clandestine grave searches (particularly in clay-rich soils which may preclude GPR to be used – see Fig. 2) and for larger targets (see Pringle and others, 2012).  Resistivity </w:t>
      </w:r>
      <w:r w:rsidR="0090056F">
        <w:rPr>
          <w:rFonts w:ascii="Arial" w:hAnsi="Arial" w:cs="Arial"/>
          <w:noProof/>
          <w:sz w:val="24"/>
          <w:szCs w:val="24"/>
          <w:lang w:eastAsia="en-GB"/>
        </w:rPr>
        <w:t xml:space="preserve">surveys </w:t>
      </w:r>
      <w:r w:rsidR="00344B90">
        <w:rPr>
          <w:rFonts w:ascii="Arial" w:hAnsi="Arial" w:cs="Arial"/>
          <w:noProof/>
          <w:sz w:val="24"/>
          <w:szCs w:val="24"/>
          <w:lang w:eastAsia="en-GB"/>
        </w:rPr>
        <w:t>have the advantage of measuring probes being physically inserted into the ground and are ther</w:t>
      </w:r>
      <w:r w:rsidR="00FD5FFD">
        <w:rPr>
          <w:rFonts w:ascii="Arial" w:hAnsi="Arial" w:cs="Arial"/>
          <w:noProof/>
          <w:sz w:val="24"/>
          <w:szCs w:val="24"/>
          <w:lang w:eastAsia="en-GB"/>
        </w:rPr>
        <w:t>e</w:t>
      </w:r>
      <w:r w:rsidR="00344B90">
        <w:rPr>
          <w:rFonts w:ascii="Arial" w:hAnsi="Arial" w:cs="Arial"/>
          <w:noProof/>
          <w:sz w:val="24"/>
          <w:szCs w:val="24"/>
          <w:lang w:eastAsia="en-GB"/>
        </w:rPr>
        <w:t>f</w:t>
      </w:r>
      <w:r w:rsidR="00D72E81">
        <w:rPr>
          <w:rFonts w:ascii="Arial" w:hAnsi="Arial" w:cs="Arial"/>
          <w:noProof/>
          <w:sz w:val="24"/>
          <w:szCs w:val="24"/>
          <w:lang w:eastAsia="en-GB"/>
        </w:rPr>
        <w:t>o</w:t>
      </w:r>
      <w:r w:rsidR="00344B90">
        <w:rPr>
          <w:rFonts w:ascii="Arial" w:hAnsi="Arial" w:cs="Arial"/>
          <w:noProof/>
          <w:sz w:val="24"/>
          <w:szCs w:val="24"/>
          <w:lang w:eastAsia="en-GB"/>
        </w:rPr>
        <w:t>re less affected by above-ground sources of interference</w:t>
      </w:r>
      <w:r w:rsidR="00D72E81">
        <w:rPr>
          <w:rFonts w:ascii="Arial" w:hAnsi="Arial" w:cs="Arial"/>
          <w:noProof/>
          <w:sz w:val="24"/>
          <w:szCs w:val="24"/>
          <w:lang w:eastAsia="en-GB"/>
        </w:rPr>
        <w:t xml:space="preserve"> (Fig .2)</w:t>
      </w:r>
      <w:r w:rsidR="00344B90">
        <w:rPr>
          <w:rFonts w:ascii="Arial" w:hAnsi="Arial" w:cs="Arial"/>
          <w:noProof/>
          <w:sz w:val="24"/>
          <w:szCs w:val="24"/>
          <w:lang w:eastAsia="en-GB"/>
        </w:rPr>
        <w:t xml:space="preserve">.  Datasets </w:t>
      </w:r>
      <w:r w:rsidR="0090056F">
        <w:rPr>
          <w:rFonts w:ascii="Arial" w:hAnsi="Arial" w:cs="Arial"/>
          <w:noProof/>
          <w:sz w:val="24"/>
          <w:szCs w:val="24"/>
          <w:lang w:eastAsia="en-GB"/>
        </w:rPr>
        <w:t xml:space="preserve">are typically </w:t>
      </w:r>
      <w:r w:rsidR="00344B90">
        <w:rPr>
          <w:rFonts w:ascii="Arial" w:hAnsi="Arial" w:cs="Arial"/>
          <w:noProof/>
          <w:sz w:val="24"/>
          <w:szCs w:val="24"/>
          <w:lang w:eastAsia="en-GB"/>
        </w:rPr>
        <w:t xml:space="preserve">collected </w:t>
      </w:r>
      <w:r w:rsidR="0090056F">
        <w:rPr>
          <w:rFonts w:ascii="Arial" w:hAnsi="Arial" w:cs="Arial"/>
          <w:noProof/>
          <w:sz w:val="24"/>
          <w:szCs w:val="24"/>
          <w:lang w:eastAsia="en-GB"/>
        </w:rPr>
        <w:t xml:space="preserve">on 0.5m spaced traverses and 0.5m sample spacings, </w:t>
      </w:r>
      <w:r w:rsidR="00344B90">
        <w:rPr>
          <w:rFonts w:ascii="Arial" w:hAnsi="Arial" w:cs="Arial"/>
          <w:noProof/>
          <w:sz w:val="24"/>
          <w:szCs w:val="24"/>
          <w:lang w:eastAsia="en-GB"/>
        </w:rPr>
        <w:t>depending on target size.  However</w:t>
      </w:r>
      <w:r w:rsidR="0090056F">
        <w:rPr>
          <w:rFonts w:ascii="Arial" w:hAnsi="Arial" w:cs="Arial"/>
          <w:noProof/>
          <w:sz w:val="24"/>
          <w:szCs w:val="24"/>
          <w:lang w:eastAsia="en-GB"/>
        </w:rPr>
        <w:t xml:space="preserve"> </w:t>
      </w:r>
      <w:r>
        <w:rPr>
          <w:rFonts w:ascii="Arial" w:hAnsi="Arial" w:cs="Arial"/>
          <w:noProof/>
          <w:sz w:val="24"/>
          <w:szCs w:val="24"/>
          <w:lang w:eastAsia="en-GB"/>
        </w:rPr>
        <w:t>search results, whilst useful to pinpoint suspect area(s), may be due to soil moisture content variations in heterogeneous soil rather than</w:t>
      </w:r>
      <w:r w:rsidR="00344B90">
        <w:rPr>
          <w:rFonts w:ascii="Arial" w:hAnsi="Arial" w:cs="Arial"/>
          <w:noProof/>
          <w:sz w:val="24"/>
          <w:szCs w:val="24"/>
          <w:lang w:eastAsia="en-GB"/>
        </w:rPr>
        <w:t xml:space="preserve"> due to</w:t>
      </w:r>
      <w:r>
        <w:rPr>
          <w:rFonts w:ascii="Arial" w:hAnsi="Arial" w:cs="Arial"/>
          <w:noProof/>
          <w:sz w:val="24"/>
          <w:szCs w:val="24"/>
          <w:lang w:eastAsia="en-GB"/>
        </w:rPr>
        <w:t xml:space="preserve"> targets, and thus </w:t>
      </w:r>
      <w:r w:rsidR="0090056F">
        <w:rPr>
          <w:rFonts w:ascii="Arial" w:hAnsi="Arial" w:cs="Arial"/>
          <w:noProof/>
          <w:sz w:val="24"/>
          <w:szCs w:val="24"/>
          <w:lang w:eastAsia="en-GB"/>
        </w:rPr>
        <w:t xml:space="preserve">careful data processing is necessary and potentially </w:t>
      </w:r>
      <w:r>
        <w:rPr>
          <w:rFonts w:ascii="Arial" w:hAnsi="Arial" w:cs="Arial"/>
          <w:noProof/>
          <w:sz w:val="24"/>
          <w:szCs w:val="24"/>
          <w:lang w:eastAsia="en-GB"/>
        </w:rPr>
        <w:t>other technique(s) may be necessary to confirm if target(s) are present are positions before intrusive investigations are undertaken.</w:t>
      </w:r>
    </w:p>
    <w:p w:rsidR="006840F8" w:rsidRDefault="006840F8" w:rsidP="006840F8">
      <w:pPr>
        <w:jc w:val="center"/>
        <w:rPr>
          <w:rFonts w:ascii="Arial" w:hAnsi="Arial" w:cs="Arial"/>
          <w:noProof/>
          <w:sz w:val="24"/>
          <w:szCs w:val="24"/>
          <w:lang w:eastAsia="en-GB"/>
        </w:rPr>
      </w:pPr>
      <w:r>
        <w:rPr>
          <w:rFonts w:ascii="Arial" w:hAnsi="Arial" w:cs="Arial"/>
          <w:noProof/>
          <w:sz w:val="24"/>
          <w:szCs w:val="24"/>
          <w:lang w:eastAsia="en-GB"/>
        </w:rPr>
        <w:drawing>
          <wp:inline distT="0" distB="0" distL="0" distR="0" wp14:anchorId="1D28E6E8" wp14:editId="452F2633">
            <wp:extent cx="5334000" cy="4000500"/>
            <wp:effectExtent l="0" t="0" r="0" b="0"/>
            <wp:docPr id="6" name="Picture 6" descr="E:\Projects\black\PHOTOS\SDC1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jects\black\PHOTOS\SDC10278.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341248" cy="4005936"/>
                    </a:xfrm>
                    <a:prstGeom prst="rect">
                      <a:avLst/>
                    </a:prstGeom>
                    <a:noFill/>
                    <a:ln>
                      <a:noFill/>
                    </a:ln>
                  </pic:spPr>
                </pic:pic>
              </a:graphicData>
            </a:graphic>
          </wp:inline>
        </w:drawing>
      </w:r>
    </w:p>
    <w:p w:rsidR="006840F8" w:rsidRDefault="006840F8" w:rsidP="006840F8">
      <w:pPr>
        <w:rPr>
          <w:rFonts w:ascii="Arial" w:hAnsi="Arial" w:cs="Arial"/>
          <w:sz w:val="24"/>
          <w:szCs w:val="24"/>
        </w:rPr>
      </w:pPr>
      <w:r w:rsidRPr="001C693F">
        <w:rPr>
          <w:rFonts w:ascii="Arial" w:hAnsi="Arial" w:cs="Arial"/>
          <w:b/>
          <w:sz w:val="24"/>
          <w:szCs w:val="24"/>
        </w:rPr>
        <w:t>Figure 1:</w:t>
      </w:r>
      <w:r>
        <w:rPr>
          <w:rFonts w:ascii="Arial" w:hAnsi="Arial" w:cs="Arial"/>
          <w:sz w:val="24"/>
          <w:szCs w:val="24"/>
        </w:rPr>
        <w:t xml:space="preserve"> Photograph of a forensic geophysics search site in the United Kingdom to look for a homicide victim.  A GPR survey has been undertaken on 0.5 m spaced survey lines, with suspect anomalous areas being marked by yellow flags</w:t>
      </w:r>
      <w:r w:rsidR="004419A8">
        <w:rPr>
          <w:rFonts w:ascii="Arial" w:hAnsi="Arial" w:cs="Arial"/>
          <w:sz w:val="24"/>
          <w:szCs w:val="24"/>
        </w:rPr>
        <w:t xml:space="preserve"> for investigation teams to intrusively investigate</w:t>
      </w:r>
      <w:r>
        <w:rPr>
          <w:rFonts w:ascii="Arial" w:hAnsi="Arial" w:cs="Arial"/>
          <w:sz w:val="24"/>
          <w:szCs w:val="24"/>
        </w:rPr>
        <w:t>.</w:t>
      </w:r>
    </w:p>
    <w:p w:rsidR="006840F8" w:rsidRDefault="00FD5FFD" w:rsidP="006840F8">
      <w:pPr>
        <w:jc w:val="center"/>
        <w:rPr>
          <w:rFonts w:ascii="Arial" w:hAnsi="Arial" w:cs="Arial"/>
          <w:b/>
          <w:sz w:val="24"/>
          <w:szCs w:val="24"/>
        </w:rPr>
      </w:pPr>
      <w:r>
        <w:rPr>
          <w:rFonts w:ascii="Arial" w:hAnsi="Arial" w:cs="Arial"/>
          <w:b/>
          <w:noProof/>
          <w:sz w:val="24"/>
          <w:szCs w:val="24"/>
          <w:lang w:eastAsia="en-GB"/>
        </w:rPr>
        <w:lastRenderedPageBreak/>
        <w:drawing>
          <wp:inline distT="0" distB="0" distL="0" distR="0" wp14:anchorId="75625039" wp14:editId="57AC9943">
            <wp:extent cx="5731510" cy="4298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77_g7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rsidR="006840F8" w:rsidRDefault="006840F8" w:rsidP="006840F8">
      <w:pPr>
        <w:rPr>
          <w:rFonts w:ascii="Arial" w:hAnsi="Arial" w:cs="Arial"/>
          <w:sz w:val="24"/>
          <w:szCs w:val="24"/>
        </w:rPr>
      </w:pPr>
      <w:r w:rsidRPr="00D01B29">
        <w:rPr>
          <w:rFonts w:ascii="Arial" w:hAnsi="Arial" w:cs="Arial"/>
          <w:b/>
          <w:sz w:val="24"/>
          <w:szCs w:val="24"/>
        </w:rPr>
        <w:t>Figure 2:</w:t>
      </w:r>
      <w:r>
        <w:rPr>
          <w:rFonts w:ascii="Arial" w:hAnsi="Arial" w:cs="Arial"/>
          <w:sz w:val="24"/>
          <w:szCs w:val="24"/>
        </w:rPr>
        <w:t xml:space="preserve"> </w:t>
      </w:r>
      <w:r w:rsidRPr="00D01B29">
        <w:rPr>
          <w:rFonts w:ascii="Arial" w:hAnsi="Arial" w:cs="Arial"/>
          <w:sz w:val="24"/>
          <w:szCs w:val="24"/>
        </w:rPr>
        <w:t xml:space="preserve">Photograph of a forensic geophysics search site in the United Kingdom to look for a homicide victim.  A </w:t>
      </w:r>
      <w:r>
        <w:rPr>
          <w:rFonts w:ascii="Arial" w:hAnsi="Arial" w:cs="Arial"/>
          <w:sz w:val="24"/>
          <w:szCs w:val="24"/>
        </w:rPr>
        <w:t>metal detector search team have already been onsite and dug up where metal was indicated (water-filled holes). Due to the clay-rich soil type of the site, a fixed-offset, dipole-dipole electrical resistivity survey has been undertaken (in background)</w:t>
      </w:r>
      <w:r w:rsidRPr="00D01B29">
        <w:rPr>
          <w:rFonts w:ascii="Arial" w:hAnsi="Arial" w:cs="Arial"/>
          <w:sz w:val="24"/>
          <w:szCs w:val="24"/>
        </w:rPr>
        <w:t>.</w:t>
      </w:r>
    </w:p>
    <w:p w:rsidR="006840F8" w:rsidRDefault="006840F8" w:rsidP="006840F8">
      <w:pPr>
        <w:rPr>
          <w:rFonts w:ascii="Arial" w:hAnsi="Arial" w:cs="Arial"/>
          <w:sz w:val="24"/>
          <w:szCs w:val="24"/>
        </w:rPr>
      </w:pPr>
    </w:p>
    <w:p w:rsidR="006840F8" w:rsidRDefault="006840F8" w:rsidP="006840F8">
      <w:pPr>
        <w:rPr>
          <w:rFonts w:ascii="Arial" w:hAnsi="Arial" w:cs="Arial"/>
          <w:sz w:val="24"/>
          <w:szCs w:val="24"/>
        </w:rPr>
      </w:pPr>
      <w:r>
        <w:rPr>
          <w:rFonts w:ascii="Arial" w:hAnsi="Arial" w:cs="Arial"/>
          <w:sz w:val="24"/>
          <w:szCs w:val="24"/>
        </w:rPr>
        <w:t xml:space="preserve">Finally magnetic methods have also been used in forensic searches, particularly looking to recover metallic weapons, </w:t>
      </w:r>
      <w:r w:rsidR="0090056F">
        <w:rPr>
          <w:rFonts w:ascii="Arial" w:hAnsi="Arial" w:cs="Arial"/>
          <w:sz w:val="24"/>
          <w:szCs w:val="24"/>
        </w:rPr>
        <w:t xml:space="preserve">or when metallic objects are left within an unmarked or clandestine grave. </w:t>
      </w:r>
      <w:r w:rsidR="00847909">
        <w:rPr>
          <w:rFonts w:ascii="Arial" w:hAnsi="Arial" w:cs="Arial"/>
          <w:sz w:val="24"/>
          <w:szCs w:val="24"/>
        </w:rPr>
        <w:t xml:space="preserve"> </w:t>
      </w:r>
      <w:r w:rsidR="0090056F">
        <w:rPr>
          <w:rFonts w:ascii="Arial" w:hAnsi="Arial" w:cs="Arial"/>
          <w:sz w:val="24"/>
          <w:szCs w:val="24"/>
        </w:rPr>
        <w:t xml:space="preserve">Various magnetometers are </w:t>
      </w:r>
      <w:r w:rsidR="00847909">
        <w:rPr>
          <w:rFonts w:ascii="Arial" w:hAnsi="Arial" w:cs="Arial"/>
          <w:sz w:val="24"/>
          <w:szCs w:val="24"/>
        </w:rPr>
        <w:t xml:space="preserve">typically </w:t>
      </w:r>
      <w:r w:rsidR="0090056F">
        <w:rPr>
          <w:rFonts w:ascii="Arial" w:hAnsi="Arial" w:cs="Arial"/>
          <w:sz w:val="24"/>
          <w:szCs w:val="24"/>
        </w:rPr>
        <w:t xml:space="preserve">used on 0.5m spaced traverses and 0.25m sample positions, with </w:t>
      </w:r>
      <w:r>
        <w:rPr>
          <w:rFonts w:ascii="Arial" w:hAnsi="Arial" w:cs="Arial"/>
          <w:sz w:val="24"/>
          <w:szCs w:val="24"/>
        </w:rPr>
        <w:t xml:space="preserve">total field magnetometers utilised for big targets, magnetic </w:t>
      </w:r>
      <w:proofErr w:type="spellStart"/>
      <w:r>
        <w:rPr>
          <w:rFonts w:ascii="Arial" w:hAnsi="Arial" w:cs="Arial"/>
          <w:sz w:val="24"/>
          <w:szCs w:val="24"/>
        </w:rPr>
        <w:t>gradiometry</w:t>
      </w:r>
      <w:proofErr w:type="spellEnd"/>
      <w:r>
        <w:rPr>
          <w:rFonts w:ascii="Arial" w:hAnsi="Arial" w:cs="Arial"/>
          <w:sz w:val="24"/>
          <w:szCs w:val="24"/>
        </w:rPr>
        <w:t xml:space="preserve"> </w:t>
      </w:r>
      <w:r w:rsidR="00847909">
        <w:rPr>
          <w:rFonts w:ascii="Arial" w:hAnsi="Arial" w:cs="Arial"/>
          <w:sz w:val="24"/>
          <w:szCs w:val="24"/>
        </w:rPr>
        <w:t>for smaller objects within 1 m of the ground surface, to</w:t>
      </w:r>
      <w:r>
        <w:rPr>
          <w:rFonts w:ascii="Arial" w:hAnsi="Arial" w:cs="Arial"/>
          <w:sz w:val="24"/>
          <w:szCs w:val="24"/>
        </w:rPr>
        <w:t xml:space="preserve"> even magnetic susceptibility </w:t>
      </w:r>
      <w:r w:rsidR="0090056F">
        <w:rPr>
          <w:rFonts w:ascii="Arial" w:hAnsi="Arial" w:cs="Arial"/>
          <w:sz w:val="24"/>
          <w:szCs w:val="24"/>
        </w:rPr>
        <w:t xml:space="preserve">surface probe </w:t>
      </w:r>
      <w:r>
        <w:rPr>
          <w:rFonts w:ascii="Arial" w:hAnsi="Arial" w:cs="Arial"/>
          <w:sz w:val="24"/>
          <w:szCs w:val="24"/>
        </w:rPr>
        <w:t xml:space="preserve">surveys for more subtle targets </w:t>
      </w:r>
      <w:r w:rsidR="00D72E81">
        <w:rPr>
          <w:rFonts w:ascii="Arial" w:hAnsi="Arial" w:cs="Arial"/>
          <w:sz w:val="24"/>
          <w:szCs w:val="24"/>
        </w:rPr>
        <w:t xml:space="preserve">or to look for disturbed ground </w:t>
      </w:r>
      <w:r>
        <w:rPr>
          <w:rFonts w:ascii="Arial" w:hAnsi="Arial" w:cs="Arial"/>
          <w:sz w:val="24"/>
          <w:szCs w:val="24"/>
        </w:rPr>
        <w:t>(see Fig. 3).</w:t>
      </w:r>
    </w:p>
    <w:p w:rsidR="006840F8" w:rsidRDefault="006840F8" w:rsidP="006840F8">
      <w:pPr>
        <w:jc w:val="center"/>
        <w:rPr>
          <w:rFonts w:ascii="Arial" w:hAnsi="Arial" w:cs="Arial"/>
          <w:sz w:val="24"/>
          <w:szCs w:val="24"/>
        </w:rPr>
      </w:pPr>
      <w:r>
        <w:rPr>
          <w:rFonts w:ascii="Arial" w:hAnsi="Arial" w:cs="Arial"/>
          <w:noProof/>
          <w:sz w:val="24"/>
          <w:szCs w:val="24"/>
          <w:lang w:eastAsia="en-GB"/>
        </w:rPr>
        <w:lastRenderedPageBreak/>
        <w:drawing>
          <wp:inline distT="0" distB="0" distL="0" distR="0" wp14:anchorId="74697241" wp14:editId="0C511995">
            <wp:extent cx="5540332" cy="40862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AngloSaxon.jpg"/>
                    <pic:cNvPicPr/>
                  </pic:nvPicPr>
                  <pic:blipFill rotWithShape="1">
                    <a:blip r:embed="rId11" cstate="email">
                      <a:extLst>
                        <a:ext uri="{28A0092B-C50C-407E-A947-70E740481C1C}">
                          <a14:useLocalDpi xmlns:a14="http://schemas.microsoft.com/office/drawing/2010/main"/>
                        </a:ext>
                      </a:extLst>
                    </a:blip>
                    <a:srcRect b="1113"/>
                    <a:stretch/>
                  </pic:blipFill>
                  <pic:spPr bwMode="auto">
                    <a:xfrm>
                      <a:off x="0" y="0"/>
                      <a:ext cx="5540706" cy="4086501"/>
                    </a:xfrm>
                    <a:prstGeom prst="rect">
                      <a:avLst/>
                    </a:prstGeom>
                    <a:ln>
                      <a:noFill/>
                    </a:ln>
                    <a:extLst>
                      <a:ext uri="{53640926-AAD7-44D8-BBD7-CCE9431645EC}">
                        <a14:shadowObscured xmlns:a14="http://schemas.microsoft.com/office/drawing/2010/main"/>
                      </a:ext>
                    </a:extLst>
                  </pic:spPr>
                </pic:pic>
              </a:graphicData>
            </a:graphic>
          </wp:inline>
        </w:drawing>
      </w:r>
    </w:p>
    <w:p w:rsidR="006840F8" w:rsidRDefault="006840F8" w:rsidP="006840F8">
      <w:pPr>
        <w:rPr>
          <w:rFonts w:ascii="Arial" w:hAnsi="Arial" w:cs="Arial"/>
          <w:sz w:val="24"/>
          <w:szCs w:val="24"/>
        </w:rPr>
      </w:pPr>
      <w:r w:rsidRPr="001D4AD8">
        <w:rPr>
          <w:rFonts w:ascii="Arial" w:hAnsi="Arial" w:cs="Arial"/>
          <w:b/>
          <w:sz w:val="24"/>
          <w:szCs w:val="24"/>
        </w:rPr>
        <w:t>Figure 3:</w:t>
      </w:r>
      <w:r>
        <w:rPr>
          <w:rFonts w:ascii="Arial" w:hAnsi="Arial" w:cs="Arial"/>
          <w:sz w:val="24"/>
          <w:szCs w:val="24"/>
        </w:rPr>
        <w:t xml:space="preserve"> Magnetic susceptibility surface survey to detect an Anglo-Saxon grave in East Anglia, United Kingdom. </w:t>
      </w:r>
      <w:proofErr w:type="gramStart"/>
      <w:r>
        <w:rPr>
          <w:rFonts w:ascii="Arial" w:hAnsi="Arial" w:cs="Arial"/>
          <w:sz w:val="24"/>
          <w:szCs w:val="24"/>
        </w:rPr>
        <w:t>a</w:t>
      </w:r>
      <w:proofErr w:type="gramEnd"/>
      <w:r>
        <w:rPr>
          <w:rFonts w:ascii="Arial" w:hAnsi="Arial" w:cs="Arial"/>
          <w:sz w:val="24"/>
          <w:szCs w:val="24"/>
        </w:rPr>
        <w:t xml:space="preserve">. digitally contoured gridded surface of MS results with subsequent b. excavated skeleton outline superimposed, interestingly not containing any metal. </w:t>
      </w:r>
      <w:proofErr w:type="gramStart"/>
      <w:r>
        <w:rPr>
          <w:rFonts w:ascii="Arial" w:hAnsi="Arial" w:cs="Arial"/>
          <w:sz w:val="24"/>
          <w:szCs w:val="24"/>
        </w:rPr>
        <w:t>Modified from Pringle and others, 2015</w:t>
      </w:r>
      <w:bookmarkStart w:id="0" w:name="_GoBack"/>
      <w:bookmarkEnd w:id="0"/>
      <w:r>
        <w:rPr>
          <w:rFonts w:ascii="Arial" w:hAnsi="Arial" w:cs="Arial"/>
          <w:sz w:val="24"/>
          <w:szCs w:val="24"/>
        </w:rPr>
        <w:t>.</w:t>
      </w:r>
      <w:proofErr w:type="gramEnd"/>
    </w:p>
    <w:p w:rsidR="006840F8" w:rsidRDefault="006840F8" w:rsidP="006840F8">
      <w:pPr>
        <w:rPr>
          <w:rFonts w:ascii="Arial" w:hAnsi="Arial" w:cs="Arial"/>
          <w:sz w:val="24"/>
          <w:szCs w:val="24"/>
        </w:rPr>
      </w:pPr>
    </w:p>
    <w:p w:rsidR="006840F8" w:rsidRDefault="006840F8" w:rsidP="006840F8">
      <w:pPr>
        <w:rPr>
          <w:rFonts w:ascii="Arial" w:hAnsi="Arial" w:cs="Arial"/>
          <w:sz w:val="24"/>
          <w:szCs w:val="24"/>
        </w:rPr>
      </w:pPr>
      <w:r>
        <w:rPr>
          <w:rFonts w:ascii="Arial" w:hAnsi="Arial" w:cs="Arial"/>
          <w:sz w:val="24"/>
          <w:szCs w:val="24"/>
        </w:rPr>
        <w:t xml:space="preserve">With the development of faster data acquisition technologies, particularly towed geophysical instrumentation, automated robot surveys, and drone technologies (see </w:t>
      </w:r>
      <w:proofErr w:type="spellStart"/>
      <w:r>
        <w:rPr>
          <w:rFonts w:ascii="Arial" w:hAnsi="Arial" w:cs="Arial"/>
          <w:sz w:val="24"/>
          <w:szCs w:val="24"/>
        </w:rPr>
        <w:t>FastTIMES</w:t>
      </w:r>
      <w:proofErr w:type="spellEnd"/>
      <w:r>
        <w:rPr>
          <w:rFonts w:ascii="Arial" w:hAnsi="Arial" w:cs="Arial"/>
          <w:sz w:val="24"/>
          <w:szCs w:val="24"/>
        </w:rPr>
        <w:t xml:space="preserve"> March 2016 Special Drone Issue), terrestrial searches using forensic geophysics should become increasingly common.  However, considerations need to be given on the individual case, which is where controlled geophysical research comes in.</w:t>
      </w:r>
    </w:p>
    <w:p w:rsidR="006840F8" w:rsidRDefault="006840F8" w:rsidP="006840F8">
      <w:pPr>
        <w:rPr>
          <w:rFonts w:ascii="Arial" w:hAnsi="Arial" w:cs="Arial"/>
          <w:sz w:val="24"/>
          <w:szCs w:val="24"/>
        </w:rPr>
      </w:pPr>
    </w:p>
    <w:p w:rsidR="006840F8" w:rsidRPr="00265F3C" w:rsidRDefault="006840F8" w:rsidP="006840F8">
      <w:pPr>
        <w:rPr>
          <w:rFonts w:ascii="Arial" w:hAnsi="Arial" w:cs="Arial"/>
          <w:b/>
          <w:sz w:val="24"/>
          <w:szCs w:val="24"/>
        </w:rPr>
      </w:pPr>
      <w:r w:rsidRPr="00265F3C">
        <w:rPr>
          <w:rFonts w:ascii="Arial" w:hAnsi="Arial" w:cs="Arial"/>
          <w:b/>
          <w:sz w:val="24"/>
          <w:szCs w:val="24"/>
        </w:rPr>
        <w:t xml:space="preserve">3. Controlled </w:t>
      </w:r>
      <w:r>
        <w:rPr>
          <w:rFonts w:ascii="Arial" w:hAnsi="Arial" w:cs="Arial"/>
          <w:b/>
          <w:sz w:val="24"/>
          <w:szCs w:val="24"/>
        </w:rPr>
        <w:t xml:space="preserve">forensic geophysical </w:t>
      </w:r>
      <w:r w:rsidRPr="00265F3C">
        <w:rPr>
          <w:rFonts w:ascii="Arial" w:hAnsi="Arial" w:cs="Arial"/>
          <w:b/>
          <w:sz w:val="24"/>
          <w:szCs w:val="24"/>
        </w:rPr>
        <w:t>research</w:t>
      </w:r>
    </w:p>
    <w:p w:rsidR="006840F8" w:rsidRDefault="006840F8" w:rsidP="006840F8">
      <w:pPr>
        <w:rPr>
          <w:rFonts w:ascii="Arial" w:hAnsi="Arial" w:cs="Arial"/>
          <w:sz w:val="24"/>
          <w:szCs w:val="24"/>
        </w:rPr>
      </w:pPr>
    </w:p>
    <w:p w:rsidR="006840F8" w:rsidRDefault="006840F8" w:rsidP="006840F8">
      <w:pPr>
        <w:rPr>
          <w:rFonts w:ascii="Arial" w:hAnsi="Arial" w:cs="Arial"/>
          <w:sz w:val="24"/>
          <w:szCs w:val="24"/>
        </w:rPr>
      </w:pPr>
      <w:r>
        <w:rPr>
          <w:rFonts w:ascii="Arial" w:hAnsi="Arial" w:cs="Arial"/>
          <w:sz w:val="24"/>
          <w:szCs w:val="24"/>
        </w:rPr>
        <w:t>Controlled research using simulated clandestine graves have proven critical to determine the optimal geophysical technique(s) and equipment configurations to maximise the potential for target detection success (see, for example, Schultz and Martin, 2012 and Pringle and others, 2016).  Controlled research by various authors has also determined the major site variables that affect burial detection</w:t>
      </w:r>
      <w:r w:rsidR="00847909">
        <w:rPr>
          <w:rFonts w:ascii="Arial" w:hAnsi="Arial" w:cs="Arial"/>
          <w:sz w:val="24"/>
          <w:szCs w:val="24"/>
        </w:rPr>
        <w:t>.</w:t>
      </w:r>
      <w:r>
        <w:rPr>
          <w:rFonts w:ascii="Arial" w:hAnsi="Arial" w:cs="Arial"/>
          <w:sz w:val="24"/>
          <w:szCs w:val="24"/>
        </w:rPr>
        <w:t xml:space="preserve"> </w:t>
      </w:r>
      <w:r w:rsidR="00847909">
        <w:rPr>
          <w:rFonts w:ascii="Arial" w:hAnsi="Arial" w:cs="Arial"/>
          <w:sz w:val="24"/>
          <w:szCs w:val="24"/>
        </w:rPr>
        <w:t xml:space="preserve"> T</w:t>
      </w:r>
      <w:r>
        <w:rPr>
          <w:rFonts w:ascii="Arial" w:hAnsi="Arial" w:cs="Arial"/>
          <w:sz w:val="24"/>
          <w:szCs w:val="24"/>
        </w:rPr>
        <w:t xml:space="preserve">he most </w:t>
      </w:r>
      <w:r>
        <w:rPr>
          <w:rFonts w:ascii="Arial" w:hAnsi="Arial" w:cs="Arial"/>
          <w:sz w:val="24"/>
          <w:szCs w:val="24"/>
        </w:rPr>
        <w:lastRenderedPageBreak/>
        <w:t xml:space="preserve">important </w:t>
      </w:r>
      <w:r w:rsidR="00D371A3">
        <w:rPr>
          <w:rFonts w:ascii="Arial" w:hAnsi="Arial" w:cs="Arial"/>
          <w:sz w:val="24"/>
          <w:szCs w:val="24"/>
        </w:rPr>
        <w:t xml:space="preserve">variable </w:t>
      </w:r>
      <w:r w:rsidR="00D72E81">
        <w:rPr>
          <w:rFonts w:ascii="Arial" w:hAnsi="Arial" w:cs="Arial"/>
          <w:sz w:val="24"/>
          <w:szCs w:val="24"/>
        </w:rPr>
        <w:t xml:space="preserve">is </w:t>
      </w:r>
      <w:r>
        <w:rPr>
          <w:rFonts w:ascii="Arial" w:hAnsi="Arial" w:cs="Arial"/>
          <w:sz w:val="24"/>
          <w:szCs w:val="24"/>
        </w:rPr>
        <w:t xml:space="preserve">time since burial, </w:t>
      </w:r>
      <w:r w:rsidR="00847909">
        <w:rPr>
          <w:rFonts w:ascii="Arial" w:hAnsi="Arial" w:cs="Arial"/>
          <w:sz w:val="24"/>
          <w:szCs w:val="24"/>
        </w:rPr>
        <w:t xml:space="preserve">over time the disturbed soil over a buried target will compact to leave this </w:t>
      </w:r>
      <w:r w:rsidR="00D72E81">
        <w:rPr>
          <w:rFonts w:ascii="Arial" w:hAnsi="Arial" w:cs="Arial"/>
          <w:sz w:val="24"/>
          <w:szCs w:val="24"/>
        </w:rPr>
        <w:t xml:space="preserve">target to be </w:t>
      </w:r>
      <w:r w:rsidR="00847909">
        <w:rPr>
          <w:rFonts w:ascii="Arial" w:hAnsi="Arial" w:cs="Arial"/>
          <w:sz w:val="24"/>
          <w:szCs w:val="24"/>
        </w:rPr>
        <w:t xml:space="preserve">more difficult to differentiate from background values.  </w:t>
      </w:r>
      <w:r w:rsidR="00D72E81">
        <w:rPr>
          <w:rFonts w:ascii="Arial" w:hAnsi="Arial" w:cs="Arial"/>
          <w:sz w:val="24"/>
          <w:szCs w:val="24"/>
        </w:rPr>
        <w:t>For clandestine burials t</w:t>
      </w:r>
      <w:r>
        <w:rPr>
          <w:rFonts w:ascii="Arial" w:hAnsi="Arial" w:cs="Arial"/>
          <w:sz w:val="24"/>
          <w:szCs w:val="24"/>
        </w:rPr>
        <w:t>he style of burial</w:t>
      </w:r>
      <w:r w:rsidR="00FD5FFD">
        <w:rPr>
          <w:rFonts w:ascii="Arial" w:hAnsi="Arial" w:cs="Arial"/>
          <w:sz w:val="24"/>
          <w:szCs w:val="24"/>
        </w:rPr>
        <w:t xml:space="preserve"> is important</w:t>
      </w:r>
      <w:r w:rsidR="00D72E81">
        <w:rPr>
          <w:rFonts w:ascii="Arial" w:hAnsi="Arial" w:cs="Arial"/>
          <w:sz w:val="24"/>
          <w:szCs w:val="24"/>
        </w:rPr>
        <w:t>, if it is</w:t>
      </w:r>
      <w:r>
        <w:rPr>
          <w:rFonts w:ascii="Arial" w:hAnsi="Arial" w:cs="Arial"/>
          <w:sz w:val="24"/>
          <w:szCs w:val="24"/>
        </w:rPr>
        <w:t xml:space="preserve"> </w:t>
      </w:r>
      <w:proofErr w:type="gramStart"/>
      <w:r>
        <w:rPr>
          <w:rFonts w:ascii="Arial" w:hAnsi="Arial" w:cs="Arial"/>
          <w:sz w:val="24"/>
          <w:szCs w:val="24"/>
        </w:rPr>
        <w:t>wrapped/clothed</w:t>
      </w:r>
      <w:proofErr w:type="gramEnd"/>
      <w:r w:rsidR="00D72E81">
        <w:rPr>
          <w:rFonts w:ascii="Arial" w:hAnsi="Arial" w:cs="Arial"/>
          <w:sz w:val="24"/>
          <w:szCs w:val="24"/>
        </w:rPr>
        <w:t xml:space="preserve"> </w:t>
      </w:r>
      <w:r w:rsidR="00FD5FFD">
        <w:rPr>
          <w:rFonts w:ascii="Arial" w:hAnsi="Arial" w:cs="Arial"/>
          <w:sz w:val="24"/>
          <w:szCs w:val="24"/>
        </w:rPr>
        <w:t>it</w:t>
      </w:r>
      <w:r w:rsidR="00D72E81">
        <w:rPr>
          <w:rFonts w:ascii="Arial" w:hAnsi="Arial" w:cs="Arial"/>
          <w:sz w:val="24"/>
          <w:szCs w:val="24"/>
        </w:rPr>
        <w:t xml:space="preserve"> will have a big difference </w:t>
      </w:r>
      <w:proofErr w:type="spellStart"/>
      <w:r w:rsidR="00D72E81">
        <w:rPr>
          <w:rFonts w:ascii="Arial" w:hAnsi="Arial" w:cs="Arial"/>
          <w:sz w:val="24"/>
          <w:szCs w:val="24"/>
        </w:rPr>
        <w:t>geophysically</w:t>
      </w:r>
      <w:proofErr w:type="spellEnd"/>
      <w:r w:rsidR="00D72E81">
        <w:rPr>
          <w:rFonts w:ascii="Arial" w:hAnsi="Arial" w:cs="Arial"/>
          <w:sz w:val="24"/>
          <w:szCs w:val="24"/>
        </w:rPr>
        <w:t>, wrapping will prevent conductive decompositional fluids from escaping and being detected, but the wrapping itself provides a good radar reflective surface. T</w:t>
      </w:r>
      <w:r>
        <w:rPr>
          <w:rFonts w:ascii="Arial" w:hAnsi="Arial" w:cs="Arial"/>
          <w:sz w:val="24"/>
          <w:szCs w:val="24"/>
        </w:rPr>
        <w:t>he local soil type</w:t>
      </w:r>
      <w:r w:rsidR="00D72E81">
        <w:rPr>
          <w:rFonts w:ascii="Arial" w:hAnsi="Arial" w:cs="Arial"/>
          <w:sz w:val="24"/>
          <w:szCs w:val="24"/>
        </w:rPr>
        <w:t xml:space="preserve"> is also important, clay-rich soils, for example, result in rapid attenuation of radar waves and thus usually results in poor penetration so electrical resistivity surveys may be optimal in this scenario.</w:t>
      </w:r>
      <w:r>
        <w:rPr>
          <w:rFonts w:ascii="Arial" w:hAnsi="Arial" w:cs="Arial"/>
          <w:sz w:val="24"/>
          <w:szCs w:val="24"/>
        </w:rPr>
        <w:t xml:space="preserve"> </w:t>
      </w:r>
      <w:r w:rsidR="00D72E81">
        <w:rPr>
          <w:rFonts w:ascii="Arial" w:hAnsi="Arial" w:cs="Arial"/>
          <w:sz w:val="24"/>
          <w:szCs w:val="24"/>
        </w:rPr>
        <w:t xml:space="preserve"> Finally </w:t>
      </w:r>
      <w:r w:rsidR="00FD5FFD">
        <w:rPr>
          <w:rFonts w:ascii="Arial" w:hAnsi="Arial" w:cs="Arial"/>
          <w:sz w:val="24"/>
          <w:szCs w:val="24"/>
        </w:rPr>
        <w:t xml:space="preserve">the local depositional environment including </w:t>
      </w:r>
      <w:r w:rsidR="00D72E81">
        <w:rPr>
          <w:rFonts w:ascii="Arial" w:hAnsi="Arial" w:cs="Arial"/>
          <w:sz w:val="24"/>
          <w:szCs w:val="24"/>
        </w:rPr>
        <w:t xml:space="preserve">surface </w:t>
      </w:r>
      <w:r>
        <w:rPr>
          <w:rFonts w:ascii="Arial" w:hAnsi="Arial" w:cs="Arial"/>
          <w:sz w:val="24"/>
          <w:szCs w:val="24"/>
        </w:rPr>
        <w:t>vegetation</w:t>
      </w:r>
      <w:r w:rsidR="00D72E81">
        <w:rPr>
          <w:rFonts w:ascii="Arial" w:hAnsi="Arial" w:cs="Arial"/>
          <w:sz w:val="24"/>
          <w:szCs w:val="24"/>
        </w:rPr>
        <w:t xml:space="preserve"> </w:t>
      </w:r>
      <w:r w:rsidR="00FD5FFD">
        <w:rPr>
          <w:rFonts w:ascii="Arial" w:hAnsi="Arial" w:cs="Arial"/>
          <w:sz w:val="24"/>
          <w:szCs w:val="24"/>
        </w:rPr>
        <w:t>is an</w:t>
      </w:r>
      <w:r w:rsidR="00D72E81">
        <w:rPr>
          <w:rFonts w:ascii="Arial" w:hAnsi="Arial" w:cs="Arial"/>
          <w:sz w:val="24"/>
          <w:szCs w:val="24"/>
        </w:rPr>
        <w:t xml:space="preserve"> important</w:t>
      </w:r>
      <w:r w:rsidR="00FD5FFD">
        <w:rPr>
          <w:rFonts w:ascii="Arial" w:hAnsi="Arial" w:cs="Arial"/>
          <w:sz w:val="24"/>
          <w:szCs w:val="24"/>
        </w:rPr>
        <w:t xml:space="preserve"> variable</w:t>
      </w:r>
      <w:r w:rsidR="00D72E81">
        <w:rPr>
          <w:rFonts w:ascii="Arial" w:hAnsi="Arial" w:cs="Arial"/>
          <w:sz w:val="24"/>
          <w:szCs w:val="24"/>
        </w:rPr>
        <w:t>, dense forests would preclude the use of GPR</w:t>
      </w:r>
      <w:r w:rsidR="00FD5FFD">
        <w:rPr>
          <w:rFonts w:ascii="Arial" w:hAnsi="Arial" w:cs="Arial"/>
          <w:sz w:val="24"/>
          <w:szCs w:val="24"/>
        </w:rPr>
        <w:t xml:space="preserve"> and electrical resistivity</w:t>
      </w:r>
      <w:r w:rsidR="00D72E81">
        <w:rPr>
          <w:rFonts w:ascii="Arial" w:hAnsi="Arial" w:cs="Arial"/>
          <w:sz w:val="24"/>
          <w:szCs w:val="24"/>
        </w:rPr>
        <w:t xml:space="preserve"> due to </w:t>
      </w:r>
      <w:r w:rsidR="00FD5FFD">
        <w:rPr>
          <w:rFonts w:ascii="Arial" w:hAnsi="Arial" w:cs="Arial"/>
          <w:sz w:val="24"/>
          <w:szCs w:val="24"/>
        </w:rPr>
        <w:t>them</w:t>
      </w:r>
      <w:r w:rsidR="00D72E81">
        <w:rPr>
          <w:rFonts w:ascii="Arial" w:hAnsi="Arial" w:cs="Arial"/>
          <w:sz w:val="24"/>
          <w:szCs w:val="24"/>
        </w:rPr>
        <w:t xml:space="preserve"> imaging tree roots</w:t>
      </w:r>
      <w:r w:rsidR="00FD5FFD">
        <w:rPr>
          <w:rFonts w:ascii="Arial" w:hAnsi="Arial" w:cs="Arial"/>
          <w:sz w:val="24"/>
          <w:szCs w:val="24"/>
        </w:rPr>
        <w:t>,</w:t>
      </w:r>
      <w:r w:rsidR="00D72E81">
        <w:rPr>
          <w:rFonts w:ascii="Arial" w:hAnsi="Arial" w:cs="Arial"/>
          <w:sz w:val="24"/>
          <w:szCs w:val="24"/>
        </w:rPr>
        <w:t xml:space="preserve"> </w:t>
      </w:r>
      <w:r w:rsidR="00FD5FFD">
        <w:rPr>
          <w:rFonts w:ascii="Arial" w:hAnsi="Arial" w:cs="Arial"/>
          <w:sz w:val="24"/>
          <w:szCs w:val="24"/>
        </w:rPr>
        <w:t>thus EM or magnetics may be optimal here.  Table 1 details the optimal techniques in different depositional environments</w:t>
      </w:r>
      <w:r w:rsidR="00D72E81">
        <w:rPr>
          <w:rFonts w:ascii="Arial" w:hAnsi="Arial" w:cs="Arial"/>
          <w:sz w:val="24"/>
          <w:szCs w:val="24"/>
        </w:rPr>
        <w:t>.</w:t>
      </w:r>
      <w:r>
        <w:rPr>
          <w:rFonts w:ascii="Arial" w:hAnsi="Arial" w:cs="Arial"/>
          <w:sz w:val="24"/>
          <w:szCs w:val="24"/>
        </w:rPr>
        <w:t xml:space="preserve"> </w:t>
      </w:r>
    </w:p>
    <w:p w:rsidR="006840F8" w:rsidRDefault="006840F8" w:rsidP="006840F8">
      <w:pPr>
        <w:rPr>
          <w:rFonts w:ascii="Arial" w:hAnsi="Arial" w:cs="Arial"/>
          <w:sz w:val="24"/>
          <w:szCs w:val="24"/>
        </w:rPr>
      </w:pPr>
    </w:p>
    <w:p w:rsidR="006840F8" w:rsidRDefault="006840F8" w:rsidP="006840F8">
      <w:pPr>
        <w:rPr>
          <w:rFonts w:ascii="Arial" w:hAnsi="Arial" w:cs="Arial"/>
          <w:sz w:val="24"/>
          <w:szCs w:val="24"/>
        </w:rPr>
      </w:pPr>
      <w:r>
        <w:rPr>
          <w:rFonts w:ascii="Arial" w:hAnsi="Arial" w:cs="Arial"/>
          <w:sz w:val="24"/>
          <w:szCs w:val="24"/>
        </w:rPr>
        <w:t xml:space="preserve">Clandestine burials are quite different </w:t>
      </w:r>
      <w:r w:rsidR="00D371A3">
        <w:rPr>
          <w:rFonts w:ascii="Arial" w:hAnsi="Arial" w:cs="Arial"/>
          <w:sz w:val="24"/>
          <w:szCs w:val="24"/>
        </w:rPr>
        <w:t>from</w:t>
      </w:r>
      <w:r>
        <w:rPr>
          <w:rFonts w:ascii="Arial" w:hAnsi="Arial" w:cs="Arial"/>
          <w:sz w:val="24"/>
          <w:szCs w:val="24"/>
        </w:rPr>
        <w:t xml:space="preserve"> historic graves in graveyards and cemeteries, the actual target will change depending on the time since burial and decomposition stages; this will then effect which technique should be.  </w:t>
      </w:r>
      <w:r w:rsidR="00D72E81">
        <w:rPr>
          <w:rFonts w:ascii="Arial" w:hAnsi="Arial" w:cs="Arial"/>
          <w:sz w:val="24"/>
          <w:szCs w:val="24"/>
        </w:rPr>
        <w:t xml:space="preserve">Early decomposition results in lighter than air gases escaping which would make methane probes and search dogs optimal, later stage decomposition would release </w:t>
      </w:r>
      <w:r>
        <w:rPr>
          <w:rFonts w:ascii="Arial" w:hAnsi="Arial" w:cs="Arial"/>
          <w:sz w:val="24"/>
          <w:szCs w:val="24"/>
        </w:rPr>
        <w:t>‘leachate plumes’</w:t>
      </w:r>
      <w:r w:rsidR="00FD5FFD">
        <w:rPr>
          <w:rFonts w:ascii="Arial" w:hAnsi="Arial" w:cs="Arial"/>
          <w:sz w:val="24"/>
          <w:szCs w:val="24"/>
        </w:rPr>
        <w:t xml:space="preserve"> that could be detected electrically, whilst skeletonised remains would be best detected by GPR (see Fig. 4)</w:t>
      </w:r>
      <w:r>
        <w:rPr>
          <w:rFonts w:ascii="Arial" w:hAnsi="Arial" w:cs="Arial"/>
          <w:sz w:val="24"/>
          <w:szCs w:val="24"/>
        </w:rPr>
        <w:t>.</w:t>
      </w:r>
      <w:r w:rsidR="00847909">
        <w:rPr>
          <w:rFonts w:ascii="Arial" w:hAnsi="Arial" w:cs="Arial"/>
          <w:sz w:val="24"/>
          <w:szCs w:val="24"/>
        </w:rPr>
        <w:t xml:space="preserve">  </w:t>
      </w:r>
    </w:p>
    <w:p w:rsidR="006840F8" w:rsidRPr="00405E99" w:rsidRDefault="006840F8" w:rsidP="006840F8">
      <w:pPr>
        <w:rPr>
          <w:rFonts w:ascii="Arial" w:hAnsi="Arial" w:cs="Arial"/>
          <w:sz w:val="24"/>
          <w:szCs w:val="24"/>
        </w:rPr>
      </w:pPr>
    </w:p>
    <w:p w:rsidR="006840F8" w:rsidRPr="00405E99" w:rsidRDefault="006840F8" w:rsidP="006840F8">
      <w:pPr>
        <w:rPr>
          <w:rFonts w:ascii="Arial" w:hAnsi="Arial" w:cs="Arial"/>
          <w:sz w:val="24"/>
          <w:szCs w:val="24"/>
        </w:rPr>
      </w:pPr>
      <w:r w:rsidRPr="00405E99">
        <w:rPr>
          <w:rFonts w:ascii="Arial" w:hAnsi="Arial" w:cs="Arial"/>
          <w:noProof/>
          <w:sz w:val="24"/>
          <w:szCs w:val="24"/>
          <w:lang w:eastAsia="en-GB"/>
        </w:rPr>
        <w:drawing>
          <wp:inline distT="0" distB="0" distL="0" distR="0" wp14:anchorId="5E6671DD" wp14:editId="1B2B1C0E">
            <wp:extent cx="5731510" cy="322897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post-burial.jpg"/>
                    <pic:cNvPicPr/>
                  </pic:nvPicPr>
                  <pic:blipFill>
                    <a:blip r:embed="rId12" cstate="email">
                      <a:extLst>
                        <a:ext uri="{28A0092B-C50C-407E-A947-70E740481C1C}">
                          <a14:useLocalDpi xmlns:a14="http://schemas.microsoft.com/office/drawing/2010/main"/>
                        </a:ext>
                      </a:extLst>
                    </a:blip>
                    <a:stretch>
                      <a:fillRect/>
                    </a:stretch>
                  </pic:blipFill>
                  <pic:spPr>
                    <a:xfrm>
                      <a:off x="0" y="0"/>
                      <a:ext cx="5731510" cy="3228975"/>
                    </a:xfrm>
                    <a:prstGeom prst="rect">
                      <a:avLst/>
                    </a:prstGeom>
                  </pic:spPr>
                </pic:pic>
              </a:graphicData>
            </a:graphic>
          </wp:inline>
        </w:drawing>
      </w:r>
    </w:p>
    <w:p w:rsidR="006840F8" w:rsidRPr="00405E99" w:rsidRDefault="006840F8" w:rsidP="006840F8">
      <w:pPr>
        <w:rPr>
          <w:rFonts w:ascii="Arial" w:hAnsi="Arial" w:cs="Arial"/>
          <w:sz w:val="24"/>
          <w:szCs w:val="24"/>
        </w:rPr>
      </w:pPr>
      <w:r w:rsidRPr="00405E99">
        <w:rPr>
          <w:rFonts w:ascii="Arial" w:hAnsi="Arial" w:cs="Arial"/>
          <w:b/>
          <w:sz w:val="24"/>
          <w:szCs w:val="24"/>
        </w:rPr>
        <w:t xml:space="preserve">Figure </w:t>
      </w:r>
      <w:r>
        <w:rPr>
          <w:rFonts w:ascii="Arial" w:hAnsi="Arial" w:cs="Arial"/>
          <w:b/>
          <w:sz w:val="24"/>
          <w:szCs w:val="24"/>
        </w:rPr>
        <w:t>4</w:t>
      </w:r>
      <w:r w:rsidRPr="00405E99">
        <w:rPr>
          <w:rFonts w:ascii="Arial" w:hAnsi="Arial" w:cs="Arial"/>
          <w:b/>
          <w:sz w:val="24"/>
          <w:szCs w:val="24"/>
        </w:rPr>
        <w:t>:</w:t>
      </w:r>
      <w:r w:rsidRPr="00405E99">
        <w:rPr>
          <w:rFonts w:ascii="Arial" w:hAnsi="Arial" w:cs="Arial"/>
          <w:sz w:val="24"/>
          <w:szCs w:val="24"/>
        </w:rPr>
        <w:t xml:space="preserve"> Schematics </w:t>
      </w:r>
      <w:r>
        <w:rPr>
          <w:rFonts w:ascii="Arial" w:hAnsi="Arial" w:cs="Arial"/>
          <w:sz w:val="24"/>
          <w:szCs w:val="24"/>
        </w:rPr>
        <w:t xml:space="preserve">and potential ‘grave’ markers </w:t>
      </w:r>
      <w:r w:rsidRPr="00405E99">
        <w:rPr>
          <w:rFonts w:ascii="Arial" w:hAnsi="Arial" w:cs="Arial"/>
          <w:sz w:val="24"/>
          <w:szCs w:val="24"/>
        </w:rPr>
        <w:t xml:space="preserve">of the clandestine and cemetery burial stages.  (A) Recent burial, surface expression is most obvious. (B) Early </w:t>
      </w:r>
      <w:r w:rsidRPr="00405E99">
        <w:rPr>
          <w:rFonts w:ascii="Arial" w:hAnsi="Arial" w:cs="Arial"/>
          <w:sz w:val="24"/>
          <w:szCs w:val="24"/>
        </w:rPr>
        <w:lastRenderedPageBreak/>
        <w:t xml:space="preserve">decomposition with </w:t>
      </w:r>
      <w:r>
        <w:rPr>
          <w:rFonts w:ascii="Arial" w:hAnsi="Arial" w:cs="Arial"/>
          <w:sz w:val="24"/>
          <w:szCs w:val="24"/>
        </w:rPr>
        <w:t xml:space="preserve">forensic geomorphologists (surface changes), </w:t>
      </w:r>
      <w:r w:rsidRPr="00405E99">
        <w:rPr>
          <w:rFonts w:ascii="Arial" w:hAnsi="Arial" w:cs="Arial"/>
          <w:sz w:val="24"/>
          <w:szCs w:val="24"/>
        </w:rPr>
        <w:t xml:space="preserve">search dogs and/or methane probes being optimal. (C) Late-stage decomposition with </w:t>
      </w:r>
      <w:r>
        <w:rPr>
          <w:rFonts w:ascii="Arial" w:hAnsi="Arial" w:cs="Arial"/>
          <w:sz w:val="24"/>
          <w:szCs w:val="24"/>
        </w:rPr>
        <w:t xml:space="preserve">forensic geomorphologists and </w:t>
      </w:r>
      <w:r w:rsidRPr="00405E99">
        <w:rPr>
          <w:rFonts w:ascii="Arial" w:hAnsi="Arial" w:cs="Arial"/>
          <w:sz w:val="24"/>
          <w:szCs w:val="24"/>
        </w:rPr>
        <w:t>grave soil fluids</w:t>
      </w:r>
      <w:r>
        <w:rPr>
          <w:rFonts w:ascii="Arial" w:hAnsi="Arial" w:cs="Arial"/>
          <w:sz w:val="24"/>
          <w:szCs w:val="24"/>
        </w:rPr>
        <w:t xml:space="preserve"> being an ER target</w:t>
      </w:r>
      <w:r w:rsidRPr="00405E99">
        <w:rPr>
          <w:rFonts w:ascii="Arial" w:hAnsi="Arial" w:cs="Arial"/>
          <w:sz w:val="24"/>
          <w:szCs w:val="24"/>
        </w:rPr>
        <w:t>. (D) Final skeletonised decomposition</w:t>
      </w:r>
      <w:r>
        <w:rPr>
          <w:rFonts w:ascii="Arial" w:hAnsi="Arial" w:cs="Arial"/>
          <w:sz w:val="24"/>
          <w:szCs w:val="24"/>
        </w:rPr>
        <w:t xml:space="preserve"> with GPR being optimal</w:t>
      </w:r>
      <w:r w:rsidRPr="00405E99">
        <w:rPr>
          <w:rFonts w:ascii="Arial" w:hAnsi="Arial" w:cs="Arial"/>
          <w:sz w:val="24"/>
          <w:szCs w:val="24"/>
        </w:rPr>
        <w:t xml:space="preserve">.  These contrast with (E) isolated static graveyard/cemetery burial showing typical geophysical targets including </w:t>
      </w:r>
      <w:r>
        <w:rPr>
          <w:rFonts w:ascii="Arial" w:hAnsi="Arial" w:cs="Arial"/>
          <w:sz w:val="24"/>
          <w:szCs w:val="24"/>
        </w:rPr>
        <w:t xml:space="preserve">forensic geomorphology, </w:t>
      </w:r>
      <w:r w:rsidRPr="00405E99">
        <w:rPr>
          <w:rFonts w:ascii="Arial" w:hAnsi="Arial" w:cs="Arial"/>
          <w:sz w:val="24"/>
          <w:szCs w:val="24"/>
        </w:rPr>
        <w:t>back-fill</w:t>
      </w:r>
      <w:r>
        <w:rPr>
          <w:rFonts w:ascii="Arial" w:hAnsi="Arial" w:cs="Arial"/>
          <w:sz w:val="24"/>
          <w:szCs w:val="24"/>
        </w:rPr>
        <w:t>ed grave</w:t>
      </w:r>
      <w:r w:rsidRPr="00405E99">
        <w:rPr>
          <w:rFonts w:ascii="Arial" w:hAnsi="Arial" w:cs="Arial"/>
          <w:sz w:val="24"/>
          <w:szCs w:val="24"/>
        </w:rPr>
        <w:t xml:space="preserve"> soil, coffin/contents and ‘grave fluid’. </w:t>
      </w:r>
      <w:proofErr w:type="gramStart"/>
      <w:r w:rsidRPr="00405E99">
        <w:rPr>
          <w:rFonts w:ascii="Arial" w:hAnsi="Arial" w:cs="Arial"/>
          <w:sz w:val="24"/>
          <w:szCs w:val="24"/>
        </w:rPr>
        <w:t>Modified from Pringle and others, 2016.</w:t>
      </w:r>
      <w:proofErr w:type="gramEnd"/>
    </w:p>
    <w:p w:rsidR="00484435" w:rsidRDefault="00484435">
      <w:pPr>
        <w:rPr>
          <w:rFonts w:ascii="Arial" w:hAnsi="Arial" w:cs="Arial"/>
          <w:b/>
          <w:sz w:val="24"/>
          <w:szCs w:val="24"/>
        </w:rPr>
      </w:pPr>
      <w:r>
        <w:rPr>
          <w:rFonts w:ascii="Arial" w:hAnsi="Arial" w:cs="Arial"/>
          <w:b/>
          <w:sz w:val="24"/>
          <w:szCs w:val="24"/>
        </w:rPr>
        <w:br w:type="page"/>
      </w:r>
    </w:p>
    <w:tbl>
      <w:tblPr>
        <w:tblW w:w="8472" w:type="dxa"/>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1368"/>
        <w:gridCol w:w="1080"/>
        <w:gridCol w:w="1080"/>
        <w:gridCol w:w="900"/>
        <w:gridCol w:w="900"/>
        <w:gridCol w:w="900"/>
        <w:gridCol w:w="1080"/>
        <w:gridCol w:w="1164"/>
      </w:tblGrid>
      <w:tr w:rsidR="00484435" w:rsidRPr="00484435" w:rsidTr="00484435">
        <w:tc>
          <w:tcPr>
            <w:tcW w:w="1368" w:type="dxa"/>
            <w:vMerge w:val="restart"/>
          </w:tcPr>
          <w:p w:rsidR="00484435" w:rsidRPr="00484435" w:rsidRDefault="00484435" w:rsidP="00484435">
            <w:pPr>
              <w:tabs>
                <w:tab w:val="left" w:pos="1400"/>
              </w:tabs>
              <w:rPr>
                <w:rFonts w:ascii="Times New Roman" w:hAnsi="Times New Roman" w:cs="Times New Roman"/>
                <w:b/>
                <w:sz w:val="24"/>
                <w:szCs w:val="24"/>
              </w:rPr>
            </w:pPr>
            <w:r w:rsidRPr="00484435">
              <w:rPr>
                <w:rFonts w:ascii="Times New Roman" w:hAnsi="Times New Roman" w:cs="Times New Roman"/>
                <w:b/>
                <w:sz w:val="24"/>
                <w:szCs w:val="24"/>
              </w:rPr>
              <w:lastRenderedPageBreak/>
              <w:t>Target(s)</w:t>
            </w:r>
          </w:p>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Soil type:</w:t>
            </w:r>
          </w:p>
          <w:p w:rsidR="00484435" w:rsidRPr="00484435" w:rsidRDefault="00484435" w:rsidP="00484435">
            <w:pPr>
              <w:tabs>
                <w:tab w:val="left" w:pos="1400"/>
              </w:tabs>
              <w:rPr>
                <w:rFonts w:ascii="Times New Roman" w:hAnsi="Times New Roman" w:cs="Times New Roman"/>
                <w:b/>
                <w:sz w:val="24"/>
                <w:szCs w:val="24"/>
              </w:rPr>
            </w:pPr>
            <w:r w:rsidRPr="00484435">
              <w:rPr>
                <w:rFonts w:ascii="Times New Roman" w:hAnsi="Times New Roman" w:cs="Times New Roman"/>
                <w:sz w:val="24"/>
                <w:szCs w:val="24"/>
                <w:vertAlign w:val="superscript"/>
              </w:rPr>
              <w:t>sand</w:t>
            </w:r>
            <w:r w:rsidRPr="00484435">
              <w:rPr>
                <w:rFonts w:ascii="Times New Roman" w:hAnsi="Times New Roman" w:cs="Times New Roman"/>
                <w:sz w:val="24"/>
                <w:szCs w:val="24"/>
              </w:rPr>
              <w:object w:dxaOrig="457" w:dyaOrig="4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23.25pt" o:ole="">
                  <v:imagedata r:id="rId13" o:title=""/>
                </v:shape>
                <o:OLEObject Type="Embed" ProgID="CorelDraw.Graphic.15" ShapeID="_x0000_i1025" DrawAspect="Content" ObjectID="_1528793339" r:id="rId14"/>
              </w:object>
            </w:r>
            <w:r w:rsidRPr="00484435">
              <w:rPr>
                <w:rFonts w:ascii="Times New Roman" w:hAnsi="Times New Roman" w:cs="Times New Roman"/>
                <w:sz w:val="24"/>
                <w:szCs w:val="24"/>
                <w:vertAlign w:val="superscript"/>
              </w:rPr>
              <w:t>clay</w:t>
            </w:r>
          </w:p>
        </w:tc>
        <w:tc>
          <w:tcPr>
            <w:tcW w:w="7104" w:type="dxa"/>
            <w:gridSpan w:val="7"/>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b/>
                <w:sz w:val="24"/>
                <w:szCs w:val="24"/>
              </w:rPr>
              <w:t>Near-Surface Geophysics</w:t>
            </w:r>
          </w:p>
        </w:tc>
      </w:tr>
      <w:tr w:rsidR="00484435" w:rsidRPr="00484435" w:rsidTr="00484435">
        <w:tc>
          <w:tcPr>
            <w:tcW w:w="1368" w:type="dxa"/>
            <w:vMerge/>
          </w:tcPr>
          <w:p w:rsidR="00484435" w:rsidRPr="00484435" w:rsidRDefault="00484435" w:rsidP="00484435">
            <w:pPr>
              <w:tabs>
                <w:tab w:val="left" w:pos="1400"/>
              </w:tabs>
              <w:rPr>
                <w:rFonts w:ascii="Times New Roman" w:hAnsi="Times New Roman" w:cs="Times New Roman"/>
                <w:b/>
                <w:sz w:val="24"/>
                <w:szCs w:val="24"/>
              </w:rPr>
            </w:pPr>
          </w:p>
        </w:tc>
        <w:tc>
          <w:tcPr>
            <w:tcW w:w="1080" w:type="dxa"/>
          </w:tcPr>
          <w:p w:rsidR="00484435" w:rsidRPr="00484435" w:rsidRDefault="00484435" w:rsidP="00484435">
            <w:pPr>
              <w:tabs>
                <w:tab w:val="left" w:pos="1400"/>
              </w:tabs>
              <w:jc w:val="center"/>
              <w:rPr>
                <w:rFonts w:ascii="Times New Roman" w:hAnsi="Times New Roman" w:cs="Times New Roman"/>
                <w:sz w:val="24"/>
                <w:szCs w:val="24"/>
              </w:rPr>
            </w:pPr>
            <w:proofErr w:type="spellStart"/>
            <w:r w:rsidRPr="00484435">
              <w:rPr>
                <w:rFonts w:ascii="Times New Roman" w:hAnsi="Times New Roman" w:cs="Times New Roman"/>
                <w:sz w:val="24"/>
                <w:szCs w:val="24"/>
              </w:rPr>
              <w:t>Seis-mology</w:t>
            </w:r>
            <w:proofErr w:type="spellEnd"/>
            <w:r w:rsidRPr="00484435">
              <w:rPr>
                <w:rFonts w:ascii="Times New Roman" w:hAnsi="Times New Roman" w:cs="Times New Roman"/>
                <w:sz w:val="24"/>
                <w:szCs w:val="24"/>
              </w:rPr>
              <w:t xml:space="preserve"> /</w:t>
            </w:r>
          </w:p>
        </w:tc>
        <w:tc>
          <w:tcPr>
            <w:tcW w:w="1080" w:type="dxa"/>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t>Cond-</w:t>
            </w:r>
            <w:proofErr w:type="spellStart"/>
            <w:r w:rsidRPr="00484435">
              <w:rPr>
                <w:rFonts w:ascii="Times New Roman" w:hAnsi="Times New Roman" w:cs="Times New Roman"/>
                <w:sz w:val="24"/>
                <w:szCs w:val="24"/>
              </w:rPr>
              <w:t>uctivity</w:t>
            </w:r>
            <w:proofErr w:type="spellEnd"/>
          </w:p>
        </w:tc>
        <w:tc>
          <w:tcPr>
            <w:tcW w:w="900" w:type="dxa"/>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t>Resist-</w:t>
            </w:r>
            <w:proofErr w:type="spellStart"/>
            <w:r w:rsidRPr="00484435">
              <w:rPr>
                <w:rFonts w:ascii="Times New Roman" w:hAnsi="Times New Roman" w:cs="Times New Roman"/>
                <w:sz w:val="24"/>
                <w:szCs w:val="24"/>
              </w:rPr>
              <w:t>ivity</w:t>
            </w:r>
            <w:proofErr w:type="spellEnd"/>
          </w:p>
        </w:tc>
        <w:tc>
          <w:tcPr>
            <w:tcW w:w="900" w:type="dxa"/>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t>GPR</w:t>
            </w:r>
          </w:p>
        </w:tc>
        <w:tc>
          <w:tcPr>
            <w:tcW w:w="900" w:type="dxa"/>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t>Mag-</w:t>
            </w:r>
            <w:proofErr w:type="spellStart"/>
            <w:r w:rsidRPr="00484435">
              <w:rPr>
                <w:rFonts w:ascii="Times New Roman" w:hAnsi="Times New Roman" w:cs="Times New Roman"/>
                <w:sz w:val="24"/>
                <w:szCs w:val="24"/>
              </w:rPr>
              <w:t>netics</w:t>
            </w:r>
            <w:proofErr w:type="spellEnd"/>
          </w:p>
        </w:tc>
        <w:tc>
          <w:tcPr>
            <w:tcW w:w="1080" w:type="dxa"/>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t>Metal detector</w:t>
            </w:r>
          </w:p>
        </w:tc>
        <w:tc>
          <w:tcPr>
            <w:tcW w:w="1164" w:type="dxa"/>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t xml:space="preserve">Magnetic </w:t>
            </w:r>
            <w:proofErr w:type="spellStart"/>
            <w:r w:rsidRPr="00484435">
              <w:rPr>
                <w:rFonts w:ascii="Times New Roman" w:hAnsi="Times New Roman" w:cs="Times New Roman"/>
                <w:sz w:val="24"/>
                <w:szCs w:val="24"/>
              </w:rPr>
              <w:t>suscept-ibility</w:t>
            </w:r>
            <w:proofErr w:type="spellEnd"/>
          </w:p>
        </w:tc>
      </w:tr>
      <w:tr w:rsidR="00484435" w:rsidRPr="00484435" w:rsidTr="00484435">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Unmarked grave(s)</w: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26" type="#_x0000_t75" style="width:23.25pt;height:23.25pt" o:ole="">
                  <v:imagedata r:id="rId13" o:title=""/>
                </v:shape>
                <o:OLEObject Type="Embed" ProgID="CorelDraw.Graphic.15" ShapeID="_x0000_i1026" DrawAspect="Content" ObjectID="_1528793340" r:id="rId15"/>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27" type="#_x0000_t75" style="width:23.25pt;height:23.25pt" o:ole="">
                  <v:imagedata r:id="rId16" o:title=""/>
                </v:shape>
                <o:OLEObject Type="Embed" ProgID="CorelDraw.Graphic.15" ShapeID="_x0000_i1027" DrawAspect="Content" ObjectID="_1528793341" r:id="rId17"/>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28" type="#_x0000_t75" style="width:23.25pt;height:23.25pt" o:ole="">
                  <v:imagedata r:id="rId18" o:title=""/>
                </v:shape>
                <o:OLEObject Type="Embed" ProgID="CorelDraw.Graphic.15" ShapeID="_x0000_i1028" DrawAspect="Content" ObjectID="_1528793342" r:id="rId19"/>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29" type="#_x0000_t75" style="width:23.25pt;height:23.25pt" o:ole="">
                  <v:imagedata r:id="rId20" o:title=""/>
                </v:shape>
                <o:OLEObject Type="Embed" ProgID="CorelDraw.Graphic.15" ShapeID="_x0000_i1029" DrawAspect="Content" ObjectID="_1528793343" r:id="rId21"/>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0" type="#_x0000_t75" style="width:23.25pt;height:23.25pt" o:ole="">
                  <v:imagedata r:id="rId16" o:title=""/>
                </v:shape>
                <o:OLEObject Type="Embed" ProgID="CorelDraw.Graphic.15" ShapeID="_x0000_i1030" DrawAspect="Content" ObjectID="_1528793344" r:id="rId22"/>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1" type="#_x0000_t75" style="width:23.25pt;height:23.25pt" o:ole="">
                  <v:imagedata r:id="rId13" o:title=""/>
                </v:shape>
                <o:OLEObject Type="Embed" ProgID="CorelDraw.Graphic.15" ShapeID="_x0000_i1031" DrawAspect="Content" ObjectID="_1528793345" r:id="rId23"/>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2" type="#_x0000_t75" style="width:23.25pt;height:23.25pt" o:ole="">
                  <v:imagedata r:id="rId18" o:title=""/>
                </v:shape>
                <o:OLEObject Type="Embed" ProgID="CorelDraw.Graphic.15" ShapeID="_x0000_i1032" DrawAspect="Content" ObjectID="_1528793346" r:id="rId24"/>
              </w:object>
            </w:r>
          </w:p>
        </w:tc>
      </w:tr>
      <w:tr w:rsidR="00484435" w:rsidRPr="00484435" w:rsidTr="00484435">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Clandestine grave(s)</w: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3" type="#_x0000_t75" style="width:23.25pt;height:23.25pt" o:ole="">
                  <v:imagedata r:id="rId13" o:title=""/>
                </v:shape>
                <o:OLEObject Type="Embed" ProgID="CorelDraw.Graphic.15" ShapeID="_x0000_i1033" DrawAspect="Content" ObjectID="_1528793347" r:id="rId25"/>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4" type="#_x0000_t75" style="width:23.25pt;height:23.25pt" o:ole="">
                  <v:imagedata r:id="rId16" o:title=""/>
                </v:shape>
                <o:OLEObject Type="Embed" ProgID="CorelDraw.Graphic.15" ShapeID="_x0000_i1034" DrawAspect="Content" ObjectID="_1528793348" r:id="rId26"/>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5" type="#_x0000_t75" style="width:23.25pt;height:23.25pt" o:ole="">
                  <v:imagedata r:id="rId18" o:title=""/>
                </v:shape>
                <o:OLEObject Type="Embed" ProgID="CorelDraw.Graphic.15" ShapeID="_x0000_i1035" DrawAspect="Content" ObjectID="_1528793349" r:id="rId27"/>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6" type="#_x0000_t75" style="width:23.25pt;height:23.25pt" o:ole="">
                  <v:imagedata r:id="rId20" o:title=""/>
                </v:shape>
                <o:OLEObject Type="Embed" ProgID="CorelDraw.Graphic.15" ShapeID="_x0000_i1036" DrawAspect="Content" ObjectID="_1528793350" r:id="rId28"/>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7" type="#_x0000_t75" style="width:23.25pt;height:23.25pt" o:ole="">
                  <v:imagedata r:id="rId18" o:title=""/>
                </v:shape>
                <o:OLEObject Type="Embed" ProgID="CorelDraw.Graphic.15" ShapeID="_x0000_i1037" DrawAspect="Content" ObjectID="_1528793351" r:id="rId29"/>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8" type="#_x0000_t75" style="width:23.25pt;height:23.25pt" o:ole="">
                  <v:imagedata r:id="rId16" o:title=""/>
                </v:shape>
                <o:OLEObject Type="Embed" ProgID="CorelDraw.Graphic.15" ShapeID="_x0000_i1038" DrawAspect="Content" ObjectID="_1528793352" r:id="rId30"/>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39" type="#_x0000_t75" style="width:23.25pt;height:23.25pt" o:ole="">
                  <v:imagedata r:id="rId18" o:title=""/>
                </v:shape>
                <o:OLEObject Type="Embed" ProgID="CorelDraw.Graphic.15" ShapeID="_x0000_i1039" DrawAspect="Content" ObjectID="_1528793353" r:id="rId31"/>
              </w:object>
            </w:r>
          </w:p>
        </w:tc>
      </w:tr>
      <w:tr w:rsidR="00484435" w:rsidRPr="00484435" w:rsidTr="00484435">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UXOs/ IEDs</w: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0" type="#_x0000_t75" style="width:23.25pt;height:23.25pt" o:ole="">
                  <v:imagedata r:id="rId13" o:title=""/>
                </v:shape>
                <o:OLEObject Type="Embed" ProgID="CorelDraw.Graphic.15" ShapeID="_x0000_i1040" DrawAspect="Content" ObjectID="_1528793354" r:id="rId32"/>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1" type="#_x0000_t75" style="width:23.25pt;height:23.25pt" o:ole="">
                  <v:imagedata r:id="rId16" o:title=""/>
                </v:shape>
                <o:OLEObject Type="Embed" ProgID="CorelDraw.Graphic.15" ShapeID="_x0000_i1041" DrawAspect="Content" ObjectID="_1528793355" r:id="rId33"/>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2" type="#_x0000_t75" style="width:23.25pt;height:23.25pt" o:ole="">
                  <v:imagedata r:id="rId18" o:title=""/>
                </v:shape>
                <o:OLEObject Type="Embed" ProgID="CorelDraw.Graphic.15" ShapeID="_x0000_i1042" DrawAspect="Content" ObjectID="_1528793356" r:id="rId34"/>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3" type="#_x0000_t75" style="width:23.25pt;height:23.25pt" o:ole="">
                  <v:imagedata r:id="rId20" o:title=""/>
                </v:shape>
                <o:OLEObject Type="Embed" ProgID="CorelDraw.Graphic.15" ShapeID="_x0000_i1043" DrawAspect="Content" ObjectID="_1528793357" r:id="rId35"/>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4" type="#_x0000_t75" style="width:23.25pt;height:23.25pt" o:ole="">
                  <v:imagedata r:id="rId18" o:title=""/>
                </v:shape>
                <o:OLEObject Type="Embed" ProgID="CorelDraw.Graphic.15" ShapeID="_x0000_i1044" DrawAspect="Content" ObjectID="_1528793358" r:id="rId36"/>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5" type="#_x0000_t75" style="width:23.25pt;height:23.25pt" o:ole="">
                  <v:imagedata r:id="rId18" o:title=""/>
                </v:shape>
                <o:OLEObject Type="Embed" ProgID="CorelDraw.Graphic.15" ShapeID="_x0000_i1045" DrawAspect="Content" ObjectID="_1528793359" r:id="rId37"/>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6" type="#_x0000_t75" style="width:23.25pt;height:23.25pt" o:ole="">
                  <v:imagedata r:id="rId18" o:title=""/>
                </v:shape>
                <o:OLEObject Type="Embed" ProgID="CorelDraw.Graphic.15" ShapeID="_x0000_i1046" DrawAspect="Content" ObjectID="_1528793360" r:id="rId38"/>
              </w:object>
            </w:r>
          </w:p>
        </w:tc>
      </w:tr>
      <w:tr w:rsidR="00484435" w:rsidRPr="00484435" w:rsidTr="00484435">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Weapons</w:t>
            </w:r>
          </w:p>
          <w:p w:rsidR="00484435" w:rsidRPr="00484435" w:rsidRDefault="00484435" w:rsidP="00484435">
            <w:pPr>
              <w:tabs>
                <w:tab w:val="left" w:pos="1400"/>
              </w:tabs>
              <w:rPr>
                <w:rFonts w:ascii="Times New Roman" w:hAnsi="Times New Roman" w:cs="Times New Roman"/>
                <w:sz w:val="24"/>
                <w:szCs w:val="24"/>
              </w:rPr>
            </w:pP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7" type="#_x0000_t75" style="width:23.25pt;height:23.25pt" o:ole="">
                  <v:imagedata r:id="rId13" o:title=""/>
                </v:shape>
                <o:OLEObject Type="Embed" ProgID="CorelDraw.Graphic.15" ShapeID="_x0000_i1047" DrawAspect="Content" ObjectID="_1528793361" r:id="rId39"/>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8" type="#_x0000_t75" style="width:23.25pt;height:23.25pt" o:ole="">
                  <v:imagedata r:id="rId16" o:title=""/>
                </v:shape>
                <o:OLEObject Type="Embed" ProgID="CorelDraw.Graphic.15" ShapeID="_x0000_i1048" DrawAspect="Content" ObjectID="_1528793362" r:id="rId40"/>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49" type="#_x0000_t75" style="width:23.25pt;height:23.25pt" o:ole="">
                  <v:imagedata r:id="rId16" o:title=""/>
                </v:shape>
                <o:OLEObject Type="Embed" ProgID="CorelDraw.Graphic.15" ShapeID="_x0000_i1049" DrawAspect="Content" ObjectID="_1528793363" r:id="rId41"/>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0" type="#_x0000_t75" style="width:23.25pt;height:23.25pt" o:ole="">
                  <v:imagedata r:id="rId16" o:title=""/>
                </v:shape>
                <o:OLEObject Type="Embed" ProgID="CorelDraw.Graphic.15" ShapeID="_x0000_i1050" DrawAspect="Content" ObjectID="_1528793364" r:id="rId42"/>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1" type="#_x0000_t75" style="width:23.25pt;height:23.25pt" o:ole="">
                  <v:imagedata r:id="rId18" o:title=""/>
                </v:shape>
                <o:OLEObject Type="Embed" ProgID="CorelDraw.Graphic.15" ShapeID="_x0000_i1051" DrawAspect="Content" ObjectID="_1528793365" r:id="rId43"/>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2" type="#_x0000_t75" style="width:23.25pt;height:23.25pt" o:ole="">
                  <v:imagedata r:id="rId18" o:title=""/>
                </v:shape>
                <o:OLEObject Type="Embed" ProgID="CorelDraw.Graphic.15" ShapeID="_x0000_i1052" DrawAspect="Content" ObjectID="_1528793366" r:id="rId44"/>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3" type="#_x0000_t75" style="width:23.25pt;height:23.25pt" o:ole="">
                  <v:imagedata r:id="rId18" o:title=""/>
                </v:shape>
                <o:OLEObject Type="Embed" ProgID="CorelDraw.Graphic.15" ShapeID="_x0000_i1053" DrawAspect="Content" ObjectID="_1528793367" r:id="rId45"/>
              </w:object>
            </w:r>
          </w:p>
        </w:tc>
      </w:tr>
      <w:tr w:rsidR="00484435" w:rsidRPr="00484435" w:rsidTr="00484435">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Drug / cash dumps</w: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4" type="#_x0000_t75" style="width:23.25pt;height:23.25pt" o:ole="">
                  <v:imagedata r:id="rId13" o:title=""/>
                </v:shape>
                <o:OLEObject Type="Embed" ProgID="CorelDraw.Graphic.15" ShapeID="_x0000_i1054" DrawAspect="Content" ObjectID="_1528793368" r:id="rId46"/>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5" type="#_x0000_t75" style="width:23.25pt;height:23.25pt" o:ole="">
                  <v:imagedata r:id="rId16" o:title=""/>
                </v:shape>
                <o:OLEObject Type="Embed" ProgID="CorelDraw.Graphic.15" ShapeID="_x0000_i1055" DrawAspect="Content" ObjectID="_1528793369" r:id="rId47"/>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6" type="#_x0000_t75" style="width:23.25pt;height:23.25pt" o:ole="">
                  <v:imagedata r:id="rId16" o:title=""/>
                </v:shape>
                <o:OLEObject Type="Embed" ProgID="CorelDraw.Graphic.15" ShapeID="_x0000_i1056" DrawAspect="Content" ObjectID="_1528793370" r:id="rId48"/>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7" type="#_x0000_t75" style="width:23.25pt;height:23.25pt" o:ole="">
                  <v:imagedata r:id="rId16" o:title=""/>
                </v:shape>
                <o:OLEObject Type="Embed" ProgID="CorelDraw.Graphic.15" ShapeID="_x0000_i1057" DrawAspect="Content" ObjectID="_1528793371" r:id="rId49"/>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8" type="#_x0000_t75" style="width:23.25pt;height:23.25pt" o:ole="">
                  <v:imagedata r:id="rId16" o:title=""/>
                </v:shape>
                <o:OLEObject Type="Embed" ProgID="CorelDraw.Graphic.15" ShapeID="_x0000_i1058" DrawAspect="Content" ObjectID="_1528793372" r:id="rId50"/>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59" type="#_x0000_t75" style="width:23.25pt;height:23.25pt" o:ole="">
                  <v:imagedata r:id="rId16" o:title=""/>
                </v:shape>
                <o:OLEObject Type="Embed" ProgID="CorelDraw.Graphic.15" ShapeID="_x0000_i1059" DrawAspect="Content" ObjectID="_1528793373" r:id="rId51"/>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0" type="#_x0000_t75" style="width:23.25pt;height:23.25pt" o:ole="">
                  <v:imagedata r:id="rId18" o:title=""/>
                </v:shape>
                <o:OLEObject Type="Embed" ProgID="CorelDraw.Graphic.15" ShapeID="_x0000_i1060" DrawAspect="Content" ObjectID="_1528793374" r:id="rId52"/>
              </w:object>
            </w:r>
          </w:p>
        </w:tc>
      </w:tr>
      <w:tr w:rsidR="00484435" w:rsidRPr="00484435" w:rsidTr="00484435">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Illegal waste</w: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1" type="#_x0000_t75" style="width:23.25pt;height:23.25pt" o:ole="">
                  <v:imagedata r:id="rId53" o:title=""/>
                </v:shape>
                <o:OLEObject Type="Embed" ProgID="CorelDraw.Graphic.15" ShapeID="_x0000_i1061" DrawAspect="Content" ObjectID="_1528793375" r:id="rId54"/>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2" type="#_x0000_t75" style="width:23.25pt;height:23.25pt" o:ole="">
                  <v:imagedata r:id="rId18" o:title=""/>
                </v:shape>
                <o:OLEObject Type="Embed" ProgID="CorelDraw.Graphic.15" ShapeID="_x0000_i1062" DrawAspect="Content" ObjectID="_1528793376" r:id="rId55"/>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3" type="#_x0000_t75" style="width:23.25pt;height:23.25pt" o:ole="">
                  <v:imagedata r:id="rId18" o:title=""/>
                </v:shape>
                <o:OLEObject Type="Embed" ProgID="CorelDraw.Graphic.15" ShapeID="_x0000_i1063" DrawAspect="Content" ObjectID="_1528793377" r:id="rId56"/>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4" type="#_x0000_t75" style="width:23.25pt;height:23.25pt" o:ole="">
                  <v:imagedata r:id="rId20" o:title=""/>
                </v:shape>
                <o:OLEObject Type="Embed" ProgID="CorelDraw.Graphic.15" ShapeID="_x0000_i1064" DrawAspect="Content" ObjectID="_1528793378" r:id="rId57"/>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5" type="#_x0000_t75" style="width:23.25pt;height:23.25pt" o:ole="">
                  <v:imagedata r:id="rId16" o:title=""/>
                </v:shape>
                <o:OLEObject Type="Embed" ProgID="CorelDraw.Graphic.15" ShapeID="_x0000_i1065" DrawAspect="Content" ObjectID="_1528793379" r:id="rId58"/>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6" type="#_x0000_t75" style="width:23.25pt;height:23.25pt" o:ole="">
                  <v:imagedata r:id="rId18" o:title=""/>
                </v:shape>
                <o:OLEObject Type="Embed" ProgID="CorelDraw.Graphic.15" ShapeID="_x0000_i1066" DrawAspect="Content" ObjectID="_1528793380" r:id="rId59"/>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7" type="#_x0000_t75" style="width:23.25pt;height:23.25pt" o:ole="">
                  <v:imagedata r:id="rId16" o:title=""/>
                </v:shape>
                <o:OLEObject Type="Embed" ProgID="CorelDraw.Graphic.15" ShapeID="_x0000_i1067" DrawAspect="Content" ObjectID="_1528793381" r:id="rId60"/>
              </w:object>
            </w:r>
          </w:p>
        </w:tc>
      </w:tr>
      <w:tr w:rsidR="00484435" w:rsidRPr="00484435" w:rsidTr="00484435">
        <w:trPr>
          <w:trHeight w:val="302"/>
        </w:trPr>
        <w:tc>
          <w:tcPr>
            <w:tcW w:w="8472" w:type="dxa"/>
            <w:gridSpan w:val="8"/>
          </w:tcPr>
          <w:p w:rsidR="00484435" w:rsidRPr="00484435" w:rsidRDefault="00484435" w:rsidP="00484435">
            <w:pPr>
              <w:rPr>
                <w:rFonts w:ascii="Times New Roman" w:hAnsi="Times New Roman" w:cs="Times New Roman"/>
                <w:b/>
                <w:sz w:val="24"/>
                <w:szCs w:val="24"/>
              </w:rPr>
            </w:pPr>
            <w:r w:rsidRPr="00484435">
              <w:rPr>
                <w:rFonts w:ascii="Times New Roman" w:hAnsi="Times New Roman" w:cs="Times New Roman"/>
                <w:b/>
                <w:sz w:val="24"/>
                <w:szCs w:val="24"/>
              </w:rPr>
              <w:t>Common depositional environment</w:t>
            </w:r>
          </w:p>
        </w:tc>
      </w:tr>
      <w:tr w:rsidR="00484435" w:rsidRPr="00484435" w:rsidTr="00484435">
        <w:trPr>
          <w:trHeight w:val="499"/>
        </w:trPr>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Woods</w: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8" type="#_x0000_t75" style="width:23.25pt;height:23.25pt" o:ole="">
                  <v:imagedata r:id="rId61" o:title=""/>
                </v:shape>
                <o:OLEObject Type="Embed" ProgID="CorelDraw.Graphic.15" ShapeID="_x0000_i1068" DrawAspect="Content" ObjectID="_1528793382" r:id="rId62"/>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69" type="#_x0000_t75" style="width:23.25pt;height:23.25pt" o:ole="">
                  <v:imagedata r:id="rId63" o:title=""/>
                </v:shape>
                <o:OLEObject Type="Embed" ProgID="CorelDraw.Graphic.15" ShapeID="_x0000_i1069" DrawAspect="Content" ObjectID="_1528793383" r:id="rId64"/>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0" type="#_x0000_t75" style="width:23.25pt;height:23.25pt" o:ole="">
                  <v:imagedata r:id="rId61" o:title=""/>
                </v:shape>
                <o:OLEObject Type="Embed" ProgID="CorelDraw.Graphic.15" ShapeID="_x0000_i1070" DrawAspect="Content" ObjectID="_1528793384" r:id="rId65"/>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1" type="#_x0000_t75" style="width:23.25pt;height:23.25pt" o:ole="">
                  <v:imagedata r:id="rId61" o:title=""/>
                </v:shape>
                <o:OLEObject Type="Embed" ProgID="CorelDraw.Graphic.15" ShapeID="_x0000_i1071" DrawAspect="Content" ObjectID="_1528793385" r:id="rId66"/>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2" type="#_x0000_t75" style="width:23.25pt;height:23.25pt" o:ole="">
                  <v:imagedata r:id="rId67" o:title=""/>
                </v:shape>
                <o:OLEObject Type="Embed" ProgID="CorelDraw.Graphic.15" ShapeID="_x0000_i1072" DrawAspect="Content" ObjectID="_1528793386" r:id="rId68"/>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3" type="#_x0000_t75" style="width:23.25pt;height:23.25pt" o:ole="">
                  <v:imagedata r:id="rId67" o:title=""/>
                </v:shape>
                <o:OLEObject Type="Embed" ProgID="CorelDraw.Graphic.15" ShapeID="_x0000_i1073" DrawAspect="Content" ObjectID="_1528793387" r:id="rId69"/>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4" type="#_x0000_t75" style="width:23.25pt;height:23.25pt" o:ole="">
                  <v:imagedata r:id="rId67" o:title=""/>
                </v:shape>
                <o:OLEObject Type="Embed" ProgID="CorelDraw.Graphic.15" ShapeID="_x0000_i1074" DrawAspect="Content" ObjectID="_1528793388" r:id="rId70"/>
              </w:object>
            </w:r>
          </w:p>
        </w:tc>
      </w:tr>
      <w:tr w:rsidR="00484435" w:rsidRPr="00484435" w:rsidTr="00484435">
        <w:trPr>
          <w:trHeight w:val="499"/>
        </w:trPr>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Rural</w: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5" type="#_x0000_t75" style="width:23.25pt;height:23.25pt" o:ole="">
                  <v:imagedata r:id="rId67" o:title=""/>
                </v:shape>
                <o:OLEObject Type="Embed" ProgID="CorelDraw.Graphic.15" ShapeID="_x0000_i1075" DrawAspect="Content" ObjectID="_1528793389" r:id="rId71"/>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6" type="#_x0000_t75" style="width:23.25pt;height:23.25pt" o:ole="">
                  <v:imagedata r:id="rId67" o:title=""/>
                </v:shape>
                <o:OLEObject Type="Embed" ProgID="CorelDraw.Graphic.15" ShapeID="_x0000_i1076" DrawAspect="Content" ObjectID="_1528793390" r:id="rId72"/>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7" type="#_x0000_t75" style="width:23.25pt;height:23.25pt" o:ole="">
                  <v:imagedata r:id="rId67" o:title=""/>
                </v:shape>
                <o:OLEObject Type="Embed" ProgID="CorelDraw.Graphic.15" ShapeID="_x0000_i1077" DrawAspect="Content" ObjectID="_1528793391" r:id="rId73"/>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8" type="#_x0000_t75" style="width:23.25pt;height:23.25pt" o:ole="">
                  <v:imagedata r:id="rId67" o:title=""/>
                </v:shape>
                <o:OLEObject Type="Embed" ProgID="CorelDraw.Graphic.15" ShapeID="_x0000_i1078" DrawAspect="Content" ObjectID="_1528793392" r:id="rId74"/>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79" type="#_x0000_t75" style="width:23.25pt;height:23.25pt" o:ole="">
                  <v:imagedata r:id="rId67" o:title=""/>
                </v:shape>
                <o:OLEObject Type="Embed" ProgID="CorelDraw.Graphic.15" ShapeID="_x0000_i1079" DrawAspect="Content" ObjectID="_1528793393" r:id="rId75"/>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0" type="#_x0000_t75" style="width:23.25pt;height:23.25pt" o:ole="">
                  <v:imagedata r:id="rId67" o:title=""/>
                </v:shape>
                <o:OLEObject Type="Embed" ProgID="CorelDraw.Graphic.15" ShapeID="_x0000_i1080" DrawAspect="Content" ObjectID="_1528793394" r:id="rId76"/>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1" type="#_x0000_t75" style="width:23.25pt;height:23.25pt" o:ole="">
                  <v:imagedata r:id="rId67" o:title=""/>
                </v:shape>
                <o:OLEObject Type="Embed" ProgID="CorelDraw.Graphic.15" ShapeID="_x0000_i1081" DrawAspect="Content" ObjectID="_1528793395" r:id="rId77"/>
              </w:object>
            </w:r>
          </w:p>
        </w:tc>
      </w:tr>
      <w:tr w:rsidR="00484435" w:rsidRPr="00484435" w:rsidTr="00484435">
        <w:trPr>
          <w:trHeight w:val="499"/>
        </w:trPr>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Urban</w: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2" type="#_x0000_t75" style="width:23.25pt;height:23.25pt" o:ole="">
                  <v:imagedata r:id="rId63" o:title=""/>
                </v:shape>
                <o:OLEObject Type="Embed" ProgID="CorelDraw.Graphic.15" ShapeID="_x0000_i1082" DrawAspect="Content" ObjectID="_1528793396" r:id="rId78"/>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3" type="#_x0000_t75" style="width:23.25pt;height:23.25pt" o:ole="">
                  <v:imagedata r:id="rId61" o:title=""/>
                </v:shape>
                <o:OLEObject Type="Embed" ProgID="CorelDraw.Graphic.15" ShapeID="_x0000_i1083" DrawAspect="Content" ObjectID="_1528793397" r:id="rId79"/>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4" type="#_x0000_t75" style="width:23.25pt;height:23.25pt" o:ole="">
                  <v:imagedata r:id="rId61" o:title=""/>
                </v:shape>
                <o:OLEObject Type="Embed" ProgID="CorelDraw.Graphic.15" ShapeID="_x0000_i1084" DrawAspect="Content" ObjectID="_1528793398" r:id="rId80"/>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5" type="#_x0000_t75" style="width:23.25pt;height:23.25pt" o:ole="">
                  <v:imagedata r:id="rId63" o:title=""/>
                </v:shape>
                <o:OLEObject Type="Embed" ProgID="CorelDraw.Graphic.15" ShapeID="_x0000_i1085" DrawAspect="Content" ObjectID="_1528793399" r:id="rId81"/>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6" type="#_x0000_t75" style="width:23.25pt;height:23.25pt" o:ole="">
                  <v:imagedata r:id="rId61" o:title=""/>
                </v:shape>
                <o:OLEObject Type="Embed" ProgID="CorelDraw.Graphic.15" ShapeID="_x0000_i1086" DrawAspect="Content" ObjectID="_1528793400" r:id="rId82"/>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7" type="#_x0000_t75" style="width:23.25pt;height:23.25pt" o:ole="">
                  <v:imagedata r:id="rId63" o:title=""/>
                </v:shape>
                <o:OLEObject Type="Embed" ProgID="CorelDraw.Graphic.15" ShapeID="_x0000_i1087" DrawAspect="Content" ObjectID="_1528793401" r:id="rId83"/>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8" type="#_x0000_t75" style="width:23.25pt;height:23.25pt" o:ole="">
                  <v:imagedata r:id="rId61" o:title=""/>
                </v:shape>
                <o:OLEObject Type="Embed" ProgID="CorelDraw.Graphic.15" ShapeID="_x0000_i1088" DrawAspect="Content" ObjectID="_1528793402" r:id="rId84"/>
              </w:object>
            </w:r>
          </w:p>
        </w:tc>
      </w:tr>
      <w:tr w:rsidR="00484435" w:rsidRPr="00484435" w:rsidTr="00484435">
        <w:trPr>
          <w:trHeight w:val="499"/>
        </w:trPr>
        <w:tc>
          <w:tcPr>
            <w:tcW w:w="1368" w:type="dxa"/>
          </w:tcPr>
          <w:p w:rsidR="00484435" w:rsidRPr="00484435" w:rsidRDefault="00484435" w:rsidP="00484435">
            <w:pPr>
              <w:tabs>
                <w:tab w:val="left" w:pos="1400"/>
              </w:tabs>
              <w:rPr>
                <w:rFonts w:ascii="Times New Roman" w:hAnsi="Times New Roman" w:cs="Times New Roman"/>
                <w:sz w:val="24"/>
                <w:szCs w:val="24"/>
              </w:rPr>
            </w:pPr>
            <w:r w:rsidRPr="00484435">
              <w:rPr>
                <w:rFonts w:ascii="Times New Roman" w:hAnsi="Times New Roman" w:cs="Times New Roman"/>
                <w:sz w:val="24"/>
                <w:szCs w:val="24"/>
              </w:rPr>
              <w:t>Coastal</w: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89" type="#_x0000_t75" style="width:23.25pt;height:23.25pt" o:ole="">
                  <v:imagedata r:id="rId67" o:title=""/>
                </v:shape>
                <o:OLEObject Type="Embed" ProgID="CorelDraw.Graphic.15" ShapeID="_x0000_i1089" DrawAspect="Content" ObjectID="_1528793403" r:id="rId85"/>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90" type="#_x0000_t75" style="width:23.25pt;height:23.25pt" o:ole="">
                  <v:imagedata r:id="rId61" o:title=""/>
                </v:shape>
                <o:OLEObject Type="Embed" ProgID="CorelDraw.Graphic.15" ShapeID="_x0000_i1090" DrawAspect="Content" ObjectID="_1528793404" r:id="rId86"/>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91" type="#_x0000_t75" style="width:23.25pt;height:23.25pt" o:ole="">
                  <v:imagedata r:id="rId63" o:title=""/>
                </v:shape>
                <o:OLEObject Type="Embed" ProgID="CorelDraw.Graphic.15" ShapeID="_x0000_i1091" DrawAspect="Content" ObjectID="_1528793405" r:id="rId87"/>
              </w:object>
            </w:r>
          </w:p>
        </w:tc>
        <w:tc>
          <w:tcPr>
            <w:tcW w:w="900" w:type="dxa"/>
            <w:vAlign w:val="center"/>
          </w:tcPr>
          <w:p w:rsidR="00484435" w:rsidRPr="00484435" w:rsidRDefault="00484435" w:rsidP="00484435">
            <w:pPr>
              <w:tabs>
                <w:tab w:val="left" w:pos="1400"/>
              </w:tabs>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92" type="#_x0000_t75" style="width:23.25pt;height:23.25pt" o:ole="">
                  <v:imagedata r:id="rId61" o:title=""/>
                </v:shape>
                <o:OLEObject Type="Embed" ProgID="CorelDraw.Graphic.15" ShapeID="_x0000_i1092" DrawAspect="Content" ObjectID="_1528793406" r:id="rId88"/>
              </w:object>
            </w:r>
          </w:p>
        </w:tc>
        <w:tc>
          <w:tcPr>
            <w:tcW w:w="90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93" type="#_x0000_t75" style="width:23.25pt;height:23.25pt" o:ole="">
                  <v:imagedata r:id="rId67" o:title=""/>
                </v:shape>
                <o:OLEObject Type="Embed" ProgID="CorelDraw.Graphic.15" ShapeID="_x0000_i1093" DrawAspect="Content" ObjectID="_1528793407" r:id="rId89"/>
              </w:object>
            </w:r>
          </w:p>
        </w:tc>
        <w:tc>
          <w:tcPr>
            <w:tcW w:w="1080" w:type="dxa"/>
            <w:vAlign w:val="center"/>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94" type="#_x0000_t75" style="width:23.25pt;height:23.25pt" o:ole="">
                  <v:imagedata r:id="rId67" o:title=""/>
                </v:shape>
                <o:OLEObject Type="Embed" ProgID="CorelDraw.Graphic.15" ShapeID="_x0000_i1094" DrawAspect="Content" ObjectID="_1528793408" r:id="rId90"/>
              </w:object>
            </w:r>
          </w:p>
        </w:tc>
        <w:tc>
          <w:tcPr>
            <w:tcW w:w="1164" w:type="dxa"/>
          </w:tcPr>
          <w:p w:rsidR="00484435" w:rsidRPr="00484435" w:rsidRDefault="00484435" w:rsidP="00484435">
            <w:pPr>
              <w:jc w:val="center"/>
              <w:rPr>
                <w:rFonts w:ascii="Times New Roman" w:hAnsi="Times New Roman" w:cs="Times New Roman"/>
                <w:sz w:val="24"/>
                <w:szCs w:val="24"/>
              </w:rPr>
            </w:pPr>
            <w:r w:rsidRPr="00484435">
              <w:rPr>
                <w:rFonts w:ascii="Times New Roman" w:hAnsi="Times New Roman" w:cs="Times New Roman"/>
                <w:sz w:val="24"/>
                <w:szCs w:val="24"/>
              </w:rPr>
              <w:object w:dxaOrig="457" w:dyaOrig="457">
                <v:shape id="_x0000_i1095" type="#_x0000_t75" style="width:23.25pt;height:23.25pt" o:ole="">
                  <v:imagedata r:id="rId67" o:title=""/>
                </v:shape>
                <o:OLEObject Type="Embed" ProgID="CorelDraw.Graphic.15" ShapeID="_x0000_i1095" DrawAspect="Content" ObjectID="_1528793409" r:id="rId91"/>
              </w:object>
            </w:r>
          </w:p>
        </w:tc>
      </w:tr>
    </w:tbl>
    <w:p w:rsidR="00484435" w:rsidRPr="00484435" w:rsidRDefault="00484435" w:rsidP="00484435">
      <w:pPr>
        <w:spacing w:line="480" w:lineRule="auto"/>
        <w:rPr>
          <w:rFonts w:ascii="Arial" w:hAnsi="Arial" w:cs="Arial"/>
          <w:sz w:val="24"/>
          <w:szCs w:val="24"/>
        </w:rPr>
      </w:pPr>
      <w:proofErr w:type="gramStart"/>
      <w:r w:rsidRPr="00484435">
        <w:rPr>
          <w:rFonts w:ascii="Arial" w:hAnsi="Arial" w:cs="Arial"/>
          <w:b/>
          <w:sz w:val="24"/>
          <w:szCs w:val="24"/>
        </w:rPr>
        <w:t xml:space="preserve">Table </w:t>
      </w:r>
      <w:r>
        <w:rPr>
          <w:rFonts w:ascii="Arial" w:hAnsi="Arial" w:cs="Arial"/>
          <w:b/>
          <w:sz w:val="24"/>
          <w:szCs w:val="24"/>
        </w:rPr>
        <w:t>1</w:t>
      </w:r>
      <w:r w:rsidRPr="00484435">
        <w:rPr>
          <w:rFonts w:ascii="Arial" w:hAnsi="Arial" w:cs="Arial"/>
          <w:b/>
          <w:sz w:val="24"/>
          <w:szCs w:val="24"/>
        </w:rPr>
        <w:t>.</w:t>
      </w:r>
      <w:proofErr w:type="gramEnd"/>
      <w:r w:rsidRPr="00484435">
        <w:rPr>
          <w:rFonts w:ascii="Arial" w:hAnsi="Arial" w:cs="Arial"/>
          <w:b/>
          <w:sz w:val="24"/>
          <w:szCs w:val="24"/>
        </w:rPr>
        <w:t xml:space="preserve"> </w:t>
      </w:r>
      <w:proofErr w:type="gramStart"/>
      <w:r w:rsidRPr="00484435">
        <w:rPr>
          <w:rFonts w:ascii="Arial" w:hAnsi="Arial" w:cs="Arial"/>
          <w:sz w:val="24"/>
          <w:szCs w:val="24"/>
        </w:rPr>
        <w:t>Generalised table to indicate potential of search techniques(s) success for buried target(s) assuming optimum equipment configurations.</w:t>
      </w:r>
      <w:proofErr w:type="gramEnd"/>
      <w:r w:rsidRPr="00484435">
        <w:rPr>
          <w:rFonts w:ascii="Arial" w:hAnsi="Arial" w:cs="Arial"/>
          <w:sz w:val="24"/>
          <w:szCs w:val="24"/>
        </w:rPr>
        <w:t xml:space="preserve"> Note this table does not differentiate between target size, burial depth/age and other important specific factors (see text). Key: </w:t>
      </w:r>
      <w:r w:rsidRPr="00484435">
        <w:rPr>
          <w:rFonts w:ascii="Arial" w:hAnsi="Arial" w:cs="Arial"/>
          <w:sz w:val="24"/>
          <w:szCs w:val="24"/>
        </w:rPr>
        <w:object w:dxaOrig="457" w:dyaOrig="457">
          <v:shape id="_x0000_i1096" type="#_x0000_t75" style="width:9pt;height:9pt" o:ole="">
            <v:imagedata r:id="rId67" o:title=""/>
          </v:shape>
          <o:OLEObject Type="Embed" ProgID="CorelDraw.Graphic.15" ShapeID="_x0000_i1096" DrawAspect="Content" ObjectID="_1528793410" r:id="rId92"/>
        </w:object>
      </w:r>
      <w:r w:rsidRPr="00484435">
        <w:rPr>
          <w:rFonts w:ascii="Arial" w:hAnsi="Arial" w:cs="Arial"/>
          <w:sz w:val="24"/>
          <w:szCs w:val="24"/>
        </w:rPr>
        <w:t xml:space="preserve"> Good; </w:t>
      </w:r>
      <w:r w:rsidRPr="00484435">
        <w:rPr>
          <w:rFonts w:ascii="Arial" w:hAnsi="Arial" w:cs="Arial"/>
          <w:sz w:val="24"/>
          <w:szCs w:val="24"/>
        </w:rPr>
        <w:object w:dxaOrig="457" w:dyaOrig="457">
          <v:shape id="_x0000_i1097" type="#_x0000_t75" style="width:9pt;height:9pt" o:ole="">
            <v:imagedata r:id="rId63" o:title=""/>
          </v:shape>
          <o:OLEObject Type="Embed" ProgID="CorelDraw.Graphic.15" ShapeID="_x0000_i1097" DrawAspect="Content" ObjectID="_1528793411" r:id="rId93"/>
        </w:object>
      </w:r>
      <w:r w:rsidRPr="00484435">
        <w:rPr>
          <w:rFonts w:ascii="Arial" w:hAnsi="Arial" w:cs="Arial"/>
          <w:sz w:val="24"/>
          <w:szCs w:val="24"/>
        </w:rPr>
        <w:t xml:space="preserve"> Medium; </w:t>
      </w:r>
      <w:r w:rsidRPr="00484435">
        <w:rPr>
          <w:rFonts w:ascii="Arial" w:hAnsi="Arial" w:cs="Arial"/>
          <w:sz w:val="24"/>
          <w:szCs w:val="24"/>
        </w:rPr>
        <w:object w:dxaOrig="457" w:dyaOrig="457">
          <v:shape id="_x0000_i1098" type="#_x0000_t75" style="width:9pt;height:9pt" o:ole="">
            <v:imagedata r:id="rId61" o:title=""/>
          </v:shape>
          <o:OLEObject Type="Embed" ProgID="CorelDraw.Graphic.15" ShapeID="_x0000_i1098" DrawAspect="Content" ObjectID="_1528793412" r:id="rId94"/>
        </w:object>
      </w:r>
      <w:r w:rsidRPr="00484435">
        <w:rPr>
          <w:rFonts w:ascii="Arial" w:hAnsi="Arial" w:cs="Arial"/>
          <w:sz w:val="24"/>
          <w:szCs w:val="24"/>
        </w:rPr>
        <w:t xml:space="preserve"> Poor chances of success.  The dominant sand | clay soil end-types are detailed where appropriate for simplicity, </w:t>
      </w:r>
      <w:r w:rsidRPr="00484435">
        <w:rPr>
          <w:rFonts w:ascii="Arial" w:hAnsi="Arial" w:cs="Arial"/>
          <w:sz w:val="24"/>
          <w:szCs w:val="24"/>
        </w:rPr>
        <w:lastRenderedPageBreak/>
        <w:t xml:space="preserve">therefore not including peat, cobbles etc., types. </w:t>
      </w:r>
      <w:proofErr w:type="gramStart"/>
      <w:r w:rsidRPr="00484435">
        <w:rPr>
          <w:rFonts w:ascii="Arial" w:hAnsi="Arial" w:cs="Arial"/>
          <w:sz w:val="24"/>
          <w:szCs w:val="24"/>
        </w:rPr>
        <w:t xml:space="preserve">Modified from </w:t>
      </w:r>
      <w:r>
        <w:rPr>
          <w:rFonts w:ascii="Arial" w:hAnsi="Arial" w:cs="Arial"/>
          <w:sz w:val="24"/>
          <w:szCs w:val="24"/>
        </w:rPr>
        <w:t xml:space="preserve">Pringle </w:t>
      </w:r>
      <w:r w:rsidR="0090056F">
        <w:rPr>
          <w:rFonts w:ascii="Arial" w:hAnsi="Arial" w:cs="Arial"/>
          <w:sz w:val="24"/>
          <w:szCs w:val="24"/>
        </w:rPr>
        <w:t>and others</w:t>
      </w:r>
      <w:r>
        <w:rPr>
          <w:rFonts w:ascii="Arial" w:hAnsi="Arial" w:cs="Arial"/>
          <w:sz w:val="24"/>
          <w:szCs w:val="24"/>
        </w:rPr>
        <w:t xml:space="preserve"> (2012)</w:t>
      </w:r>
      <w:r w:rsidRPr="00484435">
        <w:rPr>
          <w:rFonts w:ascii="Arial" w:hAnsi="Arial" w:cs="Arial"/>
          <w:sz w:val="24"/>
          <w:szCs w:val="24"/>
        </w:rPr>
        <w:t>.</w:t>
      </w:r>
      <w:proofErr w:type="gramEnd"/>
    </w:p>
    <w:p w:rsidR="00484435" w:rsidRPr="00405E99" w:rsidRDefault="00484435" w:rsidP="006840F8">
      <w:pPr>
        <w:rPr>
          <w:rFonts w:ascii="Arial" w:hAnsi="Arial" w:cs="Arial"/>
          <w:b/>
          <w:sz w:val="24"/>
          <w:szCs w:val="24"/>
        </w:rPr>
      </w:pPr>
    </w:p>
    <w:p w:rsidR="006840F8" w:rsidRPr="00405E99" w:rsidRDefault="006840F8" w:rsidP="006840F8">
      <w:pPr>
        <w:rPr>
          <w:rFonts w:ascii="Arial" w:hAnsi="Arial" w:cs="Arial"/>
          <w:b/>
          <w:sz w:val="24"/>
          <w:szCs w:val="24"/>
        </w:rPr>
      </w:pPr>
      <w:r w:rsidRPr="00405E99">
        <w:rPr>
          <w:rFonts w:ascii="Arial" w:hAnsi="Arial" w:cs="Arial"/>
          <w:b/>
          <w:sz w:val="24"/>
          <w:szCs w:val="24"/>
        </w:rPr>
        <w:t>Conclusions</w:t>
      </w:r>
    </w:p>
    <w:p w:rsidR="006840F8" w:rsidRPr="00405E99" w:rsidRDefault="006840F8" w:rsidP="006840F8">
      <w:pPr>
        <w:rPr>
          <w:rFonts w:ascii="Arial" w:hAnsi="Arial" w:cs="Arial"/>
          <w:sz w:val="24"/>
          <w:szCs w:val="24"/>
        </w:rPr>
      </w:pPr>
    </w:p>
    <w:p w:rsidR="006840F8" w:rsidRDefault="006840F8" w:rsidP="006840F8">
      <w:pPr>
        <w:rPr>
          <w:rFonts w:ascii="Arial" w:hAnsi="Arial" w:cs="Arial"/>
          <w:sz w:val="24"/>
          <w:szCs w:val="24"/>
        </w:rPr>
      </w:pPr>
      <w:r>
        <w:rPr>
          <w:rFonts w:ascii="Arial" w:hAnsi="Arial" w:cs="Arial"/>
          <w:sz w:val="24"/>
          <w:szCs w:val="24"/>
        </w:rPr>
        <w:t xml:space="preserve">Every forensic geophysical search is </w:t>
      </w:r>
      <w:proofErr w:type="gramStart"/>
      <w:r>
        <w:rPr>
          <w:rFonts w:ascii="Arial" w:hAnsi="Arial" w:cs="Arial"/>
          <w:sz w:val="24"/>
          <w:szCs w:val="24"/>
        </w:rPr>
        <w:t>unique,</w:t>
      </w:r>
      <w:proofErr w:type="gramEnd"/>
      <w:r>
        <w:rPr>
          <w:rFonts w:ascii="Arial" w:hAnsi="Arial" w:cs="Arial"/>
          <w:sz w:val="24"/>
          <w:szCs w:val="24"/>
        </w:rPr>
        <w:t xml:space="preserve"> therefore a good knowledge of the case background and potential suspected site(s) should be gained before a sequential site investigation(s) is initiated.  Creating a conceptual target model and continually refining this when new information comes available will assist forensic search teams in developing a detailed and focussed search plan.  Analysis of large-scale (remote sensing) techniques should be undertaken before ground reconnaissance and control studies are initiated.  Key considerations when considering a forensic geophysical survey are exhaustive but should, as a minimum, consider the local soil type and environment, likely time since burial and target size and style.  If time is not a factor, certain surveys are optimal in certain seasons, for example electrical resistivity surveys have been shown to be more successful in wetter winter ground conditions.  Lastly a clear written </w:t>
      </w:r>
      <w:proofErr w:type="spellStart"/>
      <w:r>
        <w:rPr>
          <w:rFonts w:ascii="Arial" w:hAnsi="Arial" w:cs="Arial"/>
          <w:sz w:val="24"/>
          <w:szCs w:val="24"/>
        </w:rPr>
        <w:t>workplan</w:t>
      </w:r>
      <w:proofErr w:type="spellEnd"/>
      <w:r>
        <w:rPr>
          <w:rFonts w:ascii="Arial" w:hAnsi="Arial" w:cs="Arial"/>
          <w:sz w:val="24"/>
          <w:szCs w:val="24"/>
        </w:rPr>
        <w:t xml:space="preserve"> should </w:t>
      </w:r>
      <w:r w:rsidR="003C02DF">
        <w:rPr>
          <w:rFonts w:ascii="Arial" w:hAnsi="Arial" w:cs="Arial"/>
          <w:sz w:val="24"/>
          <w:szCs w:val="24"/>
        </w:rPr>
        <w:t xml:space="preserve">be created </w:t>
      </w:r>
      <w:r>
        <w:rPr>
          <w:rFonts w:ascii="Arial" w:hAnsi="Arial" w:cs="Arial"/>
          <w:sz w:val="24"/>
          <w:szCs w:val="24"/>
        </w:rPr>
        <w:t xml:space="preserve">as an exit strategy in case the target is not identified using geophysical methods. </w:t>
      </w:r>
      <w:r w:rsidR="00FD5FFD">
        <w:rPr>
          <w:rFonts w:ascii="Arial" w:hAnsi="Arial" w:cs="Arial"/>
          <w:sz w:val="24"/>
          <w:szCs w:val="24"/>
        </w:rPr>
        <w:t xml:space="preserve"> </w:t>
      </w:r>
      <w:r>
        <w:rPr>
          <w:rFonts w:ascii="Arial" w:hAnsi="Arial" w:cs="Arial"/>
          <w:sz w:val="24"/>
          <w:szCs w:val="24"/>
        </w:rPr>
        <w:t>Figure 5 gives a generalised typical search programme workflow using forensic geophysics.</w:t>
      </w:r>
    </w:p>
    <w:p w:rsidR="006840F8" w:rsidRDefault="006840F8" w:rsidP="006840F8">
      <w:pPr>
        <w:jc w:val="center"/>
        <w:rPr>
          <w:rFonts w:ascii="Arial" w:hAnsi="Arial" w:cs="Arial"/>
          <w:sz w:val="24"/>
          <w:szCs w:val="24"/>
        </w:rPr>
      </w:pPr>
      <w:r>
        <w:rPr>
          <w:rFonts w:ascii="Arial" w:hAnsi="Arial" w:cs="Arial"/>
          <w:noProof/>
          <w:sz w:val="24"/>
          <w:szCs w:val="24"/>
          <w:lang w:eastAsia="en-GB"/>
        </w:rPr>
        <w:lastRenderedPageBreak/>
        <w:drawing>
          <wp:inline distT="0" distB="0" distL="0" distR="0">
            <wp:extent cx="4121785" cy="4315408"/>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workflow.jpg"/>
                    <pic:cNvPicPr/>
                  </pic:nvPicPr>
                  <pic:blipFill>
                    <a:blip r:embed="rId95" cstate="email">
                      <a:extLst>
                        <a:ext uri="{28A0092B-C50C-407E-A947-70E740481C1C}">
                          <a14:useLocalDpi xmlns:a14="http://schemas.microsoft.com/office/drawing/2010/main"/>
                        </a:ext>
                      </a:extLst>
                    </a:blip>
                    <a:stretch>
                      <a:fillRect/>
                    </a:stretch>
                  </pic:blipFill>
                  <pic:spPr>
                    <a:xfrm>
                      <a:off x="0" y="0"/>
                      <a:ext cx="4121785" cy="4315408"/>
                    </a:xfrm>
                    <a:prstGeom prst="rect">
                      <a:avLst/>
                    </a:prstGeom>
                  </pic:spPr>
                </pic:pic>
              </a:graphicData>
            </a:graphic>
          </wp:inline>
        </w:drawing>
      </w:r>
    </w:p>
    <w:p w:rsidR="006840F8" w:rsidRDefault="006840F8" w:rsidP="006840F8">
      <w:pPr>
        <w:rPr>
          <w:rFonts w:ascii="Arial" w:hAnsi="Arial" w:cs="Arial"/>
          <w:sz w:val="24"/>
          <w:szCs w:val="24"/>
        </w:rPr>
      </w:pPr>
      <w:r w:rsidRPr="00734E41">
        <w:rPr>
          <w:rFonts w:ascii="Arial" w:hAnsi="Arial" w:cs="Arial"/>
          <w:b/>
          <w:sz w:val="24"/>
          <w:szCs w:val="24"/>
        </w:rPr>
        <w:t>Figure 5:</w:t>
      </w:r>
      <w:r>
        <w:rPr>
          <w:rFonts w:ascii="Arial" w:hAnsi="Arial" w:cs="Arial"/>
          <w:sz w:val="24"/>
          <w:szCs w:val="24"/>
        </w:rPr>
        <w:t xml:space="preserve"> Generalised forensic search programme workflow (modified from Pringle and others, 2012).</w:t>
      </w:r>
    </w:p>
    <w:p w:rsidR="006840F8" w:rsidRDefault="006840F8" w:rsidP="006840F8">
      <w:pPr>
        <w:rPr>
          <w:rFonts w:ascii="Arial" w:hAnsi="Arial" w:cs="Arial"/>
          <w:b/>
          <w:sz w:val="24"/>
          <w:szCs w:val="24"/>
        </w:rPr>
      </w:pPr>
      <w:r>
        <w:rPr>
          <w:rFonts w:ascii="Arial" w:hAnsi="Arial" w:cs="Arial"/>
          <w:b/>
          <w:sz w:val="24"/>
          <w:szCs w:val="24"/>
        </w:rPr>
        <w:br w:type="page"/>
      </w:r>
    </w:p>
    <w:p w:rsidR="006840F8" w:rsidRPr="00405E99" w:rsidRDefault="006840F8" w:rsidP="006840F8">
      <w:pPr>
        <w:rPr>
          <w:rFonts w:ascii="Arial" w:hAnsi="Arial" w:cs="Arial"/>
          <w:sz w:val="24"/>
          <w:szCs w:val="24"/>
        </w:rPr>
      </w:pPr>
      <w:r w:rsidRPr="00405E99">
        <w:rPr>
          <w:rFonts w:ascii="Arial" w:hAnsi="Arial" w:cs="Arial"/>
          <w:b/>
          <w:sz w:val="24"/>
          <w:szCs w:val="24"/>
        </w:rPr>
        <w:lastRenderedPageBreak/>
        <w:t>References:</w:t>
      </w:r>
    </w:p>
    <w:p w:rsidR="006840F8" w:rsidRPr="00405E99" w:rsidRDefault="006840F8" w:rsidP="006840F8">
      <w:pPr>
        <w:rPr>
          <w:rFonts w:ascii="Arial" w:hAnsi="Arial" w:cs="Arial"/>
          <w:sz w:val="24"/>
          <w:szCs w:val="24"/>
        </w:rPr>
      </w:pPr>
    </w:p>
    <w:p w:rsidR="006840F8" w:rsidRPr="00405E99" w:rsidRDefault="006840F8" w:rsidP="006840F8">
      <w:pPr>
        <w:rPr>
          <w:rFonts w:ascii="Arial" w:hAnsi="Arial" w:cs="Arial"/>
          <w:sz w:val="24"/>
          <w:szCs w:val="24"/>
        </w:rPr>
      </w:pPr>
      <w:proofErr w:type="spellStart"/>
      <w:r w:rsidRPr="00405E99">
        <w:rPr>
          <w:rFonts w:ascii="Arial" w:hAnsi="Arial" w:cs="Arial"/>
          <w:sz w:val="24"/>
          <w:szCs w:val="24"/>
        </w:rPr>
        <w:t>Dupras</w:t>
      </w:r>
      <w:proofErr w:type="spellEnd"/>
      <w:r w:rsidRPr="00405E99">
        <w:rPr>
          <w:rFonts w:ascii="Arial" w:hAnsi="Arial" w:cs="Arial"/>
          <w:sz w:val="24"/>
          <w:szCs w:val="24"/>
        </w:rPr>
        <w:t>, D., Schultz, J., Wheeler, S., and Williams, L., 2011, Forensic Recovery of Human Remains: Archaeological Approaches: Taylor and Francis, Boca Raton, Florida, USA, 232pp.</w:t>
      </w:r>
    </w:p>
    <w:p w:rsidR="006840F8" w:rsidRPr="00405E99" w:rsidRDefault="006840F8" w:rsidP="006840F8">
      <w:pPr>
        <w:rPr>
          <w:rFonts w:ascii="Arial" w:hAnsi="Arial" w:cs="Arial"/>
          <w:sz w:val="24"/>
          <w:szCs w:val="24"/>
        </w:rPr>
      </w:pPr>
    </w:p>
    <w:p w:rsidR="006840F8" w:rsidRPr="00405E99" w:rsidRDefault="006840F8" w:rsidP="006840F8">
      <w:pPr>
        <w:rPr>
          <w:rFonts w:ascii="Arial" w:hAnsi="Arial" w:cs="Arial"/>
          <w:sz w:val="24"/>
          <w:szCs w:val="24"/>
        </w:rPr>
      </w:pPr>
      <w:proofErr w:type="spellStart"/>
      <w:r w:rsidRPr="00405E99">
        <w:rPr>
          <w:rFonts w:ascii="Arial" w:hAnsi="Arial" w:cs="Arial"/>
          <w:sz w:val="24"/>
          <w:szCs w:val="24"/>
        </w:rPr>
        <w:t>Lachlab</w:t>
      </w:r>
      <w:proofErr w:type="spellEnd"/>
      <w:r w:rsidRPr="00405E99">
        <w:rPr>
          <w:rFonts w:ascii="Arial" w:hAnsi="Arial" w:cs="Arial"/>
          <w:sz w:val="24"/>
          <w:szCs w:val="24"/>
        </w:rPr>
        <w:t>, A.</w:t>
      </w:r>
      <w:r>
        <w:rPr>
          <w:rFonts w:ascii="Arial" w:hAnsi="Arial" w:cs="Arial"/>
          <w:sz w:val="24"/>
          <w:szCs w:val="24"/>
        </w:rPr>
        <w:t>, and</w:t>
      </w:r>
      <w:r w:rsidRPr="00405E99">
        <w:rPr>
          <w:rFonts w:ascii="Arial" w:hAnsi="Arial" w:cs="Arial"/>
          <w:sz w:val="24"/>
          <w:szCs w:val="24"/>
        </w:rPr>
        <w:t xml:space="preserve"> </w:t>
      </w:r>
      <w:proofErr w:type="spellStart"/>
      <w:r w:rsidRPr="00405E99">
        <w:rPr>
          <w:rFonts w:ascii="Arial" w:hAnsi="Arial" w:cs="Arial"/>
          <w:sz w:val="24"/>
          <w:szCs w:val="24"/>
        </w:rPr>
        <w:t>Zawacki</w:t>
      </w:r>
      <w:proofErr w:type="spellEnd"/>
      <w:r w:rsidRPr="00405E99">
        <w:rPr>
          <w:rFonts w:ascii="Arial" w:hAnsi="Arial" w:cs="Arial"/>
          <w:sz w:val="24"/>
          <w:szCs w:val="24"/>
        </w:rPr>
        <w:t xml:space="preserve">, A.J., 2015, Comparison of two GPR surveys with different grid </w:t>
      </w:r>
      <w:proofErr w:type="spellStart"/>
      <w:r w:rsidRPr="00405E99">
        <w:rPr>
          <w:rFonts w:ascii="Arial" w:hAnsi="Arial" w:cs="Arial"/>
          <w:sz w:val="24"/>
          <w:szCs w:val="24"/>
        </w:rPr>
        <w:t>spacings</w:t>
      </w:r>
      <w:proofErr w:type="spellEnd"/>
      <w:r w:rsidRPr="00405E99">
        <w:rPr>
          <w:rFonts w:ascii="Arial" w:hAnsi="Arial" w:cs="Arial"/>
          <w:sz w:val="24"/>
          <w:szCs w:val="24"/>
        </w:rPr>
        <w:t xml:space="preserve"> to identify unmarked graves in a 19</w:t>
      </w:r>
      <w:r w:rsidRPr="00405E99">
        <w:rPr>
          <w:rFonts w:ascii="Arial" w:hAnsi="Arial" w:cs="Arial"/>
          <w:sz w:val="24"/>
          <w:szCs w:val="24"/>
          <w:vertAlign w:val="superscript"/>
        </w:rPr>
        <w:t>th</w:t>
      </w:r>
      <w:r w:rsidRPr="00405E99">
        <w:rPr>
          <w:rFonts w:ascii="Arial" w:hAnsi="Arial" w:cs="Arial"/>
          <w:sz w:val="24"/>
          <w:szCs w:val="24"/>
        </w:rPr>
        <w:t xml:space="preserve"> Century cemetery at Snyder County, PA: </w:t>
      </w:r>
      <w:proofErr w:type="spellStart"/>
      <w:r w:rsidRPr="00405E99">
        <w:rPr>
          <w:rFonts w:ascii="Arial" w:hAnsi="Arial" w:cs="Arial"/>
          <w:sz w:val="24"/>
          <w:szCs w:val="24"/>
        </w:rPr>
        <w:t>FastTIMES</w:t>
      </w:r>
      <w:proofErr w:type="spellEnd"/>
      <w:r w:rsidRPr="00405E99">
        <w:rPr>
          <w:rFonts w:ascii="Arial" w:hAnsi="Arial" w:cs="Arial"/>
          <w:sz w:val="24"/>
          <w:szCs w:val="24"/>
        </w:rPr>
        <w:t>, v. 20, n.3, p. 33-42.</w:t>
      </w:r>
    </w:p>
    <w:p w:rsidR="006840F8" w:rsidRPr="00405E99" w:rsidRDefault="006840F8" w:rsidP="006840F8">
      <w:pPr>
        <w:rPr>
          <w:rFonts w:ascii="Arial" w:hAnsi="Arial" w:cs="Arial"/>
          <w:sz w:val="24"/>
          <w:szCs w:val="24"/>
        </w:rPr>
      </w:pPr>
    </w:p>
    <w:p w:rsidR="006840F8" w:rsidRPr="00405E99" w:rsidRDefault="006840F8" w:rsidP="006840F8">
      <w:pPr>
        <w:rPr>
          <w:rFonts w:ascii="Arial" w:hAnsi="Arial" w:cs="Arial"/>
          <w:sz w:val="24"/>
          <w:szCs w:val="24"/>
        </w:rPr>
      </w:pPr>
      <w:r w:rsidRPr="00405E99">
        <w:rPr>
          <w:rFonts w:ascii="Arial" w:hAnsi="Arial" w:cs="Arial"/>
          <w:sz w:val="24"/>
          <w:szCs w:val="24"/>
        </w:rPr>
        <w:t>Larson, D.O., Vass, A.A.</w:t>
      </w:r>
      <w:r>
        <w:rPr>
          <w:rFonts w:ascii="Arial" w:hAnsi="Arial" w:cs="Arial"/>
          <w:sz w:val="24"/>
          <w:szCs w:val="24"/>
        </w:rPr>
        <w:t>,</w:t>
      </w:r>
      <w:r w:rsidRPr="00405E99">
        <w:rPr>
          <w:rFonts w:ascii="Arial" w:hAnsi="Arial" w:cs="Arial"/>
          <w:sz w:val="24"/>
          <w:szCs w:val="24"/>
        </w:rPr>
        <w:t xml:space="preserve"> </w:t>
      </w:r>
      <w:r>
        <w:rPr>
          <w:rFonts w:ascii="Arial" w:hAnsi="Arial" w:cs="Arial"/>
          <w:sz w:val="24"/>
          <w:szCs w:val="24"/>
        </w:rPr>
        <w:t xml:space="preserve">and </w:t>
      </w:r>
      <w:r w:rsidRPr="00405E99">
        <w:rPr>
          <w:rFonts w:ascii="Arial" w:hAnsi="Arial" w:cs="Arial"/>
          <w:sz w:val="24"/>
          <w:szCs w:val="24"/>
        </w:rPr>
        <w:t>Wise, M., 2011, Advanced scientific methods and procedures in the forensic investigation of clandestine graves, Journal of Contemporary Criminal Justice, v. 27, p. 149-182.</w:t>
      </w:r>
    </w:p>
    <w:p w:rsidR="006840F8" w:rsidRPr="00405E99" w:rsidRDefault="006840F8" w:rsidP="006840F8">
      <w:pPr>
        <w:rPr>
          <w:rFonts w:ascii="Arial" w:hAnsi="Arial" w:cs="Arial"/>
          <w:sz w:val="24"/>
          <w:szCs w:val="24"/>
        </w:rPr>
      </w:pPr>
    </w:p>
    <w:p w:rsidR="006840F8" w:rsidRPr="00405E99" w:rsidRDefault="006840F8" w:rsidP="006840F8">
      <w:pPr>
        <w:rPr>
          <w:rFonts w:ascii="Arial" w:hAnsi="Arial" w:cs="Arial"/>
          <w:sz w:val="24"/>
          <w:szCs w:val="24"/>
        </w:rPr>
      </w:pPr>
      <w:r w:rsidRPr="00405E99">
        <w:rPr>
          <w:rFonts w:ascii="Arial" w:hAnsi="Arial" w:cs="Arial"/>
          <w:sz w:val="24"/>
          <w:szCs w:val="24"/>
        </w:rPr>
        <w:t xml:space="preserve">Molina, C.M., Pringle, J.K. </w:t>
      </w:r>
      <w:proofErr w:type="spellStart"/>
      <w:r w:rsidRPr="00405E99">
        <w:rPr>
          <w:rFonts w:ascii="Arial" w:hAnsi="Arial" w:cs="Arial"/>
          <w:sz w:val="24"/>
          <w:szCs w:val="24"/>
        </w:rPr>
        <w:t>Saumett</w:t>
      </w:r>
      <w:proofErr w:type="spellEnd"/>
      <w:r w:rsidRPr="00405E99">
        <w:rPr>
          <w:rFonts w:ascii="Arial" w:hAnsi="Arial" w:cs="Arial"/>
          <w:sz w:val="24"/>
          <w:szCs w:val="24"/>
        </w:rPr>
        <w:t xml:space="preserve">, M., Hernandez, O, </w:t>
      </w:r>
      <w:r>
        <w:rPr>
          <w:rFonts w:ascii="Arial" w:hAnsi="Arial" w:cs="Arial"/>
          <w:sz w:val="24"/>
          <w:szCs w:val="24"/>
        </w:rPr>
        <w:t xml:space="preserve">and </w:t>
      </w:r>
      <w:r w:rsidRPr="00405E99">
        <w:rPr>
          <w:rFonts w:ascii="Arial" w:hAnsi="Arial" w:cs="Arial"/>
          <w:sz w:val="24"/>
          <w:szCs w:val="24"/>
        </w:rPr>
        <w:t>Evans, G.T., 2016, Geophysical monitoring of simulated graves with resistivity, magnetic susceptibility, conductivity and GPR in Colombia, South America, Forensic Science International, v. 261, p. 106-115.</w:t>
      </w:r>
    </w:p>
    <w:p w:rsidR="006840F8" w:rsidRDefault="006840F8" w:rsidP="006840F8">
      <w:pPr>
        <w:rPr>
          <w:rFonts w:ascii="Arial" w:hAnsi="Arial" w:cs="Arial"/>
          <w:sz w:val="24"/>
          <w:szCs w:val="24"/>
        </w:rPr>
      </w:pPr>
    </w:p>
    <w:p w:rsidR="006840F8" w:rsidRDefault="006840F8" w:rsidP="006840F8">
      <w:pPr>
        <w:rPr>
          <w:rFonts w:ascii="Arial" w:hAnsi="Arial" w:cs="Arial"/>
          <w:sz w:val="24"/>
          <w:szCs w:val="24"/>
        </w:rPr>
      </w:pPr>
      <w:r w:rsidRPr="00535CDB">
        <w:rPr>
          <w:rFonts w:ascii="Arial" w:hAnsi="Arial" w:cs="Arial"/>
          <w:sz w:val="24"/>
          <w:szCs w:val="24"/>
        </w:rPr>
        <w:t xml:space="preserve">Parker, R., </w:t>
      </w:r>
      <w:proofErr w:type="spellStart"/>
      <w:r w:rsidRPr="00535CDB">
        <w:rPr>
          <w:rFonts w:ascii="Arial" w:hAnsi="Arial" w:cs="Arial"/>
          <w:sz w:val="24"/>
          <w:szCs w:val="24"/>
        </w:rPr>
        <w:t>Ruffell</w:t>
      </w:r>
      <w:proofErr w:type="spellEnd"/>
      <w:r w:rsidRPr="00535CDB">
        <w:rPr>
          <w:rFonts w:ascii="Arial" w:hAnsi="Arial" w:cs="Arial"/>
          <w:sz w:val="24"/>
          <w:szCs w:val="24"/>
        </w:rPr>
        <w:t xml:space="preserve">, A., Hughes, D. </w:t>
      </w:r>
      <w:r>
        <w:rPr>
          <w:rFonts w:ascii="Arial" w:hAnsi="Arial" w:cs="Arial"/>
          <w:sz w:val="24"/>
          <w:szCs w:val="24"/>
        </w:rPr>
        <w:t>and</w:t>
      </w:r>
      <w:r w:rsidRPr="00535CDB">
        <w:rPr>
          <w:rFonts w:ascii="Arial" w:hAnsi="Arial" w:cs="Arial"/>
          <w:sz w:val="24"/>
          <w:szCs w:val="24"/>
        </w:rPr>
        <w:t xml:space="preserve"> Pringle, J.</w:t>
      </w:r>
      <w:r>
        <w:rPr>
          <w:rFonts w:ascii="Arial" w:hAnsi="Arial" w:cs="Arial"/>
          <w:sz w:val="24"/>
          <w:szCs w:val="24"/>
        </w:rPr>
        <w:t>,</w:t>
      </w:r>
      <w:r w:rsidRPr="00535CDB">
        <w:rPr>
          <w:rFonts w:ascii="Arial" w:hAnsi="Arial" w:cs="Arial"/>
          <w:sz w:val="24"/>
          <w:szCs w:val="24"/>
        </w:rPr>
        <w:t xml:space="preserve"> 2010</w:t>
      </w:r>
      <w:r>
        <w:rPr>
          <w:rFonts w:ascii="Arial" w:hAnsi="Arial" w:cs="Arial"/>
          <w:sz w:val="24"/>
          <w:szCs w:val="24"/>
        </w:rPr>
        <w:t>,</w:t>
      </w:r>
      <w:r w:rsidRPr="00535CDB">
        <w:rPr>
          <w:rFonts w:ascii="Arial" w:hAnsi="Arial" w:cs="Arial"/>
          <w:sz w:val="24"/>
          <w:szCs w:val="24"/>
        </w:rPr>
        <w:t xml:space="preserve"> Geophysics and the search of freshwater bodies: a review</w:t>
      </w:r>
      <w:r>
        <w:rPr>
          <w:rFonts w:ascii="Arial" w:hAnsi="Arial" w:cs="Arial"/>
          <w:sz w:val="24"/>
          <w:szCs w:val="24"/>
        </w:rPr>
        <w:t>: Science and</w:t>
      </w:r>
      <w:r w:rsidRPr="00535CDB">
        <w:rPr>
          <w:rFonts w:ascii="Arial" w:hAnsi="Arial" w:cs="Arial"/>
          <w:sz w:val="24"/>
          <w:szCs w:val="24"/>
        </w:rPr>
        <w:t xml:space="preserve"> Justice, </w:t>
      </w:r>
      <w:r>
        <w:rPr>
          <w:rFonts w:ascii="Arial" w:hAnsi="Arial" w:cs="Arial"/>
          <w:sz w:val="24"/>
          <w:szCs w:val="24"/>
        </w:rPr>
        <w:t xml:space="preserve">v. </w:t>
      </w:r>
      <w:r w:rsidRPr="00535CDB">
        <w:rPr>
          <w:rFonts w:ascii="Arial" w:hAnsi="Arial" w:cs="Arial"/>
          <w:sz w:val="24"/>
          <w:szCs w:val="24"/>
        </w:rPr>
        <w:t xml:space="preserve">50, </w:t>
      </w:r>
      <w:r>
        <w:rPr>
          <w:rFonts w:ascii="Arial" w:hAnsi="Arial" w:cs="Arial"/>
          <w:sz w:val="24"/>
          <w:szCs w:val="24"/>
        </w:rPr>
        <w:t xml:space="preserve">p. </w:t>
      </w:r>
      <w:r w:rsidRPr="00535CDB">
        <w:rPr>
          <w:rFonts w:ascii="Arial" w:hAnsi="Arial" w:cs="Arial"/>
          <w:sz w:val="24"/>
          <w:szCs w:val="24"/>
        </w:rPr>
        <w:t>141-149.</w:t>
      </w:r>
    </w:p>
    <w:p w:rsidR="006840F8" w:rsidRPr="00405E99" w:rsidRDefault="006840F8" w:rsidP="006840F8">
      <w:pPr>
        <w:rPr>
          <w:rFonts w:ascii="Arial" w:hAnsi="Arial" w:cs="Arial"/>
          <w:sz w:val="24"/>
          <w:szCs w:val="24"/>
        </w:rPr>
      </w:pPr>
    </w:p>
    <w:p w:rsidR="006840F8" w:rsidRPr="00405E99" w:rsidRDefault="006840F8" w:rsidP="006840F8">
      <w:pPr>
        <w:rPr>
          <w:rFonts w:ascii="Arial" w:hAnsi="Arial" w:cs="Arial"/>
          <w:sz w:val="24"/>
          <w:szCs w:val="24"/>
        </w:rPr>
      </w:pPr>
      <w:r w:rsidRPr="00405E99">
        <w:rPr>
          <w:rFonts w:ascii="Arial" w:hAnsi="Arial" w:cs="Arial"/>
          <w:sz w:val="24"/>
          <w:szCs w:val="24"/>
        </w:rPr>
        <w:t xml:space="preserve">Pringle, J.K., Jervis, J.R., Roberts, D., Dick, H.C., Wisniewski, K.D., Cassidy, N.J. and </w:t>
      </w:r>
      <w:proofErr w:type="spellStart"/>
      <w:r w:rsidRPr="00405E99">
        <w:rPr>
          <w:rFonts w:ascii="Arial" w:hAnsi="Arial" w:cs="Arial"/>
          <w:sz w:val="24"/>
          <w:szCs w:val="24"/>
        </w:rPr>
        <w:t>Cassella</w:t>
      </w:r>
      <w:proofErr w:type="spellEnd"/>
      <w:r w:rsidRPr="00405E99">
        <w:rPr>
          <w:rFonts w:ascii="Arial" w:hAnsi="Arial" w:cs="Arial"/>
          <w:sz w:val="24"/>
          <w:szCs w:val="24"/>
        </w:rPr>
        <w:t>, J.P., 2016, Geophysical monitoring of simulated clandestine graves using electrical and ground penetrating radar methods: 4-6 years: Journal of Forensic Sciences, v. 61, p. 309-321.</w:t>
      </w:r>
    </w:p>
    <w:p w:rsidR="006840F8" w:rsidRPr="00D17AE0" w:rsidRDefault="006840F8" w:rsidP="006840F8">
      <w:pPr>
        <w:rPr>
          <w:rFonts w:ascii="Arial" w:hAnsi="Arial" w:cs="Arial"/>
          <w:sz w:val="24"/>
          <w:szCs w:val="24"/>
        </w:rPr>
      </w:pPr>
    </w:p>
    <w:p w:rsidR="006840F8" w:rsidRDefault="006840F8" w:rsidP="006840F8">
      <w:pPr>
        <w:rPr>
          <w:rFonts w:ascii="Arial" w:hAnsi="Arial" w:cs="Arial"/>
          <w:sz w:val="24"/>
          <w:szCs w:val="24"/>
        </w:rPr>
      </w:pPr>
      <w:r w:rsidRPr="00D17AE0">
        <w:rPr>
          <w:rFonts w:ascii="Arial" w:hAnsi="Arial" w:cs="Arial"/>
          <w:sz w:val="24"/>
          <w:szCs w:val="24"/>
        </w:rPr>
        <w:t xml:space="preserve">Pringle, J.K, Wisniewski K., </w:t>
      </w:r>
      <w:proofErr w:type="spellStart"/>
      <w:r w:rsidRPr="00D17AE0">
        <w:rPr>
          <w:rFonts w:ascii="Arial" w:hAnsi="Arial" w:cs="Arial"/>
          <w:sz w:val="24"/>
          <w:szCs w:val="24"/>
        </w:rPr>
        <w:t>Giubertoni</w:t>
      </w:r>
      <w:proofErr w:type="spellEnd"/>
      <w:r w:rsidRPr="00D17AE0">
        <w:rPr>
          <w:rFonts w:ascii="Arial" w:hAnsi="Arial" w:cs="Arial"/>
          <w:sz w:val="24"/>
          <w:szCs w:val="24"/>
        </w:rPr>
        <w:t xml:space="preserve">, M., Cassidy, N.J., Hansen, J.D., Linford, N.J. </w:t>
      </w:r>
      <w:r>
        <w:rPr>
          <w:rFonts w:ascii="Arial" w:hAnsi="Arial" w:cs="Arial"/>
          <w:sz w:val="24"/>
          <w:szCs w:val="24"/>
        </w:rPr>
        <w:t>and</w:t>
      </w:r>
      <w:r w:rsidRPr="00D17AE0">
        <w:rPr>
          <w:rFonts w:ascii="Arial" w:hAnsi="Arial" w:cs="Arial"/>
          <w:sz w:val="24"/>
          <w:szCs w:val="24"/>
        </w:rPr>
        <w:t xml:space="preserve"> Daniels, R.M.</w:t>
      </w:r>
      <w:r>
        <w:rPr>
          <w:rFonts w:ascii="Arial" w:hAnsi="Arial" w:cs="Arial"/>
          <w:sz w:val="24"/>
          <w:szCs w:val="24"/>
        </w:rPr>
        <w:t>,</w:t>
      </w:r>
      <w:r w:rsidRPr="00D17AE0">
        <w:rPr>
          <w:rFonts w:ascii="Arial" w:hAnsi="Arial" w:cs="Arial"/>
          <w:sz w:val="24"/>
          <w:szCs w:val="24"/>
        </w:rPr>
        <w:t xml:space="preserve"> 2015</w:t>
      </w:r>
      <w:r>
        <w:rPr>
          <w:rFonts w:ascii="Arial" w:hAnsi="Arial" w:cs="Arial"/>
          <w:sz w:val="24"/>
          <w:szCs w:val="24"/>
        </w:rPr>
        <w:t>,</w:t>
      </w:r>
      <w:r w:rsidRPr="00D17AE0">
        <w:rPr>
          <w:rFonts w:ascii="Arial" w:hAnsi="Arial" w:cs="Arial"/>
          <w:sz w:val="24"/>
          <w:szCs w:val="24"/>
        </w:rPr>
        <w:t xml:space="preserve"> The use of magnetic susceptibility as a forensic search tool</w:t>
      </w:r>
      <w:r>
        <w:rPr>
          <w:rFonts w:ascii="Arial" w:hAnsi="Arial" w:cs="Arial"/>
          <w:sz w:val="24"/>
          <w:szCs w:val="24"/>
        </w:rPr>
        <w:t>,</w:t>
      </w:r>
      <w:r w:rsidRPr="00D17AE0">
        <w:rPr>
          <w:rFonts w:ascii="Arial" w:hAnsi="Arial" w:cs="Arial"/>
          <w:sz w:val="24"/>
          <w:szCs w:val="24"/>
        </w:rPr>
        <w:t xml:space="preserve"> Forensic Science International, </w:t>
      </w:r>
      <w:r>
        <w:rPr>
          <w:rFonts w:ascii="Arial" w:hAnsi="Arial" w:cs="Arial"/>
          <w:sz w:val="24"/>
          <w:szCs w:val="24"/>
        </w:rPr>
        <w:t xml:space="preserve">v. </w:t>
      </w:r>
      <w:r w:rsidRPr="00D17AE0">
        <w:rPr>
          <w:rFonts w:ascii="Arial" w:hAnsi="Arial" w:cs="Arial"/>
          <w:sz w:val="24"/>
          <w:szCs w:val="24"/>
        </w:rPr>
        <w:t xml:space="preserve">246, </w:t>
      </w:r>
      <w:r>
        <w:rPr>
          <w:rFonts w:ascii="Arial" w:hAnsi="Arial" w:cs="Arial"/>
          <w:sz w:val="24"/>
          <w:szCs w:val="24"/>
        </w:rPr>
        <w:t xml:space="preserve">p. </w:t>
      </w:r>
      <w:r w:rsidRPr="00D17AE0">
        <w:rPr>
          <w:rFonts w:ascii="Arial" w:hAnsi="Arial" w:cs="Arial"/>
          <w:sz w:val="24"/>
          <w:szCs w:val="24"/>
        </w:rPr>
        <w:t>31-42.</w:t>
      </w:r>
    </w:p>
    <w:p w:rsidR="006840F8" w:rsidRPr="00405E99" w:rsidRDefault="006840F8" w:rsidP="006840F8">
      <w:pPr>
        <w:rPr>
          <w:rFonts w:ascii="Arial" w:hAnsi="Arial" w:cs="Arial"/>
          <w:sz w:val="24"/>
          <w:szCs w:val="24"/>
        </w:rPr>
      </w:pPr>
    </w:p>
    <w:p w:rsidR="006840F8" w:rsidRPr="00405E99" w:rsidRDefault="006840F8" w:rsidP="006840F8">
      <w:pPr>
        <w:rPr>
          <w:rFonts w:ascii="Arial" w:hAnsi="Arial" w:cs="Arial"/>
          <w:sz w:val="24"/>
          <w:szCs w:val="24"/>
        </w:rPr>
      </w:pPr>
      <w:r w:rsidRPr="00405E99">
        <w:rPr>
          <w:rFonts w:ascii="Arial" w:hAnsi="Arial" w:cs="Arial"/>
          <w:sz w:val="24"/>
          <w:szCs w:val="24"/>
        </w:rPr>
        <w:t xml:space="preserve">Pringle, J.K., </w:t>
      </w:r>
      <w:proofErr w:type="spellStart"/>
      <w:r w:rsidRPr="00405E99">
        <w:rPr>
          <w:rFonts w:ascii="Arial" w:hAnsi="Arial" w:cs="Arial"/>
          <w:sz w:val="24"/>
          <w:szCs w:val="24"/>
        </w:rPr>
        <w:t>Ruffell</w:t>
      </w:r>
      <w:proofErr w:type="spellEnd"/>
      <w:r w:rsidRPr="00405E99">
        <w:rPr>
          <w:rFonts w:ascii="Arial" w:hAnsi="Arial" w:cs="Arial"/>
          <w:sz w:val="24"/>
          <w:szCs w:val="24"/>
        </w:rPr>
        <w:t xml:space="preserve">, A., Jervis, J.R. Donnelly, L., McKinley, J., Hansen, J., Morgan, R., </w:t>
      </w:r>
      <w:proofErr w:type="spellStart"/>
      <w:r w:rsidRPr="00405E99">
        <w:rPr>
          <w:rFonts w:ascii="Arial" w:hAnsi="Arial" w:cs="Arial"/>
          <w:sz w:val="24"/>
          <w:szCs w:val="24"/>
        </w:rPr>
        <w:t>Pirrie</w:t>
      </w:r>
      <w:proofErr w:type="spellEnd"/>
      <w:r w:rsidRPr="00405E99">
        <w:rPr>
          <w:rFonts w:ascii="Arial" w:hAnsi="Arial" w:cs="Arial"/>
          <w:sz w:val="24"/>
          <w:szCs w:val="24"/>
        </w:rPr>
        <w:t>, D., Harrison, M., 2012, The use of geoscience methods for terrestrial forensic searches: Earth Science Reviews, v. 114, no. 1-2, p. 108-123.</w:t>
      </w:r>
    </w:p>
    <w:p w:rsidR="006840F8" w:rsidRPr="00405E99" w:rsidRDefault="006840F8" w:rsidP="006840F8">
      <w:pPr>
        <w:rPr>
          <w:rFonts w:ascii="Arial" w:hAnsi="Arial" w:cs="Arial"/>
          <w:sz w:val="24"/>
          <w:szCs w:val="24"/>
        </w:rPr>
      </w:pPr>
    </w:p>
    <w:p w:rsidR="006840F8" w:rsidRDefault="006840F8" w:rsidP="006840F8">
      <w:pPr>
        <w:rPr>
          <w:rFonts w:ascii="Arial" w:hAnsi="Arial" w:cs="Arial"/>
          <w:sz w:val="24"/>
          <w:szCs w:val="24"/>
        </w:rPr>
      </w:pPr>
      <w:proofErr w:type="spellStart"/>
      <w:r w:rsidRPr="00405E99">
        <w:rPr>
          <w:rFonts w:ascii="Arial" w:hAnsi="Arial" w:cs="Arial"/>
          <w:sz w:val="24"/>
          <w:szCs w:val="24"/>
        </w:rPr>
        <w:t>Ruffell</w:t>
      </w:r>
      <w:proofErr w:type="spellEnd"/>
      <w:r w:rsidRPr="00405E99">
        <w:rPr>
          <w:rFonts w:ascii="Arial" w:hAnsi="Arial" w:cs="Arial"/>
          <w:sz w:val="24"/>
          <w:szCs w:val="24"/>
        </w:rPr>
        <w:t>, A., Pringle, J.K., Forbes, S., 2014, Search protocols for hidden forensic objects beneath floors and within walls, Forensic Science International, v. 237, p. 137-145.</w:t>
      </w:r>
      <w:r w:rsidRPr="00535CDB">
        <w:rPr>
          <w:rFonts w:ascii="Arial" w:hAnsi="Arial" w:cs="Arial"/>
          <w:sz w:val="24"/>
          <w:szCs w:val="24"/>
        </w:rPr>
        <w:t xml:space="preserve"> </w:t>
      </w:r>
    </w:p>
    <w:p w:rsidR="006840F8" w:rsidRDefault="006840F8" w:rsidP="006840F8">
      <w:pPr>
        <w:rPr>
          <w:rFonts w:ascii="Arial" w:hAnsi="Arial" w:cs="Arial"/>
          <w:sz w:val="24"/>
          <w:szCs w:val="24"/>
        </w:rPr>
      </w:pPr>
    </w:p>
    <w:p w:rsidR="006840F8" w:rsidRDefault="006840F8" w:rsidP="006840F8">
      <w:pPr>
        <w:rPr>
          <w:rFonts w:ascii="Arial" w:hAnsi="Arial" w:cs="Arial"/>
          <w:sz w:val="24"/>
          <w:szCs w:val="24"/>
        </w:rPr>
      </w:pPr>
      <w:r w:rsidRPr="00535CDB">
        <w:rPr>
          <w:rFonts w:ascii="Arial" w:hAnsi="Arial" w:cs="Arial"/>
          <w:sz w:val="24"/>
          <w:szCs w:val="24"/>
        </w:rPr>
        <w:t xml:space="preserve">Schultz, J.J., </w:t>
      </w:r>
      <w:r>
        <w:rPr>
          <w:rFonts w:ascii="Arial" w:hAnsi="Arial" w:cs="Arial"/>
          <w:sz w:val="24"/>
          <w:szCs w:val="24"/>
        </w:rPr>
        <w:t xml:space="preserve">and </w:t>
      </w:r>
      <w:r w:rsidRPr="00535CDB">
        <w:rPr>
          <w:rFonts w:ascii="Arial" w:hAnsi="Arial" w:cs="Arial"/>
          <w:sz w:val="24"/>
          <w:szCs w:val="24"/>
        </w:rPr>
        <w:t>Martin, M.M., 2012</w:t>
      </w:r>
      <w:r>
        <w:rPr>
          <w:rFonts w:ascii="Arial" w:hAnsi="Arial" w:cs="Arial"/>
          <w:sz w:val="24"/>
          <w:szCs w:val="24"/>
        </w:rPr>
        <w:t xml:space="preserve">, </w:t>
      </w:r>
      <w:proofErr w:type="gramStart"/>
      <w:r w:rsidRPr="00535CDB">
        <w:rPr>
          <w:rFonts w:ascii="Arial" w:hAnsi="Arial" w:cs="Arial"/>
          <w:sz w:val="24"/>
          <w:szCs w:val="24"/>
        </w:rPr>
        <w:t>Monitoring</w:t>
      </w:r>
      <w:proofErr w:type="gramEnd"/>
      <w:r w:rsidRPr="00535CDB">
        <w:rPr>
          <w:rFonts w:ascii="Arial" w:hAnsi="Arial" w:cs="Arial"/>
          <w:sz w:val="24"/>
          <w:szCs w:val="24"/>
        </w:rPr>
        <w:t xml:space="preserve"> controlled graves representing common burial scenarios with ground penetrating radar</w:t>
      </w:r>
      <w:r>
        <w:rPr>
          <w:rFonts w:ascii="Arial" w:hAnsi="Arial" w:cs="Arial"/>
          <w:sz w:val="24"/>
          <w:szCs w:val="24"/>
        </w:rPr>
        <w:t>:</w:t>
      </w:r>
      <w:r w:rsidRPr="00535CDB">
        <w:rPr>
          <w:rFonts w:ascii="Arial" w:hAnsi="Arial" w:cs="Arial"/>
          <w:sz w:val="24"/>
          <w:szCs w:val="24"/>
        </w:rPr>
        <w:t xml:space="preserve"> J</w:t>
      </w:r>
      <w:r>
        <w:rPr>
          <w:rFonts w:ascii="Arial" w:hAnsi="Arial" w:cs="Arial"/>
          <w:sz w:val="24"/>
          <w:szCs w:val="24"/>
        </w:rPr>
        <w:t>ournal of</w:t>
      </w:r>
      <w:r w:rsidRPr="00535CDB">
        <w:rPr>
          <w:rFonts w:ascii="Arial" w:hAnsi="Arial" w:cs="Arial"/>
          <w:sz w:val="24"/>
          <w:szCs w:val="24"/>
        </w:rPr>
        <w:t xml:space="preserve"> Applied Geophys</w:t>
      </w:r>
      <w:r>
        <w:rPr>
          <w:rFonts w:ascii="Arial" w:hAnsi="Arial" w:cs="Arial"/>
          <w:sz w:val="24"/>
          <w:szCs w:val="24"/>
        </w:rPr>
        <w:t>ics,</w:t>
      </w:r>
      <w:r w:rsidRPr="00535CDB">
        <w:rPr>
          <w:rFonts w:ascii="Arial" w:hAnsi="Arial" w:cs="Arial"/>
          <w:sz w:val="24"/>
          <w:szCs w:val="24"/>
        </w:rPr>
        <w:t xml:space="preserve"> </w:t>
      </w:r>
      <w:r>
        <w:rPr>
          <w:rFonts w:ascii="Arial" w:hAnsi="Arial" w:cs="Arial"/>
          <w:sz w:val="24"/>
          <w:szCs w:val="24"/>
        </w:rPr>
        <w:t xml:space="preserve">v. </w:t>
      </w:r>
      <w:r w:rsidRPr="00535CDB">
        <w:rPr>
          <w:rFonts w:ascii="Arial" w:hAnsi="Arial" w:cs="Arial"/>
          <w:sz w:val="24"/>
          <w:szCs w:val="24"/>
        </w:rPr>
        <w:t xml:space="preserve">83, </w:t>
      </w:r>
      <w:r>
        <w:rPr>
          <w:rFonts w:ascii="Arial" w:hAnsi="Arial" w:cs="Arial"/>
          <w:sz w:val="24"/>
          <w:szCs w:val="24"/>
        </w:rPr>
        <w:t xml:space="preserve">p. </w:t>
      </w:r>
      <w:r w:rsidRPr="00535CDB">
        <w:rPr>
          <w:rFonts w:ascii="Arial" w:hAnsi="Arial" w:cs="Arial"/>
          <w:sz w:val="24"/>
          <w:szCs w:val="24"/>
        </w:rPr>
        <w:t>74–89.</w:t>
      </w:r>
    </w:p>
    <w:p w:rsidR="006840F8" w:rsidRDefault="006840F8" w:rsidP="006840F8">
      <w:pPr>
        <w:rPr>
          <w:rFonts w:ascii="Arial" w:hAnsi="Arial" w:cs="Arial"/>
          <w:sz w:val="24"/>
          <w:szCs w:val="24"/>
        </w:rPr>
      </w:pPr>
    </w:p>
    <w:p w:rsidR="006840F8" w:rsidRPr="00405E99" w:rsidRDefault="006840F8" w:rsidP="006840F8">
      <w:pPr>
        <w:rPr>
          <w:rFonts w:ascii="Arial" w:hAnsi="Arial" w:cs="Arial"/>
          <w:sz w:val="24"/>
          <w:szCs w:val="24"/>
        </w:rPr>
      </w:pPr>
      <w:r>
        <w:rPr>
          <w:rFonts w:ascii="Arial" w:hAnsi="Arial" w:cs="Arial"/>
          <w:sz w:val="24"/>
          <w:szCs w:val="24"/>
        </w:rPr>
        <w:t xml:space="preserve">United Kingdom </w:t>
      </w:r>
      <w:r w:rsidRPr="00405E99">
        <w:rPr>
          <w:rFonts w:ascii="Arial" w:hAnsi="Arial" w:cs="Arial"/>
          <w:sz w:val="24"/>
          <w:szCs w:val="24"/>
        </w:rPr>
        <w:t>Home Office,</w:t>
      </w:r>
      <w:r>
        <w:rPr>
          <w:rFonts w:ascii="Arial" w:hAnsi="Arial" w:cs="Arial"/>
          <w:sz w:val="24"/>
          <w:szCs w:val="24"/>
        </w:rPr>
        <w:t xml:space="preserve"> </w:t>
      </w:r>
      <w:r w:rsidRPr="00405E99">
        <w:rPr>
          <w:rFonts w:ascii="Arial" w:hAnsi="Arial" w:cs="Arial"/>
          <w:sz w:val="24"/>
          <w:szCs w:val="24"/>
        </w:rPr>
        <w:t>2010, The Missing Persons Taskforce: A report with recommendations for improving the multi-agency response to missing incidents. London: Home Office.</w:t>
      </w:r>
    </w:p>
    <w:p w:rsidR="00484435" w:rsidRPr="006840F8" w:rsidRDefault="00484435" w:rsidP="006840F8"/>
    <w:sectPr w:rsidR="00484435" w:rsidRPr="006840F8" w:rsidSect="006840F8">
      <w:footerReference w:type="default" r:id="rId96"/>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640C" w:rsidRDefault="0087640C" w:rsidP="006840F8">
      <w:pPr>
        <w:spacing w:after="0" w:line="240" w:lineRule="auto"/>
      </w:pPr>
      <w:r>
        <w:separator/>
      </w:r>
    </w:p>
  </w:endnote>
  <w:endnote w:type="continuationSeparator" w:id="0">
    <w:p w:rsidR="0087640C" w:rsidRDefault="0087640C" w:rsidP="006840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643608"/>
      <w:docPartObj>
        <w:docPartGallery w:val="Page Numbers (Bottom of Page)"/>
        <w:docPartUnique/>
      </w:docPartObj>
    </w:sdtPr>
    <w:sdtEndPr>
      <w:rPr>
        <w:noProof/>
      </w:rPr>
    </w:sdtEndPr>
    <w:sdtContent>
      <w:p w:rsidR="00484435" w:rsidRDefault="00484435">
        <w:pPr>
          <w:pStyle w:val="Footer"/>
          <w:jc w:val="right"/>
        </w:pPr>
        <w:r>
          <w:fldChar w:fldCharType="begin"/>
        </w:r>
        <w:r>
          <w:instrText xml:space="preserve"> PAGE   \* MERGEFORMAT </w:instrText>
        </w:r>
        <w:r>
          <w:fldChar w:fldCharType="separate"/>
        </w:r>
        <w:r w:rsidR="00104C01">
          <w:rPr>
            <w:noProof/>
          </w:rPr>
          <w:t>8</w:t>
        </w:r>
        <w:r>
          <w:rPr>
            <w:noProof/>
          </w:rPr>
          <w:fldChar w:fldCharType="end"/>
        </w:r>
      </w:p>
    </w:sdtContent>
  </w:sdt>
  <w:p w:rsidR="00484435" w:rsidRDefault="0048443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640C" w:rsidRDefault="0087640C" w:rsidP="006840F8">
      <w:pPr>
        <w:spacing w:after="0" w:line="240" w:lineRule="auto"/>
      </w:pPr>
      <w:r>
        <w:separator/>
      </w:r>
    </w:p>
  </w:footnote>
  <w:footnote w:type="continuationSeparator" w:id="0">
    <w:p w:rsidR="0087640C" w:rsidRDefault="0087640C" w:rsidP="006840F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840F8"/>
    <w:rsid w:val="0006391E"/>
    <w:rsid w:val="000B3DA9"/>
    <w:rsid w:val="00104C01"/>
    <w:rsid w:val="002E5682"/>
    <w:rsid w:val="00344B90"/>
    <w:rsid w:val="0039322A"/>
    <w:rsid w:val="003C02DF"/>
    <w:rsid w:val="004419A8"/>
    <w:rsid w:val="00484435"/>
    <w:rsid w:val="004B18BA"/>
    <w:rsid w:val="005E4F90"/>
    <w:rsid w:val="00624EAC"/>
    <w:rsid w:val="006840F8"/>
    <w:rsid w:val="00761D46"/>
    <w:rsid w:val="00847909"/>
    <w:rsid w:val="0087640C"/>
    <w:rsid w:val="00883FA6"/>
    <w:rsid w:val="008E4E91"/>
    <w:rsid w:val="0090056F"/>
    <w:rsid w:val="009B71A3"/>
    <w:rsid w:val="00A934BA"/>
    <w:rsid w:val="00B63243"/>
    <w:rsid w:val="00BC3667"/>
    <w:rsid w:val="00BF6095"/>
    <w:rsid w:val="00CE2034"/>
    <w:rsid w:val="00CE3648"/>
    <w:rsid w:val="00CF6408"/>
    <w:rsid w:val="00D00E6E"/>
    <w:rsid w:val="00D371A3"/>
    <w:rsid w:val="00D646C9"/>
    <w:rsid w:val="00D72E81"/>
    <w:rsid w:val="00E92D38"/>
    <w:rsid w:val="00F7566D"/>
    <w:rsid w:val="00FD5F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32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840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40F8"/>
  </w:style>
  <w:style w:type="paragraph" w:styleId="Footer">
    <w:name w:val="footer"/>
    <w:basedOn w:val="Normal"/>
    <w:link w:val="FooterChar"/>
    <w:uiPriority w:val="99"/>
    <w:unhideWhenUsed/>
    <w:rsid w:val="006840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40F8"/>
  </w:style>
  <w:style w:type="character" w:styleId="LineNumber">
    <w:name w:val="line number"/>
    <w:basedOn w:val="DefaultParagraphFont"/>
    <w:uiPriority w:val="99"/>
    <w:semiHidden/>
    <w:unhideWhenUsed/>
    <w:rsid w:val="006840F8"/>
  </w:style>
  <w:style w:type="character" w:styleId="Hyperlink">
    <w:name w:val="Hyperlink"/>
    <w:basedOn w:val="DefaultParagraphFont"/>
    <w:uiPriority w:val="99"/>
    <w:unhideWhenUsed/>
    <w:rsid w:val="006840F8"/>
    <w:rPr>
      <w:color w:val="0000FF" w:themeColor="hyperlink"/>
      <w:u w:val="single"/>
    </w:rPr>
  </w:style>
  <w:style w:type="paragraph" w:styleId="BalloonText">
    <w:name w:val="Balloon Text"/>
    <w:basedOn w:val="Normal"/>
    <w:link w:val="BalloonTextChar"/>
    <w:uiPriority w:val="99"/>
    <w:semiHidden/>
    <w:unhideWhenUsed/>
    <w:rsid w:val="006840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40F8"/>
    <w:rPr>
      <w:rFonts w:ascii="Tahoma" w:hAnsi="Tahoma" w:cs="Tahoma"/>
      <w:sz w:val="16"/>
      <w:szCs w:val="16"/>
    </w:rPr>
  </w:style>
  <w:style w:type="character" w:styleId="CommentReference">
    <w:name w:val="annotation reference"/>
    <w:basedOn w:val="DefaultParagraphFont"/>
    <w:uiPriority w:val="99"/>
    <w:semiHidden/>
    <w:unhideWhenUsed/>
    <w:rsid w:val="00624EAC"/>
    <w:rPr>
      <w:sz w:val="16"/>
      <w:szCs w:val="16"/>
    </w:rPr>
  </w:style>
  <w:style w:type="paragraph" w:styleId="CommentText">
    <w:name w:val="annotation text"/>
    <w:basedOn w:val="Normal"/>
    <w:link w:val="CommentTextChar"/>
    <w:uiPriority w:val="99"/>
    <w:semiHidden/>
    <w:unhideWhenUsed/>
    <w:rsid w:val="00624EAC"/>
    <w:pPr>
      <w:spacing w:line="240" w:lineRule="auto"/>
    </w:pPr>
    <w:rPr>
      <w:sz w:val="20"/>
      <w:szCs w:val="20"/>
    </w:rPr>
  </w:style>
  <w:style w:type="character" w:customStyle="1" w:styleId="CommentTextChar">
    <w:name w:val="Comment Text Char"/>
    <w:basedOn w:val="DefaultParagraphFont"/>
    <w:link w:val="CommentText"/>
    <w:uiPriority w:val="99"/>
    <w:semiHidden/>
    <w:rsid w:val="00624EAC"/>
    <w:rPr>
      <w:sz w:val="20"/>
      <w:szCs w:val="20"/>
    </w:rPr>
  </w:style>
  <w:style w:type="paragraph" w:styleId="CommentSubject">
    <w:name w:val="annotation subject"/>
    <w:basedOn w:val="CommentText"/>
    <w:next w:val="CommentText"/>
    <w:link w:val="CommentSubjectChar"/>
    <w:uiPriority w:val="99"/>
    <w:semiHidden/>
    <w:unhideWhenUsed/>
    <w:rsid w:val="00624EAC"/>
    <w:rPr>
      <w:b/>
      <w:bCs/>
    </w:rPr>
  </w:style>
  <w:style w:type="character" w:customStyle="1" w:styleId="CommentSubjectChar">
    <w:name w:val="Comment Subject Char"/>
    <w:basedOn w:val="CommentTextChar"/>
    <w:link w:val="CommentSubject"/>
    <w:uiPriority w:val="99"/>
    <w:semiHidden/>
    <w:rsid w:val="00624EAC"/>
    <w:rPr>
      <w:b/>
      <w:bCs/>
      <w:sz w:val="20"/>
      <w:szCs w:val="20"/>
    </w:rPr>
  </w:style>
  <w:style w:type="paragraph" w:styleId="Revision">
    <w:name w:val="Revision"/>
    <w:hidden/>
    <w:uiPriority w:val="99"/>
    <w:semiHidden/>
    <w:rsid w:val="00344B90"/>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322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840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40F8"/>
  </w:style>
  <w:style w:type="paragraph" w:styleId="Footer">
    <w:name w:val="footer"/>
    <w:basedOn w:val="Normal"/>
    <w:link w:val="FooterChar"/>
    <w:uiPriority w:val="99"/>
    <w:unhideWhenUsed/>
    <w:rsid w:val="006840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40F8"/>
  </w:style>
  <w:style w:type="character" w:styleId="LineNumber">
    <w:name w:val="line number"/>
    <w:basedOn w:val="DefaultParagraphFont"/>
    <w:uiPriority w:val="99"/>
    <w:semiHidden/>
    <w:unhideWhenUsed/>
    <w:rsid w:val="006840F8"/>
  </w:style>
  <w:style w:type="character" w:styleId="Hyperlink">
    <w:name w:val="Hyperlink"/>
    <w:basedOn w:val="DefaultParagraphFont"/>
    <w:uiPriority w:val="99"/>
    <w:unhideWhenUsed/>
    <w:rsid w:val="006840F8"/>
    <w:rPr>
      <w:color w:val="0000FF" w:themeColor="hyperlink"/>
      <w:u w:val="single"/>
    </w:rPr>
  </w:style>
  <w:style w:type="paragraph" w:styleId="BalloonText">
    <w:name w:val="Balloon Text"/>
    <w:basedOn w:val="Normal"/>
    <w:link w:val="BalloonTextChar"/>
    <w:uiPriority w:val="99"/>
    <w:semiHidden/>
    <w:unhideWhenUsed/>
    <w:rsid w:val="006840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40F8"/>
    <w:rPr>
      <w:rFonts w:ascii="Tahoma" w:hAnsi="Tahoma" w:cs="Tahoma"/>
      <w:sz w:val="16"/>
      <w:szCs w:val="16"/>
    </w:rPr>
  </w:style>
  <w:style w:type="character" w:styleId="CommentReference">
    <w:name w:val="annotation reference"/>
    <w:basedOn w:val="DefaultParagraphFont"/>
    <w:uiPriority w:val="99"/>
    <w:semiHidden/>
    <w:unhideWhenUsed/>
    <w:rsid w:val="00624EAC"/>
    <w:rPr>
      <w:sz w:val="16"/>
      <w:szCs w:val="16"/>
    </w:rPr>
  </w:style>
  <w:style w:type="paragraph" w:styleId="CommentText">
    <w:name w:val="annotation text"/>
    <w:basedOn w:val="Normal"/>
    <w:link w:val="CommentTextChar"/>
    <w:uiPriority w:val="99"/>
    <w:semiHidden/>
    <w:unhideWhenUsed/>
    <w:rsid w:val="00624EAC"/>
    <w:pPr>
      <w:spacing w:line="240" w:lineRule="auto"/>
    </w:pPr>
    <w:rPr>
      <w:sz w:val="20"/>
      <w:szCs w:val="20"/>
    </w:rPr>
  </w:style>
  <w:style w:type="character" w:customStyle="1" w:styleId="CommentTextChar">
    <w:name w:val="Comment Text Char"/>
    <w:basedOn w:val="DefaultParagraphFont"/>
    <w:link w:val="CommentText"/>
    <w:uiPriority w:val="99"/>
    <w:semiHidden/>
    <w:rsid w:val="00624EAC"/>
    <w:rPr>
      <w:sz w:val="20"/>
      <w:szCs w:val="20"/>
    </w:rPr>
  </w:style>
  <w:style w:type="paragraph" w:styleId="CommentSubject">
    <w:name w:val="annotation subject"/>
    <w:basedOn w:val="CommentText"/>
    <w:next w:val="CommentText"/>
    <w:link w:val="CommentSubjectChar"/>
    <w:uiPriority w:val="99"/>
    <w:semiHidden/>
    <w:unhideWhenUsed/>
    <w:rsid w:val="00624EAC"/>
    <w:rPr>
      <w:b/>
      <w:bCs/>
    </w:rPr>
  </w:style>
  <w:style w:type="character" w:customStyle="1" w:styleId="CommentSubjectChar">
    <w:name w:val="Comment Subject Char"/>
    <w:basedOn w:val="CommentTextChar"/>
    <w:link w:val="CommentSubject"/>
    <w:uiPriority w:val="99"/>
    <w:semiHidden/>
    <w:rsid w:val="00624EA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21" Type="http://schemas.openxmlformats.org/officeDocument/2006/relationships/oleObject" Target="embeddings/oleObject5.bin"/><Relationship Id="rId34" Type="http://schemas.openxmlformats.org/officeDocument/2006/relationships/oleObject" Target="embeddings/oleObject18.bin"/><Relationship Id="rId42" Type="http://schemas.openxmlformats.org/officeDocument/2006/relationships/oleObject" Target="embeddings/oleObject26.bin"/><Relationship Id="rId47" Type="http://schemas.openxmlformats.org/officeDocument/2006/relationships/oleObject" Target="embeddings/oleObject31.bin"/><Relationship Id="rId50" Type="http://schemas.openxmlformats.org/officeDocument/2006/relationships/oleObject" Target="embeddings/oleObject34.bin"/><Relationship Id="rId55" Type="http://schemas.openxmlformats.org/officeDocument/2006/relationships/oleObject" Target="embeddings/oleObject38.bin"/><Relationship Id="rId63" Type="http://schemas.openxmlformats.org/officeDocument/2006/relationships/image" Target="media/image11.emf"/><Relationship Id="rId68" Type="http://schemas.openxmlformats.org/officeDocument/2006/relationships/oleObject" Target="embeddings/oleObject48.bin"/><Relationship Id="rId76" Type="http://schemas.openxmlformats.org/officeDocument/2006/relationships/oleObject" Target="embeddings/oleObject56.bin"/><Relationship Id="rId84" Type="http://schemas.openxmlformats.org/officeDocument/2006/relationships/oleObject" Target="embeddings/oleObject64.bin"/><Relationship Id="rId89" Type="http://schemas.openxmlformats.org/officeDocument/2006/relationships/oleObject" Target="embeddings/oleObject69.bin"/><Relationship Id="rId97" Type="http://schemas.openxmlformats.org/officeDocument/2006/relationships/fontTable" Target="fontTable.xml"/><Relationship Id="rId7" Type="http://schemas.openxmlformats.org/officeDocument/2006/relationships/hyperlink" Target="mailto:j.k.pringle@keele.ac.uk" TargetMode="External"/><Relationship Id="rId71" Type="http://schemas.openxmlformats.org/officeDocument/2006/relationships/oleObject" Target="embeddings/oleObject51.bin"/><Relationship Id="rId92" Type="http://schemas.openxmlformats.org/officeDocument/2006/relationships/oleObject" Target="embeddings/oleObject72.bin"/><Relationship Id="rId2" Type="http://schemas.microsoft.com/office/2007/relationships/stylesWithEffects" Target="stylesWithEffects.xml"/><Relationship Id="rId16" Type="http://schemas.openxmlformats.org/officeDocument/2006/relationships/image" Target="media/image6.emf"/><Relationship Id="rId29" Type="http://schemas.openxmlformats.org/officeDocument/2006/relationships/oleObject" Target="embeddings/oleObject13.bin"/><Relationship Id="rId11" Type="http://schemas.openxmlformats.org/officeDocument/2006/relationships/image" Target="media/image3.jpeg"/><Relationship Id="rId24" Type="http://schemas.openxmlformats.org/officeDocument/2006/relationships/oleObject" Target="embeddings/oleObject8.bin"/><Relationship Id="rId32" Type="http://schemas.openxmlformats.org/officeDocument/2006/relationships/oleObject" Target="embeddings/oleObject16.bin"/><Relationship Id="rId37" Type="http://schemas.openxmlformats.org/officeDocument/2006/relationships/oleObject" Target="embeddings/oleObject21.bin"/><Relationship Id="rId40" Type="http://schemas.openxmlformats.org/officeDocument/2006/relationships/oleObject" Target="embeddings/oleObject24.bin"/><Relationship Id="rId45" Type="http://schemas.openxmlformats.org/officeDocument/2006/relationships/oleObject" Target="embeddings/oleObject29.bin"/><Relationship Id="rId53" Type="http://schemas.openxmlformats.org/officeDocument/2006/relationships/image" Target="media/image9.emf"/><Relationship Id="rId58" Type="http://schemas.openxmlformats.org/officeDocument/2006/relationships/oleObject" Target="embeddings/oleObject41.bin"/><Relationship Id="rId66" Type="http://schemas.openxmlformats.org/officeDocument/2006/relationships/oleObject" Target="embeddings/oleObject47.bin"/><Relationship Id="rId74" Type="http://schemas.openxmlformats.org/officeDocument/2006/relationships/oleObject" Target="embeddings/oleObject54.bin"/><Relationship Id="rId79" Type="http://schemas.openxmlformats.org/officeDocument/2006/relationships/oleObject" Target="embeddings/oleObject59.bin"/><Relationship Id="rId87" Type="http://schemas.openxmlformats.org/officeDocument/2006/relationships/oleObject" Target="embeddings/oleObject67.bin"/><Relationship Id="rId5" Type="http://schemas.openxmlformats.org/officeDocument/2006/relationships/footnotes" Target="footnotes.xml"/><Relationship Id="rId61" Type="http://schemas.openxmlformats.org/officeDocument/2006/relationships/image" Target="media/image10.emf"/><Relationship Id="rId82" Type="http://schemas.openxmlformats.org/officeDocument/2006/relationships/oleObject" Target="embeddings/oleObject62.bin"/><Relationship Id="rId90" Type="http://schemas.openxmlformats.org/officeDocument/2006/relationships/oleObject" Target="embeddings/oleObject70.bin"/><Relationship Id="rId95" Type="http://schemas.openxmlformats.org/officeDocument/2006/relationships/image" Target="media/image13.jpeg"/><Relationship Id="rId19" Type="http://schemas.openxmlformats.org/officeDocument/2006/relationships/oleObject" Target="embeddings/oleObject4.bin"/><Relationship Id="rId14" Type="http://schemas.openxmlformats.org/officeDocument/2006/relationships/oleObject" Target="embeddings/oleObject1.bin"/><Relationship Id="rId22" Type="http://schemas.openxmlformats.org/officeDocument/2006/relationships/oleObject" Target="embeddings/oleObject6.bin"/><Relationship Id="rId27" Type="http://schemas.openxmlformats.org/officeDocument/2006/relationships/oleObject" Target="embeddings/oleObject11.bin"/><Relationship Id="rId30" Type="http://schemas.openxmlformats.org/officeDocument/2006/relationships/oleObject" Target="embeddings/oleObject14.bin"/><Relationship Id="rId35" Type="http://schemas.openxmlformats.org/officeDocument/2006/relationships/oleObject" Target="embeddings/oleObject19.bin"/><Relationship Id="rId43" Type="http://schemas.openxmlformats.org/officeDocument/2006/relationships/oleObject" Target="embeddings/oleObject27.bin"/><Relationship Id="rId48" Type="http://schemas.openxmlformats.org/officeDocument/2006/relationships/oleObject" Target="embeddings/oleObject32.bin"/><Relationship Id="rId56" Type="http://schemas.openxmlformats.org/officeDocument/2006/relationships/oleObject" Target="embeddings/oleObject39.bin"/><Relationship Id="rId64" Type="http://schemas.openxmlformats.org/officeDocument/2006/relationships/oleObject" Target="embeddings/oleObject45.bin"/><Relationship Id="rId69" Type="http://schemas.openxmlformats.org/officeDocument/2006/relationships/oleObject" Target="embeddings/oleObject49.bin"/><Relationship Id="rId77" Type="http://schemas.openxmlformats.org/officeDocument/2006/relationships/oleObject" Target="embeddings/oleObject57.bin"/><Relationship Id="rId8" Type="http://schemas.openxmlformats.org/officeDocument/2006/relationships/hyperlink" Target="mailto:h.c.dick@keele.ac.uk" TargetMode="External"/><Relationship Id="rId51" Type="http://schemas.openxmlformats.org/officeDocument/2006/relationships/oleObject" Target="embeddings/oleObject35.bin"/><Relationship Id="rId72" Type="http://schemas.openxmlformats.org/officeDocument/2006/relationships/oleObject" Target="embeddings/oleObject52.bin"/><Relationship Id="rId80" Type="http://schemas.openxmlformats.org/officeDocument/2006/relationships/oleObject" Target="embeddings/oleObject60.bin"/><Relationship Id="rId85" Type="http://schemas.openxmlformats.org/officeDocument/2006/relationships/oleObject" Target="embeddings/oleObject65.bin"/><Relationship Id="rId93" Type="http://schemas.openxmlformats.org/officeDocument/2006/relationships/oleObject" Target="embeddings/oleObject73.bin"/><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oleObject" Target="embeddings/oleObject3.bin"/><Relationship Id="rId25" Type="http://schemas.openxmlformats.org/officeDocument/2006/relationships/oleObject" Target="embeddings/oleObject9.bin"/><Relationship Id="rId33" Type="http://schemas.openxmlformats.org/officeDocument/2006/relationships/oleObject" Target="embeddings/oleObject17.bin"/><Relationship Id="rId38" Type="http://schemas.openxmlformats.org/officeDocument/2006/relationships/oleObject" Target="embeddings/oleObject22.bin"/><Relationship Id="rId46" Type="http://schemas.openxmlformats.org/officeDocument/2006/relationships/oleObject" Target="embeddings/oleObject30.bin"/><Relationship Id="rId59" Type="http://schemas.openxmlformats.org/officeDocument/2006/relationships/oleObject" Target="embeddings/oleObject42.bin"/><Relationship Id="rId67" Type="http://schemas.openxmlformats.org/officeDocument/2006/relationships/image" Target="media/image12.emf"/><Relationship Id="rId20" Type="http://schemas.openxmlformats.org/officeDocument/2006/relationships/image" Target="media/image8.emf"/><Relationship Id="rId41" Type="http://schemas.openxmlformats.org/officeDocument/2006/relationships/oleObject" Target="embeddings/oleObject25.bin"/><Relationship Id="rId54" Type="http://schemas.openxmlformats.org/officeDocument/2006/relationships/oleObject" Target="embeddings/oleObject37.bin"/><Relationship Id="rId62" Type="http://schemas.openxmlformats.org/officeDocument/2006/relationships/oleObject" Target="embeddings/oleObject44.bin"/><Relationship Id="rId70" Type="http://schemas.openxmlformats.org/officeDocument/2006/relationships/oleObject" Target="embeddings/oleObject50.bin"/><Relationship Id="rId75" Type="http://schemas.openxmlformats.org/officeDocument/2006/relationships/oleObject" Target="embeddings/oleObject55.bin"/><Relationship Id="rId83" Type="http://schemas.openxmlformats.org/officeDocument/2006/relationships/oleObject" Target="embeddings/oleObject63.bin"/><Relationship Id="rId88" Type="http://schemas.openxmlformats.org/officeDocument/2006/relationships/oleObject" Target="embeddings/oleObject68.bin"/><Relationship Id="rId91" Type="http://schemas.openxmlformats.org/officeDocument/2006/relationships/oleObject" Target="embeddings/oleObject71.bin"/><Relationship Id="rId96" Type="http://schemas.openxmlformats.org/officeDocument/2006/relationships/footer" Target="footer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oleObject" Target="embeddings/oleObject2.bin"/><Relationship Id="rId23" Type="http://schemas.openxmlformats.org/officeDocument/2006/relationships/oleObject" Target="embeddings/oleObject7.bin"/><Relationship Id="rId28" Type="http://schemas.openxmlformats.org/officeDocument/2006/relationships/oleObject" Target="embeddings/oleObject12.bin"/><Relationship Id="rId36" Type="http://schemas.openxmlformats.org/officeDocument/2006/relationships/oleObject" Target="embeddings/oleObject20.bin"/><Relationship Id="rId49" Type="http://schemas.openxmlformats.org/officeDocument/2006/relationships/oleObject" Target="embeddings/oleObject33.bin"/><Relationship Id="rId57" Type="http://schemas.openxmlformats.org/officeDocument/2006/relationships/oleObject" Target="embeddings/oleObject40.bin"/><Relationship Id="rId10" Type="http://schemas.openxmlformats.org/officeDocument/2006/relationships/image" Target="media/image2.jpeg"/><Relationship Id="rId31" Type="http://schemas.openxmlformats.org/officeDocument/2006/relationships/oleObject" Target="embeddings/oleObject15.bin"/><Relationship Id="rId44" Type="http://schemas.openxmlformats.org/officeDocument/2006/relationships/oleObject" Target="embeddings/oleObject28.bin"/><Relationship Id="rId52" Type="http://schemas.openxmlformats.org/officeDocument/2006/relationships/oleObject" Target="embeddings/oleObject36.bin"/><Relationship Id="rId60" Type="http://schemas.openxmlformats.org/officeDocument/2006/relationships/oleObject" Target="embeddings/oleObject43.bin"/><Relationship Id="rId65" Type="http://schemas.openxmlformats.org/officeDocument/2006/relationships/oleObject" Target="embeddings/oleObject46.bin"/><Relationship Id="rId73" Type="http://schemas.openxmlformats.org/officeDocument/2006/relationships/oleObject" Target="embeddings/oleObject53.bin"/><Relationship Id="rId78" Type="http://schemas.openxmlformats.org/officeDocument/2006/relationships/oleObject" Target="embeddings/oleObject58.bin"/><Relationship Id="rId81" Type="http://schemas.openxmlformats.org/officeDocument/2006/relationships/oleObject" Target="embeddings/oleObject61.bin"/><Relationship Id="rId86" Type="http://schemas.openxmlformats.org/officeDocument/2006/relationships/oleObject" Target="embeddings/oleObject66.bin"/><Relationship Id="rId94" Type="http://schemas.openxmlformats.org/officeDocument/2006/relationships/oleObject" Target="embeddings/oleObject74.bin"/><Relationship Id="rId4" Type="http://schemas.openxmlformats.org/officeDocument/2006/relationships/webSettings" Target="webSettings.xml"/><Relationship Id="rId9"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image" Target="media/image7.emf"/><Relationship Id="rId39" Type="http://schemas.openxmlformats.org/officeDocument/2006/relationships/oleObject" Target="embeddings/oleObject2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2628</Words>
  <Characters>14986</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USDA-ARS</Company>
  <LinksUpToDate>false</LinksUpToDate>
  <CharactersWithSpaces>17579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Pringle</dc:creator>
  <cp:lastModifiedBy>Pringle</cp:lastModifiedBy>
  <cp:revision>3</cp:revision>
  <cp:lastPrinted>2016-05-19T14:50:00Z</cp:lastPrinted>
  <dcterms:created xsi:type="dcterms:W3CDTF">2016-06-30T10:57:00Z</dcterms:created>
  <dcterms:modified xsi:type="dcterms:W3CDTF">2016-06-30T10:58:00Z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-1225237985</vt:i4>
  </property>
  <property fmtid="{D5CDD505-2E9C-101B-9397-08002B2CF9AE}" pid="3" name="_NewReviewCycle">
    <vt:lpwstr/>
  </property>
  <property fmtid="{D5CDD505-2E9C-101B-9397-08002B2CF9AE}" pid="4" name="_EmailSubject">
    <vt:lpwstr>Manuscript from Keele University</vt:lpwstr>
  </property>
  <property fmtid="{D5CDD505-2E9C-101B-9397-08002B2CF9AE}" pid="5" name="_AuthorEmail">
    <vt:lpwstr>allred.13@osu.edu</vt:lpwstr>
  </property>
  <property fmtid="{D5CDD505-2E9C-101B-9397-08002B2CF9AE}" pid="6" name="_AuthorEmailDisplayName">
    <vt:lpwstr>Barry Allred</vt:lpwstr>
  </property>
  <property fmtid="{D5CDD505-2E9C-101B-9397-08002B2CF9AE}" pid="7" name="_ReviewingToolsShownOnce">
    <vt:lpwstr/>
  </property>
</Properties>
</file>