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370D30" w14:textId="00C4F49E" w:rsidR="00BD5355" w:rsidRPr="00773E59" w:rsidRDefault="00BD5355" w:rsidP="00BD5355">
      <w:pPr>
        <w:autoSpaceDE w:val="0"/>
        <w:autoSpaceDN w:val="0"/>
        <w:adjustRightInd w:val="0"/>
        <w:spacing w:line="360" w:lineRule="atLeast"/>
        <w:rPr>
          <w:rFonts w:ascii="Calibri" w:hAnsi="Calibri"/>
          <w:b/>
          <w:color w:val="000000" w:themeColor="text1"/>
          <w:sz w:val="24"/>
          <w:szCs w:val="24"/>
          <w:lang w:val="en-GB"/>
        </w:rPr>
      </w:pPr>
      <w:r w:rsidRPr="00773E59">
        <w:rPr>
          <w:rFonts w:ascii="Calibri" w:hAnsi="Calibri" w:cs="Calibri"/>
          <w:b/>
          <w:color w:val="000000" w:themeColor="text1"/>
          <w:sz w:val="29"/>
          <w:szCs w:val="29"/>
          <w:lang w:val="en-GB" w:eastAsia="en-GB"/>
        </w:rPr>
        <w:t>Geophysical Assessment of Illegally Buried Toxic Waste for a Legal Enquiry: A case study in N</w:t>
      </w:r>
      <w:r w:rsidR="005C45C0" w:rsidRPr="00773E59">
        <w:rPr>
          <w:rFonts w:ascii="Calibri" w:hAnsi="Calibri" w:cs="Calibri"/>
          <w:b/>
          <w:color w:val="000000" w:themeColor="text1"/>
          <w:sz w:val="29"/>
          <w:szCs w:val="29"/>
          <w:lang w:val="en-GB" w:eastAsia="en-GB"/>
        </w:rPr>
        <w:t>orthern</w:t>
      </w:r>
      <w:r w:rsidRPr="00773E59">
        <w:rPr>
          <w:rFonts w:ascii="Calibri" w:hAnsi="Calibri" w:cs="Calibri"/>
          <w:b/>
          <w:color w:val="000000" w:themeColor="text1"/>
          <w:sz w:val="29"/>
          <w:szCs w:val="29"/>
          <w:lang w:val="en-GB" w:eastAsia="en-GB"/>
        </w:rPr>
        <w:t xml:space="preserve"> Ireland</w:t>
      </w:r>
      <w:r w:rsidRPr="00773E59">
        <w:rPr>
          <w:rFonts w:ascii="Calibri" w:hAnsi="Calibri"/>
          <w:b/>
          <w:color w:val="000000" w:themeColor="text1"/>
          <w:sz w:val="24"/>
          <w:szCs w:val="24"/>
          <w:lang w:val="en-GB"/>
        </w:rPr>
        <w:t xml:space="preserve"> </w:t>
      </w:r>
      <w:r w:rsidR="005C45C0" w:rsidRPr="00773E59">
        <w:rPr>
          <w:rFonts w:ascii="Calibri" w:hAnsi="Calibri"/>
          <w:b/>
          <w:color w:val="000000" w:themeColor="text1"/>
          <w:sz w:val="24"/>
          <w:szCs w:val="24"/>
          <w:lang w:val="en-GB"/>
        </w:rPr>
        <w:t>(UK)</w:t>
      </w:r>
    </w:p>
    <w:p w14:paraId="0001DBCF" w14:textId="77777777" w:rsidR="00BD5355" w:rsidRPr="00773E59" w:rsidRDefault="00BD5355" w:rsidP="00BD5355">
      <w:pPr>
        <w:spacing w:line="480" w:lineRule="auto"/>
        <w:jc w:val="both"/>
        <w:outlineLvl w:val="0"/>
        <w:rPr>
          <w:rFonts w:ascii="Calibri" w:hAnsi="Calibri"/>
          <w:b/>
          <w:color w:val="000000" w:themeColor="text1"/>
          <w:sz w:val="24"/>
          <w:szCs w:val="24"/>
          <w:lang w:val="en-GB"/>
        </w:rPr>
      </w:pPr>
    </w:p>
    <w:p w14:paraId="625A40DB" w14:textId="4FD3D4BF" w:rsidR="00BD5355" w:rsidRPr="00773E59" w:rsidRDefault="00BD5355" w:rsidP="00BD5355">
      <w:pPr>
        <w:spacing w:line="480" w:lineRule="auto"/>
        <w:jc w:val="both"/>
        <w:outlineLvl w:val="0"/>
        <w:rPr>
          <w:rFonts w:ascii="Calibri" w:hAnsi="Calibri"/>
          <w:color w:val="000000" w:themeColor="text1"/>
          <w:sz w:val="24"/>
          <w:szCs w:val="24"/>
          <w:lang w:val="en-GB"/>
        </w:rPr>
      </w:pPr>
      <w:r w:rsidRPr="00773E59">
        <w:rPr>
          <w:rFonts w:ascii="Calibri" w:hAnsi="Calibri"/>
          <w:color w:val="000000" w:themeColor="text1"/>
          <w:sz w:val="24"/>
          <w:szCs w:val="24"/>
          <w:lang w:val="en-GB"/>
        </w:rPr>
        <w:t xml:space="preserve">A. </w:t>
      </w:r>
      <w:proofErr w:type="spellStart"/>
      <w:r w:rsidRPr="00773E59">
        <w:rPr>
          <w:rFonts w:ascii="Calibri" w:hAnsi="Calibri"/>
          <w:color w:val="000000" w:themeColor="text1"/>
          <w:sz w:val="24"/>
          <w:szCs w:val="24"/>
          <w:lang w:val="en-GB"/>
        </w:rPr>
        <w:t>Ruffe</w:t>
      </w:r>
      <w:r w:rsidR="003E47D9">
        <w:rPr>
          <w:rFonts w:ascii="Calibri" w:hAnsi="Calibri"/>
          <w:color w:val="000000" w:themeColor="text1"/>
          <w:sz w:val="24"/>
          <w:szCs w:val="24"/>
          <w:lang w:val="en-GB"/>
        </w:rPr>
        <w:t>ll</w:t>
      </w:r>
      <w:proofErr w:type="spellEnd"/>
      <w:r w:rsidR="003E47D9">
        <w:rPr>
          <w:rFonts w:ascii="Calibri" w:hAnsi="Calibri"/>
          <w:color w:val="000000" w:themeColor="text1"/>
          <w:sz w:val="24"/>
          <w:szCs w:val="24"/>
          <w:lang w:val="en-GB"/>
        </w:rPr>
        <w:t xml:space="preserve">*, J.K. Pringle**, C. Graham*, Mike Langton*** </w:t>
      </w:r>
      <w:r w:rsidRPr="00773E59">
        <w:rPr>
          <w:rFonts w:ascii="Calibri" w:hAnsi="Calibri"/>
          <w:color w:val="000000" w:themeColor="text1"/>
          <w:sz w:val="24"/>
          <w:szCs w:val="24"/>
          <w:lang w:val="en-GB"/>
        </w:rPr>
        <w:t>&amp; G. Jones**</w:t>
      </w:r>
    </w:p>
    <w:p w14:paraId="3B76F54A" w14:textId="77777777" w:rsidR="00BD5355" w:rsidRPr="00773E59" w:rsidRDefault="00BD5355" w:rsidP="00BD5355">
      <w:pPr>
        <w:spacing w:line="480" w:lineRule="auto"/>
        <w:jc w:val="both"/>
        <w:outlineLvl w:val="0"/>
        <w:rPr>
          <w:rFonts w:ascii="Calibri" w:hAnsi="Calibri"/>
          <w:i/>
          <w:color w:val="000000" w:themeColor="text1"/>
          <w:sz w:val="24"/>
          <w:szCs w:val="24"/>
          <w:lang w:val="en-GB"/>
        </w:rPr>
      </w:pPr>
      <w:r w:rsidRPr="00773E59">
        <w:rPr>
          <w:rFonts w:ascii="Calibri" w:hAnsi="Calibri"/>
          <w:i/>
          <w:color w:val="000000" w:themeColor="text1"/>
          <w:sz w:val="24"/>
          <w:szCs w:val="24"/>
          <w:lang w:val="en-GB"/>
        </w:rPr>
        <w:t xml:space="preserve">*School of the Natural and Built Environment, The Queen’s University, Belfast, </w:t>
      </w:r>
      <w:proofErr w:type="spellStart"/>
      <w:r w:rsidRPr="00773E59">
        <w:rPr>
          <w:rFonts w:ascii="Calibri" w:hAnsi="Calibri"/>
          <w:i/>
          <w:color w:val="000000" w:themeColor="text1"/>
          <w:sz w:val="24"/>
          <w:szCs w:val="24"/>
          <w:lang w:val="en-GB"/>
        </w:rPr>
        <w:t>N.Ireland</w:t>
      </w:r>
      <w:proofErr w:type="spellEnd"/>
      <w:r w:rsidRPr="00773E59">
        <w:rPr>
          <w:rFonts w:ascii="Calibri" w:hAnsi="Calibri"/>
          <w:i/>
          <w:color w:val="000000" w:themeColor="text1"/>
          <w:sz w:val="24"/>
          <w:szCs w:val="24"/>
          <w:lang w:val="en-GB"/>
        </w:rPr>
        <w:t>, BT7 1NN</w:t>
      </w:r>
    </w:p>
    <w:p w14:paraId="5DACF684" w14:textId="77777777" w:rsidR="00BD5355" w:rsidRDefault="00BD5355" w:rsidP="00BD5355">
      <w:pPr>
        <w:spacing w:line="480" w:lineRule="auto"/>
        <w:rPr>
          <w:rFonts w:ascii="Calibri" w:hAnsi="Calibri"/>
          <w:color w:val="000000" w:themeColor="text1"/>
          <w:sz w:val="24"/>
          <w:szCs w:val="24"/>
          <w:lang w:val="en-GB" w:eastAsia="en-GB"/>
        </w:rPr>
      </w:pPr>
      <w:r w:rsidRPr="00773E59">
        <w:rPr>
          <w:rFonts w:ascii="Calibri" w:hAnsi="Calibri"/>
          <w:color w:val="000000" w:themeColor="text1"/>
          <w:sz w:val="24"/>
          <w:szCs w:val="24"/>
          <w:lang w:val="en-GB"/>
        </w:rPr>
        <w:t>**</w:t>
      </w:r>
      <w:r w:rsidRPr="00773E59">
        <w:rPr>
          <w:rFonts w:ascii="Calibri" w:hAnsi="Calibri"/>
          <w:color w:val="000000" w:themeColor="text1"/>
          <w:sz w:val="24"/>
          <w:szCs w:val="24"/>
          <w:lang w:val="en-GB" w:eastAsia="en-GB"/>
        </w:rPr>
        <w:t xml:space="preserve">School of Geography, Geology &amp; Environment, </w:t>
      </w:r>
      <w:proofErr w:type="spellStart"/>
      <w:r w:rsidRPr="00773E59">
        <w:rPr>
          <w:rFonts w:ascii="Calibri" w:hAnsi="Calibri"/>
          <w:color w:val="000000" w:themeColor="text1"/>
          <w:sz w:val="24"/>
          <w:szCs w:val="24"/>
          <w:lang w:val="en-GB" w:eastAsia="en-GB"/>
        </w:rPr>
        <w:t>Keele</w:t>
      </w:r>
      <w:proofErr w:type="spellEnd"/>
      <w:r w:rsidRPr="00773E59">
        <w:rPr>
          <w:rFonts w:ascii="Calibri" w:hAnsi="Calibri"/>
          <w:color w:val="000000" w:themeColor="text1"/>
          <w:sz w:val="24"/>
          <w:szCs w:val="24"/>
          <w:lang w:val="en-GB" w:eastAsia="en-GB"/>
        </w:rPr>
        <w:t xml:space="preserve"> University, </w:t>
      </w:r>
      <w:proofErr w:type="spellStart"/>
      <w:r w:rsidRPr="00773E59">
        <w:rPr>
          <w:rFonts w:ascii="Calibri" w:hAnsi="Calibri"/>
          <w:color w:val="000000" w:themeColor="text1"/>
          <w:sz w:val="24"/>
          <w:szCs w:val="24"/>
          <w:lang w:val="en-GB" w:eastAsia="en-GB"/>
        </w:rPr>
        <w:t>Keele</w:t>
      </w:r>
      <w:proofErr w:type="spellEnd"/>
      <w:r w:rsidRPr="00773E59">
        <w:rPr>
          <w:rFonts w:ascii="Calibri" w:hAnsi="Calibri"/>
          <w:color w:val="000000" w:themeColor="text1"/>
          <w:sz w:val="24"/>
          <w:szCs w:val="24"/>
          <w:lang w:val="en-GB" w:eastAsia="en-GB"/>
        </w:rPr>
        <w:t>, Staffordshire, ST5 5BG, UK</w:t>
      </w:r>
    </w:p>
    <w:p w14:paraId="0000215A" w14:textId="1F80CA93" w:rsidR="003E47D9" w:rsidRPr="00773E59" w:rsidRDefault="003E47D9" w:rsidP="00BD5355">
      <w:pPr>
        <w:spacing w:line="480" w:lineRule="auto"/>
        <w:rPr>
          <w:rFonts w:ascii="Calibri" w:hAnsi="Calibri"/>
          <w:color w:val="000000" w:themeColor="text1"/>
          <w:sz w:val="24"/>
          <w:szCs w:val="24"/>
          <w:lang w:val="en-GB" w:eastAsia="en-GB"/>
        </w:rPr>
      </w:pPr>
      <w:r>
        <w:rPr>
          <w:rFonts w:ascii="Calibri" w:hAnsi="Calibri"/>
          <w:color w:val="000000" w:themeColor="text1"/>
          <w:sz w:val="24"/>
          <w:szCs w:val="24"/>
          <w:lang w:val="en-GB" w:eastAsia="en-GB"/>
        </w:rPr>
        <w:t>*** Mala Geoscience, 4 Bracewell Road, Holmfirth, Yorkshire, HD9 5JR</w:t>
      </w:r>
    </w:p>
    <w:p w14:paraId="01F58932" w14:textId="77777777" w:rsidR="00BD5355" w:rsidRPr="00773E59" w:rsidRDefault="00BD5355" w:rsidP="00BD5355">
      <w:pPr>
        <w:spacing w:line="480" w:lineRule="auto"/>
        <w:jc w:val="both"/>
        <w:outlineLvl w:val="0"/>
        <w:rPr>
          <w:rFonts w:ascii="Calibri" w:hAnsi="Calibri"/>
          <w:i/>
          <w:color w:val="000000" w:themeColor="text1"/>
          <w:sz w:val="24"/>
          <w:szCs w:val="24"/>
          <w:lang w:val="en-GB"/>
        </w:rPr>
      </w:pPr>
    </w:p>
    <w:p w14:paraId="439CED59" w14:textId="1AB4FE56" w:rsidR="00BD5355" w:rsidRPr="00773E59" w:rsidRDefault="00BD5355" w:rsidP="00BD5355">
      <w:pPr>
        <w:widowControl w:val="0"/>
        <w:autoSpaceDE w:val="0"/>
        <w:autoSpaceDN w:val="0"/>
        <w:adjustRightInd w:val="0"/>
        <w:spacing w:line="480" w:lineRule="auto"/>
        <w:jc w:val="both"/>
        <w:rPr>
          <w:rFonts w:ascii="Calibri" w:hAnsi="Calibri"/>
          <w:color w:val="000000" w:themeColor="text1"/>
          <w:sz w:val="24"/>
          <w:szCs w:val="24"/>
        </w:rPr>
      </w:pPr>
      <w:r w:rsidRPr="00E70618">
        <w:rPr>
          <w:rFonts w:ascii="Calibri" w:hAnsi="Calibri"/>
          <w:color w:val="000000" w:themeColor="text1"/>
          <w:sz w:val="24"/>
          <w:szCs w:val="24"/>
        </w:rPr>
        <w:t xml:space="preserve">Received,  </w:t>
      </w:r>
      <w:r w:rsidR="0046448B" w:rsidRPr="00773E59">
        <w:rPr>
          <w:rFonts w:ascii="Calibri" w:hAnsi="Calibri"/>
          <w:color w:val="000000" w:themeColor="text1"/>
          <w:sz w:val="24"/>
          <w:szCs w:val="24"/>
        </w:rPr>
        <w:t>January 4, 2018, accepted</w:t>
      </w:r>
    </w:p>
    <w:p w14:paraId="3B6F8C04" w14:textId="3E5F9F6F" w:rsidR="0046448B" w:rsidRPr="00E70618" w:rsidRDefault="0046448B" w:rsidP="00BD5355">
      <w:pPr>
        <w:widowControl w:val="0"/>
        <w:autoSpaceDE w:val="0"/>
        <w:autoSpaceDN w:val="0"/>
        <w:adjustRightInd w:val="0"/>
        <w:spacing w:line="480" w:lineRule="auto"/>
        <w:jc w:val="both"/>
        <w:rPr>
          <w:rFonts w:ascii="Calibri" w:hAnsi="Calibri"/>
          <w:color w:val="000000" w:themeColor="text1"/>
          <w:sz w:val="24"/>
          <w:szCs w:val="24"/>
          <w:lang w:val="en-GB"/>
        </w:rPr>
      </w:pPr>
      <w:r w:rsidRPr="00773E59">
        <w:rPr>
          <w:rFonts w:ascii="Calibri" w:hAnsi="Calibri"/>
          <w:color w:val="000000" w:themeColor="text1"/>
          <w:sz w:val="24"/>
          <w:szCs w:val="24"/>
        </w:rPr>
        <w:t xml:space="preserve">Address correspondence to Alastair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School of the Natural Built Environment, The Queen’s University, Belfast, </w:t>
      </w:r>
      <w:proofErr w:type="spellStart"/>
      <w:r w:rsidRPr="00773E59">
        <w:rPr>
          <w:rFonts w:ascii="Calibri" w:hAnsi="Calibri"/>
          <w:color w:val="000000" w:themeColor="text1"/>
          <w:sz w:val="24"/>
          <w:szCs w:val="24"/>
        </w:rPr>
        <w:t>N.Ireland</w:t>
      </w:r>
      <w:proofErr w:type="spellEnd"/>
      <w:r w:rsidRPr="00773E59">
        <w:rPr>
          <w:rFonts w:ascii="Calibri" w:hAnsi="Calibri"/>
          <w:color w:val="000000" w:themeColor="text1"/>
          <w:sz w:val="24"/>
          <w:szCs w:val="24"/>
        </w:rPr>
        <w:t>, UK, BT7 1NN. E-mail: a.ruffell@qub.ac.uk</w:t>
      </w:r>
    </w:p>
    <w:p w14:paraId="764A5349" w14:textId="77777777" w:rsidR="00BD5355" w:rsidRPr="00773E59" w:rsidRDefault="00BD5355" w:rsidP="00BD5355">
      <w:pPr>
        <w:spacing w:line="480" w:lineRule="auto"/>
        <w:jc w:val="both"/>
        <w:outlineLvl w:val="0"/>
        <w:rPr>
          <w:rFonts w:ascii="Calibri" w:hAnsi="Calibri"/>
          <w:color w:val="000000" w:themeColor="text1"/>
          <w:sz w:val="24"/>
          <w:szCs w:val="24"/>
          <w:lang w:val="en-GB"/>
        </w:rPr>
      </w:pPr>
    </w:p>
    <w:p w14:paraId="2C95CBF5" w14:textId="5D221BEF" w:rsidR="00BD5355" w:rsidRPr="00773E59" w:rsidRDefault="00BD5355" w:rsidP="00BD5355">
      <w:pPr>
        <w:spacing w:line="480" w:lineRule="auto"/>
        <w:rPr>
          <w:rFonts w:ascii="Calibri" w:hAnsi="Calibri"/>
          <w:color w:val="000000" w:themeColor="text1"/>
          <w:sz w:val="24"/>
          <w:szCs w:val="24"/>
        </w:rPr>
      </w:pPr>
      <w:r w:rsidRPr="00773E59">
        <w:rPr>
          <w:rFonts w:ascii="Calibri" w:hAnsi="Calibri"/>
          <w:color w:val="000000" w:themeColor="text1"/>
          <w:sz w:val="24"/>
          <w:szCs w:val="24"/>
        </w:rPr>
        <w:t xml:space="preserve">Buried illegal waste and uncontrolled legal waste dumps are a major problem throughout the world, both in developing and more economically developed countries. Criminal investigations can effectively use geoscience investigations to assist them to better understand how to locate and </w:t>
      </w:r>
      <w:proofErr w:type="spellStart"/>
      <w:r w:rsidRPr="00773E59">
        <w:rPr>
          <w:rFonts w:ascii="Calibri" w:hAnsi="Calibri"/>
          <w:color w:val="000000" w:themeColor="text1"/>
          <w:sz w:val="24"/>
          <w:szCs w:val="24"/>
        </w:rPr>
        <w:t>characterise</w:t>
      </w:r>
      <w:proofErr w:type="spellEnd"/>
      <w:r w:rsidRPr="00773E59">
        <w:rPr>
          <w:rFonts w:ascii="Calibri" w:hAnsi="Calibri"/>
          <w:color w:val="000000" w:themeColor="text1"/>
          <w:sz w:val="24"/>
          <w:szCs w:val="24"/>
        </w:rPr>
        <w:t xml:space="preserve"> such waste. When a case </w:t>
      </w:r>
      <w:proofErr w:type="gramStart"/>
      <w:r w:rsidRPr="00773E59">
        <w:rPr>
          <w:rFonts w:ascii="Calibri" w:hAnsi="Calibri"/>
          <w:color w:val="000000" w:themeColor="text1"/>
          <w:sz w:val="24"/>
          <w:szCs w:val="24"/>
        </w:rPr>
        <w:t>is brought</w:t>
      </w:r>
      <w:proofErr w:type="gramEnd"/>
      <w:r w:rsidRPr="00773E59">
        <w:rPr>
          <w:rFonts w:ascii="Calibri" w:hAnsi="Calibri"/>
          <w:color w:val="000000" w:themeColor="text1"/>
          <w:sz w:val="24"/>
          <w:szCs w:val="24"/>
        </w:rPr>
        <w:t xml:space="preserve"> to the courts, the volume</w:t>
      </w:r>
      <w:r w:rsidR="00E73643" w:rsidRPr="00773E59">
        <w:rPr>
          <w:rFonts w:ascii="Calibri" w:hAnsi="Calibri"/>
          <w:color w:val="000000" w:themeColor="text1"/>
          <w:sz w:val="24"/>
          <w:szCs w:val="24"/>
        </w:rPr>
        <w:t>,</w:t>
      </w:r>
      <w:r w:rsidRPr="00773E59">
        <w:rPr>
          <w:rFonts w:ascii="Calibri" w:hAnsi="Calibri"/>
          <w:color w:val="000000" w:themeColor="text1"/>
          <w:sz w:val="24"/>
          <w:szCs w:val="24"/>
        </w:rPr>
        <w:t xml:space="preserve"> areal extent of the likely waste </w:t>
      </w:r>
      <w:r w:rsidR="00E73643" w:rsidRPr="00773E59">
        <w:rPr>
          <w:rFonts w:ascii="Calibri" w:hAnsi="Calibri"/>
          <w:color w:val="000000" w:themeColor="text1"/>
          <w:sz w:val="24"/>
          <w:szCs w:val="24"/>
        </w:rPr>
        <w:t>and</w:t>
      </w:r>
      <w:r w:rsidR="00973C75" w:rsidRPr="00773E59">
        <w:rPr>
          <w:rFonts w:ascii="Calibri" w:hAnsi="Calibri"/>
          <w:color w:val="000000" w:themeColor="text1"/>
          <w:sz w:val="24"/>
          <w:szCs w:val="24"/>
        </w:rPr>
        <w:t xml:space="preserve"> land ownership</w:t>
      </w:r>
      <w:r w:rsidR="00E73643" w:rsidRPr="00773E59">
        <w:rPr>
          <w:rFonts w:ascii="Calibri" w:hAnsi="Calibri"/>
          <w:color w:val="000000" w:themeColor="text1"/>
          <w:sz w:val="24"/>
          <w:szCs w:val="24"/>
        </w:rPr>
        <w:t xml:space="preserve"> </w:t>
      </w:r>
      <w:r w:rsidR="00973C75" w:rsidRPr="00773E59">
        <w:rPr>
          <w:rFonts w:ascii="Calibri" w:hAnsi="Calibri"/>
          <w:color w:val="000000" w:themeColor="text1"/>
          <w:sz w:val="24"/>
          <w:szCs w:val="24"/>
        </w:rPr>
        <w:t>n</w:t>
      </w:r>
      <w:r w:rsidRPr="00773E59">
        <w:rPr>
          <w:rFonts w:ascii="Calibri" w:hAnsi="Calibri"/>
          <w:color w:val="000000" w:themeColor="text1"/>
          <w:sz w:val="24"/>
          <w:szCs w:val="24"/>
        </w:rPr>
        <w:t xml:space="preserve">eeds to be estimated. This paper presents a brief overview of how the investigative process currently occurs and evidences the estimation of waste volume and </w:t>
      </w:r>
      <w:r w:rsidR="00E73643" w:rsidRPr="00773E59">
        <w:rPr>
          <w:rFonts w:ascii="Calibri" w:hAnsi="Calibri"/>
          <w:color w:val="000000" w:themeColor="text1"/>
          <w:sz w:val="24"/>
          <w:szCs w:val="24"/>
        </w:rPr>
        <w:t xml:space="preserve">land owner </w:t>
      </w:r>
      <w:r w:rsidRPr="00773E59">
        <w:rPr>
          <w:rFonts w:ascii="Calibri" w:hAnsi="Calibri"/>
          <w:color w:val="000000" w:themeColor="text1"/>
          <w:sz w:val="24"/>
          <w:szCs w:val="24"/>
        </w:rPr>
        <w:t>area</w:t>
      </w:r>
      <w:r w:rsidR="00E73643" w:rsidRPr="00773E59">
        <w:rPr>
          <w:rFonts w:ascii="Calibri" w:hAnsi="Calibri"/>
          <w:color w:val="000000" w:themeColor="text1"/>
          <w:sz w:val="24"/>
          <w:szCs w:val="24"/>
        </w:rPr>
        <w:t>s</w:t>
      </w:r>
      <w:r w:rsidRPr="00773E59">
        <w:rPr>
          <w:rFonts w:ascii="Calibri" w:hAnsi="Calibri"/>
          <w:color w:val="000000" w:themeColor="text1"/>
          <w:sz w:val="24"/>
          <w:szCs w:val="24"/>
        </w:rPr>
        <w:t xml:space="preserve"> by a case study.  The case study illustrates how a combination of geodetic topographic and near-surface geophysics surveys were used to</w:t>
      </w:r>
      <w:r w:rsidR="00973C75" w:rsidRPr="00773E59">
        <w:rPr>
          <w:rFonts w:ascii="Calibri" w:hAnsi="Calibri"/>
          <w:color w:val="000000" w:themeColor="text1"/>
          <w:sz w:val="24"/>
          <w:szCs w:val="24"/>
        </w:rPr>
        <w:t xml:space="preserve"> both</w:t>
      </w:r>
      <w:r w:rsidRPr="00773E59">
        <w:rPr>
          <w:rFonts w:ascii="Calibri" w:hAnsi="Calibri"/>
          <w:color w:val="000000" w:themeColor="text1"/>
          <w:sz w:val="24"/>
          <w:szCs w:val="24"/>
        </w:rPr>
        <w:t xml:space="preserve"> determine the amount of illegal waste present on a site</w:t>
      </w:r>
      <w:r w:rsidR="00973C75" w:rsidRPr="00773E59">
        <w:rPr>
          <w:rFonts w:ascii="Calibri" w:hAnsi="Calibri"/>
          <w:color w:val="000000" w:themeColor="text1"/>
          <w:sz w:val="24"/>
          <w:szCs w:val="24"/>
        </w:rPr>
        <w:t xml:space="preserve"> and assess whose land (above or below High Tide Mark) t</w:t>
      </w:r>
      <w:r w:rsidR="003E47D9">
        <w:rPr>
          <w:rFonts w:ascii="Calibri" w:hAnsi="Calibri"/>
          <w:color w:val="000000" w:themeColor="text1"/>
          <w:sz w:val="24"/>
          <w:szCs w:val="24"/>
        </w:rPr>
        <w:t>he material had been buried on.</w:t>
      </w:r>
    </w:p>
    <w:p w14:paraId="09BE5145" w14:textId="77777777" w:rsidR="00BD5355" w:rsidRPr="00773E59" w:rsidRDefault="00BD5355" w:rsidP="00BD5355">
      <w:pPr>
        <w:spacing w:line="480" w:lineRule="auto"/>
        <w:jc w:val="both"/>
        <w:outlineLvl w:val="0"/>
        <w:rPr>
          <w:rFonts w:ascii="Calibri" w:hAnsi="Calibri"/>
          <w:color w:val="000000" w:themeColor="text1"/>
          <w:sz w:val="24"/>
          <w:szCs w:val="24"/>
        </w:rPr>
      </w:pPr>
    </w:p>
    <w:p w14:paraId="654080AE" w14:textId="77777777" w:rsidR="00BD5355" w:rsidRPr="00773E59" w:rsidRDefault="00BD5355" w:rsidP="00BD5355">
      <w:pPr>
        <w:spacing w:line="480" w:lineRule="auto"/>
        <w:jc w:val="both"/>
        <w:outlineLvl w:val="0"/>
        <w:rPr>
          <w:rFonts w:ascii="Calibri" w:hAnsi="Calibri"/>
          <w:color w:val="000000" w:themeColor="text1"/>
          <w:sz w:val="24"/>
          <w:szCs w:val="24"/>
          <w:lang w:val="en-GB"/>
        </w:rPr>
      </w:pPr>
      <w:r w:rsidRPr="00773E59">
        <w:rPr>
          <w:rFonts w:ascii="Calibri" w:hAnsi="Calibri"/>
          <w:color w:val="000000" w:themeColor="text1"/>
          <w:sz w:val="24"/>
          <w:szCs w:val="24"/>
          <w:lang w:val="en-GB"/>
        </w:rPr>
        <w:t>Keywords: illegally-buried waste; security; geophysics; resistivity; ground penetrating radar</w:t>
      </w:r>
    </w:p>
    <w:p w14:paraId="76959163" w14:textId="77777777" w:rsidR="00BD5355" w:rsidRPr="00773E59" w:rsidRDefault="00BD5355" w:rsidP="00BD5355">
      <w:pPr>
        <w:spacing w:line="480" w:lineRule="auto"/>
        <w:jc w:val="both"/>
        <w:outlineLvl w:val="0"/>
        <w:rPr>
          <w:rFonts w:ascii="Calibri" w:hAnsi="Calibri"/>
          <w:color w:val="000000" w:themeColor="text1"/>
          <w:sz w:val="24"/>
          <w:szCs w:val="24"/>
          <w:lang w:val="en-GB"/>
        </w:rPr>
      </w:pPr>
    </w:p>
    <w:p w14:paraId="62F77EAB" w14:textId="00968ECC" w:rsidR="00BD5355" w:rsidRPr="00773E59" w:rsidRDefault="00BD5355" w:rsidP="00BD5355">
      <w:pPr>
        <w:spacing w:line="480" w:lineRule="auto"/>
        <w:jc w:val="both"/>
        <w:outlineLvl w:val="0"/>
        <w:rPr>
          <w:rFonts w:ascii="Calibri" w:hAnsi="Calibri"/>
          <w:b/>
          <w:caps/>
          <w:color w:val="000000" w:themeColor="text1"/>
          <w:sz w:val="24"/>
          <w:szCs w:val="24"/>
          <w:lang w:val="en-GB"/>
        </w:rPr>
      </w:pPr>
      <w:r w:rsidRPr="00773E59">
        <w:rPr>
          <w:rFonts w:ascii="Calibri" w:hAnsi="Calibri"/>
          <w:b/>
          <w:color w:val="000000" w:themeColor="text1"/>
          <w:sz w:val="24"/>
          <w:szCs w:val="24"/>
          <w:lang w:val="en-GB"/>
        </w:rPr>
        <w:br w:type="page"/>
      </w:r>
    </w:p>
    <w:p w14:paraId="4BC36221" w14:textId="77777777" w:rsidR="00BD5355" w:rsidRPr="00773E59" w:rsidRDefault="00BD5355" w:rsidP="00BD5355">
      <w:pPr>
        <w:spacing w:line="480" w:lineRule="auto"/>
        <w:rPr>
          <w:rFonts w:ascii="Calibri" w:hAnsi="Calibri"/>
          <w:color w:val="000000" w:themeColor="text1"/>
          <w:sz w:val="24"/>
          <w:szCs w:val="24"/>
        </w:rPr>
      </w:pPr>
    </w:p>
    <w:p w14:paraId="7AA687DD" w14:textId="79BFEBD0" w:rsidR="00BD5355" w:rsidRPr="00773E59" w:rsidRDefault="00BD5355" w:rsidP="00BD5355">
      <w:pPr>
        <w:spacing w:line="480" w:lineRule="auto"/>
        <w:outlineLvl w:val="0"/>
        <w:rPr>
          <w:rFonts w:ascii="Calibri" w:hAnsi="Calibri"/>
          <w:color w:val="000000" w:themeColor="text1"/>
          <w:sz w:val="24"/>
          <w:szCs w:val="24"/>
        </w:rPr>
      </w:pPr>
      <w:r w:rsidRPr="00773E59">
        <w:rPr>
          <w:rFonts w:ascii="Calibri" w:hAnsi="Calibri"/>
          <w:color w:val="000000" w:themeColor="text1"/>
          <w:sz w:val="24"/>
          <w:szCs w:val="24"/>
        </w:rPr>
        <w:t>Buried illegal waste and uncontrolled legal waste dumps are a major problem throughout the world, both in developing countries as well as those in m</w:t>
      </w:r>
      <w:r w:rsidR="00D90D0E" w:rsidRPr="00773E59">
        <w:rPr>
          <w:rFonts w:ascii="Calibri" w:hAnsi="Calibri"/>
          <w:color w:val="000000" w:themeColor="text1"/>
          <w:sz w:val="24"/>
          <w:szCs w:val="24"/>
        </w:rPr>
        <w:t>ore economically developed areas</w:t>
      </w:r>
      <w:r w:rsidRPr="00773E59">
        <w:rPr>
          <w:rFonts w:ascii="Calibri" w:hAnsi="Calibri"/>
          <w:color w:val="000000" w:themeColor="text1"/>
          <w:sz w:val="24"/>
          <w:szCs w:val="24"/>
        </w:rPr>
        <w:t xml:space="preserve"> (</w:t>
      </w:r>
      <w:proofErr w:type="spellStart"/>
      <w:r w:rsidR="00003927" w:rsidRPr="00773E59">
        <w:rPr>
          <w:rFonts w:asciiTheme="minorHAnsi" w:hAnsiTheme="minorHAnsi" w:cstheme="minorHAnsi"/>
          <w:iCs/>
          <w:color w:val="000000" w:themeColor="text1"/>
          <w:sz w:val="24"/>
          <w:szCs w:val="24"/>
          <w:lang w:val="en-GB" w:eastAsia="en-GB"/>
        </w:rPr>
        <w:t>Szasz</w:t>
      </w:r>
      <w:proofErr w:type="spellEnd"/>
      <w:r w:rsidR="00003927" w:rsidRPr="00773E59">
        <w:rPr>
          <w:rFonts w:asciiTheme="minorHAnsi" w:hAnsiTheme="minorHAnsi" w:cstheme="minorHAnsi"/>
          <w:iCs/>
          <w:color w:val="000000" w:themeColor="text1"/>
          <w:sz w:val="24"/>
          <w:szCs w:val="24"/>
          <w:lang w:val="en-GB" w:eastAsia="en-GB"/>
        </w:rPr>
        <w:t>, 1994</w:t>
      </w:r>
      <w:r w:rsidRPr="00773E59">
        <w:rPr>
          <w:rFonts w:ascii="Calibri" w:hAnsi="Calibri"/>
          <w:color w:val="000000" w:themeColor="text1"/>
          <w:sz w:val="24"/>
          <w:szCs w:val="24"/>
        </w:rPr>
        <w:t>). The environme</w:t>
      </w:r>
      <w:r w:rsidR="00D90D0E" w:rsidRPr="00773E59">
        <w:rPr>
          <w:rFonts w:ascii="Calibri" w:hAnsi="Calibri"/>
          <w:color w:val="000000" w:themeColor="text1"/>
          <w:sz w:val="24"/>
          <w:szCs w:val="24"/>
        </w:rPr>
        <w:t>ntal costs (for example,</w:t>
      </w:r>
      <w:r w:rsidRPr="00773E59">
        <w:rPr>
          <w:rFonts w:ascii="Calibri" w:hAnsi="Calibri"/>
          <w:color w:val="000000" w:themeColor="text1"/>
          <w:sz w:val="24"/>
          <w:szCs w:val="24"/>
        </w:rPr>
        <w:t xml:space="preserve"> habitat</w:t>
      </w:r>
      <w:r w:rsidR="00D90D0E" w:rsidRPr="00773E59">
        <w:rPr>
          <w:rFonts w:ascii="Calibri" w:hAnsi="Calibri"/>
          <w:color w:val="000000" w:themeColor="text1"/>
          <w:sz w:val="24"/>
          <w:szCs w:val="24"/>
        </w:rPr>
        <w:t xml:space="preserve"> destruction</w:t>
      </w:r>
      <w:r w:rsidRPr="00773E59">
        <w:rPr>
          <w:rFonts w:ascii="Calibri" w:hAnsi="Calibri"/>
          <w:color w:val="000000" w:themeColor="text1"/>
          <w:sz w:val="24"/>
          <w:szCs w:val="24"/>
        </w:rPr>
        <w:t xml:space="preserve">, pollution of groundwater) </w:t>
      </w:r>
      <w:r w:rsidR="00D90D0E" w:rsidRPr="00773E59">
        <w:rPr>
          <w:rFonts w:ascii="Calibri" w:hAnsi="Calibri"/>
          <w:color w:val="000000" w:themeColor="text1"/>
          <w:sz w:val="24"/>
          <w:szCs w:val="24"/>
        </w:rPr>
        <w:t>and economic costs (</w:t>
      </w:r>
      <w:r w:rsidRPr="00773E59">
        <w:rPr>
          <w:rFonts w:ascii="Calibri" w:hAnsi="Calibri"/>
          <w:color w:val="000000" w:themeColor="text1"/>
          <w:sz w:val="24"/>
          <w:szCs w:val="24"/>
        </w:rPr>
        <w:t xml:space="preserve">loss of landfill tax and/or recycling profit), are </w:t>
      </w:r>
      <w:r w:rsidR="00D90D0E" w:rsidRPr="00773E59">
        <w:rPr>
          <w:rFonts w:ascii="Calibri" w:hAnsi="Calibri"/>
          <w:color w:val="000000" w:themeColor="text1"/>
          <w:sz w:val="24"/>
          <w:szCs w:val="24"/>
        </w:rPr>
        <w:t xml:space="preserve">as </w:t>
      </w:r>
      <w:r w:rsidRPr="00773E59">
        <w:rPr>
          <w:rFonts w:ascii="Calibri" w:hAnsi="Calibri"/>
          <w:color w:val="000000" w:themeColor="text1"/>
          <w:sz w:val="24"/>
          <w:szCs w:val="24"/>
        </w:rPr>
        <w:t>equally significant as the political background as to why waste is buried in the first p</w:t>
      </w:r>
      <w:r w:rsidR="00A77FF0" w:rsidRPr="00773E59">
        <w:rPr>
          <w:rFonts w:ascii="Calibri" w:hAnsi="Calibri"/>
          <w:color w:val="000000" w:themeColor="text1"/>
          <w:sz w:val="24"/>
          <w:szCs w:val="24"/>
        </w:rPr>
        <w:t xml:space="preserve">lace (Clapp, 2001; </w:t>
      </w:r>
      <w:proofErr w:type="spellStart"/>
      <w:r w:rsidR="00A77FF0" w:rsidRPr="00773E59">
        <w:rPr>
          <w:rFonts w:asciiTheme="minorHAnsi" w:hAnsiTheme="minorHAnsi" w:cstheme="minorHAnsi"/>
          <w:iCs/>
          <w:color w:val="000000" w:themeColor="text1"/>
          <w:sz w:val="24"/>
          <w:szCs w:val="24"/>
          <w:lang w:val="en-GB" w:eastAsia="en-GB"/>
        </w:rPr>
        <w:t>Szasz</w:t>
      </w:r>
      <w:proofErr w:type="spellEnd"/>
      <w:r w:rsidR="00A77FF0" w:rsidRPr="00773E59">
        <w:rPr>
          <w:rFonts w:asciiTheme="minorHAnsi" w:hAnsiTheme="minorHAnsi" w:cstheme="minorHAnsi"/>
          <w:iCs/>
          <w:color w:val="000000" w:themeColor="text1"/>
          <w:sz w:val="24"/>
          <w:szCs w:val="24"/>
          <w:lang w:val="en-GB" w:eastAsia="en-GB"/>
        </w:rPr>
        <w:t>, 1994</w:t>
      </w:r>
      <w:r w:rsidRPr="00773E59">
        <w:rPr>
          <w:rFonts w:ascii="Calibri" w:hAnsi="Calibri"/>
          <w:color w:val="000000" w:themeColor="text1"/>
          <w:sz w:val="24"/>
          <w:szCs w:val="24"/>
        </w:rPr>
        <w:t xml:space="preserve">). </w:t>
      </w:r>
      <w:r w:rsidR="00D90D0E" w:rsidRPr="00773E59">
        <w:rPr>
          <w:rFonts w:ascii="Calibri" w:hAnsi="Calibri"/>
          <w:color w:val="000000" w:themeColor="text1"/>
          <w:sz w:val="24"/>
          <w:szCs w:val="24"/>
        </w:rPr>
        <w:t xml:space="preserve"> </w:t>
      </w:r>
      <w:r w:rsidRPr="00773E59">
        <w:rPr>
          <w:rFonts w:ascii="Calibri" w:hAnsi="Calibri"/>
          <w:color w:val="000000" w:themeColor="text1"/>
          <w:sz w:val="24"/>
          <w:szCs w:val="24"/>
        </w:rPr>
        <w:t>As the old saying goes, ‘</w:t>
      </w:r>
      <w:r w:rsidRPr="00773E59">
        <w:rPr>
          <w:rFonts w:ascii="Calibri" w:hAnsi="Calibri"/>
          <w:i/>
          <w:color w:val="000000" w:themeColor="text1"/>
          <w:sz w:val="24"/>
          <w:szCs w:val="24"/>
        </w:rPr>
        <w:t>there’s cash in trash, there is brass in muck’</w:t>
      </w:r>
      <w:r w:rsidR="00D90D0E" w:rsidRPr="00773E59">
        <w:rPr>
          <w:rFonts w:ascii="Calibri" w:hAnsi="Calibri"/>
          <w:color w:val="000000" w:themeColor="text1"/>
          <w:sz w:val="24"/>
          <w:szCs w:val="24"/>
        </w:rPr>
        <w:t xml:space="preserve">. Currently in </w:t>
      </w:r>
      <w:r w:rsidRPr="00773E59">
        <w:rPr>
          <w:rFonts w:ascii="Calibri" w:hAnsi="Calibri"/>
          <w:color w:val="000000" w:themeColor="text1"/>
          <w:sz w:val="24"/>
          <w:szCs w:val="24"/>
        </w:rPr>
        <w:t>Germany, 1950’s landfills are currently being mined for the metal th</w:t>
      </w:r>
      <w:r w:rsidR="00C25B02" w:rsidRPr="00773E59">
        <w:rPr>
          <w:rFonts w:ascii="Calibri" w:hAnsi="Calibri"/>
          <w:color w:val="000000" w:themeColor="text1"/>
          <w:sz w:val="24"/>
          <w:szCs w:val="24"/>
        </w:rPr>
        <w:t>ey contain</w:t>
      </w:r>
      <w:r w:rsidR="00716EFF" w:rsidRPr="00773E59">
        <w:rPr>
          <w:rFonts w:ascii="Calibri" w:hAnsi="Calibri"/>
          <w:color w:val="000000" w:themeColor="text1"/>
          <w:sz w:val="24"/>
          <w:szCs w:val="24"/>
        </w:rPr>
        <w:t xml:space="preserve"> (Franke et al., 2015)</w:t>
      </w:r>
      <w:r w:rsidRPr="00773E59">
        <w:rPr>
          <w:rFonts w:ascii="Calibri" w:hAnsi="Calibri"/>
          <w:color w:val="000000" w:themeColor="text1"/>
          <w:sz w:val="24"/>
          <w:szCs w:val="24"/>
        </w:rPr>
        <w:t>. So</w:t>
      </w:r>
      <w:r w:rsidR="00D90D0E" w:rsidRPr="00773E59">
        <w:rPr>
          <w:rFonts w:ascii="Calibri" w:hAnsi="Calibri"/>
          <w:color w:val="000000" w:themeColor="text1"/>
          <w:sz w:val="24"/>
          <w:szCs w:val="24"/>
        </w:rPr>
        <w:t>,</w:t>
      </w:r>
      <w:r w:rsidRPr="00773E59">
        <w:rPr>
          <w:rFonts w:ascii="Calibri" w:hAnsi="Calibri"/>
          <w:color w:val="000000" w:themeColor="text1"/>
          <w:sz w:val="24"/>
          <w:szCs w:val="24"/>
        </w:rPr>
        <w:t xml:space="preserve"> if there is money to be made in recycling: why bury rubbish? Because it is easy to do and the perpetrators still make money from ‘recycling’ (Clapp, 2001). How? Look at an example provided by one of the authors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2016): a local authority wishes to extend their recycling operations, so they tender for this and a number of bids come in. One of them is lower than the rest. The </w:t>
      </w:r>
      <w:r w:rsidR="00D90D0E" w:rsidRPr="00773E59">
        <w:rPr>
          <w:rFonts w:ascii="Calibri" w:hAnsi="Calibri"/>
          <w:color w:val="000000" w:themeColor="text1"/>
          <w:sz w:val="24"/>
          <w:szCs w:val="24"/>
        </w:rPr>
        <w:t>licensing authorities (e.g. local town or county/state council)</w:t>
      </w:r>
      <w:r w:rsidRPr="00773E59">
        <w:rPr>
          <w:rFonts w:ascii="Calibri" w:hAnsi="Calibri"/>
          <w:color w:val="000000" w:themeColor="text1"/>
          <w:sz w:val="24"/>
          <w:szCs w:val="24"/>
        </w:rPr>
        <w:t xml:space="preserve"> visit all potential premises, including the cheapest site (which looks </w:t>
      </w:r>
      <w:r w:rsidRPr="00773E59">
        <w:rPr>
          <w:rFonts w:ascii="Calibri" w:hAnsi="Calibri"/>
          <w:i/>
          <w:color w:val="000000" w:themeColor="text1"/>
          <w:sz w:val="24"/>
          <w:szCs w:val="24"/>
        </w:rPr>
        <w:t>bona fide</w:t>
      </w:r>
      <w:r w:rsidRPr="00773E59">
        <w:rPr>
          <w:rFonts w:ascii="Calibri" w:hAnsi="Calibri"/>
          <w:color w:val="000000" w:themeColor="text1"/>
          <w:sz w:val="24"/>
          <w:szCs w:val="24"/>
        </w:rPr>
        <w:t xml:space="preserve"> and is clean and efficient), who win the contract. Waste begins to arrive at said plant, but is not processed for the costs agreed, but is placed in sealed </w:t>
      </w:r>
      <w:r w:rsidR="008F0640">
        <w:rPr>
          <w:rFonts w:ascii="Calibri" w:hAnsi="Calibri"/>
          <w:color w:val="000000" w:themeColor="text1"/>
          <w:sz w:val="24"/>
          <w:szCs w:val="24"/>
        </w:rPr>
        <w:t xml:space="preserve">(often </w:t>
      </w:r>
      <w:r w:rsidRPr="00773E59">
        <w:rPr>
          <w:rFonts w:ascii="Calibri" w:hAnsi="Calibri"/>
          <w:color w:val="000000" w:themeColor="text1"/>
          <w:sz w:val="24"/>
          <w:szCs w:val="24"/>
        </w:rPr>
        <w:t>steel</w:t>
      </w:r>
      <w:r w:rsidR="008F0640">
        <w:rPr>
          <w:rFonts w:ascii="Calibri" w:hAnsi="Calibri"/>
          <w:color w:val="000000" w:themeColor="text1"/>
          <w:sz w:val="24"/>
          <w:szCs w:val="24"/>
        </w:rPr>
        <w:t>)</w:t>
      </w:r>
      <w:r w:rsidRPr="00773E59">
        <w:rPr>
          <w:rFonts w:ascii="Calibri" w:hAnsi="Calibri"/>
          <w:color w:val="000000" w:themeColor="text1"/>
          <w:sz w:val="24"/>
          <w:szCs w:val="24"/>
        </w:rPr>
        <w:t xml:space="preserve"> containers on trucks and shipped elsewhere or across jurisdictional border(s). Here, an owner of a disused quarry, some other excavation, or low-lying field is persuaded to be absent when the waste-laden trucks arrive, who dump the material and soil is placed on top. The waste</w:t>
      </w:r>
      <w:r w:rsidR="00D90D0E" w:rsidRPr="00773E59">
        <w:rPr>
          <w:rFonts w:ascii="Calibri" w:hAnsi="Calibri"/>
          <w:color w:val="000000" w:themeColor="text1"/>
          <w:sz w:val="24"/>
          <w:szCs w:val="24"/>
        </w:rPr>
        <w:t xml:space="preserve"> appears to have been recycled at the plant, </w:t>
      </w:r>
      <w:r w:rsidRPr="00773E59">
        <w:rPr>
          <w:rFonts w:ascii="Calibri" w:hAnsi="Calibri"/>
          <w:color w:val="000000" w:themeColor="text1"/>
          <w:sz w:val="24"/>
          <w:szCs w:val="24"/>
        </w:rPr>
        <w:t xml:space="preserve">but has simply been buried.  </w:t>
      </w:r>
      <w:r w:rsidRPr="00773E59">
        <w:rPr>
          <w:rFonts w:ascii="Calibri" w:hAnsi="Calibri"/>
          <w:color w:val="000000" w:themeColor="text1"/>
          <w:sz w:val="24"/>
          <w:szCs w:val="24"/>
          <w:lang w:val="en-GB"/>
        </w:rPr>
        <w:t xml:space="preserve">Detecting buried waste has previously relied on historical changes to the landscape, witness intelligence, CCTV and labour-intensive visual image interpretation of aerial photographs: these are all still very valid as part of the pre-survey desktop study. </w:t>
      </w:r>
      <w:r w:rsidR="00346AF1" w:rsidRPr="00773E59">
        <w:rPr>
          <w:rFonts w:ascii="Calibri" w:hAnsi="Calibri"/>
          <w:color w:val="000000" w:themeColor="text1"/>
          <w:sz w:val="24"/>
          <w:szCs w:val="24"/>
          <w:lang w:val="en-GB"/>
        </w:rPr>
        <w:t xml:space="preserve">The problem of illegally-buried waste may then result in criminal proceedings against the landowner and/or </w:t>
      </w:r>
      <w:r w:rsidR="00346AF1" w:rsidRPr="00773E59">
        <w:rPr>
          <w:rFonts w:ascii="Calibri" w:hAnsi="Calibri"/>
          <w:color w:val="000000" w:themeColor="text1"/>
          <w:sz w:val="24"/>
          <w:szCs w:val="24"/>
          <w:lang w:val="en-GB"/>
        </w:rPr>
        <w:lastRenderedPageBreak/>
        <w:t>supposed perpetrator. In a court of law, the nature of the waste (its content</w:t>
      </w:r>
      <w:r w:rsidR="00D90D0E" w:rsidRPr="00773E59">
        <w:rPr>
          <w:rFonts w:ascii="Calibri" w:hAnsi="Calibri"/>
          <w:color w:val="000000" w:themeColor="text1"/>
          <w:sz w:val="24"/>
          <w:szCs w:val="24"/>
          <w:lang w:val="en-GB"/>
        </w:rPr>
        <w:t>, specifically toxicity</w:t>
      </w:r>
      <w:r w:rsidR="00346AF1" w:rsidRPr="00773E59">
        <w:rPr>
          <w:rFonts w:ascii="Calibri" w:hAnsi="Calibri"/>
          <w:color w:val="000000" w:themeColor="text1"/>
          <w:sz w:val="24"/>
          <w:szCs w:val="24"/>
          <w:lang w:val="en-GB"/>
        </w:rPr>
        <w:t>); volume; effect on the environment and location (on the owner’s land or not) all have to be taken into consideration, as these will determine the sentence (financial penalty, jail term) that may be applied, if a guilty verdict is passed.</w:t>
      </w:r>
    </w:p>
    <w:p w14:paraId="61B720CB" w14:textId="77777777" w:rsidR="00BD5355" w:rsidRPr="00773E59" w:rsidRDefault="00BD5355" w:rsidP="00BD5355">
      <w:pPr>
        <w:spacing w:line="480" w:lineRule="auto"/>
        <w:rPr>
          <w:rFonts w:ascii="Calibri" w:hAnsi="Calibri"/>
          <w:color w:val="000000" w:themeColor="text1"/>
          <w:sz w:val="24"/>
          <w:szCs w:val="24"/>
        </w:rPr>
      </w:pPr>
    </w:p>
    <w:p w14:paraId="49720129" w14:textId="2AF0DBF6" w:rsidR="00BD5355" w:rsidRPr="00773E59" w:rsidRDefault="00BD5355" w:rsidP="00BD5355">
      <w:pPr>
        <w:spacing w:line="480" w:lineRule="auto"/>
        <w:outlineLvl w:val="0"/>
        <w:rPr>
          <w:rFonts w:ascii="Calibri" w:hAnsi="Calibri"/>
          <w:color w:val="000000" w:themeColor="text1"/>
          <w:sz w:val="24"/>
          <w:szCs w:val="24"/>
        </w:rPr>
      </w:pPr>
      <w:r w:rsidRPr="00773E59">
        <w:rPr>
          <w:rFonts w:ascii="Calibri" w:hAnsi="Calibri"/>
          <w:color w:val="000000" w:themeColor="text1"/>
          <w:sz w:val="24"/>
          <w:szCs w:val="24"/>
        </w:rPr>
        <w:t xml:space="preserve">During </w:t>
      </w:r>
      <w:r w:rsidR="00346AF1" w:rsidRPr="00773E59">
        <w:rPr>
          <w:rFonts w:ascii="Calibri" w:hAnsi="Calibri"/>
          <w:color w:val="000000" w:themeColor="text1"/>
          <w:sz w:val="24"/>
          <w:szCs w:val="24"/>
        </w:rPr>
        <w:t>the initial</w:t>
      </w:r>
      <w:r w:rsidRPr="00773E59">
        <w:rPr>
          <w:rFonts w:ascii="Calibri" w:hAnsi="Calibri"/>
          <w:color w:val="000000" w:themeColor="text1"/>
          <w:sz w:val="24"/>
          <w:szCs w:val="24"/>
        </w:rPr>
        <w:t xml:space="preserve"> legal enquiry, a number of questions </w:t>
      </w:r>
      <w:r w:rsidR="00346AF1" w:rsidRPr="00773E59">
        <w:rPr>
          <w:rFonts w:ascii="Calibri" w:hAnsi="Calibri"/>
          <w:color w:val="000000" w:themeColor="text1"/>
          <w:sz w:val="24"/>
          <w:szCs w:val="24"/>
        </w:rPr>
        <w:t xml:space="preserve">thus </w:t>
      </w:r>
      <w:r w:rsidRPr="00773E59">
        <w:rPr>
          <w:rFonts w:ascii="Calibri" w:hAnsi="Calibri"/>
          <w:color w:val="000000" w:themeColor="text1"/>
          <w:sz w:val="24"/>
          <w:szCs w:val="24"/>
        </w:rPr>
        <w:t>arise. 1. How was the waste located? 2. What is in the buried waste (its makeup)? 3. Wh</w:t>
      </w:r>
      <w:r w:rsidR="00A84BBD" w:rsidRPr="00773E59">
        <w:rPr>
          <w:rFonts w:ascii="Calibri" w:hAnsi="Calibri"/>
          <w:color w:val="000000" w:themeColor="text1"/>
          <w:sz w:val="24"/>
          <w:szCs w:val="24"/>
        </w:rPr>
        <w:t>ere will leachate move to (</w:t>
      </w:r>
      <w:r w:rsidRPr="00773E59">
        <w:rPr>
          <w:rFonts w:ascii="Calibri" w:hAnsi="Calibri"/>
          <w:color w:val="000000" w:themeColor="text1"/>
          <w:sz w:val="24"/>
          <w:szCs w:val="24"/>
        </w:rPr>
        <w:t xml:space="preserve">in </w:t>
      </w:r>
      <w:r w:rsidR="008F0640">
        <w:rPr>
          <w:rFonts w:ascii="Calibri" w:hAnsi="Calibri"/>
          <w:color w:val="000000" w:themeColor="text1"/>
          <w:sz w:val="24"/>
          <w:szCs w:val="24"/>
        </w:rPr>
        <w:t xml:space="preserve">both </w:t>
      </w:r>
      <w:r w:rsidRPr="00773E59">
        <w:rPr>
          <w:rFonts w:ascii="Calibri" w:hAnsi="Calibri"/>
          <w:color w:val="000000" w:themeColor="text1"/>
          <w:sz w:val="24"/>
          <w:szCs w:val="24"/>
        </w:rPr>
        <w:t xml:space="preserve">surface </w:t>
      </w:r>
      <w:r w:rsidR="008F0640">
        <w:rPr>
          <w:rFonts w:ascii="Calibri" w:hAnsi="Calibri"/>
          <w:color w:val="000000" w:themeColor="text1"/>
          <w:sz w:val="24"/>
          <w:szCs w:val="24"/>
        </w:rPr>
        <w:t xml:space="preserve">flow </w:t>
      </w:r>
      <w:r w:rsidRPr="00773E59">
        <w:rPr>
          <w:rFonts w:ascii="Calibri" w:hAnsi="Calibri"/>
          <w:color w:val="000000" w:themeColor="text1"/>
          <w:sz w:val="24"/>
          <w:szCs w:val="24"/>
        </w:rPr>
        <w:t xml:space="preserve">and ground water?). 4. What is the volume and areal extent of the waste (does the burial or it’s extent go beyond the owner(s) land)? Both applied crime fighting, as well as pure science, are being brought together to better understand how to locate and </w:t>
      </w:r>
      <w:proofErr w:type="spellStart"/>
      <w:r w:rsidRPr="00773E59">
        <w:rPr>
          <w:rFonts w:ascii="Calibri" w:hAnsi="Calibri"/>
          <w:color w:val="000000" w:themeColor="text1"/>
          <w:sz w:val="24"/>
          <w:szCs w:val="24"/>
        </w:rPr>
        <w:t>characterise</w:t>
      </w:r>
      <w:proofErr w:type="spellEnd"/>
      <w:r w:rsidRPr="00773E59">
        <w:rPr>
          <w:rFonts w:ascii="Calibri" w:hAnsi="Calibri"/>
          <w:color w:val="000000" w:themeColor="text1"/>
          <w:sz w:val="24"/>
          <w:szCs w:val="24"/>
        </w:rPr>
        <w:t xml:space="preserve"> buried illegal waste (</w:t>
      </w:r>
      <w:proofErr w:type="spellStart"/>
      <w:r w:rsidR="00C25B02" w:rsidRPr="00773E59">
        <w:rPr>
          <w:rFonts w:asciiTheme="minorHAnsi" w:hAnsiTheme="minorHAnsi" w:cstheme="minorHAnsi"/>
          <w:color w:val="000000" w:themeColor="text1"/>
          <w:sz w:val="24"/>
          <w:szCs w:val="24"/>
          <w:lang w:val="fr-FR"/>
        </w:rPr>
        <w:t>Cardarelli</w:t>
      </w:r>
      <w:proofErr w:type="spellEnd"/>
      <w:r w:rsidR="00C25B02" w:rsidRPr="00773E59">
        <w:rPr>
          <w:rFonts w:asciiTheme="minorHAnsi" w:hAnsiTheme="minorHAnsi" w:cstheme="minorHAnsi"/>
          <w:color w:val="000000" w:themeColor="text1"/>
          <w:sz w:val="24"/>
          <w:szCs w:val="24"/>
          <w:lang w:val="fr-FR"/>
        </w:rPr>
        <w:t xml:space="preserve"> and Di Filippo,</w:t>
      </w:r>
      <w:r w:rsidR="00897F58" w:rsidRPr="00773E59">
        <w:rPr>
          <w:rFonts w:asciiTheme="minorHAnsi" w:hAnsiTheme="minorHAnsi" w:cstheme="minorHAnsi"/>
          <w:color w:val="000000" w:themeColor="text1"/>
          <w:sz w:val="24"/>
          <w:szCs w:val="24"/>
          <w:lang w:val="fr-FR"/>
        </w:rPr>
        <w:t xml:space="preserve"> </w:t>
      </w:r>
      <w:r w:rsidR="00C25B02" w:rsidRPr="00773E59">
        <w:rPr>
          <w:rFonts w:asciiTheme="minorHAnsi" w:hAnsiTheme="minorHAnsi" w:cstheme="minorHAnsi"/>
          <w:color w:val="000000" w:themeColor="text1"/>
          <w:sz w:val="24"/>
          <w:szCs w:val="24"/>
          <w:lang w:val="fr-FR"/>
        </w:rPr>
        <w:t>2004</w:t>
      </w:r>
      <w:r w:rsidR="00C25B02" w:rsidRPr="00773E59">
        <w:rPr>
          <w:rFonts w:asciiTheme="minorHAnsi" w:hAnsiTheme="minorHAnsi" w:cstheme="minorHAnsi"/>
          <w:color w:val="000000" w:themeColor="text1"/>
          <w:sz w:val="22"/>
          <w:szCs w:val="22"/>
          <w:lang w:val="fr-FR"/>
        </w:rPr>
        <w:t xml:space="preserve"> ;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and Dawson, 2009).  This case study examines Point 4, Point 1 having been the subject of previous publications (</w:t>
      </w:r>
      <w:proofErr w:type="spellStart"/>
      <w:r w:rsidRPr="00773E59">
        <w:rPr>
          <w:rFonts w:ascii="Calibri" w:hAnsi="Calibri"/>
          <w:color w:val="000000" w:themeColor="text1"/>
          <w:sz w:val="24"/>
          <w:szCs w:val="24"/>
        </w:rPr>
        <w:t>Bellezoni</w:t>
      </w:r>
      <w:proofErr w:type="spellEnd"/>
      <w:r w:rsidRPr="00773E59">
        <w:rPr>
          <w:rFonts w:ascii="Calibri" w:hAnsi="Calibri"/>
          <w:color w:val="000000" w:themeColor="text1"/>
          <w:sz w:val="24"/>
          <w:szCs w:val="24"/>
        </w:rPr>
        <w:t xml:space="preserve"> et al., 2014; Di Fiore et al., 2017;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and </w:t>
      </w:r>
      <w:proofErr w:type="spellStart"/>
      <w:r w:rsidRPr="00773E59">
        <w:rPr>
          <w:rFonts w:ascii="Calibri" w:hAnsi="Calibri"/>
          <w:color w:val="000000" w:themeColor="text1"/>
          <w:sz w:val="24"/>
          <w:szCs w:val="24"/>
        </w:rPr>
        <w:t>Kulessa</w:t>
      </w:r>
      <w:proofErr w:type="spellEnd"/>
      <w:r w:rsidRPr="00773E59">
        <w:rPr>
          <w:rFonts w:ascii="Calibri" w:hAnsi="Calibri"/>
          <w:color w:val="000000" w:themeColor="text1"/>
          <w:sz w:val="24"/>
          <w:szCs w:val="24"/>
        </w:rPr>
        <w:t xml:space="preserve">, 2009), Point 2 being (partly) </w:t>
      </w:r>
      <w:proofErr w:type="spellStart"/>
      <w:r w:rsidRPr="00773E59">
        <w:rPr>
          <w:rFonts w:ascii="Calibri" w:hAnsi="Calibri"/>
          <w:color w:val="000000" w:themeColor="text1"/>
          <w:sz w:val="24"/>
          <w:szCs w:val="24"/>
        </w:rPr>
        <w:t>dependant</w:t>
      </w:r>
      <w:proofErr w:type="spellEnd"/>
      <w:r w:rsidRPr="00773E59">
        <w:rPr>
          <w:rFonts w:ascii="Calibri" w:hAnsi="Calibri"/>
          <w:color w:val="000000" w:themeColor="text1"/>
          <w:sz w:val="24"/>
          <w:szCs w:val="24"/>
        </w:rPr>
        <w:t xml:space="preserve"> on excavation and Point 3 being </w:t>
      </w:r>
      <w:r w:rsidR="00D90D0E" w:rsidRPr="00773E59">
        <w:rPr>
          <w:rFonts w:ascii="Calibri" w:hAnsi="Calibri"/>
          <w:color w:val="000000" w:themeColor="text1"/>
          <w:sz w:val="24"/>
          <w:szCs w:val="24"/>
        </w:rPr>
        <w:t xml:space="preserve">an </w:t>
      </w:r>
      <w:r w:rsidRPr="00773E59">
        <w:rPr>
          <w:rFonts w:ascii="Calibri" w:hAnsi="Calibri"/>
          <w:color w:val="000000" w:themeColor="text1"/>
          <w:sz w:val="24"/>
          <w:szCs w:val="24"/>
        </w:rPr>
        <w:t>exhaustive</w:t>
      </w:r>
      <w:r w:rsidR="00D90D0E" w:rsidRPr="00773E59">
        <w:rPr>
          <w:rFonts w:ascii="Calibri" w:hAnsi="Calibri"/>
          <w:color w:val="000000" w:themeColor="text1"/>
          <w:sz w:val="24"/>
          <w:szCs w:val="24"/>
        </w:rPr>
        <w:t xml:space="preserve"> topic</w:t>
      </w:r>
      <w:r w:rsidR="00511844" w:rsidRPr="00773E59">
        <w:rPr>
          <w:rFonts w:ascii="Calibri" w:hAnsi="Calibri"/>
          <w:color w:val="000000" w:themeColor="text1"/>
          <w:sz w:val="24"/>
          <w:szCs w:val="24"/>
        </w:rPr>
        <w:t xml:space="preserve"> that is more to do with hydrology than waste area/volume: the subject of this article</w:t>
      </w:r>
      <w:r w:rsidRPr="00773E59">
        <w:rPr>
          <w:rFonts w:ascii="Calibri" w:hAnsi="Calibri"/>
          <w:color w:val="000000" w:themeColor="text1"/>
          <w:sz w:val="24"/>
          <w:szCs w:val="24"/>
        </w:rPr>
        <w:t>. Nonetheless, for background, a brief examination of each are made here. Prior to excavation, as much information as</w:t>
      </w:r>
      <w:r w:rsidR="00511844" w:rsidRPr="00773E59">
        <w:rPr>
          <w:rFonts w:ascii="Calibri" w:hAnsi="Calibri"/>
          <w:color w:val="000000" w:themeColor="text1"/>
          <w:sz w:val="24"/>
          <w:szCs w:val="24"/>
        </w:rPr>
        <w:t xml:space="preserve"> can be derived by non-invasive</w:t>
      </w:r>
      <w:r w:rsidRPr="00773E59">
        <w:rPr>
          <w:rFonts w:ascii="Calibri" w:hAnsi="Calibri"/>
          <w:color w:val="000000" w:themeColor="text1"/>
          <w:sz w:val="24"/>
          <w:szCs w:val="24"/>
        </w:rPr>
        <w:t xml:space="preserve"> investigations is desirable: walk-over surveys of surface evidence can be useful, but for thick (</w:t>
      </w:r>
      <w:proofErr w:type="spellStart"/>
      <w:r w:rsidRPr="00773E59">
        <w:rPr>
          <w:rFonts w:ascii="Calibri" w:hAnsi="Calibri"/>
          <w:color w:val="000000" w:themeColor="text1"/>
          <w:sz w:val="24"/>
          <w:szCs w:val="24"/>
        </w:rPr>
        <w:t>decimet</w:t>
      </w:r>
      <w:r w:rsidR="006D089E" w:rsidRPr="00773E59">
        <w:rPr>
          <w:rFonts w:ascii="Calibri" w:hAnsi="Calibri"/>
          <w:color w:val="000000" w:themeColor="text1"/>
          <w:sz w:val="24"/>
          <w:szCs w:val="24"/>
        </w:rPr>
        <w:t>res</w:t>
      </w:r>
      <w:proofErr w:type="spellEnd"/>
      <w:r w:rsidR="006D089E" w:rsidRPr="00773E59">
        <w:rPr>
          <w:rFonts w:ascii="Calibri" w:hAnsi="Calibri"/>
          <w:color w:val="000000" w:themeColor="text1"/>
          <w:sz w:val="24"/>
          <w:szCs w:val="24"/>
        </w:rPr>
        <w:t xml:space="preserve"> </w:t>
      </w:r>
      <w:r w:rsidRPr="00773E59">
        <w:rPr>
          <w:rFonts w:ascii="Calibri" w:hAnsi="Calibri"/>
          <w:color w:val="000000" w:themeColor="text1"/>
          <w:sz w:val="24"/>
          <w:szCs w:val="24"/>
        </w:rPr>
        <w:t xml:space="preserve">to </w:t>
      </w:r>
      <w:proofErr w:type="spellStart"/>
      <w:r w:rsidRPr="00773E59">
        <w:rPr>
          <w:rFonts w:ascii="Calibri" w:hAnsi="Calibri"/>
          <w:color w:val="000000" w:themeColor="text1"/>
          <w:sz w:val="24"/>
          <w:szCs w:val="24"/>
        </w:rPr>
        <w:t>metres</w:t>
      </w:r>
      <w:proofErr w:type="spellEnd"/>
      <w:r w:rsidRPr="00773E59">
        <w:rPr>
          <w:rFonts w:ascii="Calibri" w:hAnsi="Calibri"/>
          <w:color w:val="000000" w:themeColor="text1"/>
          <w:sz w:val="24"/>
          <w:szCs w:val="24"/>
        </w:rPr>
        <w:t xml:space="preserve">) or covered waste, geophysics remains the only </w:t>
      </w:r>
      <w:r w:rsidR="00511844" w:rsidRPr="00773E59">
        <w:rPr>
          <w:rFonts w:ascii="Calibri" w:hAnsi="Calibri"/>
          <w:color w:val="000000" w:themeColor="text1"/>
          <w:sz w:val="24"/>
          <w:szCs w:val="24"/>
        </w:rPr>
        <w:t xml:space="preserve">non-intrusive </w:t>
      </w:r>
      <w:r w:rsidRPr="00773E59">
        <w:rPr>
          <w:rFonts w:ascii="Calibri" w:hAnsi="Calibri"/>
          <w:color w:val="000000" w:themeColor="text1"/>
          <w:sz w:val="24"/>
          <w:szCs w:val="24"/>
        </w:rPr>
        <w:t>means of determining thickness and possible waste makeup (</w:t>
      </w:r>
      <w:proofErr w:type="spellStart"/>
      <w:r w:rsidRPr="00773E59">
        <w:rPr>
          <w:rFonts w:ascii="Calibri" w:hAnsi="Calibri"/>
          <w:color w:val="000000" w:themeColor="text1"/>
          <w:sz w:val="24"/>
          <w:szCs w:val="24"/>
        </w:rPr>
        <w:t>Bellezoni</w:t>
      </w:r>
      <w:proofErr w:type="spellEnd"/>
      <w:r w:rsidRPr="00773E59">
        <w:rPr>
          <w:rFonts w:ascii="Calibri" w:hAnsi="Calibri"/>
          <w:color w:val="000000" w:themeColor="text1"/>
          <w:sz w:val="24"/>
          <w:szCs w:val="24"/>
        </w:rPr>
        <w:t xml:space="preserve"> et al., 2014; Di Fiore et al., 2017; Reynolds, 2011). </w:t>
      </w:r>
    </w:p>
    <w:p w14:paraId="1F2D69EF" w14:textId="77777777" w:rsidR="004535EF" w:rsidRPr="00773E59" w:rsidRDefault="004535EF" w:rsidP="00BD5355">
      <w:pPr>
        <w:spacing w:line="480" w:lineRule="auto"/>
        <w:rPr>
          <w:rFonts w:ascii="Calibri" w:hAnsi="Calibri"/>
          <w:color w:val="000000" w:themeColor="text1"/>
          <w:sz w:val="24"/>
          <w:szCs w:val="24"/>
        </w:rPr>
      </w:pPr>
    </w:p>
    <w:p w14:paraId="41193226" w14:textId="256F1128" w:rsidR="00BD5355" w:rsidRPr="00773E59" w:rsidRDefault="00BD5355" w:rsidP="00BD5355">
      <w:pPr>
        <w:spacing w:line="480" w:lineRule="auto"/>
        <w:rPr>
          <w:rFonts w:ascii="Calibri" w:hAnsi="Calibri"/>
          <w:color w:val="000000" w:themeColor="text1"/>
          <w:sz w:val="24"/>
          <w:szCs w:val="24"/>
        </w:rPr>
      </w:pPr>
      <w:r w:rsidRPr="00E70618">
        <w:rPr>
          <w:rFonts w:ascii="Calibri" w:hAnsi="Calibri"/>
          <w:b/>
          <w:color w:val="000000" w:themeColor="text1"/>
          <w:sz w:val="24"/>
          <w:szCs w:val="24"/>
        </w:rPr>
        <w:t xml:space="preserve">Locating </w:t>
      </w:r>
      <w:r w:rsidR="004535EF" w:rsidRPr="00773E59">
        <w:rPr>
          <w:rFonts w:ascii="Calibri" w:hAnsi="Calibri"/>
          <w:b/>
          <w:color w:val="000000" w:themeColor="text1"/>
          <w:sz w:val="24"/>
          <w:szCs w:val="24"/>
        </w:rPr>
        <w:t>B</w:t>
      </w:r>
      <w:r w:rsidRPr="00E70618">
        <w:rPr>
          <w:rFonts w:ascii="Calibri" w:hAnsi="Calibri"/>
          <w:b/>
          <w:color w:val="000000" w:themeColor="text1"/>
          <w:sz w:val="24"/>
          <w:szCs w:val="24"/>
        </w:rPr>
        <w:t xml:space="preserve">uried </w:t>
      </w:r>
      <w:r w:rsidR="004535EF" w:rsidRPr="00773E59">
        <w:rPr>
          <w:rFonts w:ascii="Calibri" w:hAnsi="Calibri"/>
          <w:b/>
          <w:color w:val="000000" w:themeColor="text1"/>
          <w:sz w:val="24"/>
          <w:szCs w:val="24"/>
        </w:rPr>
        <w:t>W</w:t>
      </w:r>
      <w:r w:rsidRPr="00E70618">
        <w:rPr>
          <w:rFonts w:ascii="Calibri" w:hAnsi="Calibri"/>
          <w:b/>
          <w:color w:val="000000" w:themeColor="text1"/>
          <w:sz w:val="24"/>
          <w:szCs w:val="24"/>
        </w:rPr>
        <w:t>aste</w:t>
      </w:r>
    </w:p>
    <w:p w14:paraId="7EA5AFF2" w14:textId="57C09D39" w:rsidR="00BD5355" w:rsidRPr="00773E59" w:rsidRDefault="00BD5355" w:rsidP="00BD5355">
      <w:pPr>
        <w:spacing w:line="480" w:lineRule="auto"/>
        <w:rPr>
          <w:rFonts w:ascii="Calibri" w:hAnsi="Calibri"/>
          <w:color w:val="000000" w:themeColor="text1"/>
          <w:sz w:val="24"/>
          <w:szCs w:val="24"/>
        </w:rPr>
      </w:pPr>
      <w:r w:rsidRPr="00773E59">
        <w:rPr>
          <w:rFonts w:ascii="Calibri" w:hAnsi="Calibri"/>
          <w:color w:val="000000" w:themeColor="text1"/>
          <w:sz w:val="24"/>
          <w:szCs w:val="24"/>
        </w:rPr>
        <w:t xml:space="preserve">The search for buried items is one part of a sub-discipline of the Earth Sciences (geology, geography, archaeology) that is termed </w:t>
      </w:r>
      <w:r w:rsidR="00300B16" w:rsidRPr="00773E59">
        <w:rPr>
          <w:rFonts w:ascii="Calibri" w:hAnsi="Calibri"/>
          <w:color w:val="000000" w:themeColor="text1"/>
          <w:sz w:val="24"/>
          <w:szCs w:val="24"/>
        </w:rPr>
        <w:t>Forensic Geology</w:t>
      </w:r>
      <w:r w:rsidR="00BE0AB2" w:rsidRPr="00773E59">
        <w:rPr>
          <w:rFonts w:ascii="Calibri" w:hAnsi="Calibri"/>
          <w:color w:val="000000" w:themeColor="text1"/>
          <w:sz w:val="24"/>
          <w:szCs w:val="24"/>
        </w:rPr>
        <w:t xml:space="preserve"> (Murray, 2011) or </w:t>
      </w:r>
      <w:r w:rsidRPr="00773E59">
        <w:rPr>
          <w:rFonts w:ascii="Calibri" w:hAnsi="Calibri"/>
          <w:color w:val="000000" w:themeColor="text1"/>
          <w:sz w:val="24"/>
          <w:szCs w:val="24"/>
        </w:rPr>
        <w:t xml:space="preserve">Forensic </w:t>
      </w:r>
      <w:r w:rsidRPr="00773E59">
        <w:rPr>
          <w:rFonts w:ascii="Calibri" w:hAnsi="Calibri"/>
          <w:color w:val="000000" w:themeColor="text1"/>
          <w:sz w:val="24"/>
          <w:szCs w:val="24"/>
        </w:rPr>
        <w:lastRenderedPageBreak/>
        <w:t>Geoscience (</w:t>
      </w:r>
      <w:proofErr w:type="spellStart"/>
      <w:r w:rsidRPr="00773E59">
        <w:rPr>
          <w:rFonts w:ascii="Calibri" w:hAnsi="Calibri"/>
          <w:color w:val="000000" w:themeColor="text1"/>
          <w:sz w:val="24"/>
          <w:szCs w:val="24"/>
        </w:rPr>
        <w:t>Pye</w:t>
      </w:r>
      <w:proofErr w:type="spellEnd"/>
      <w:r w:rsidRPr="00773E59">
        <w:rPr>
          <w:rFonts w:ascii="Calibri" w:hAnsi="Calibri"/>
          <w:color w:val="000000" w:themeColor="text1"/>
          <w:sz w:val="24"/>
          <w:szCs w:val="24"/>
        </w:rPr>
        <w:t xml:space="preserve"> and Croft, 2004) or </w:t>
      </w:r>
      <w:proofErr w:type="spellStart"/>
      <w:r w:rsidRPr="00773E59">
        <w:rPr>
          <w:rFonts w:ascii="Calibri" w:hAnsi="Calibri"/>
          <w:color w:val="000000" w:themeColor="text1"/>
          <w:sz w:val="24"/>
          <w:szCs w:val="24"/>
        </w:rPr>
        <w:t>Geoforen</w:t>
      </w:r>
      <w:r w:rsidR="008F0640">
        <w:rPr>
          <w:rFonts w:ascii="Calibri" w:hAnsi="Calibri"/>
          <w:color w:val="000000" w:themeColor="text1"/>
          <w:sz w:val="24"/>
          <w:szCs w:val="24"/>
        </w:rPr>
        <w:t>sics</w:t>
      </w:r>
      <w:proofErr w:type="spellEnd"/>
      <w:r w:rsidR="008F0640">
        <w:rPr>
          <w:rFonts w:ascii="Calibri" w:hAnsi="Calibri"/>
          <w:color w:val="000000" w:themeColor="text1"/>
          <w:sz w:val="24"/>
          <w:szCs w:val="24"/>
        </w:rPr>
        <w:t xml:space="preserve"> (</w:t>
      </w:r>
      <w:proofErr w:type="spellStart"/>
      <w:r w:rsidR="008F0640">
        <w:rPr>
          <w:rFonts w:ascii="Calibri" w:hAnsi="Calibri"/>
          <w:color w:val="000000" w:themeColor="text1"/>
          <w:sz w:val="24"/>
          <w:szCs w:val="24"/>
        </w:rPr>
        <w:t>Ruffell</w:t>
      </w:r>
      <w:proofErr w:type="spellEnd"/>
      <w:r w:rsidR="008F0640">
        <w:rPr>
          <w:rFonts w:ascii="Calibri" w:hAnsi="Calibri"/>
          <w:color w:val="000000" w:themeColor="text1"/>
          <w:sz w:val="24"/>
          <w:szCs w:val="24"/>
        </w:rPr>
        <w:t xml:space="preserve"> and McKinley, 2008</w:t>
      </w:r>
      <w:r w:rsidRPr="00773E59">
        <w:rPr>
          <w:rFonts w:ascii="Calibri" w:hAnsi="Calibri"/>
          <w:color w:val="000000" w:themeColor="text1"/>
          <w:sz w:val="24"/>
          <w:szCs w:val="24"/>
        </w:rPr>
        <w:t xml:space="preserve">). When environmental law enforcement agencies began using the </w:t>
      </w:r>
      <w:proofErr w:type="spellStart"/>
      <w:r w:rsidRPr="00773E59">
        <w:rPr>
          <w:rFonts w:ascii="Calibri" w:hAnsi="Calibri"/>
          <w:color w:val="000000" w:themeColor="text1"/>
          <w:sz w:val="24"/>
          <w:szCs w:val="24"/>
        </w:rPr>
        <w:t>Geoforensic</w:t>
      </w:r>
      <w:proofErr w:type="spellEnd"/>
      <w:r w:rsidRPr="00773E59">
        <w:rPr>
          <w:rFonts w:ascii="Calibri" w:hAnsi="Calibri"/>
          <w:color w:val="000000" w:themeColor="text1"/>
          <w:sz w:val="24"/>
          <w:szCs w:val="24"/>
        </w:rPr>
        <w:t xml:space="preserve"> use of Search, in the early 2000’s, this was based on intelligence, followed by ground walk-over searches, then geophysics to define targets, and finally digging to establish the nature of the buried material (Suggs et al., 2002;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and </w:t>
      </w:r>
      <w:proofErr w:type="spellStart"/>
      <w:r w:rsidRPr="00773E59">
        <w:rPr>
          <w:rFonts w:ascii="Calibri" w:hAnsi="Calibri"/>
          <w:color w:val="000000" w:themeColor="text1"/>
          <w:sz w:val="24"/>
          <w:szCs w:val="24"/>
        </w:rPr>
        <w:t>Kulessa</w:t>
      </w:r>
      <w:proofErr w:type="spellEnd"/>
      <w:r w:rsidRPr="00773E59">
        <w:rPr>
          <w:rFonts w:ascii="Calibri" w:hAnsi="Calibri"/>
          <w:color w:val="000000" w:themeColor="text1"/>
          <w:sz w:val="24"/>
          <w:szCs w:val="24"/>
        </w:rPr>
        <w:t>, 2009). To some extent, this process still occur</w:t>
      </w:r>
      <w:r w:rsidR="000E18AB" w:rsidRPr="00773E59">
        <w:rPr>
          <w:rFonts w:ascii="Calibri" w:hAnsi="Calibri"/>
          <w:color w:val="000000" w:themeColor="text1"/>
          <w:sz w:val="24"/>
          <w:szCs w:val="24"/>
        </w:rPr>
        <w:t>s, with some refinements. A</w:t>
      </w:r>
      <w:r w:rsidRPr="00773E59">
        <w:rPr>
          <w:rFonts w:ascii="Calibri" w:hAnsi="Calibri"/>
          <w:color w:val="000000" w:themeColor="text1"/>
          <w:sz w:val="24"/>
          <w:szCs w:val="24"/>
        </w:rPr>
        <w:t xml:space="preserve">dvances in satellite and aerial imagery through the late 2000’s (see </w:t>
      </w:r>
      <w:proofErr w:type="spellStart"/>
      <w:r w:rsidRPr="00773E59">
        <w:rPr>
          <w:rFonts w:ascii="Calibri" w:hAnsi="Calibri"/>
          <w:color w:val="000000" w:themeColor="text1"/>
          <w:sz w:val="24"/>
          <w:szCs w:val="24"/>
        </w:rPr>
        <w:t>Maio</w:t>
      </w:r>
      <w:proofErr w:type="spellEnd"/>
      <w:r w:rsidRPr="00773E59">
        <w:rPr>
          <w:rFonts w:ascii="Calibri" w:hAnsi="Calibri"/>
          <w:color w:val="000000" w:themeColor="text1"/>
          <w:sz w:val="24"/>
          <w:szCs w:val="24"/>
        </w:rPr>
        <w:t xml:space="preserve"> et al., 2017), established that like a buried human body, or stash of drugs/weapons/money, leachate could be generated</w:t>
      </w:r>
      <w:r w:rsidR="000E18AB" w:rsidRPr="00773E59">
        <w:rPr>
          <w:rFonts w:ascii="Calibri" w:hAnsi="Calibri"/>
          <w:color w:val="000000" w:themeColor="text1"/>
          <w:sz w:val="24"/>
          <w:szCs w:val="24"/>
        </w:rPr>
        <w:t xml:space="preserve"> from waste</w:t>
      </w:r>
      <w:r w:rsidRPr="00773E59">
        <w:rPr>
          <w:rFonts w:ascii="Calibri" w:hAnsi="Calibri"/>
          <w:color w:val="000000" w:themeColor="text1"/>
          <w:sz w:val="24"/>
          <w:szCs w:val="24"/>
        </w:rPr>
        <w:t xml:space="preserve"> in the groundwater that would provide a far larger ‘footprint’ than the target itself (Arora et al., 2007</w:t>
      </w:r>
      <w:r w:rsidR="000E18AB" w:rsidRPr="00773E59">
        <w:rPr>
          <w:rFonts w:ascii="Calibri" w:hAnsi="Calibri"/>
          <w:color w:val="000000" w:themeColor="text1"/>
          <w:sz w:val="24"/>
          <w:szCs w:val="24"/>
        </w:rPr>
        <w:t xml:space="preserve">, </w:t>
      </w:r>
      <w:proofErr w:type="spellStart"/>
      <w:r w:rsidR="000E18AB" w:rsidRPr="00773E59">
        <w:rPr>
          <w:rFonts w:ascii="Calibri" w:hAnsi="Calibri"/>
          <w:color w:val="000000" w:themeColor="text1"/>
          <w:sz w:val="24"/>
          <w:szCs w:val="24"/>
        </w:rPr>
        <w:t>Oefterdinger</w:t>
      </w:r>
      <w:proofErr w:type="spellEnd"/>
      <w:r w:rsidR="000E18AB" w:rsidRPr="00773E59">
        <w:rPr>
          <w:rFonts w:ascii="Calibri" w:hAnsi="Calibri"/>
          <w:color w:val="000000" w:themeColor="text1"/>
          <w:sz w:val="24"/>
          <w:szCs w:val="24"/>
        </w:rPr>
        <w:t xml:space="preserve"> et al., </w:t>
      </w:r>
      <w:r w:rsidR="00716EFF" w:rsidRPr="00773E59">
        <w:rPr>
          <w:rFonts w:ascii="Calibri" w:hAnsi="Calibri"/>
          <w:color w:val="000000" w:themeColor="text1"/>
          <w:sz w:val="24"/>
          <w:szCs w:val="24"/>
        </w:rPr>
        <w:t>2016</w:t>
      </w:r>
      <w:r w:rsidRPr="00773E59">
        <w:rPr>
          <w:rFonts w:ascii="Calibri" w:hAnsi="Calibri"/>
          <w:color w:val="000000" w:themeColor="text1"/>
          <w:sz w:val="24"/>
          <w:szCs w:val="24"/>
        </w:rPr>
        <w:t xml:space="preserve">). This concept has proven invaluable in forensic searches, and effectively mimics what the scent dogs (missing persons, drugs) have been doing for years, in reacting to a plume of water or </w:t>
      </w:r>
      <w:proofErr w:type="spellStart"/>
      <w:r w:rsidRPr="00773E59">
        <w:rPr>
          <w:rFonts w:ascii="Calibri" w:hAnsi="Calibri"/>
          <w:color w:val="000000" w:themeColor="text1"/>
          <w:sz w:val="24"/>
          <w:szCs w:val="24"/>
        </w:rPr>
        <w:t>vapour</w:t>
      </w:r>
      <w:proofErr w:type="spellEnd"/>
      <w:r w:rsidRPr="00773E59">
        <w:rPr>
          <w:rFonts w:ascii="Calibri" w:hAnsi="Calibri"/>
          <w:color w:val="000000" w:themeColor="text1"/>
          <w:sz w:val="24"/>
          <w:szCs w:val="24"/>
        </w:rPr>
        <w:t xml:space="preserve"> (see Lasseter et al. 2003). Thus intelligence can be cross-checked against remotely-sensed imagery, strengthening the case for on-the-ground searches to establish whether the intelligence and remote sensing were correct.</w:t>
      </w:r>
    </w:p>
    <w:p w14:paraId="355BD671" w14:textId="77777777" w:rsidR="00BD5355" w:rsidRPr="00773E59" w:rsidRDefault="00BD5355" w:rsidP="00BD5355">
      <w:pPr>
        <w:spacing w:line="480" w:lineRule="auto"/>
        <w:jc w:val="both"/>
        <w:rPr>
          <w:rFonts w:ascii="Calibri" w:hAnsi="Calibri"/>
          <w:color w:val="000000" w:themeColor="text1"/>
          <w:sz w:val="24"/>
          <w:szCs w:val="24"/>
        </w:rPr>
      </w:pPr>
    </w:p>
    <w:p w14:paraId="3DAFA028" w14:textId="7A291AD1" w:rsidR="00BD5355" w:rsidRPr="00773E59" w:rsidRDefault="004535EF" w:rsidP="00E70618">
      <w:pPr>
        <w:spacing w:line="480" w:lineRule="auto"/>
        <w:jc w:val="both"/>
        <w:rPr>
          <w:rFonts w:ascii="Calibri" w:hAnsi="Calibri"/>
          <w:color w:val="000000" w:themeColor="text1"/>
          <w:sz w:val="24"/>
          <w:szCs w:val="24"/>
        </w:rPr>
      </w:pPr>
      <w:r w:rsidRPr="00E70618">
        <w:rPr>
          <w:rFonts w:ascii="Calibri" w:hAnsi="Calibri"/>
          <w:b/>
          <w:color w:val="000000" w:themeColor="text1"/>
          <w:sz w:val="24"/>
          <w:szCs w:val="24"/>
        </w:rPr>
        <w:t>C</w:t>
      </w:r>
      <w:r w:rsidR="00BD5355" w:rsidRPr="00E70618">
        <w:rPr>
          <w:rFonts w:ascii="Calibri" w:hAnsi="Calibri"/>
          <w:b/>
          <w:color w:val="000000" w:themeColor="text1"/>
          <w:sz w:val="24"/>
          <w:szCs w:val="24"/>
        </w:rPr>
        <w:t xml:space="preserve">ontent of the </w:t>
      </w:r>
      <w:r w:rsidRPr="00773E59">
        <w:rPr>
          <w:rFonts w:ascii="Calibri" w:hAnsi="Calibri"/>
          <w:b/>
          <w:color w:val="000000" w:themeColor="text1"/>
          <w:sz w:val="24"/>
          <w:szCs w:val="24"/>
        </w:rPr>
        <w:t>B</w:t>
      </w:r>
      <w:r w:rsidR="00BD5355" w:rsidRPr="00E70618">
        <w:rPr>
          <w:rFonts w:ascii="Calibri" w:hAnsi="Calibri"/>
          <w:b/>
          <w:color w:val="000000" w:themeColor="text1"/>
          <w:sz w:val="24"/>
          <w:szCs w:val="24"/>
        </w:rPr>
        <w:t xml:space="preserve">uried </w:t>
      </w:r>
      <w:r w:rsidRPr="00773E59">
        <w:rPr>
          <w:rFonts w:ascii="Calibri" w:hAnsi="Calibri"/>
          <w:b/>
          <w:color w:val="000000" w:themeColor="text1"/>
          <w:sz w:val="24"/>
          <w:szCs w:val="24"/>
        </w:rPr>
        <w:t>W</w:t>
      </w:r>
      <w:r w:rsidR="00BD5355" w:rsidRPr="00E70618">
        <w:rPr>
          <w:rFonts w:ascii="Calibri" w:hAnsi="Calibri"/>
          <w:b/>
          <w:color w:val="000000" w:themeColor="text1"/>
          <w:sz w:val="24"/>
          <w:szCs w:val="24"/>
        </w:rPr>
        <w:t>aste (</w:t>
      </w:r>
      <w:r w:rsidRPr="00773E59">
        <w:rPr>
          <w:rFonts w:ascii="Calibri" w:hAnsi="Calibri"/>
          <w:b/>
          <w:color w:val="000000" w:themeColor="text1"/>
          <w:sz w:val="24"/>
          <w:szCs w:val="24"/>
        </w:rPr>
        <w:t>B</w:t>
      </w:r>
      <w:r w:rsidR="00BD5355" w:rsidRPr="00E70618">
        <w:rPr>
          <w:rFonts w:ascii="Calibri" w:hAnsi="Calibri"/>
          <w:b/>
          <w:color w:val="000000" w:themeColor="text1"/>
          <w:sz w:val="24"/>
          <w:szCs w:val="24"/>
        </w:rPr>
        <w:t xml:space="preserve">iological, </w:t>
      </w:r>
      <w:r w:rsidRPr="00773E59">
        <w:rPr>
          <w:rFonts w:ascii="Calibri" w:hAnsi="Calibri"/>
          <w:b/>
          <w:color w:val="000000" w:themeColor="text1"/>
          <w:sz w:val="24"/>
          <w:szCs w:val="24"/>
        </w:rPr>
        <w:t>C</w:t>
      </w:r>
      <w:r w:rsidR="00BD5355" w:rsidRPr="00E70618">
        <w:rPr>
          <w:rFonts w:ascii="Calibri" w:hAnsi="Calibri"/>
          <w:b/>
          <w:color w:val="000000" w:themeColor="text1"/>
          <w:sz w:val="24"/>
          <w:szCs w:val="24"/>
        </w:rPr>
        <w:t>hemical)</w:t>
      </w:r>
    </w:p>
    <w:p w14:paraId="159FE125" w14:textId="15F6B67E" w:rsidR="00BD5355" w:rsidRPr="00773E59" w:rsidRDefault="00F51493" w:rsidP="00BD5355">
      <w:pPr>
        <w:spacing w:line="480" w:lineRule="auto"/>
        <w:rPr>
          <w:rFonts w:ascii="Calibri" w:hAnsi="Calibri"/>
          <w:color w:val="000000" w:themeColor="text1"/>
          <w:sz w:val="24"/>
          <w:szCs w:val="24"/>
        </w:rPr>
      </w:pPr>
      <w:r w:rsidRPr="00773E59">
        <w:rPr>
          <w:rFonts w:ascii="Calibri" w:hAnsi="Calibri"/>
          <w:color w:val="000000" w:themeColor="text1"/>
          <w:sz w:val="24"/>
          <w:szCs w:val="24"/>
        </w:rPr>
        <w:t xml:space="preserve">The search for buried waste may then lead to a suspect site being identified, </w:t>
      </w:r>
      <w:r w:rsidR="00CE2A83" w:rsidRPr="00773E59">
        <w:rPr>
          <w:rFonts w:ascii="Calibri" w:hAnsi="Calibri"/>
          <w:color w:val="000000" w:themeColor="text1"/>
          <w:sz w:val="24"/>
          <w:szCs w:val="24"/>
        </w:rPr>
        <w:t>leading</w:t>
      </w:r>
      <w:r w:rsidRPr="00773E59">
        <w:rPr>
          <w:rFonts w:ascii="Calibri" w:hAnsi="Calibri"/>
          <w:color w:val="000000" w:themeColor="text1"/>
          <w:sz w:val="24"/>
          <w:szCs w:val="24"/>
        </w:rPr>
        <w:t xml:space="preserve"> to the next question, what is likely to be in the site, especially it’s toxicity and capacity for generating a leachate plume in the subsurface</w:t>
      </w:r>
      <w:r w:rsidR="00BD5355" w:rsidRPr="00773E59">
        <w:rPr>
          <w:rFonts w:ascii="Calibri" w:hAnsi="Calibri"/>
          <w:color w:val="000000" w:themeColor="text1"/>
          <w:sz w:val="24"/>
          <w:szCs w:val="24"/>
        </w:rPr>
        <w:t xml:space="preserve">. The next stage also follows classic law enforcement guidelines (Harrison and Donnelly, 2008; Larson et al., 2011). A full desktop study of solid geology, drift geology, soils, hydrology, hydrogeology, past land use (using all Ordnance Survey and historical data), recent land use (using aerial and satellite imagery) and local interviews are carried out (Di Fiore, 2017). The desktop study provides baseline data and can avoid unpleasant surprises, such as </w:t>
      </w:r>
      <w:r w:rsidR="00F026E0" w:rsidRPr="00773E59">
        <w:rPr>
          <w:rFonts w:ascii="Calibri" w:hAnsi="Calibri"/>
          <w:color w:val="000000" w:themeColor="text1"/>
          <w:sz w:val="24"/>
          <w:szCs w:val="24"/>
        </w:rPr>
        <w:t xml:space="preserve">geological features or </w:t>
      </w:r>
      <w:r w:rsidR="00BD5355" w:rsidRPr="00773E59">
        <w:rPr>
          <w:rFonts w:ascii="Calibri" w:hAnsi="Calibri"/>
          <w:color w:val="000000" w:themeColor="text1"/>
          <w:sz w:val="24"/>
          <w:szCs w:val="24"/>
        </w:rPr>
        <w:t xml:space="preserve">buried objects that are </w:t>
      </w:r>
      <w:r w:rsidR="00BD5355" w:rsidRPr="00773E59">
        <w:rPr>
          <w:rFonts w:ascii="Calibri" w:hAnsi="Calibri"/>
          <w:color w:val="000000" w:themeColor="text1"/>
          <w:sz w:val="24"/>
          <w:szCs w:val="24"/>
        </w:rPr>
        <w:lastRenderedPageBreak/>
        <w:t xml:space="preserve">unrelated to waste disposal (historic structures such as foundations, drains, old quarries). Next, a walk-over and/or surface line search </w:t>
      </w:r>
      <w:proofErr w:type="gramStart"/>
      <w:r w:rsidR="00BD5355" w:rsidRPr="00773E59">
        <w:rPr>
          <w:rFonts w:ascii="Calibri" w:hAnsi="Calibri"/>
          <w:color w:val="000000" w:themeColor="text1"/>
          <w:sz w:val="24"/>
          <w:szCs w:val="24"/>
        </w:rPr>
        <w:t>is conducted</w:t>
      </w:r>
      <w:proofErr w:type="gramEnd"/>
      <w:r w:rsidR="00BD5355" w:rsidRPr="00773E59">
        <w:rPr>
          <w:rFonts w:ascii="Calibri" w:hAnsi="Calibri"/>
          <w:color w:val="000000" w:themeColor="text1"/>
          <w:sz w:val="24"/>
          <w:szCs w:val="24"/>
        </w:rPr>
        <w:t>: this can often prove critical as expressions of worked soil/imported soil/macer</w:t>
      </w:r>
      <w:r w:rsidR="00563BFA">
        <w:rPr>
          <w:rFonts w:ascii="Calibri" w:hAnsi="Calibri"/>
          <w:color w:val="000000" w:themeColor="text1"/>
          <w:sz w:val="24"/>
          <w:szCs w:val="24"/>
        </w:rPr>
        <w:t>ated waste/</w:t>
      </w:r>
      <w:proofErr w:type="spellStart"/>
      <w:r w:rsidR="00563BFA">
        <w:rPr>
          <w:rFonts w:ascii="Calibri" w:hAnsi="Calibri"/>
          <w:color w:val="000000" w:themeColor="text1"/>
          <w:sz w:val="24"/>
          <w:szCs w:val="24"/>
        </w:rPr>
        <w:t>odour</w:t>
      </w:r>
      <w:proofErr w:type="spellEnd"/>
      <w:r w:rsidR="00563BFA">
        <w:rPr>
          <w:rFonts w:ascii="Calibri" w:hAnsi="Calibri"/>
          <w:color w:val="000000" w:themeColor="text1"/>
          <w:sz w:val="24"/>
          <w:szCs w:val="24"/>
        </w:rPr>
        <w:t xml:space="preserve"> </w:t>
      </w:r>
      <w:r w:rsidR="00BD5355" w:rsidRPr="00773E59">
        <w:rPr>
          <w:rFonts w:ascii="Calibri" w:hAnsi="Calibri"/>
          <w:color w:val="000000" w:themeColor="text1"/>
          <w:sz w:val="24"/>
          <w:szCs w:val="24"/>
        </w:rPr>
        <w:t xml:space="preserve">of degrading waste </w:t>
      </w:r>
      <w:r w:rsidR="00A46856" w:rsidRPr="00773E59">
        <w:rPr>
          <w:rFonts w:ascii="Calibri" w:hAnsi="Calibri"/>
          <w:color w:val="000000" w:themeColor="text1"/>
          <w:sz w:val="24"/>
          <w:szCs w:val="24"/>
        </w:rPr>
        <w:t xml:space="preserve">may be noted </w:t>
      </w:r>
      <w:r w:rsidR="00BD5355" w:rsidRPr="00773E59">
        <w:rPr>
          <w:rFonts w:ascii="Calibri" w:hAnsi="Calibri"/>
          <w:color w:val="000000" w:themeColor="text1"/>
          <w:sz w:val="24"/>
          <w:szCs w:val="24"/>
        </w:rPr>
        <w:t>and can prove indicative of buried material. Geophysics may also provide some indications as to the nature of any buried material (see Pringle et al., 2012</w:t>
      </w:r>
      <w:r w:rsidR="00C57B5E" w:rsidRPr="00773E59">
        <w:rPr>
          <w:rFonts w:ascii="Calibri" w:hAnsi="Calibri"/>
          <w:color w:val="000000" w:themeColor="text1"/>
          <w:sz w:val="24"/>
          <w:szCs w:val="24"/>
        </w:rPr>
        <w:t xml:space="preserve"> and </w:t>
      </w:r>
      <w:proofErr w:type="spellStart"/>
      <w:r w:rsidR="00C57B5E" w:rsidRPr="00773E59">
        <w:rPr>
          <w:rFonts w:ascii="Calibri" w:hAnsi="Calibri"/>
          <w:color w:val="000000" w:themeColor="text1"/>
          <w:sz w:val="24"/>
          <w:szCs w:val="24"/>
        </w:rPr>
        <w:t>Marchetti</w:t>
      </w:r>
      <w:proofErr w:type="spellEnd"/>
      <w:r w:rsidR="00C57B5E" w:rsidRPr="00773E59">
        <w:rPr>
          <w:rFonts w:ascii="Calibri" w:hAnsi="Calibri"/>
          <w:color w:val="000000" w:themeColor="text1"/>
          <w:sz w:val="24"/>
          <w:szCs w:val="24"/>
        </w:rPr>
        <w:t xml:space="preserve"> et al., 2002</w:t>
      </w:r>
      <w:r w:rsidR="00BD5355" w:rsidRPr="00773E59">
        <w:rPr>
          <w:rFonts w:ascii="Calibri" w:hAnsi="Calibri"/>
          <w:color w:val="000000" w:themeColor="text1"/>
          <w:sz w:val="24"/>
          <w:szCs w:val="24"/>
        </w:rPr>
        <w:t>), but ultimately (as in any forensic investigation of the subsurface), the potential waste must be excavated to establish what it is made of.</w:t>
      </w:r>
    </w:p>
    <w:p w14:paraId="0B69785D" w14:textId="77777777" w:rsidR="00BD5355" w:rsidRPr="00773E59" w:rsidRDefault="00BD5355" w:rsidP="00BD5355">
      <w:pPr>
        <w:spacing w:line="480" w:lineRule="auto"/>
        <w:jc w:val="both"/>
        <w:rPr>
          <w:rFonts w:ascii="Calibri" w:hAnsi="Calibri"/>
          <w:color w:val="000000" w:themeColor="text1"/>
          <w:sz w:val="24"/>
          <w:szCs w:val="24"/>
        </w:rPr>
      </w:pPr>
    </w:p>
    <w:p w14:paraId="417780DE" w14:textId="5146E7AF" w:rsidR="00BD5355" w:rsidRPr="00773E59" w:rsidRDefault="00BD5355" w:rsidP="00E70618">
      <w:pPr>
        <w:spacing w:line="480" w:lineRule="auto"/>
        <w:jc w:val="both"/>
        <w:rPr>
          <w:rFonts w:ascii="Calibri" w:hAnsi="Calibri"/>
          <w:color w:val="000000" w:themeColor="text1"/>
          <w:sz w:val="24"/>
          <w:szCs w:val="24"/>
        </w:rPr>
      </w:pPr>
      <w:r w:rsidRPr="00E70618">
        <w:rPr>
          <w:rFonts w:ascii="Calibri" w:hAnsi="Calibri"/>
          <w:b/>
          <w:color w:val="000000" w:themeColor="text1"/>
          <w:sz w:val="24"/>
          <w:szCs w:val="24"/>
        </w:rPr>
        <w:t xml:space="preserve">Where will any </w:t>
      </w:r>
      <w:r w:rsidR="004535EF" w:rsidRPr="00773E59">
        <w:rPr>
          <w:rFonts w:ascii="Calibri" w:hAnsi="Calibri"/>
          <w:b/>
          <w:color w:val="000000" w:themeColor="text1"/>
          <w:sz w:val="24"/>
          <w:szCs w:val="24"/>
        </w:rPr>
        <w:t>L</w:t>
      </w:r>
      <w:r w:rsidRPr="00E70618">
        <w:rPr>
          <w:rFonts w:ascii="Calibri" w:hAnsi="Calibri"/>
          <w:b/>
          <w:color w:val="000000" w:themeColor="text1"/>
          <w:sz w:val="24"/>
          <w:szCs w:val="24"/>
        </w:rPr>
        <w:t xml:space="preserve">eachate </w:t>
      </w:r>
      <w:r w:rsidR="004535EF" w:rsidRPr="00773E59">
        <w:rPr>
          <w:rFonts w:ascii="Calibri" w:hAnsi="Calibri"/>
          <w:b/>
          <w:color w:val="000000" w:themeColor="text1"/>
          <w:sz w:val="24"/>
          <w:szCs w:val="24"/>
        </w:rPr>
        <w:t>M</w:t>
      </w:r>
      <w:r w:rsidRPr="00E70618">
        <w:rPr>
          <w:rFonts w:ascii="Calibri" w:hAnsi="Calibri"/>
          <w:b/>
          <w:color w:val="000000" w:themeColor="text1"/>
          <w:sz w:val="24"/>
          <w:szCs w:val="24"/>
        </w:rPr>
        <w:t>ove?</w:t>
      </w:r>
    </w:p>
    <w:p w14:paraId="5ABEDAFE" w14:textId="37119862" w:rsidR="00BD5355" w:rsidRPr="00773E59" w:rsidRDefault="00BD5355" w:rsidP="00BD5355">
      <w:pPr>
        <w:autoSpaceDE w:val="0"/>
        <w:autoSpaceDN w:val="0"/>
        <w:adjustRightInd w:val="0"/>
        <w:spacing w:line="360" w:lineRule="auto"/>
        <w:ind w:hanging="11"/>
        <w:jc w:val="both"/>
        <w:rPr>
          <w:i/>
          <w:iCs/>
          <w:color w:val="000000" w:themeColor="text1"/>
        </w:rPr>
      </w:pPr>
      <w:r w:rsidRPr="00773E59">
        <w:rPr>
          <w:rFonts w:ascii="Calibri" w:hAnsi="Calibri"/>
          <w:color w:val="000000" w:themeColor="text1"/>
          <w:sz w:val="24"/>
          <w:szCs w:val="24"/>
        </w:rPr>
        <w:t xml:space="preserve">Having established there are indications of buried waste in an area, </w:t>
      </w:r>
      <w:proofErr w:type="gramStart"/>
      <w:r w:rsidRPr="00773E59">
        <w:rPr>
          <w:rFonts w:ascii="Calibri" w:hAnsi="Calibri"/>
          <w:color w:val="000000" w:themeColor="text1"/>
          <w:sz w:val="24"/>
          <w:szCs w:val="24"/>
        </w:rPr>
        <w:t>it</w:t>
      </w:r>
      <w:r w:rsidR="007A2EBA" w:rsidRPr="00773E59">
        <w:rPr>
          <w:rFonts w:ascii="Calibri" w:hAnsi="Calibri"/>
          <w:color w:val="000000" w:themeColor="text1"/>
          <w:sz w:val="24"/>
          <w:szCs w:val="24"/>
        </w:rPr>
        <w:t>’</w:t>
      </w:r>
      <w:r w:rsidRPr="00773E59">
        <w:rPr>
          <w:rFonts w:ascii="Calibri" w:hAnsi="Calibri"/>
          <w:color w:val="000000" w:themeColor="text1"/>
          <w:sz w:val="24"/>
          <w:szCs w:val="24"/>
        </w:rPr>
        <w:t>s</w:t>
      </w:r>
      <w:proofErr w:type="gramEnd"/>
      <w:r w:rsidRPr="00773E59">
        <w:rPr>
          <w:rFonts w:ascii="Calibri" w:hAnsi="Calibri"/>
          <w:color w:val="000000" w:themeColor="text1"/>
          <w:sz w:val="24"/>
          <w:szCs w:val="24"/>
        </w:rPr>
        <w:t xml:space="preserve"> likely effect on the</w:t>
      </w:r>
      <w:r w:rsidR="00E73643" w:rsidRPr="00773E59">
        <w:rPr>
          <w:rFonts w:ascii="Calibri" w:hAnsi="Calibri"/>
          <w:color w:val="000000" w:themeColor="text1"/>
          <w:sz w:val="24"/>
          <w:szCs w:val="24"/>
        </w:rPr>
        <w:t xml:space="preserve"> </w:t>
      </w:r>
      <w:r w:rsidRPr="00773E59">
        <w:rPr>
          <w:rFonts w:ascii="Calibri" w:hAnsi="Calibri"/>
          <w:color w:val="000000" w:themeColor="text1"/>
          <w:sz w:val="24"/>
          <w:szCs w:val="24"/>
        </w:rPr>
        <w:t xml:space="preserve">surrounding area must be established. There may be </w:t>
      </w:r>
      <w:proofErr w:type="spellStart"/>
      <w:r w:rsidRPr="00773E59">
        <w:rPr>
          <w:rFonts w:ascii="Calibri" w:hAnsi="Calibri"/>
          <w:color w:val="000000" w:themeColor="text1"/>
          <w:sz w:val="24"/>
          <w:szCs w:val="24"/>
        </w:rPr>
        <w:t>scent</w:t>
      </w:r>
      <w:proofErr w:type="spellEnd"/>
      <w:r w:rsidRPr="00773E59">
        <w:rPr>
          <w:rFonts w:ascii="Calibri" w:hAnsi="Calibri"/>
          <w:color w:val="000000" w:themeColor="text1"/>
          <w:sz w:val="24"/>
          <w:szCs w:val="24"/>
        </w:rPr>
        <w:t xml:space="preserve"> movements or release of</w:t>
      </w:r>
      <w:r w:rsidR="00E73643" w:rsidRPr="00773E59">
        <w:rPr>
          <w:rFonts w:ascii="Calibri" w:hAnsi="Calibri"/>
          <w:color w:val="000000" w:themeColor="text1"/>
          <w:sz w:val="24"/>
          <w:szCs w:val="24"/>
        </w:rPr>
        <w:t xml:space="preserve"> </w:t>
      </w:r>
      <w:r w:rsidRPr="00773E59">
        <w:rPr>
          <w:rFonts w:ascii="Calibri" w:hAnsi="Calibri"/>
          <w:color w:val="000000" w:themeColor="text1"/>
          <w:sz w:val="24"/>
          <w:szCs w:val="24"/>
        </w:rPr>
        <w:t>inflammable methane and thus pollution of the air, but a far greater concern is damage to</w:t>
      </w:r>
      <w:r w:rsidR="00E73643" w:rsidRPr="00773E59">
        <w:rPr>
          <w:rFonts w:ascii="Calibri" w:hAnsi="Calibri"/>
          <w:color w:val="000000" w:themeColor="text1"/>
          <w:sz w:val="24"/>
          <w:szCs w:val="24"/>
        </w:rPr>
        <w:t xml:space="preserve"> </w:t>
      </w:r>
      <w:r w:rsidRPr="00773E59">
        <w:rPr>
          <w:rFonts w:ascii="Calibri" w:hAnsi="Calibri"/>
          <w:color w:val="000000" w:themeColor="text1"/>
          <w:sz w:val="24"/>
          <w:szCs w:val="24"/>
        </w:rPr>
        <w:t>groundwater (Benson, 1995), and thus eventually borehole drinking water, and surface waters in rivers and lakes (</w:t>
      </w:r>
      <w:proofErr w:type="spellStart"/>
      <w:r w:rsidRPr="00773E59">
        <w:rPr>
          <w:rFonts w:ascii="Calibri" w:hAnsi="Calibri"/>
          <w:color w:val="000000" w:themeColor="text1"/>
          <w:sz w:val="24"/>
          <w:szCs w:val="24"/>
        </w:rPr>
        <w:t>Bavusi</w:t>
      </w:r>
      <w:proofErr w:type="spellEnd"/>
      <w:r w:rsidRPr="00773E59">
        <w:rPr>
          <w:rFonts w:ascii="Calibri" w:hAnsi="Calibri"/>
          <w:color w:val="000000" w:themeColor="text1"/>
          <w:sz w:val="24"/>
          <w:szCs w:val="24"/>
        </w:rPr>
        <w:t xml:space="preserve"> et al., 2006; Orlando and </w:t>
      </w:r>
      <w:proofErr w:type="spellStart"/>
      <w:r w:rsidRPr="00773E59">
        <w:rPr>
          <w:rFonts w:ascii="Calibri" w:hAnsi="Calibri"/>
          <w:color w:val="000000" w:themeColor="text1"/>
          <w:sz w:val="24"/>
          <w:szCs w:val="24"/>
        </w:rPr>
        <w:t>Marchesi</w:t>
      </w:r>
      <w:proofErr w:type="spellEnd"/>
      <w:r w:rsidRPr="00773E59">
        <w:rPr>
          <w:rFonts w:ascii="Calibri" w:hAnsi="Calibri"/>
          <w:color w:val="000000" w:themeColor="text1"/>
          <w:sz w:val="24"/>
          <w:szCs w:val="24"/>
        </w:rPr>
        <w:t xml:space="preserve">, 2001; </w:t>
      </w:r>
      <w:proofErr w:type="spellStart"/>
      <w:r w:rsidRPr="00773E59">
        <w:rPr>
          <w:rFonts w:ascii="Calibri" w:hAnsi="Calibri"/>
          <w:color w:val="000000" w:themeColor="text1"/>
          <w:sz w:val="24"/>
          <w:szCs w:val="24"/>
        </w:rPr>
        <w:t>Ruffell</w:t>
      </w:r>
      <w:proofErr w:type="spellEnd"/>
      <w:r w:rsidRPr="00773E59">
        <w:rPr>
          <w:rFonts w:ascii="Calibri" w:hAnsi="Calibri"/>
          <w:color w:val="000000" w:themeColor="text1"/>
          <w:sz w:val="24"/>
          <w:szCs w:val="24"/>
        </w:rPr>
        <w:t xml:space="preserve"> et al., 2017). The desktop study (above) will provide some of the critical information in establishing potential leachate flow. Topography, soils</w:t>
      </w:r>
      <w:r w:rsidR="00A46856" w:rsidRPr="00773E59">
        <w:rPr>
          <w:rFonts w:ascii="Calibri" w:hAnsi="Calibri"/>
          <w:color w:val="000000" w:themeColor="text1"/>
          <w:sz w:val="24"/>
          <w:szCs w:val="24"/>
        </w:rPr>
        <w:t xml:space="preserve">, borehole extraction </w:t>
      </w:r>
      <w:r w:rsidRPr="00773E59">
        <w:rPr>
          <w:rFonts w:ascii="Calibri" w:hAnsi="Calibri"/>
          <w:color w:val="000000" w:themeColor="text1"/>
          <w:sz w:val="24"/>
          <w:szCs w:val="24"/>
        </w:rPr>
        <w:t>and drift geology will control the movement of shallow groundwater (</w:t>
      </w:r>
      <w:proofErr w:type="spellStart"/>
      <w:r w:rsidRPr="00773E59">
        <w:rPr>
          <w:rFonts w:ascii="Calibri" w:hAnsi="Calibri"/>
          <w:color w:val="000000" w:themeColor="text1"/>
          <w:sz w:val="24"/>
          <w:szCs w:val="24"/>
        </w:rPr>
        <w:t>Bellezoni</w:t>
      </w:r>
      <w:proofErr w:type="spellEnd"/>
      <w:r w:rsidRPr="00773E59">
        <w:rPr>
          <w:rFonts w:ascii="Calibri" w:hAnsi="Calibri"/>
          <w:color w:val="000000" w:themeColor="text1"/>
          <w:sz w:val="24"/>
          <w:szCs w:val="24"/>
        </w:rPr>
        <w:t xml:space="preserve"> et al., 2014), that may interact with solid geology and thus deep groundwater. These models may be tested with geophysics and boreholes, from which water samples can be obtained for analysis. This stage is critical, as damage to groundwater, and especially that beyond the landowner’s property, carries a higher court sentence than if restricted to the owner’s own land</w:t>
      </w:r>
      <w:r w:rsidR="007A2EBA" w:rsidRPr="00773E59">
        <w:rPr>
          <w:rFonts w:ascii="Calibri" w:hAnsi="Calibri"/>
          <w:color w:val="000000" w:themeColor="text1"/>
          <w:sz w:val="24"/>
          <w:szCs w:val="24"/>
        </w:rPr>
        <w:t xml:space="preserve"> in many </w:t>
      </w:r>
      <w:r w:rsidR="00CE2A83" w:rsidRPr="00773E59">
        <w:rPr>
          <w:rFonts w:ascii="Calibri" w:hAnsi="Calibri"/>
          <w:color w:val="000000" w:themeColor="text1"/>
          <w:sz w:val="24"/>
          <w:szCs w:val="24"/>
        </w:rPr>
        <w:t>jurisdictions</w:t>
      </w:r>
      <w:r w:rsidR="007A2EBA" w:rsidRPr="00773E59">
        <w:rPr>
          <w:rFonts w:ascii="Calibri" w:hAnsi="Calibri"/>
          <w:color w:val="000000" w:themeColor="text1"/>
          <w:sz w:val="24"/>
          <w:szCs w:val="24"/>
        </w:rPr>
        <w:t>. In certain cases, it may</w:t>
      </w:r>
      <w:r w:rsidRPr="00773E59">
        <w:rPr>
          <w:rFonts w:ascii="Calibri" w:hAnsi="Calibri"/>
          <w:color w:val="000000" w:themeColor="text1"/>
          <w:sz w:val="24"/>
          <w:szCs w:val="24"/>
        </w:rPr>
        <w:t xml:space="preserve"> also be possible to both date the deposition</w:t>
      </w:r>
      <w:r w:rsidR="007A2EBA" w:rsidRPr="00773E59">
        <w:rPr>
          <w:rFonts w:ascii="Calibri" w:hAnsi="Calibri"/>
          <w:color w:val="000000" w:themeColor="text1"/>
          <w:sz w:val="24"/>
          <w:szCs w:val="24"/>
        </w:rPr>
        <w:t xml:space="preserve"> (e.g. by age indicators in the waste)</w:t>
      </w:r>
      <w:r w:rsidRPr="00773E59">
        <w:rPr>
          <w:rFonts w:ascii="Calibri" w:hAnsi="Calibri"/>
          <w:color w:val="000000" w:themeColor="text1"/>
          <w:sz w:val="24"/>
          <w:szCs w:val="24"/>
        </w:rPr>
        <w:t xml:space="preserve"> and identify the source</w:t>
      </w:r>
      <w:r w:rsidR="007A2EBA" w:rsidRPr="00773E59">
        <w:rPr>
          <w:rFonts w:ascii="Calibri" w:hAnsi="Calibri"/>
          <w:color w:val="000000" w:themeColor="text1"/>
          <w:sz w:val="24"/>
          <w:szCs w:val="24"/>
        </w:rPr>
        <w:t>, but</w:t>
      </w:r>
      <w:r w:rsidRPr="00773E59">
        <w:rPr>
          <w:rFonts w:ascii="Calibri" w:hAnsi="Calibri"/>
          <w:color w:val="000000" w:themeColor="text1"/>
          <w:sz w:val="24"/>
          <w:szCs w:val="24"/>
        </w:rPr>
        <w:t xml:space="preserve"> as Morrison (2000) details but this is usually the most difficult</w:t>
      </w:r>
      <w:r w:rsidR="007A2EBA" w:rsidRPr="00773E59">
        <w:rPr>
          <w:rFonts w:ascii="Calibri" w:hAnsi="Calibri"/>
          <w:color w:val="000000" w:themeColor="text1"/>
          <w:sz w:val="24"/>
          <w:szCs w:val="24"/>
        </w:rPr>
        <w:t xml:space="preserve"> part of the investigation</w:t>
      </w:r>
      <w:r w:rsidRPr="00773E59">
        <w:rPr>
          <w:rFonts w:ascii="Calibri" w:hAnsi="Calibri"/>
          <w:color w:val="000000" w:themeColor="text1"/>
          <w:sz w:val="24"/>
          <w:szCs w:val="24"/>
        </w:rPr>
        <w:t xml:space="preserve">.  This can be critical, especially if land </w:t>
      </w:r>
      <w:r w:rsidR="00A46856" w:rsidRPr="00773E59">
        <w:rPr>
          <w:rFonts w:ascii="Calibri" w:hAnsi="Calibri"/>
          <w:color w:val="000000" w:themeColor="text1"/>
          <w:sz w:val="24"/>
          <w:szCs w:val="24"/>
        </w:rPr>
        <w:t xml:space="preserve">ownership </w:t>
      </w:r>
      <w:r w:rsidRPr="00773E59">
        <w:rPr>
          <w:rFonts w:ascii="Calibri" w:hAnsi="Calibri"/>
          <w:color w:val="000000" w:themeColor="text1"/>
          <w:sz w:val="24"/>
          <w:szCs w:val="24"/>
        </w:rPr>
        <w:t xml:space="preserve">has changed and thus liability (and insurers) may differ depending on when </w:t>
      </w:r>
      <w:r w:rsidR="00A46856" w:rsidRPr="00773E59">
        <w:rPr>
          <w:rFonts w:ascii="Calibri" w:hAnsi="Calibri"/>
          <w:color w:val="000000" w:themeColor="text1"/>
          <w:sz w:val="24"/>
          <w:szCs w:val="24"/>
        </w:rPr>
        <w:t xml:space="preserve">the waste </w:t>
      </w:r>
      <w:proofErr w:type="gramStart"/>
      <w:r w:rsidR="00A46856" w:rsidRPr="00773E59">
        <w:rPr>
          <w:rFonts w:ascii="Calibri" w:hAnsi="Calibri"/>
          <w:color w:val="000000" w:themeColor="text1"/>
          <w:sz w:val="24"/>
          <w:szCs w:val="24"/>
        </w:rPr>
        <w:t>was buried</w:t>
      </w:r>
      <w:proofErr w:type="gramEnd"/>
      <w:r w:rsidR="00A46856" w:rsidRPr="00773E59">
        <w:rPr>
          <w:rFonts w:ascii="Calibri" w:hAnsi="Calibri"/>
          <w:color w:val="000000" w:themeColor="text1"/>
          <w:sz w:val="24"/>
          <w:szCs w:val="24"/>
        </w:rPr>
        <w:t>.</w:t>
      </w:r>
      <w:r w:rsidR="007A2EBA" w:rsidRPr="00773E59">
        <w:rPr>
          <w:rFonts w:ascii="Calibri" w:hAnsi="Calibri"/>
          <w:color w:val="000000" w:themeColor="text1"/>
          <w:sz w:val="24"/>
          <w:szCs w:val="24"/>
        </w:rPr>
        <w:t xml:space="preserve"> Dated paper cash receipts, date-stamped plastic goods, glass/metal/plastic items that had a limited sale time are all good age-indicators of waste, which can be compared to satellite/aerial images of </w:t>
      </w:r>
      <w:proofErr w:type="spellStart"/>
      <w:r w:rsidR="007A2EBA" w:rsidRPr="00773E59">
        <w:rPr>
          <w:rFonts w:ascii="Calibri" w:hAnsi="Calibri"/>
          <w:color w:val="000000" w:themeColor="text1"/>
          <w:sz w:val="24"/>
          <w:szCs w:val="24"/>
        </w:rPr>
        <w:t>landuse</w:t>
      </w:r>
      <w:proofErr w:type="spellEnd"/>
      <w:r w:rsidR="007A2EBA" w:rsidRPr="00773E59">
        <w:rPr>
          <w:rFonts w:ascii="Calibri" w:hAnsi="Calibri"/>
          <w:color w:val="000000" w:themeColor="text1"/>
          <w:sz w:val="24"/>
          <w:szCs w:val="24"/>
        </w:rPr>
        <w:t xml:space="preserve"> change.</w:t>
      </w:r>
    </w:p>
    <w:p w14:paraId="66E42780" w14:textId="77777777" w:rsidR="00BD5355" w:rsidRPr="00773E59" w:rsidRDefault="00BD5355" w:rsidP="00BD5355">
      <w:pPr>
        <w:spacing w:line="480" w:lineRule="auto"/>
        <w:ind w:hanging="11"/>
        <w:jc w:val="both"/>
        <w:rPr>
          <w:rFonts w:ascii="Calibri" w:hAnsi="Calibri"/>
          <w:color w:val="000000" w:themeColor="text1"/>
          <w:sz w:val="24"/>
          <w:szCs w:val="24"/>
        </w:rPr>
      </w:pPr>
    </w:p>
    <w:p w14:paraId="0C21E807" w14:textId="2E2C1D77" w:rsidR="00BD5355" w:rsidRPr="00773E59" w:rsidRDefault="00BD5355" w:rsidP="00E70618">
      <w:pPr>
        <w:spacing w:line="480" w:lineRule="auto"/>
        <w:jc w:val="both"/>
        <w:rPr>
          <w:rFonts w:ascii="Calibri" w:hAnsi="Calibri"/>
          <w:color w:val="000000" w:themeColor="text1"/>
          <w:sz w:val="24"/>
          <w:szCs w:val="24"/>
        </w:rPr>
      </w:pPr>
      <w:r w:rsidRPr="00E70618">
        <w:rPr>
          <w:rFonts w:ascii="Calibri" w:hAnsi="Calibri"/>
          <w:b/>
          <w:color w:val="000000" w:themeColor="text1"/>
          <w:sz w:val="24"/>
          <w:szCs w:val="24"/>
        </w:rPr>
        <w:lastRenderedPageBreak/>
        <w:t xml:space="preserve">What is the </w:t>
      </w:r>
      <w:r w:rsidR="00DA6ABF" w:rsidRPr="00773E59">
        <w:rPr>
          <w:rFonts w:ascii="Calibri" w:hAnsi="Calibri"/>
          <w:b/>
          <w:color w:val="000000" w:themeColor="text1"/>
          <w:sz w:val="24"/>
          <w:szCs w:val="24"/>
        </w:rPr>
        <w:t>V</w:t>
      </w:r>
      <w:r w:rsidRPr="00E70618">
        <w:rPr>
          <w:rFonts w:ascii="Calibri" w:hAnsi="Calibri"/>
          <w:b/>
          <w:color w:val="000000" w:themeColor="text1"/>
          <w:sz w:val="24"/>
          <w:szCs w:val="24"/>
        </w:rPr>
        <w:t xml:space="preserve">olume of the </w:t>
      </w:r>
      <w:r w:rsidR="00DA6ABF" w:rsidRPr="00773E59">
        <w:rPr>
          <w:rFonts w:ascii="Calibri" w:hAnsi="Calibri"/>
          <w:b/>
          <w:color w:val="000000" w:themeColor="text1"/>
          <w:sz w:val="24"/>
          <w:szCs w:val="24"/>
        </w:rPr>
        <w:t>W</w:t>
      </w:r>
      <w:r w:rsidRPr="00E70618">
        <w:rPr>
          <w:rFonts w:ascii="Calibri" w:hAnsi="Calibri"/>
          <w:b/>
          <w:color w:val="000000" w:themeColor="text1"/>
          <w:sz w:val="24"/>
          <w:szCs w:val="24"/>
        </w:rPr>
        <w:t>aste?</w:t>
      </w:r>
    </w:p>
    <w:p w14:paraId="0BCF0EFE" w14:textId="2E762CAB" w:rsidR="00BD5355" w:rsidRPr="00773E59" w:rsidRDefault="00BD5355" w:rsidP="009618DF">
      <w:pPr>
        <w:spacing w:line="480" w:lineRule="auto"/>
        <w:rPr>
          <w:rFonts w:ascii="Calibri" w:hAnsi="Calibri"/>
          <w:color w:val="000000" w:themeColor="text1"/>
          <w:sz w:val="24"/>
          <w:szCs w:val="24"/>
        </w:rPr>
      </w:pPr>
      <w:r w:rsidRPr="00773E59">
        <w:rPr>
          <w:rFonts w:ascii="Calibri" w:hAnsi="Calibri"/>
          <w:color w:val="000000" w:themeColor="text1"/>
          <w:sz w:val="24"/>
          <w:szCs w:val="24"/>
        </w:rPr>
        <w:t>This was the original reason that environmental law</w:t>
      </w:r>
      <w:r w:rsidR="0037149F" w:rsidRPr="00773E59">
        <w:rPr>
          <w:rFonts w:ascii="Calibri" w:hAnsi="Calibri"/>
          <w:color w:val="000000" w:themeColor="text1"/>
          <w:sz w:val="24"/>
          <w:szCs w:val="24"/>
        </w:rPr>
        <w:t xml:space="preserve"> enforcement officers </w:t>
      </w:r>
      <w:r w:rsidR="00563BFA">
        <w:rPr>
          <w:rFonts w:ascii="Calibri" w:hAnsi="Calibri"/>
          <w:color w:val="000000" w:themeColor="text1"/>
          <w:sz w:val="24"/>
          <w:szCs w:val="24"/>
        </w:rPr>
        <w:t xml:space="preserve">in Northern Ireland </w:t>
      </w:r>
      <w:r w:rsidR="0037149F" w:rsidRPr="00773E59">
        <w:rPr>
          <w:rFonts w:ascii="Calibri" w:hAnsi="Calibri"/>
          <w:color w:val="000000" w:themeColor="text1"/>
          <w:sz w:val="24"/>
          <w:szCs w:val="24"/>
        </w:rPr>
        <w:t>began the</w:t>
      </w:r>
      <w:r w:rsidRPr="00773E59">
        <w:rPr>
          <w:rFonts w:ascii="Calibri" w:hAnsi="Calibri"/>
          <w:color w:val="000000" w:themeColor="text1"/>
          <w:sz w:val="24"/>
          <w:szCs w:val="24"/>
        </w:rPr>
        <w:t xml:space="preserve"> study</w:t>
      </w:r>
      <w:r w:rsidR="0037149F" w:rsidRPr="00773E59">
        <w:rPr>
          <w:rFonts w:ascii="Calibri" w:hAnsi="Calibri"/>
          <w:color w:val="000000" w:themeColor="text1"/>
          <w:sz w:val="24"/>
          <w:szCs w:val="24"/>
        </w:rPr>
        <w:t xml:space="preserve"> presented here</w:t>
      </w:r>
      <w:r w:rsidRPr="00773E59">
        <w:rPr>
          <w:rFonts w:ascii="Calibri" w:hAnsi="Calibri"/>
          <w:color w:val="000000" w:themeColor="text1"/>
          <w:sz w:val="24"/>
          <w:szCs w:val="24"/>
        </w:rPr>
        <w:t xml:space="preserve">. The </w:t>
      </w:r>
      <w:r w:rsidR="00A46856" w:rsidRPr="00773E59">
        <w:rPr>
          <w:rFonts w:ascii="Calibri" w:hAnsi="Calibri"/>
          <w:color w:val="000000" w:themeColor="text1"/>
          <w:sz w:val="24"/>
          <w:szCs w:val="24"/>
        </w:rPr>
        <w:t xml:space="preserve">general </w:t>
      </w:r>
      <w:r w:rsidRPr="00773E59">
        <w:rPr>
          <w:rFonts w:ascii="Calibri" w:hAnsi="Calibri"/>
          <w:color w:val="000000" w:themeColor="text1"/>
          <w:sz w:val="24"/>
          <w:szCs w:val="24"/>
        </w:rPr>
        <w:t>problem</w:t>
      </w:r>
      <w:r w:rsidR="00A46856" w:rsidRPr="00773E59">
        <w:rPr>
          <w:rFonts w:ascii="Calibri" w:hAnsi="Calibri"/>
          <w:color w:val="000000" w:themeColor="text1"/>
          <w:sz w:val="24"/>
          <w:szCs w:val="24"/>
        </w:rPr>
        <w:t xml:space="preserve"> for a range of cases (including the one detailed in this paper)</w:t>
      </w:r>
      <w:r w:rsidRPr="00773E59">
        <w:rPr>
          <w:rFonts w:ascii="Calibri" w:hAnsi="Calibri"/>
          <w:color w:val="000000" w:themeColor="text1"/>
          <w:sz w:val="24"/>
          <w:szCs w:val="24"/>
        </w:rPr>
        <w:t xml:space="preserve"> was this: buried waste had been identified, test pits dug and criminal cases brought by the environmental law enforcement agencies (above). But in the subsequent criminal court case</w:t>
      </w:r>
      <w:r w:rsidR="0037149F" w:rsidRPr="00773E59">
        <w:rPr>
          <w:rFonts w:ascii="Calibri" w:hAnsi="Calibri"/>
          <w:color w:val="000000" w:themeColor="text1"/>
          <w:sz w:val="24"/>
          <w:szCs w:val="24"/>
        </w:rPr>
        <w:t>(s)</w:t>
      </w:r>
      <w:r w:rsidRPr="00773E59">
        <w:rPr>
          <w:rFonts w:ascii="Calibri" w:hAnsi="Calibri"/>
          <w:color w:val="000000" w:themeColor="text1"/>
          <w:sz w:val="24"/>
          <w:szCs w:val="24"/>
        </w:rPr>
        <w:t>, whilst the magnitude of the crime in terms of illegal burial and perhaps groundwater damage had been established, the volume of waste was under contention</w:t>
      </w:r>
      <w:r w:rsidR="0037149F" w:rsidRPr="00773E59">
        <w:rPr>
          <w:rFonts w:ascii="Calibri" w:hAnsi="Calibri"/>
          <w:color w:val="000000" w:themeColor="text1"/>
          <w:sz w:val="24"/>
          <w:szCs w:val="24"/>
        </w:rPr>
        <w:t xml:space="preserve"> by prosecution and defense</w:t>
      </w:r>
      <w:r w:rsidRPr="00773E59">
        <w:rPr>
          <w:rFonts w:ascii="Calibri" w:hAnsi="Calibri"/>
          <w:color w:val="000000" w:themeColor="text1"/>
          <w:sz w:val="24"/>
          <w:szCs w:val="24"/>
        </w:rPr>
        <w:t xml:space="preserve">. Like the effects on groundwater, this </w:t>
      </w:r>
      <w:r w:rsidR="0037149F" w:rsidRPr="00773E59">
        <w:rPr>
          <w:rFonts w:ascii="Calibri" w:hAnsi="Calibri"/>
          <w:color w:val="000000" w:themeColor="text1"/>
          <w:sz w:val="24"/>
          <w:szCs w:val="24"/>
        </w:rPr>
        <w:t>may determine</w:t>
      </w:r>
      <w:r w:rsidRPr="00773E59">
        <w:rPr>
          <w:rFonts w:ascii="Calibri" w:hAnsi="Calibri"/>
          <w:color w:val="000000" w:themeColor="text1"/>
          <w:sz w:val="24"/>
          <w:szCs w:val="24"/>
        </w:rPr>
        <w:t xml:space="preserve"> the severity of the sentence</w:t>
      </w:r>
      <w:r w:rsidR="0037149F" w:rsidRPr="00773E59">
        <w:rPr>
          <w:rFonts w:ascii="Calibri" w:hAnsi="Calibri"/>
          <w:color w:val="000000" w:themeColor="text1"/>
          <w:sz w:val="24"/>
          <w:szCs w:val="24"/>
        </w:rPr>
        <w:t xml:space="preserve"> in certain </w:t>
      </w:r>
      <w:r w:rsidR="00CE2A83" w:rsidRPr="00773E59">
        <w:rPr>
          <w:rFonts w:ascii="Calibri" w:hAnsi="Calibri"/>
          <w:color w:val="000000" w:themeColor="text1"/>
          <w:sz w:val="24"/>
          <w:szCs w:val="24"/>
        </w:rPr>
        <w:t>jurisdictions</w:t>
      </w:r>
      <w:r w:rsidR="0037149F" w:rsidRPr="00773E59">
        <w:rPr>
          <w:rFonts w:ascii="Calibri" w:hAnsi="Calibri"/>
          <w:color w:val="000000" w:themeColor="text1"/>
          <w:sz w:val="24"/>
          <w:szCs w:val="24"/>
        </w:rPr>
        <w:t>, as in the United Kingdom, where thi</w:t>
      </w:r>
      <w:r w:rsidR="007D7E71" w:rsidRPr="00773E59">
        <w:rPr>
          <w:rFonts w:ascii="Calibri" w:hAnsi="Calibri"/>
          <w:color w:val="000000" w:themeColor="text1"/>
          <w:sz w:val="24"/>
          <w:szCs w:val="24"/>
        </w:rPr>
        <w:t>s study is based. In our experience</w:t>
      </w:r>
      <w:r w:rsidR="009618DF" w:rsidRPr="00773E59">
        <w:rPr>
          <w:rFonts w:ascii="Calibri" w:hAnsi="Calibri"/>
          <w:color w:val="000000" w:themeColor="text1"/>
          <w:sz w:val="24"/>
          <w:szCs w:val="24"/>
        </w:rPr>
        <w:t xml:space="preserve"> of other cases, often the prosecution argue that extrapolating the subsurface extent of waste from test-pits, provides an estimate of buried waste volume</w:t>
      </w:r>
      <w:r w:rsidR="0037149F" w:rsidRPr="00773E59">
        <w:rPr>
          <w:rFonts w:ascii="Calibri" w:hAnsi="Calibri"/>
          <w:color w:val="000000" w:themeColor="text1"/>
          <w:sz w:val="24"/>
          <w:szCs w:val="24"/>
        </w:rPr>
        <w:t>. The defens</w:t>
      </w:r>
      <w:r w:rsidRPr="00773E59">
        <w:rPr>
          <w:rFonts w:ascii="Calibri" w:hAnsi="Calibri"/>
          <w:color w:val="000000" w:themeColor="text1"/>
          <w:sz w:val="24"/>
          <w:szCs w:val="24"/>
        </w:rPr>
        <w:t xml:space="preserve">e </w:t>
      </w:r>
      <w:r w:rsidR="009618DF" w:rsidRPr="00773E59">
        <w:rPr>
          <w:rFonts w:ascii="Calibri" w:hAnsi="Calibri"/>
          <w:color w:val="000000" w:themeColor="text1"/>
          <w:sz w:val="24"/>
          <w:szCs w:val="24"/>
        </w:rPr>
        <w:t xml:space="preserve">may then </w:t>
      </w:r>
      <w:r w:rsidRPr="00773E59">
        <w:rPr>
          <w:rFonts w:ascii="Calibri" w:hAnsi="Calibri"/>
          <w:color w:val="000000" w:themeColor="text1"/>
          <w:sz w:val="24"/>
          <w:szCs w:val="24"/>
        </w:rPr>
        <w:t>counter-</w:t>
      </w:r>
      <w:r w:rsidR="009618DF" w:rsidRPr="00773E59">
        <w:rPr>
          <w:rFonts w:ascii="Calibri" w:hAnsi="Calibri"/>
          <w:color w:val="000000" w:themeColor="text1"/>
          <w:sz w:val="24"/>
          <w:szCs w:val="24"/>
        </w:rPr>
        <w:t>argue</w:t>
      </w:r>
      <w:r w:rsidR="007D7E71" w:rsidRPr="00773E59">
        <w:rPr>
          <w:rFonts w:ascii="Calibri" w:hAnsi="Calibri"/>
          <w:color w:val="000000" w:themeColor="text1"/>
          <w:sz w:val="24"/>
          <w:szCs w:val="24"/>
        </w:rPr>
        <w:t xml:space="preserve"> that these test pits are</w:t>
      </w:r>
      <w:r w:rsidRPr="00773E59">
        <w:rPr>
          <w:rFonts w:ascii="Calibri" w:hAnsi="Calibri"/>
          <w:color w:val="000000" w:themeColor="text1"/>
          <w:sz w:val="24"/>
          <w:szCs w:val="24"/>
        </w:rPr>
        <w:t xml:space="preserve"> not representative, and may be hitting pockets of deeper waste, or were statistically not signi</w:t>
      </w:r>
      <w:r w:rsidR="007D7E71" w:rsidRPr="00773E59">
        <w:rPr>
          <w:rFonts w:ascii="Calibri" w:hAnsi="Calibri"/>
          <w:color w:val="000000" w:themeColor="text1"/>
          <w:sz w:val="24"/>
          <w:szCs w:val="24"/>
        </w:rPr>
        <w:t>ficant, and thus the accused is</w:t>
      </w:r>
      <w:r w:rsidRPr="00773E59">
        <w:rPr>
          <w:rFonts w:ascii="Calibri" w:hAnsi="Calibri"/>
          <w:color w:val="000000" w:themeColor="text1"/>
          <w:sz w:val="24"/>
          <w:szCs w:val="24"/>
        </w:rPr>
        <w:t xml:space="preserve"> only guilty of a </w:t>
      </w:r>
      <w:r w:rsidR="007D7E71" w:rsidRPr="00773E59">
        <w:rPr>
          <w:rFonts w:ascii="Calibri" w:hAnsi="Calibri"/>
          <w:color w:val="000000" w:themeColor="text1"/>
          <w:sz w:val="24"/>
          <w:szCs w:val="24"/>
        </w:rPr>
        <w:t>lesser</w:t>
      </w:r>
      <w:r w:rsidRPr="00773E59">
        <w:rPr>
          <w:rFonts w:ascii="Calibri" w:hAnsi="Calibri"/>
          <w:color w:val="000000" w:themeColor="text1"/>
          <w:sz w:val="24"/>
          <w:szCs w:val="24"/>
        </w:rPr>
        <w:t xml:space="preserve"> crime </w:t>
      </w:r>
      <w:r w:rsidR="007D7E71" w:rsidRPr="00773E59">
        <w:rPr>
          <w:rFonts w:ascii="Calibri" w:hAnsi="Calibri"/>
          <w:color w:val="000000" w:themeColor="text1"/>
          <w:sz w:val="24"/>
          <w:szCs w:val="24"/>
        </w:rPr>
        <w:t>(</w:t>
      </w:r>
      <w:r w:rsidRPr="00773E59">
        <w:rPr>
          <w:rFonts w:ascii="Calibri" w:hAnsi="Calibri"/>
          <w:color w:val="000000" w:themeColor="text1"/>
          <w:sz w:val="24"/>
          <w:szCs w:val="24"/>
        </w:rPr>
        <w:t xml:space="preserve">burial of </w:t>
      </w:r>
      <w:r w:rsidR="007D7E71" w:rsidRPr="00773E59">
        <w:rPr>
          <w:rFonts w:ascii="Calibri" w:hAnsi="Calibri"/>
          <w:color w:val="000000" w:themeColor="text1"/>
          <w:sz w:val="24"/>
          <w:szCs w:val="24"/>
        </w:rPr>
        <w:t xml:space="preserve">minor amounts of </w:t>
      </w:r>
      <w:r w:rsidRPr="00773E59">
        <w:rPr>
          <w:rFonts w:ascii="Calibri" w:hAnsi="Calibri"/>
          <w:color w:val="000000" w:themeColor="text1"/>
          <w:sz w:val="24"/>
          <w:szCs w:val="24"/>
        </w:rPr>
        <w:t>waste</w:t>
      </w:r>
      <w:r w:rsidR="007D7E71" w:rsidRPr="00773E59">
        <w:rPr>
          <w:rFonts w:ascii="Calibri" w:hAnsi="Calibri"/>
          <w:color w:val="000000" w:themeColor="text1"/>
          <w:sz w:val="24"/>
          <w:szCs w:val="24"/>
        </w:rPr>
        <w:t>)</w:t>
      </w:r>
      <w:r w:rsidRPr="00773E59">
        <w:rPr>
          <w:rFonts w:ascii="Calibri" w:hAnsi="Calibri"/>
          <w:color w:val="000000" w:themeColor="text1"/>
          <w:sz w:val="24"/>
          <w:szCs w:val="24"/>
        </w:rPr>
        <w:t>.</w:t>
      </w:r>
      <w:r w:rsidR="007D7E71" w:rsidRPr="00773E59">
        <w:rPr>
          <w:rFonts w:ascii="Calibri" w:hAnsi="Calibri"/>
          <w:color w:val="000000" w:themeColor="text1"/>
          <w:sz w:val="24"/>
          <w:szCs w:val="24"/>
        </w:rPr>
        <w:t xml:space="preserve"> In addition, the defense in these situations are sowing the seed of doubt in the minds of the </w:t>
      </w:r>
      <w:r w:rsidR="002305E6">
        <w:rPr>
          <w:rFonts w:ascii="Calibri" w:hAnsi="Calibri"/>
          <w:color w:val="000000" w:themeColor="text1"/>
          <w:sz w:val="24"/>
          <w:szCs w:val="24"/>
        </w:rPr>
        <w:t>court and jury:</w:t>
      </w:r>
      <w:r w:rsidR="007D7E71" w:rsidRPr="00773E59">
        <w:rPr>
          <w:rFonts w:ascii="Calibri" w:hAnsi="Calibri"/>
          <w:color w:val="000000" w:themeColor="text1"/>
          <w:sz w:val="24"/>
          <w:szCs w:val="24"/>
        </w:rPr>
        <w:t xml:space="preserve"> that environmental law enforcement officers and the prosecution’s case are flawed.  W</w:t>
      </w:r>
      <w:r w:rsidRPr="00773E59">
        <w:rPr>
          <w:rFonts w:ascii="Calibri" w:hAnsi="Calibri"/>
          <w:color w:val="000000" w:themeColor="text1"/>
          <w:sz w:val="24"/>
          <w:szCs w:val="24"/>
        </w:rPr>
        <w:t>ell-informed env</w:t>
      </w:r>
      <w:r w:rsidR="007D7E71" w:rsidRPr="00773E59">
        <w:rPr>
          <w:rFonts w:ascii="Calibri" w:hAnsi="Calibri"/>
          <w:color w:val="000000" w:themeColor="text1"/>
          <w:sz w:val="24"/>
          <w:szCs w:val="24"/>
        </w:rPr>
        <w:t xml:space="preserve">ironmental law officers have </w:t>
      </w:r>
      <w:proofErr w:type="spellStart"/>
      <w:r w:rsidR="007D7E71" w:rsidRPr="00773E59">
        <w:rPr>
          <w:rFonts w:ascii="Calibri" w:hAnsi="Calibri"/>
          <w:color w:val="000000" w:themeColor="text1"/>
          <w:sz w:val="24"/>
          <w:szCs w:val="24"/>
        </w:rPr>
        <w:t>realised</w:t>
      </w:r>
      <w:proofErr w:type="spellEnd"/>
      <w:r w:rsidR="007D7E71" w:rsidRPr="00773E59">
        <w:rPr>
          <w:rFonts w:ascii="Calibri" w:hAnsi="Calibri"/>
          <w:color w:val="000000" w:themeColor="text1"/>
          <w:sz w:val="24"/>
          <w:szCs w:val="24"/>
        </w:rPr>
        <w:t xml:space="preserve"> that geophysics can</w:t>
      </w:r>
      <w:r w:rsidRPr="00773E59">
        <w:rPr>
          <w:rFonts w:ascii="Calibri" w:hAnsi="Calibri"/>
          <w:color w:val="000000" w:themeColor="text1"/>
          <w:sz w:val="24"/>
          <w:szCs w:val="24"/>
        </w:rPr>
        <w:t xml:space="preserve"> provide a more complete picture of the volume (and </w:t>
      </w:r>
      <w:r w:rsidR="0037149F" w:rsidRPr="00773E59">
        <w:rPr>
          <w:rFonts w:ascii="Calibri" w:hAnsi="Calibri"/>
          <w:color w:val="000000" w:themeColor="text1"/>
          <w:sz w:val="24"/>
          <w:szCs w:val="24"/>
        </w:rPr>
        <w:t xml:space="preserve">possible </w:t>
      </w:r>
      <w:r w:rsidR="007D7E71" w:rsidRPr="00773E59">
        <w:rPr>
          <w:rFonts w:ascii="Calibri" w:hAnsi="Calibri"/>
          <w:color w:val="000000" w:themeColor="text1"/>
          <w:sz w:val="24"/>
          <w:szCs w:val="24"/>
        </w:rPr>
        <w:t>makeup, see above) of</w:t>
      </w:r>
      <w:r w:rsidRPr="00773E59">
        <w:rPr>
          <w:rFonts w:ascii="Calibri" w:hAnsi="Calibri"/>
          <w:color w:val="000000" w:themeColor="text1"/>
          <w:sz w:val="24"/>
          <w:szCs w:val="24"/>
        </w:rPr>
        <w:t xml:space="preserve"> buried waste. </w:t>
      </w:r>
      <w:r w:rsidR="00C452DF" w:rsidRPr="00773E59">
        <w:rPr>
          <w:rFonts w:ascii="Calibri" w:hAnsi="Calibri"/>
          <w:color w:val="000000" w:themeColor="text1"/>
          <w:sz w:val="24"/>
          <w:szCs w:val="24"/>
        </w:rPr>
        <w:t xml:space="preserve">To make a reasonable assessment of waste </w:t>
      </w:r>
      <w:r w:rsidR="009A1FA4" w:rsidRPr="00773E59">
        <w:rPr>
          <w:rFonts w:ascii="Calibri" w:hAnsi="Calibri"/>
          <w:color w:val="000000" w:themeColor="text1"/>
          <w:sz w:val="24"/>
          <w:szCs w:val="24"/>
        </w:rPr>
        <w:t xml:space="preserve">volume, thickness (geophysics) multiplied by </w:t>
      </w:r>
      <w:r w:rsidR="00C452DF" w:rsidRPr="00773E59">
        <w:rPr>
          <w:rFonts w:ascii="Calibri" w:hAnsi="Calibri"/>
          <w:color w:val="000000" w:themeColor="text1"/>
          <w:sz w:val="24"/>
          <w:szCs w:val="24"/>
        </w:rPr>
        <w:t xml:space="preserve">area (geodetic surveying using </w:t>
      </w:r>
      <w:proofErr w:type="spellStart"/>
      <w:r w:rsidR="009A1FA4" w:rsidRPr="00773E59">
        <w:rPr>
          <w:rFonts w:ascii="Calibri" w:hAnsi="Calibri"/>
          <w:color w:val="000000" w:themeColor="text1"/>
          <w:sz w:val="24"/>
          <w:szCs w:val="24"/>
        </w:rPr>
        <w:t>dGPS</w:t>
      </w:r>
      <w:proofErr w:type="spellEnd"/>
      <w:r w:rsidR="009A1FA4" w:rsidRPr="00773E59">
        <w:rPr>
          <w:rFonts w:ascii="Calibri" w:hAnsi="Calibri"/>
          <w:color w:val="000000" w:themeColor="text1"/>
          <w:sz w:val="24"/>
          <w:szCs w:val="24"/>
        </w:rPr>
        <w:t>/GNSS) is needed for calculation of m</w:t>
      </w:r>
      <w:r w:rsidR="009A1FA4" w:rsidRPr="00773E59">
        <w:rPr>
          <w:rFonts w:ascii="Calibri" w:hAnsi="Calibri"/>
          <w:color w:val="000000" w:themeColor="text1"/>
          <w:sz w:val="24"/>
          <w:szCs w:val="24"/>
          <w:vertAlign w:val="superscript"/>
        </w:rPr>
        <w:t>3</w:t>
      </w:r>
      <w:r w:rsidR="009A1FA4" w:rsidRPr="00773E59">
        <w:rPr>
          <w:rFonts w:ascii="Calibri" w:hAnsi="Calibri"/>
          <w:color w:val="000000" w:themeColor="text1"/>
          <w:sz w:val="24"/>
          <w:szCs w:val="24"/>
        </w:rPr>
        <w:t xml:space="preserve"> volume and conversion to weight by volume.</w:t>
      </w:r>
    </w:p>
    <w:p w14:paraId="217ECD77" w14:textId="77777777" w:rsidR="00BD5355" w:rsidRPr="00773E59" w:rsidRDefault="00BD5355" w:rsidP="00BD5355">
      <w:pPr>
        <w:spacing w:line="480" w:lineRule="auto"/>
        <w:rPr>
          <w:rFonts w:ascii="Calibri" w:hAnsi="Calibri"/>
          <w:color w:val="000000" w:themeColor="text1"/>
          <w:sz w:val="24"/>
          <w:szCs w:val="24"/>
        </w:rPr>
      </w:pPr>
    </w:p>
    <w:p w14:paraId="48D72A0A" w14:textId="3854A99E" w:rsidR="00163330" w:rsidRPr="00773E59" w:rsidRDefault="004C454E" w:rsidP="00E70618">
      <w:pPr>
        <w:spacing w:line="480" w:lineRule="auto"/>
        <w:outlineLvl w:val="0"/>
        <w:rPr>
          <w:rFonts w:ascii="Calibri" w:hAnsi="Calibri"/>
          <w:b/>
          <w:caps/>
          <w:color w:val="000000" w:themeColor="text1"/>
          <w:sz w:val="24"/>
          <w:szCs w:val="24"/>
          <w:lang w:val="en-GB"/>
        </w:rPr>
      </w:pPr>
      <w:r w:rsidRPr="00773E59">
        <w:rPr>
          <w:rFonts w:ascii="Calibri" w:hAnsi="Calibri"/>
          <w:color w:val="000000" w:themeColor="text1"/>
          <w:sz w:val="24"/>
          <w:szCs w:val="24"/>
        </w:rPr>
        <w:t>Combined</w:t>
      </w:r>
      <w:r w:rsidR="00BD5355" w:rsidRPr="00773E59">
        <w:rPr>
          <w:rFonts w:ascii="Calibri" w:hAnsi="Calibri"/>
          <w:color w:val="000000" w:themeColor="text1"/>
          <w:sz w:val="24"/>
          <w:szCs w:val="24"/>
        </w:rPr>
        <w:t xml:space="preserve"> geophysical and geodetic surveys of illegal waste burial sites</w:t>
      </w:r>
      <w:r w:rsidRPr="00773E59">
        <w:rPr>
          <w:rFonts w:ascii="Calibri" w:hAnsi="Calibri"/>
          <w:color w:val="000000" w:themeColor="text1"/>
          <w:sz w:val="24"/>
          <w:szCs w:val="24"/>
        </w:rPr>
        <w:t xml:space="preserve"> conducted by the authors, generally</w:t>
      </w:r>
      <w:r w:rsidR="00BD5355" w:rsidRPr="00773E59">
        <w:rPr>
          <w:rFonts w:ascii="Calibri" w:hAnsi="Calibri"/>
          <w:color w:val="000000" w:themeColor="text1"/>
          <w:sz w:val="24"/>
          <w:szCs w:val="24"/>
        </w:rPr>
        <w:t xml:space="preserve"> result</w:t>
      </w:r>
      <w:r w:rsidR="00C452DF" w:rsidRPr="00773E59">
        <w:rPr>
          <w:rFonts w:ascii="Calibri" w:hAnsi="Calibri"/>
          <w:color w:val="000000" w:themeColor="text1"/>
          <w:sz w:val="24"/>
          <w:szCs w:val="24"/>
        </w:rPr>
        <w:t xml:space="preserve"> in agreement (between defens</w:t>
      </w:r>
      <w:r w:rsidR="00BD5355" w:rsidRPr="00773E59">
        <w:rPr>
          <w:rFonts w:ascii="Calibri" w:hAnsi="Calibri"/>
          <w:color w:val="000000" w:themeColor="text1"/>
          <w:sz w:val="24"/>
          <w:szCs w:val="24"/>
        </w:rPr>
        <w:t xml:space="preserve">e and prosecution), admission of </w:t>
      </w:r>
      <w:r w:rsidR="00BD5355" w:rsidRPr="00773E59">
        <w:rPr>
          <w:rFonts w:ascii="Calibri" w:hAnsi="Calibri"/>
          <w:color w:val="000000" w:themeColor="text1"/>
          <w:sz w:val="24"/>
          <w:szCs w:val="24"/>
        </w:rPr>
        <w:lastRenderedPageBreak/>
        <w:t xml:space="preserve">guilt, or court proceedings. Geophysics and Geodetics/remote sensing can also assist in </w:t>
      </w:r>
      <w:r w:rsidR="00163330" w:rsidRPr="00773E59">
        <w:rPr>
          <w:rFonts w:ascii="Calibri" w:hAnsi="Calibri"/>
          <w:color w:val="000000" w:themeColor="text1"/>
          <w:sz w:val="24"/>
          <w:szCs w:val="24"/>
        </w:rPr>
        <w:t xml:space="preserve">the </w:t>
      </w:r>
      <w:r w:rsidR="00BD5355" w:rsidRPr="00773E59">
        <w:rPr>
          <w:rFonts w:ascii="Calibri" w:hAnsi="Calibri"/>
          <w:color w:val="000000" w:themeColor="text1"/>
          <w:sz w:val="24"/>
          <w:szCs w:val="24"/>
        </w:rPr>
        <w:t xml:space="preserve">question </w:t>
      </w:r>
      <w:r w:rsidR="00163330" w:rsidRPr="00773E59">
        <w:rPr>
          <w:rFonts w:ascii="Calibri" w:hAnsi="Calibri"/>
          <w:color w:val="000000" w:themeColor="text1"/>
          <w:sz w:val="24"/>
          <w:szCs w:val="24"/>
        </w:rPr>
        <w:t>of whether</w:t>
      </w:r>
      <w:r w:rsidR="00BD5355" w:rsidRPr="00773E59">
        <w:rPr>
          <w:rFonts w:ascii="Calibri" w:hAnsi="Calibri"/>
          <w:color w:val="000000" w:themeColor="text1"/>
          <w:sz w:val="24"/>
          <w:szCs w:val="24"/>
        </w:rPr>
        <w:t xml:space="preserve"> the waste and/or its leachate</w:t>
      </w:r>
      <w:r w:rsidR="00163330" w:rsidRPr="00773E59">
        <w:rPr>
          <w:rFonts w:ascii="Calibri" w:hAnsi="Calibri"/>
          <w:color w:val="000000" w:themeColor="text1"/>
          <w:sz w:val="24"/>
          <w:szCs w:val="24"/>
        </w:rPr>
        <w:t xml:space="preserve"> extend beyond the owner’s land.</w:t>
      </w:r>
      <w:r w:rsidR="00BD5355" w:rsidRPr="00773E59">
        <w:rPr>
          <w:rFonts w:ascii="Calibri" w:hAnsi="Calibri"/>
          <w:color w:val="000000" w:themeColor="text1"/>
          <w:sz w:val="24"/>
          <w:szCs w:val="24"/>
        </w:rPr>
        <w:t xml:space="preserve"> The use of both geophysics and geodetics in assessing the </w:t>
      </w:r>
      <w:r w:rsidR="00163330" w:rsidRPr="00773E59">
        <w:rPr>
          <w:rFonts w:ascii="Calibri" w:hAnsi="Calibri"/>
          <w:color w:val="000000" w:themeColor="text1"/>
          <w:sz w:val="24"/>
          <w:szCs w:val="24"/>
        </w:rPr>
        <w:t>thickness and areal extent (</w:t>
      </w:r>
      <w:r w:rsidR="00BD5355" w:rsidRPr="00773E59">
        <w:rPr>
          <w:rFonts w:ascii="Calibri" w:hAnsi="Calibri"/>
          <w:color w:val="000000" w:themeColor="text1"/>
          <w:sz w:val="24"/>
          <w:szCs w:val="24"/>
        </w:rPr>
        <w:t>thus volume</w:t>
      </w:r>
      <w:r w:rsidR="00163330" w:rsidRPr="00773E59">
        <w:rPr>
          <w:rFonts w:ascii="Calibri" w:hAnsi="Calibri"/>
          <w:color w:val="000000" w:themeColor="text1"/>
          <w:sz w:val="24"/>
          <w:szCs w:val="24"/>
        </w:rPr>
        <w:t xml:space="preserve"> and location</w:t>
      </w:r>
      <w:r w:rsidR="00BD5355" w:rsidRPr="00773E59">
        <w:rPr>
          <w:rFonts w:ascii="Calibri" w:hAnsi="Calibri"/>
          <w:color w:val="000000" w:themeColor="text1"/>
          <w:sz w:val="24"/>
          <w:szCs w:val="24"/>
        </w:rPr>
        <w:t>) of illegally-buried waste is the reason for this article being written using the following case study.</w:t>
      </w:r>
      <w:r w:rsidR="002305E6">
        <w:rPr>
          <w:rFonts w:ascii="Calibri" w:hAnsi="Calibri"/>
          <w:color w:val="000000" w:themeColor="text1"/>
          <w:sz w:val="24"/>
          <w:szCs w:val="24"/>
        </w:rPr>
        <w:t xml:space="preserve"> This short article cannot provide background on how geodetic and geophysical surveys are undertaken, so the reader is referred to Reynolds (2011) for background and a comprehensive description of the ERI and GPR techniques used here.</w:t>
      </w:r>
    </w:p>
    <w:p w14:paraId="2F43CC12" w14:textId="77777777" w:rsidR="00163330" w:rsidRPr="00773E59" w:rsidRDefault="00163330" w:rsidP="00163330">
      <w:pPr>
        <w:spacing w:line="480" w:lineRule="auto"/>
        <w:outlineLvl w:val="0"/>
        <w:rPr>
          <w:rFonts w:ascii="Calibri" w:hAnsi="Calibri"/>
          <w:b/>
          <w:caps/>
          <w:color w:val="000000" w:themeColor="text1"/>
          <w:sz w:val="24"/>
          <w:szCs w:val="24"/>
          <w:lang w:val="en-GB"/>
        </w:rPr>
      </w:pPr>
    </w:p>
    <w:p w14:paraId="5A546E8E" w14:textId="01D1E0B2" w:rsidR="00BD5355" w:rsidRPr="00773E59" w:rsidRDefault="00BD5355" w:rsidP="00E70618">
      <w:pPr>
        <w:spacing w:line="480" w:lineRule="auto"/>
        <w:outlineLvl w:val="0"/>
        <w:rPr>
          <w:rFonts w:ascii="Calibri" w:hAnsi="Calibri"/>
          <w:b/>
          <w:color w:val="000000" w:themeColor="text1"/>
          <w:sz w:val="24"/>
          <w:szCs w:val="24"/>
          <w:lang w:val="en-GB"/>
        </w:rPr>
      </w:pPr>
      <w:r w:rsidRPr="00E70618">
        <w:rPr>
          <w:rFonts w:ascii="Calibri" w:hAnsi="Calibri"/>
          <w:b/>
          <w:color w:val="000000" w:themeColor="text1"/>
          <w:sz w:val="24"/>
          <w:szCs w:val="24"/>
          <w:lang w:val="en-GB"/>
        </w:rPr>
        <w:t xml:space="preserve">Case Study: Combined use of Geophysics and GNSS (Global </w:t>
      </w:r>
      <w:r w:rsidR="00DA6ABF" w:rsidRPr="00773E59">
        <w:rPr>
          <w:rFonts w:ascii="Calibri" w:hAnsi="Calibri"/>
          <w:b/>
          <w:color w:val="000000" w:themeColor="text1"/>
          <w:sz w:val="24"/>
          <w:szCs w:val="24"/>
          <w:lang w:val="en-GB"/>
        </w:rPr>
        <w:t>N</w:t>
      </w:r>
      <w:r w:rsidRPr="00E70618">
        <w:rPr>
          <w:rFonts w:ascii="Calibri" w:hAnsi="Calibri"/>
          <w:b/>
          <w:color w:val="000000" w:themeColor="text1"/>
          <w:sz w:val="24"/>
          <w:szCs w:val="24"/>
          <w:lang w:val="en-GB"/>
        </w:rPr>
        <w:t xml:space="preserve">avigation </w:t>
      </w:r>
      <w:r w:rsidR="00DA6ABF" w:rsidRPr="00773E59">
        <w:rPr>
          <w:rFonts w:ascii="Calibri" w:hAnsi="Calibri"/>
          <w:b/>
          <w:color w:val="000000" w:themeColor="text1"/>
          <w:sz w:val="24"/>
          <w:szCs w:val="24"/>
          <w:lang w:val="en-GB"/>
        </w:rPr>
        <w:t>S</w:t>
      </w:r>
      <w:r w:rsidRPr="00E70618">
        <w:rPr>
          <w:rFonts w:ascii="Calibri" w:hAnsi="Calibri"/>
          <w:b/>
          <w:color w:val="000000" w:themeColor="text1"/>
          <w:sz w:val="24"/>
          <w:szCs w:val="24"/>
          <w:lang w:val="en-GB"/>
        </w:rPr>
        <w:t xml:space="preserve">atellite </w:t>
      </w:r>
      <w:r w:rsidR="00DA6ABF" w:rsidRPr="00773E59">
        <w:rPr>
          <w:rFonts w:ascii="Calibri" w:hAnsi="Calibri"/>
          <w:b/>
          <w:color w:val="000000" w:themeColor="text1"/>
          <w:sz w:val="24"/>
          <w:szCs w:val="24"/>
          <w:lang w:val="en-GB"/>
        </w:rPr>
        <w:t>S</w:t>
      </w:r>
      <w:r w:rsidRPr="00E70618">
        <w:rPr>
          <w:rFonts w:ascii="Calibri" w:hAnsi="Calibri"/>
          <w:b/>
          <w:color w:val="000000" w:themeColor="text1"/>
          <w:sz w:val="24"/>
          <w:szCs w:val="24"/>
          <w:lang w:val="en-GB"/>
        </w:rPr>
        <w:t>ystems</w:t>
      </w:r>
      <w:r w:rsidR="00A46856" w:rsidRPr="00E70618">
        <w:rPr>
          <w:rFonts w:ascii="Calibri" w:hAnsi="Calibri"/>
          <w:b/>
          <w:color w:val="000000" w:themeColor="text1"/>
          <w:sz w:val="24"/>
          <w:szCs w:val="24"/>
          <w:lang w:val="en-GB"/>
        </w:rPr>
        <w:t xml:space="preserve">) </w:t>
      </w:r>
      <w:r w:rsidRPr="00E70618">
        <w:rPr>
          <w:rFonts w:ascii="Calibri" w:hAnsi="Calibri"/>
          <w:b/>
          <w:color w:val="000000" w:themeColor="text1"/>
          <w:sz w:val="24"/>
          <w:szCs w:val="24"/>
          <w:lang w:val="en-GB"/>
        </w:rPr>
        <w:t>Surveys to Establish the Content and Volume of Illegally-buried Waste</w:t>
      </w:r>
    </w:p>
    <w:p w14:paraId="74221B18" w14:textId="78A0F684" w:rsidR="00BD5355" w:rsidRPr="00773E59" w:rsidRDefault="00541641" w:rsidP="00BD5355">
      <w:pPr>
        <w:spacing w:line="480" w:lineRule="auto"/>
        <w:jc w:val="both"/>
        <w:outlineLvl w:val="0"/>
        <w:rPr>
          <w:rFonts w:ascii="Calibri" w:hAnsi="Calibri"/>
          <w:i/>
          <w:color w:val="000000" w:themeColor="text1"/>
          <w:sz w:val="24"/>
          <w:szCs w:val="24"/>
          <w:lang w:val="en-GB"/>
        </w:rPr>
      </w:pPr>
      <w:r w:rsidRPr="00773E59">
        <w:rPr>
          <w:rFonts w:ascii="Calibri" w:hAnsi="Calibri"/>
          <w:i/>
          <w:color w:val="000000" w:themeColor="text1"/>
          <w:sz w:val="24"/>
          <w:szCs w:val="24"/>
          <w:lang w:val="en-GB"/>
        </w:rPr>
        <w:t>Background</w:t>
      </w:r>
      <w:r w:rsidR="00097C04" w:rsidRPr="00773E59">
        <w:rPr>
          <w:rFonts w:ascii="Calibri" w:hAnsi="Calibri"/>
          <w:i/>
          <w:color w:val="000000" w:themeColor="text1"/>
          <w:sz w:val="24"/>
          <w:szCs w:val="24"/>
          <w:lang w:val="en-GB"/>
        </w:rPr>
        <w:t xml:space="preserve"> to the Location and Legal Investigation</w:t>
      </w:r>
    </w:p>
    <w:p w14:paraId="5B765BEE" w14:textId="4EAC8F11"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The </w:t>
      </w:r>
      <w:r w:rsidR="00572890" w:rsidRPr="00773E59">
        <w:rPr>
          <w:rFonts w:ascii="Calibri" w:hAnsi="Calibri" w:cs="Arial"/>
          <w:color w:val="000000" w:themeColor="text1"/>
          <w:sz w:val="24"/>
          <w:szCs w:val="24"/>
          <w:lang w:val="en-GB"/>
        </w:rPr>
        <w:t>local environment agency law enforcement officers (</w:t>
      </w:r>
      <w:r w:rsidRPr="00773E59">
        <w:rPr>
          <w:rFonts w:ascii="Calibri" w:hAnsi="Calibri" w:cs="Arial"/>
          <w:color w:val="000000" w:themeColor="text1"/>
          <w:sz w:val="24"/>
          <w:szCs w:val="24"/>
          <w:lang w:val="en-GB"/>
        </w:rPr>
        <w:t>Northern Ireland Environment Agency</w:t>
      </w:r>
      <w:r w:rsidR="00572890" w:rsidRPr="00773E59">
        <w:rPr>
          <w:rFonts w:ascii="Calibri" w:hAnsi="Calibri" w:cs="Arial"/>
          <w:color w:val="000000" w:themeColor="text1"/>
          <w:sz w:val="24"/>
          <w:szCs w:val="24"/>
          <w:lang w:val="en-GB"/>
        </w:rPr>
        <w:t>)</w:t>
      </w:r>
      <w:r w:rsidRPr="00773E59">
        <w:rPr>
          <w:rFonts w:ascii="Calibri" w:hAnsi="Calibri" w:cs="Arial"/>
          <w:color w:val="000000" w:themeColor="text1"/>
          <w:sz w:val="24"/>
          <w:szCs w:val="24"/>
          <w:lang w:val="en-GB"/>
        </w:rPr>
        <w:t xml:space="preserve"> wished to have geoscientific assistance to characterize two sites adjacent to a river and estuary in Northern Ireland (Figure 1</w:t>
      </w:r>
      <w:r w:rsidR="002305E6">
        <w:rPr>
          <w:rFonts w:ascii="Calibri" w:hAnsi="Calibri" w:cs="Arial"/>
          <w:color w:val="000000" w:themeColor="text1"/>
          <w:sz w:val="24"/>
          <w:szCs w:val="24"/>
          <w:lang w:val="en-GB"/>
        </w:rPr>
        <w:t>: location names obscured</w:t>
      </w:r>
      <w:r w:rsidRPr="00773E59">
        <w:rPr>
          <w:rFonts w:ascii="Calibri" w:hAnsi="Calibri" w:cs="Arial"/>
          <w:color w:val="000000" w:themeColor="text1"/>
          <w:sz w:val="24"/>
          <w:szCs w:val="24"/>
          <w:lang w:val="en-GB"/>
        </w:rPr>
        <w:t>). Previous research has shown that geoscientific methods can be successful in such enter</w:t>
      </w:r>
      <w:r w:rsidR="00994F6F" w:rsidRPr="00773E59">
        <w:rPr>
          <w:rFonts w:ascii="Calibri" w:hAnsi="Calibri" w:cs="Arial"/>
          <w:color w:val="000000" w:themeColor="text1"/>
          <w:sz w:val="24"/>
          <w:szCs w:val="24"/>
          <w:lang w:val="en-GB"/>
        </w:rPr>
        <w:t>prises (</w:t>
      </w:r>
      <w:r w:rsidR="00163330" w:rsidRPr="00773E59">
        <w:rPr>
          <w:rFonts w:ascii="Calibri" w:hAnsi="Calibri" w:cs="Arial"/>
          <w:color w:val="000000" w:themeColor="text1"/>
          <w:sz w:val="24"/>
          <w:szCs w:val="24"/>
          <w:lang w:val="en-GB"/>
        </w:rPr>
        <w:t>see above for rationale and references</w:t>
      </w:r>
      <w:r w:rsidRPr="00773E59">
        <w:rPr>
          <w:rFonts w:ascii="Calibri" w:hAnsi="Calibri" w:cs="Arial"/>
          <w:color w:val="000000" w:themeColor="text1"/>
          <w:sz w:val="24"/>
          <w:szCs w:val="24"/>
          <w:lang w:val="en-GB"/>
        </w:rPr>
        <w:t xml:space="preserve">).  </w:t>
      </w:r>
      <w:r w:rsidR="00163330" w:rsidRPr="00773E59">
        <w:rPr>
          <w:rFonts w:ascii="Calibri" w:hAnsi="Calibri" w:cs="Arial"/>
          <w:color w:val="000000" w:themeColor="text1"/>
          <w:sz w:val="24"/>
          <w:szCs w:val="24"/>
          <w:lang w:val="en-GB"/>
        </w:rPr>
        <w:t xml:space="preserve">Geophysical investigation was based on a 2D electrical resistivity imaging (ERI) survey, supplemented by ground-penetrating radar (GPR) </w:t>
      </w:r>
      <w:r w:rsidR="007123AF" w:rsidRPr="00773E59">
        <w:rPr>
          <w:rFonts w:ascii="Calibri" w:hAnsi="Calibri" w:cs="Arial"/>
          <w:color w:val="000000" w:themeColor="text1"/>
          <w:sz w:val="24"/>
          <w:szCs w:val="24"/>
          <w:lang w:val="en-GB"/>
        </w:rPr>
        <w:t>as both</w:t>
      </w:r>
      <w:r w:rsidR="00163330" w:rsidRPr="00773E59">
        <w:rPr>
          <w:rFonts w:ascii="Calibri" w:hAnsi="Calibri" w:cs="Arial"/>
          <w:color w:val="000000" w:themeColor="text1"/>
          <w:sz w:val="24"/>
          <w:szCs w:val="24"/>
          <w:lang w:val="en-GB"/>
        </w:rPr>
        <w:t xml:space="preserve"> are c</w:t>
      </w:r>
      <w:r w:rsidR="007123AF" w:rsidRPr="00773E59">
        <w:rPr>
          <w:rFonts w:ascii="Calibri" w:hAnsi="Calibri" w:cs="Arial"/>
          <w:color w:val="000000" w:themeColor="text1"/>
          <w:sz w:val="24"/>
          <w:szCs w:val="24"/>
          <w:lang w:val="en-GB"/>
        </w:rPr>
        <w:t>ommonly used for both forensic/</w:t>
      </w:r>
      <w:r w:rsidR="00163330" w:rsidRPr="00773E59">
        <w:rPr>
          <w:rFonts w:ascii="Calibri" w:hAnsi="Calibri" w:cs="Arial"/>
          <w:color w:val="000000" w:themeColor="text1"/>
          <w:sz w:val="24"/>
          <w:szCs w:val="24"/>
          <w:lang w:val="en-GB"/>
        </w:rPr>
        <w:t xml:space="preserve">geotechnical applications (see Banham and Pringle, 2011; Dick et al., 2015; Pringle et al., 2016). </w:t>
      </w:r>
      <w:r w:rsidR="007123AF" w:rsidRPr="00773E59">
        <w:rPr>
          <w:rFonts w:ascii="Calibri" w:hAnsi="Calibri" w:cs="Arial"/>
          <w:color w:val="000000" w:themeColor="text1"/>
          <w:sz w:val="24"/>
          <w:szCs w:val="24"/>
          <w:lang w:val="en-GB"/>
        </w:rPr>
        <w:t xml:space="preserve">Depths to surfaces and thus estimated thicknesses are subject to interpretation from geophysical data, making it fallible compared to complete excavation and removal of waste. </w:t>
      </w:r>
      <w:r w:rsidR="00163330" w:rsidRPr="00773E59">
        <w:rPr>
          <w:rFonts w:ascii="Calibri" w:hAnsi="Calibri" w:cs="Arial"/>
          <w:color w:val="000000" w:themeColor="text1"/>
          <w:sz w:val="24"/>
          <w:szCs w:val="24"/>
          <w:lang w:val="en-GB"/>
        </w:rPr>
        <w:t xml:space="preserve">Differential </w:t>
      </w:r>
      <w:r w:rsidRPr="00773E59">
        <w:rPr>
          <w:rFonts w:ascii="Calibri" w:hAnsi="Calibri" w:cs="Arial"/>
          <w:color w:val="000000" w:themeColor="text1"/>
          <w:sz w:val="24"/>
          <w:szCs w:val="24"/>
          <w:lang w:val="en-GB"/>
        </w:rPr>
        <w:t>Global Positioning System (</w:t>
      </w:r>
      <w:proofErr w:type="spellStart"/>
      <w:r w:rsidR="00163330" w:rsidRPr="00773E59">
        <w:rPr>
          <w:rFonts w:ascii="Calibri" w:hAnsi="Calibri" w:cs="Arial"/>
          <w:color w:val="000000" w:themeColor="text1"/>
          <w:sz w:val="24"/>
          <w:szCs w:val="24"/>
          <w:lang w:val="en-GB"/>
        </w:rPr>
        <w:t>d</w:t>
      </w:r>
      <w:r w:rsidRPr="00773E59">
        <w:rPr>
          <w:rFonts w:ascii="Calibri" w:hAnsi="Calibri" w:cs="Arial"/>
          <w:color w:val="000000" w:themeColor="text1"/>
          <w:sz w:val="24"/>
          <w:szCs w:val="24"/>
          <w:lang w:val="en-GB"/>
        </w:rPr>
        <w:t>GPS</w:t>
      </w:r>
      <w:proofErr w:type="spellEnd"/>
      <w:r w:rsidR="007123AF" w:rsidRPr="00773E59">
        <w:rPr>
          <w:rFonts w:ascii="Calibri" w:hAnsi="Calibri" w:cs="Arial"/>
          <w:color w:val="000000" w:themeColor="text1"/>
          <w:sz w:val="24"/>
          <w:szCs w:val="24"/>
          <w:lang w:val="en-GB"/>
        </w:rPr>
        <w:t xml:space="preserve"> or GNSS, see above</w:t>
      </w:r>
      <w:r w:rsidRPr="00773E59">
        <w:rPr>
          <w:rFonts w:ascii="Calibri" w:hAnsi="Calibri" w:cs="Arial"/>
          <w:color w:val="000000" w:themeColor="text1"/>
          <w:sz w:val="24"/>
          <w:szCs w:val="24"/>
          <w:lang w:val="en-GB"/>
        </w:rPr>
        <w:t xml:space="preserve">) </w:t>
      </w:r>
      <w:r w:rsidR="007123AF" w:rsidRPr="00773E59">
        <w:rPr>
          <w:rFonts w:ascii="Calibri" w:hAnsi="Calibri" w:cs="Arial"/>
          <w:color w:val="000000" w:themeColor="text1"/>
          <w:sz w:val="24"/>
          <w:szCs w:val="24"/>
          <w:lang w:val="en-GB"/>
        </w:rPr>
        <w:t>surveying provides locational (</w:t>
      </w:r>
      <w:proofErr w:type="spellStart"/>
      <w:r w:rsidR="007123AF" w:rsidRPr="00773E59">
        <w:rPr>
          <w:rFonts w:ascii="Calibri" w:hAnsi="Calibri" w:cs="Arial"/>
          <w:color w:val="000000" w:themeColor="text1"/>
          <w:sz w:val="24"/>
          <w:szCs w:val="24"/>
          <w:lang w:val="en-GB"/>
        </w:rPr>
        <w:t>x,y</w:t>
      </w:r>
      <w:proofErr w:type="spellEnd"/>
      <w:r w:rsidR="007123AF" w:rsidRPr="00773E59">
        <w:rPr>
          <w:rFonts w:ascii="Calibri" w:hAnsi="Calibri" w:cs="Arial"/>
          <w:color w:val="000000" w:themeColor="text1"/>
          <w:sz w:val="24"/>
          <w:szCs w:val="24"/>
          <w:lang w:val="en-GB"/>
        </w:rPr>
        <w:t>) and absolute height (z) data to centimetre accuracy and is thus the most accurate means available for calculating area.</w:t>
      </w:r>
    </w:p>
    <w:p w14:paraId="7761DBEE" w14:textId="77777777" w:rsidR="00541641" w:rsidRPr="00773E59" w:rsidRDefault="00541641" w:rsidP="00BD5355">
      <w:pPr>
        <w:spacing w:line="480" w:lineRule="auto"/>
        <w:rPr>
          <w:rFonts w:ascii="Calibri" w:hAnsi="Calibri" w:cs="Arial"/>
          <w:color w:val="000000" w:themeColor="text1"/>
          <w:sz w:val="24"/>
          <w:szCs w:val="24"/>
          <w:lang w:val="en-GB"/>
        </w:rPr>
      </w:pPr>
    </w:p>
    <w:p w14:paraId="66B1AF2C" w14:textId="139C8E5B" w:rsidR="00BD5355" w:rsidRPr="00773E59" w:rsidRDefault="00541641" w:rsidP="00BD5355">
      <w:pPr>
        <w:spacing w:line="480" w:lineRule="auto"/>
        <w:jc w:val="both"/>
        <w:rPr>
          <w:rFonts w:ascii="Calibri" w:hAnsi="Calibri" w:cs="Arial"/>
          <w:color w:val="000000" w:themeColor="text1"/>
          <w:sz w:val="24"/>
          <w:szCs w:val="24"/>
          <w:lang w:val="en-GB"/>
        </w:rPr>
      </w:pPr>
      <w:r w:rsidRPr="00773E59">
        <w:rPr>
          <w:rFonts w:ascii="Calibri" w:hAnsi="Calibri"/>
          <w:i/>
          <w:color w:val="000000" w:themeColor="text1"/>
          <w:sz w:val="24"/>
          <w:szCs w:val="24"/>
          <w:lang w:val="en-GB"/>
        </w:rPr>
        <w:lastRenderedPageBreak/>
        <w:t>Geology, Soils</w:t>
      </w:r>
      <w:r w:rsidR="00097C04" w:rsidRPr="00773E59">
        <w:rPr>
          <w:rFonts w:ascii="Calibri" w:hAnsi="Calibri"/>
          <w:i/>
          <w:color w:val="000000" w:themeColor="text1"/>
          <w:sz w:val="24"/>
          <w:szCs w:val="24"/>
          <w:lang w:val="en-GB"/>
        </w:rPr>
        <w:t>, Walkover Survey and Planned Methods of Survey</w:t>
      </w:r>
    </w:p>
    <w:p w14:paraId="499A1289" w14:textId="741A0C85"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Available background information showed the site bedrock geology</w:t>
      </w:r>
      <w:r w:rsidR="00DC0911" w:rsidRPr="00773E59">
        <w:rPr>
          <w:rFonts w:ascii="Calibri" w:hAnsi="Calibri" w:cs="Arial"/>
          <w:color w:val="000000" w:themeColor="text1"/>
          <w:sz w:val="24"/>
          <w:szCs w:val="24"/>
          <w:lang w:val="en-GB"/>
        </w:rPr>
        <w:t xml:space="preserve"> (Geological Survey of Northern Ireland, 1997)</w:t>
      </w:r>
      <w:r w:rsidRPr="00773E59">
        <w:rPr>
          <w:rFonts w:ascii="Calibri" w:hAnsi="Calibri" w:cs="Arial"/>
          <w:color w:val="000000" w:themeColor="text1"/>
          <w:sz w:val="24"/>
          <w:szCs w:val="24"/>
          <w:lang w:val="en-GB"/>
        </w:rPr>
        <w:t xml:space="preserve"> of Site B to be the </w:t>
      </w:r>
      <w:proofErr w:type="spellStart"/>
      <w:r w:rsidRPr="00773E59">
        <w:rPr>
          <w:rFonts w:ascii="Calibri" w:hAnsi="Calibri" w:cs="Arial"/>
          <w:color w:val="000000" w:themeColor="text1"/>
          <w:sz w:val="24"/>
          <w:szCs w:val="24"/>
          <w:lang w:val="en-GB"/>
        </w:rPr>
        <w:t>Enler</w:t>
      </w:r>
      <w:proofErr w:type="spellEnd"/>
      <w:r w:rsidRPr="00773E59">
        <w:rPr>
          <w:rFonts w:ascii="Calibri" w:hAnsi="Calibri" w:cs="Arial"/>
          <w:color w:val="000000" w:themeColor="text1"/>
          <w:sz w:val="24"/>
          <w:szCs w:val="24"/>
          <w:lang w:val="en-GB"/>
        </w:rPr>
        <w:t xml:space="preserve"> Group (Permian) sandstones, with Site A </w:t>
      </w:r>
      <w:r w:rsidR="002305E6">
        <w:rPr>
          <w:rFonts w:ascii="Calibri" w:hAnsi="Calibri" w:cs="Arial"/>
          <w:color w:val="000000" w:themeColor="text1"/>
          <w:sz w:val="24"/>
          <w:szCs w:val="24"/>
          <w:lang w:val="en-GB"/>
        </w:rPr>
        <w:t xml:space="preserve">underlain by </w:t>
      </w:r>
      <w:r w:rsidRPr="00773E59">
        <w:rPr>
          <w:rFonts w:ascii="Calibri" w:hAnsi="Calibri" w:cs="Arial"/>
          <w:color w:val="000000" w:themeColor="text1"/>
          <w:sz w:val="24"/>
          <w:szCs w:val="24"/>
          <w:lang w:val="en-GB"/>
        </w:rPr>
        <w:t xml:space="preserve">a mixture of </w:t>
      </w:r>
      <w:proofErr w:type="spellStart"/>
      <w:r w:rsidRPr="00773E59">
        <w:rPr>
          <w:rFonts w:ascii="Calibri" w:hAnsi="Calibri" w:cs="Arial"/>
          <w:color w:val="000000" w:themeColor="text1"/>
          <w:sz w:val="24"/>
          <w:szCs w:val="24"/>
          <w:lang w:val="en-GB"/>
        </w:rPr>
        <w:t>Enler</w:t>
      </w:r>
      <w:proofErr w:type="spellEnd"/>
      <w:r w:rsidRPr="00773E59">
        <w:rPr>
          <w:rFonts w:ascii="Calibri" w:hAnsi="Calibri" w:cs="Arial"/>
          <w:color w:val="000000" w:themeColor="text1"/>
          <w:sz w:val="24"/>
          <w:szCs w:val="24"/>
          <w:lang w:val="en-GB"/>
        </w:rPr>
        <w:t xml:space="preserve"> Group, Gala Group (Silurian) greywacke sandstones and Triassic Sherwood Sandstones (Figure 2</w:t>
      </w:r>
      <w:r w:rsidR="00DA6ABF" w:rsidRPr="00773E59">
        <w:rPr>
          <w:rFonts w:ascii="Calibri" w:hAnsi="Calibri" w:cs="Arial"/>
          <w:color w:val="000000" w:themeColor="text1"/>
          <w:sz w:val="24"/>
          <w:szCs w:val="24"/>
          <w:lang w:val="en-GB"/>
        </w:rPr>
        <w:t>A</w:t>
      </w:r>
      <w:r w:rsidRPr="00773E59">
        <w:rPr>
          <w:rFonts w:ascii="Calibri" w:hAnsi="Calibri" w:cs="Arial"/>
          <w:color w:val="000000" w:themeColor="text1"/>
          <w:sz w:val="24"/>
          <w:szCs w:val="24"/>
          <w:lang w:val="en-GB"/>
        </w:rPr>
        <w:t>).  Available local borehole data showed depth to bedrock to vary from 2 m – 10 m below ground level.  The drift soil type for Site A was a mixture of raised beach deposits and salt marshes (Figure 2</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w:t>
      </w:r>
      <w:proofErr w:type="gramStart"/>
      <w:r w:rsidRPr="00773E59">
        <w:rPr>
          <w:rFonts w:ascii="Calibri" w:hAnsi="Calibri" w:cs="Arial"/>
          <w:color w:val="000000" w:themeColor="text1"/>
          <w:sz w:val="24"/>
          <w:szCs w:val="24"/>
          <w:lang w:val="en-GB"/>
        </w:rPr>
        <w:t>,</w:t>
      </w:r>
      <w:proofErr w:type="gramEnd"/>
      <w:r w:rsidRPr="00773E59">
        <w:rPr>
          <w:rFonts w:ascii="Calibri" w:hAnsi="Calibri" w:cs="Arial"/>
          <w:color w:val="000000" w:themeColor="text1"/>
          <w:sz w:val="24"/>
          <w:szCs w:val="24"/>
          <w:lang w:val="en-GB"/>
        </w:rPr>
        <w:t xml:space="preserve"> whereas Site B was a mixture of Glacial sheet deposits and modern alluvium sand and gravels (Figure 2</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xml:space="preserve">).  However, anecdotal reports suggested a significant proportion of artificial materials may be present on site.  </w:t>
      </w:r>
      <w:r w:rsidR="002305E6">
        <w:rPr>
          <w:rFonts w:ascii="Calibri" w:hAnsi="Calibri" w:cs="Arial"/>
          <w:color w:val="000000" w:themeColor="text1"/>
          <w:sz w:val="24"/>
          <w:szCs w:val="24"/>
          <w:lang w:val="en-GB"/>
        </w:rPr>
        <w:t>Determining both the thickness and areal extent of made ground could allow the  p</w:t>
      </w:r>
      <w:r w:rsidR="00097C04" w:rsidRPr="00773E59">
        <w:rPr>
          <w:rFonts w:ascii="Calibri" w:hAnsi="Calibri" w:cs="Arial"/>
          <w:color w:val="000000" w:themeColor="text1"/>
          <w:sz w:val="24"/>
          <w:szCs w:val="24"/>
          <w:lang w:val="en-GB"/>
        </w:rPr>
        <w:t xml:space="preserve">otential waste volume (thickness x area) </w:t>
      </w:r>
      <w:r w:rsidR="002305E6">
        <w:rPr>
          <w:rFonts w:ascii="Calibri" w:hAnsi="Calibri" w:cs="Arial"/>
          <w:color w:val="000000" w:themeColor="text1"/>
          <w:sz w:val="24"/>
          <w:szCs w:val="24"/>
          <w:lang w:val="en-GB"/>
        </w:rPr>
        <w:t>to</w:t>
      </w:r>
      <w:r w:rsidR="00097C04" w:rsidRPr="00773E59">
        <w:rPr>
          <w:rFonts w:ascii="Calibri" w:hAnsi="Calibri" w:cs="Arial"/>
          <w:color w:val="000000" w:themeColor="text1"/>
          <w:sz w:val="24"/>
          <w:szCs w:val="24"/>
          <w:lang w:val="en-GB"/>
        </w:rPr>
        <w:t xml:space="preserve"> be calculated. The possibility that waste movement had progressed from the landowner across the </w:t>
      </w:r>
      <w:r w:rsidR="00097C04" w:rsidRPr="00773E59">
        <w:rPr>
          <w:rFonts w:ascii="Calibri" w:hAnsi="Calibri"/>
          <w:color w:val="000000" w:themeColor="text1"/>
          <w:sz w:val="24"/>
          <w:szCs w:val="24"/>
        </w:rPr>
        <w:t xml:space="preserve">High-Water Mark of Medium Tide (HWMMT) was </w:t>
      </w:r>
      <w:proofErr w:type="spellStart"/>
      <w:r w:rsidR="00097C04" w:rsidRPr="00773E59">
        <w:rPr>
          <w:rFonts w:ascii="Calibri" w:hAnsi="Calibri"/>
          <w:color w:val="000000" w:themeColor="text1"/>
          <w:sz w:val="24"/>
          <w:szCs w:val="24"/>
        </w:rPr>
        <w:t>dependant</w:t>
      </w:r>
      <w:proofErr w:type="spellEnd"/>
      <w:r w:rsidR="00097C04" w:rsidRPr="00773E59">
        <w:rPr>
          <w:rFonts w:ascii="Calibri" w:hAnsi="Calibri"/>
          <w:color w:val="000000" w:themeColor="text1"/>
          <w:sz w:val="24"/>
          <w:szCs w:val="24"/>
        </w:rPr>
        <w:t xml:space="preserve"> on the published mapped location of the HWMMT being located and compared to </w:t>
      </w:r>
      <w:r w:rsidR="00CE2A83" w:rsidRPr="00773E59">
        <w:rPr>
          <w:rFonts w:ascii="Calibri" w:hAnsi="Calibri"/>
          <w:color w:val="000000" w:themeColor="text1"/>
          <w:sz w:val="24"/>
          <w:szCs w:val="24"/>
        </w:rPr>
        <w:t>its</w:t>
      </w:r>
      <w:r w:rsidR="00097C04" w:rsidRPr="00773E59">
        <w:rPr>
          <w:rFonts w:ascii="Calibri" w:hAnsi="Calibri"/>
          <w:color w:val="000000" w:themeColor="text1"/>
          <w:sz w:val="24"/>
          <w:szCs w:val="24"/>
        </w:rPr>
        <w:t xml:space="preserve"> current position. This is critical as in the UK, the state owns the area between high- and low-water marks, and thus dumping waste into this zone is a secondary offence to the illegal waste deposition</w:t>
      </w:r>
      <w:r w:rsidR="003C3093" w:rsidRPr="00773E59">
        <w:rPr>
          <w:rFonts w:ascii="Calibri" w:hAnsi="Calibri"/>
          <w:color w:val="000000" w:themeColor="text1"/>
          <w:sz w:val="24"/>
          <w:szCs w:val="24"/>
        </w:rPr>
        <w:t>.</w:t>
      </w:r>
      <w:r w:rsidR="00CE1938">
        <w:rPr>
          <w:rFonts w:ascii="Calibri" w:hAnsi="Calibri"/>
          <w:color w:val="000000" w:themeColor="text1"/>
          <w:sz w:val="24"/>
          <w:szCs w:val="24"/>
        </w:rPr>
        <w:t xml:space="preserve"> For this study, the original HWMMT shown on Ordnance Survey maps was digitized, allowing comparison to the actual location, surveyed using </w:t>
      </w:r>
      <w:proofErr w:type="spellStart"/>
      <w:r w:rsidR="00CE1938">
        <w:rPr>
          <w:rFonts w:ascii="Calibri" w:hAnsi="Calibri"/>
          <w:color w:val="000000" w:themeColor="text1"/>
          <w:sz w:val="24"/>
          <w:szCs w:val="24"/>
        </w:rPr>
        <w:t>dGPS</w:t>
      </w:r>
      <w:proofErr w:type="spellEnd"/>
      <w:r w:rsidR="00CE1938">
        <w:rPr>
          <w:rFonts w:ascii="Calibri" w:hAnsi="Calibri"/>
          <w:color w:val="000000" w:themeColor="text1"/>
          <w:sz w:val="24"/>
          <w:szCs w:val="24"/>
        </w:rPr>
        <w:t xml:space="preserve"> in the field.</w:t>
      </w:r>
    </w:p>
    <w:p w14:paraId="36C5ECA9"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6214CF88" w14:textId="002289DA"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Initial field reconnaissance of Site A confirmed the top surface to be elevated in comparison </w:t>
      </w:r>
      <w:r w:rsidR="00097C04" w:rsidRPr="00773E59">
        <w:rPr>
          <w:rFonts w:ascii="Calibri" w:hAnsi="Calibri" w:cs="Arial"/>
          <w:color w:val="000000" w:themeColor="text1"/>
          <w:sz w:val="24"/>
          <w:szCs w:val="24"/>
          <w:lang w:val="en-GB"/>
        </w:rPr>
        <w:t xml:space="preserve">to the background area (Figure </w:t>
      </w:r>
      <w:r w:rsidRPr="00773E59">
        <w:rPr>
          <w:rFonts w:ascii="Calibri" w:hAnsi="Calibri" w:cs="Arial"/>
          <w:color w:val="000000" w:themeColor="text1"/>
          <w:sz w:val="24"/>
          <w:szCs w:val="24"/>
          <w:lang w:val="en-GB"/>
        </w:rPr>
        <w:t>3</w:t>
      </w:r>
      <w:r w:rsidR="00DA6ABF" w:rsidRPr="00773E59">
        <w:rPr>
          <w:rFonts w:ascii="Calibri" w:hAnsi="Calibri" w:cs="Arial"/>
          <w:color w:val="000000" w:themeColor="text1"/>
          <w:sz w:val="24"/>
          <w:szCs w:val="24"/>
          <w:lang w:val="en-GB"/>
        </w:rPr>
        <w:t>A</w:t>
      </w:r>
      <w:r w:rsidRPr="00773E59">
        <w:rPr>
          <w:rFonts w:ascii="Calibri" w:hAnsi="Calibri" w:cs="Arial"/>
          <w:color w:val="000000" w:themeColor="text1"/>
          <w:sz w:val="24"/>
          <w:szCs w:val="24"/>
          <w:lang w:val="en-GB"/>
        </w:rPr>
        <w:t xml:space="preserve">), with a variety of </w:t>
      </w:r>
      <w:r w:rsidR="00097C04" w:rsidRPr="00773E59">
        <w:rPr>
          <w:rFonts w:ascii="Calibri" w:hAnsi="Calibri" w:cs="Arial"/>
          <w:color w:val="000000" w:themeColor="text1"/>
          <w:sz w:val="24"/>
          <w:szCs w:val="24"/>
          <w:lang w:val="en-GB"/>
        </w:rPr>
        <w:t>objects/</w:t>
      </w:r>
      <w:r w:rsidRPr="00773E59">
        <w:rPr>
          <w:rFonts w:ascii="Calibri" w:hAnsi="Calibri" w:cs="Arial"/>
          <w:color w:val="000000" w:themeColor="text1"/>
          <w:sz w:val="24"/>
          <w:szCs w:val="24"/>
          <w:lang w:val="en-GB"/>
        </w:rPr>
        <w:t>materials</w:t>
      </w:r>
      <w:r w:rsidR="00097C04" w:rsidRPr="00773E59">
        <w:rPr>
          <w:rFonts w:ascii="Calibri" w:hAnsi="Calibri" w:cs="Arial"/>
          <w:color w:val="000000" w:themeColor="text1"/>
          <w:sz w:val="24"/>
          <w:szCs w:val="24"/>
          <w:lang w:val="en-GB"/>
        </w:rPr>
        <w:t xml:space="preserve"> (waste metal, plastic bottles, shredded paper)</w:t>
      </w:r>
      <w:r w:rsidR="00CE1938">
        <w:rPr>
          <w:rFonts w:ascii="Calibri" w:hAnsi="Calibri" w:cs="Arial"/>
          <w:color w:val="000000" w:themeColor="text1"/>
          <w:sz w:val="24"/>
          <w:szCs w:val="24"/>
          <w:lang w:val="en-GB"/>
        </w:rPr>
        <w:t xml:space="preserve"> present on, and in exposed soil of, </w:t>
      </w:r>
      <w:r w:rsidRPr="00773E59">
        <w:rPr>
          <w:rFonts w:ascii="Calibri" w:hAnsi="Calibri" w:cs="Arial"/>
          <w:color w:val="000000" w:themeColor="text1"/>
          <w:sz w:val="24"/>
          <w:szCs w:val="24"/>
          <w:lang w:val="en-GB"/>
        </w:rPr>
        <w:t>the ground surface. An isolated, north-south trending, raised embankment (~2 m high) was also present on Site A (Figure 3</w:t>
      </w:r>
      <w:r w:rsidR="00DA6ABF" w:rsidRPr="00773E59">
        <w:rPr>
          <w:rFonts w:ascii="Calibri" w:hAnsi="Calibri" w:cs="Arial"/>
          <w:color w:val="000000" w:themeColor="text1"/>
          <w:sz w:val="24"/>
          <w:szCs w:val="24"/>
          <w:lang w:val="en-GB"/>
        </w:rPr>
        <w:t>B</w:t>
      </w:r>
      <w:r w:rsidR="00353B10" w:rsidRPr="00773E59">
        <w:rPr>
          <w:rFonts w:ascii="Calibri" w:hAnsi="Calibri" w:cs="Arial"/>
          <w:color w:val="000000" w:themeColor="text1"/>
          <w:sz w:val="24"/>
          <w:szCs w:val="24"/>
          <w:lang w:val="en-GB"/>
        </w:rPr>
        <w:t xml:space="preserve"> and see Figure 5</w:t>
      </w:r>
      <w:r w:rsidRPr="00773E59">
        <w:rPr>
          <w:rFonts w:ascii="Calibri" w:hAnsi="Calibri" w:cs="Arial"/>
          <w:color w:val="000000" w:themeColor="text1"/>
          <w:sz w:val="24"/>
          <w:szCs w:val="24"/>
          <w:lang w:val="en-GB"/>
        </w:rPr>
        <w:t xml:space="preserve"> for location).  The western border of Site B was</w:t>
      </w:r>
      <w:r w:rsidR="00CE1938">
        <w:rPr>
          <w:rFonts w:ascii="Calibri" w:hAnsi="Calibri" w:cs="Arial"/>
          <w:color w:val="000000" w:themeColor="text1"/>
          <w:sz w:val="24"/>
          <w:szCs w:val="24"/>
          <w:lang w:val="en-GB"/>
        </w:rPr>
        <w:t xml:space="preserve"> elevated </w:t>
      </w:r>
      <w:proofErr w:type="gramStart"/>
      <w:r w:rsidR="00CE1938">
        <w:rPr>
          <w:rFonts w:ascii="Calibri" w:hAnsi="Calibri" w:cs="Arial"/>
          <w:color w:val="000000" w:themeColor="text1"/>
          <w:sz w:val="24"/>
          <w:szCs w:val="24"/>
          <w:lang w:val="en-GB"/>
        </w:rPr>
        <w:t xml:space="preserve">by </w:t>
      </w:r>
      <w:r w:rsidRPr="00773E59">
        <w:rPr>
          <w:rFonts w:ascii="Calibri" w:hAnsi="Calibri" w:cs="Arial"/>
          <w:color w:val="000000" w:themeColor="text1"/>
          <w:sz w:val="24"/>
          <w:szCs w:val="24"/>
          <w:lang w:val="en-GB"/>
        </w:rPr>
        <w:t xml:space="preserve"> ~</w:t>
      </w:r>
      <w:proofErr w:type="gramEnd"/>
      <w:r w:rsidRPr="00773E59">
        <w:rPr>
          <w:rFonts w:ascii="Calibri" w:hAnsi="Calibri" w:cs="Arial"/>
          <w:color w:val="000000" w:themeColor="text1"/>
          <w:sz w:val="24"/>
          <w:szCs w:val="24"/>
          <w:lang w:val="en-GB"/>
        </w:rPr>
        <w:t xml:space="preserve">10 m </w:t>
      </w:r>
      <w:r w:rsidR="00CE1938">
        <w:rPr>
          <w:rFonts w:ascii="Calibri" w:hAnsi="Calibri" w:cs="Arial"/>
          <w:color w:val="000000" w:themeColor="text1"/>
          <w:sz w:val="24"/>
          <w:szCs w:val="24"/>
          <w:lang w:val="en-GB"/>
        </w:rPr>
        <w:t>above</w:t>
      </w:r>
      <w:r w:rsidRPr="00773E59">
        <w:rPr>
          <w:rFonts w:ascii="Calibri" w:hAnsi="Calibri" w:cs="Arial"/>
          <w:color w:val="000000" w:themeColor="text1"/>
          <w:sz w:val="24"/>
          <w:szCs w:val="24"/>
          <w:lang w:val="en-GB"/>
        </w:rPr>
        <w:t xml:space="preserve"> </w:t>
      </w:r>
      <w:r w:rsidRPr="00773E59">
        <w:rPr>
          <w:rFonts w:ascii="Calibri" w:hAnsi="Calibri" w:cs="Arial"/>
          <w:color w:val="000000" w:themeColor="text1"/>
          <w:sz w:val="24"/>
          <w:szCs w:val="24"/>
          <w:lang w:val="en-GB"/>
        </w:rPr>
        <w:lastRenderedPageBreak/>
        <w:t xml:space="preserve">the banks of the </w:t>
      </w:r>
      <w:r w:rsidR="00380AE4" w:rsidRPr="00773E59">
        <w:rPr>
          <w:rFonts w:ascii="Calibri" w:hAnsi="Calibri" w:cs="Arial"/>
          <w:color w:val="000000" w:themeColor="text1"/>
          <w:sz w:val="24"/>
          <w:szCs w:val="24"/>
          <w:lang w:val="en-GB"/>
        </w:rPr>
        <w:t>nearby r</w:t>
      </w:r>
      <w:r w:rsidRPr="00773E59">
        <w:rPr>
          <w:rFonts w:ascii="Calibri" w:hAnsi="Calibri" w:cs="Arial"/>
          <w:color w:val="000000" w:themeColor="text1"/>
          <w:sz w:val="24"/>
          <w:szCs w:val="24"/>
          <w:lang w:val="en-GB"/>
        </w:rPr>
        <w:t>iver</w:t>
      </w:r>
      <w:r w:rsidR="00CE1938">
        <w:rPr>
          <w:rFonts w:ascii="Calibri" w:hAnsi="Calibri" w:cs="Arial"/>
          <w:color w:val="000000" w:themeColor="text1"/>
          <w:sz w:val="24"/>
          <w:szCs w:val="24"/>
          <w:lang w:val="en-GB"/>
        </w:rPr>
        <w:t>/estuary</w:t>
      </w:r>
      <w:r w:rsidRPr="00773E59">
        <w:rPr>
          <w:rFonts w:ascii="Calibri" w:hAnsi="Calibri" w:cs="Arial"/>
          <w:color w:val="000000" w:themeColor="text1"/>
          <w:sz w:val="24"/>
          <w:szCs w:val="24"/>
          <w:lang w:val="en-GB"/>
        </w:rPr>
        <w:t xml:space="preserve"> (Figure 3</w:t>
      </w:r>
      <w:r w:rsidR="00DA6ABF" w:rsidRPr="00773E59">
        <w:rPr>
          <w:rFonts w:ascii="Calibri" w:hAnsi="Calibri" w:cs="Arial"/>
          <w:color w:val="000000" w:themeColor="text1"/>
          <w:sz w:val="24"/>
          <w:szCs w:val="24"/>
          <w:lang w:val="en-GB"/>
        </w:rPr>
        <w:t>D</w:t>
      </w:r>
      <w:r w:rsidRPr="00773E59">
        <w:rPr>
          <w:rFonts w:ascii="Calibri" w:hAnsi="Calibri" w:cs="Arial"/>
          <w:color w:val="000000" w:themeColor="text1"/>
          <w:sz w:val="24"/>
          <w:szCs w:val="24"/>
          <w:lang w:val="en-GB"/>
        </w:rPr>
        <w:t>) with a partially-filled culvert on the south border being present (see Figure 3</w:t>
      </w:r>
      <w:r w:rsidR="00DA6ABF" w:rsidRPr="00773E59">
        <w:rPr>
          <w:rFonts w:ascii="Calibri" w:hAnsi="Calibri" w:cs="Arial"/>
          <w:color w:val="000000" w:themeColor="text1"/>
          <w:sz w:val="24"/>
          <w:szCs w:val="24"/>
          <w:lang w:val="en-GB"/>
        </w:rPr>
        <w:t>D</w:t>
      </w:r>
      <w:r w:rsidRPr="00773E59">
        <w:rPr>
          <w:rFonts w:ascii="Calibri" w:hAnsi="Calibri" w:cs="Arial"/>
          <w:color w:val="000000" w:themeColor="text1"/>
          <w:sz w:val="24"/>
          <w:szCs w:val="24"/>
          <w:lang w:val="en-GB"/>
        </w:rPr>
        <w:t xml:space="preserve"> and see Figure </w:t>
      </w:r>
      <w:r w:rsidR="0054627A" w:rsidRPr="00773E59">
        <w:rPr>
          <w:rFonts w:ascii="Calibri" w:hAnsi="Calibri" w:cs="Arial"/>
          <w:color w:val="000000" w:themeColor="text1"/>
          <w:sz w:val="24"/>
          <w:szCs w:val="24"/>
          <w:lang w:val="en-GB"/>
        </w:rPr>
        <w:t>5</w:t>
      </w:r>
      <w:r w:rsidRPr="00773E59">
        <w:rPr>
          <w:rFonts w:ascii="Calibri" w:hAnsi="Calibri" w:cs="Arial"/>
          <w:color w:val="000000" w:themeColor="text1"/>
          <w:sz w:val="24"/>
          <w:szCs w:val="24"/>
          <w:lang w:val="en-GB"/>
        </w:rPr>
        <w:t xml:space="preserve"> for location).</w:t>
      </w:r>
    </w:p>
    <w:p w14:paraId="536A80D4"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37DD187D" w14:textId="480F2BC3"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It was not known if GPR could determine the thickness of the artificial materials onsite</w:t>
      </w:r>
      <w:r w:rsidR="00994F6F" w:rsidRPr="00773E59">
        <w:rPr>
          <w:rFonts w:ascii="Calibri" w:hAnsi="Calibri" w:cs="Arial"/>
          <w:color w:val="000000" w:themeColor="text1"/>
          <w:sz w:val="24"/>
          <w:szCs w:val="24"/>
          <w:lang w:val="en-GB"/>
        </w:rPr>
        <w:t xml:space="preserve"> (</w:t>
      </w:r>
      <w:hyperlink r:id="rId7" w:history="1">
        <w:r w:rsidR="00994F6F" w:rsidRPr="00773E59">
          <w:rPr>
            <w:rFonts w:asciiTheme="minorHAnsi" w:hAnsiTheme="minorHAnsi" w:cstheme="minorHAnsi"/>
            <w:color w:val="000000" w:themeColor="text1"/>
            <w:sz w:val="22"/>
            <w:szCs w:val="22"/>
            <w:u w:color="001BC7"/>
          </w:rPr>
          <w:t>Wu</w:t>
        </w:r>
      </w:hyperlink>
      <w:r w:rsidR="00994F6F" w:rsidRPr="00773E59">
        <w:rPr>
          <w:rFonts w:asciiTheme="minorHAnsi" w:hAnsiTheme="minorHAnsi" w:cstheme="minorHAnsi"/>
          <w:color w:val="000000" w:themeColor="text1"/>
          <w:sz w:val="22"/>
          <w:szCs w:val="22"/>
        </w:rPr>
        <w:t xml:space="preserve">, and </w:t>
      </w:r>
      <w:hyperlink r:id="rId8" w:history="1">
        <w:r w:rsidR="00994F6F" w:rsidRPr="00773E59">
          <w:rPr>
            <w:rFonts w:asciiTheme="minorHAnsi" w:hAnsiTheme="minorHAnsi" w:cstheme="minorHAnsi"/>
            <w:color w:val="000000" w:themeColor="text1"/>
            <w:sz w:val="22"/>
            <w:szCs w:val="22"/>
            <w:u w:color="001BC7"/>
          </w:rPr>
          <w:t>Huang</w:t>
        </w:r>
      </w:hyperlink>
      <w:r w:rsidR="00994F6F" w:rsidRPr="00773E59">
        <w:rPr>
          <w:rFonts w:asciiTheme="minorHAnsi" w:hAnsiTheme="minorHAnsi" w:cstheme="minorHAnsi"/>
          <w:color w:val="000000" w:themeColor="text1"/>
          <w:sz w:val="22"/>
          <w:szCs w:val="22"/>
        </w:rPr>
        <w:t>, 2006</w:t>
      </w:r>
      <w:r w:rsidR="00994F6F" w:rsidRPr="00773E59">
        <w:rPr>
          <w:rFonts w:ascii="Calibri" w:hAnsi="Calibri" w:cs="Arial"/>
          <w:color w:val="000000" w:themeColor="text1"/>
          <w:sz w:val="24"/>
          <w:szCs w:val="24"/>
          <w:lang w:val="en-GB"/>
        </w:rPr>
        <w:t>),</w:t>
      </w:r>
      <w:r w:rsidRPr="00773E59">
        <w:rPr>
          <w:rFonts w:ascii="Calibri" w:hAnsi="Calibri" w:cs="Arial"/>
          <w:color w:val="000000" w:themeColor="text1"/>
          <w:sz w:val="24"/>
          <w:szCs w:val="24"/>
          <w:lang w:val="en-GB"/>
        </w:rPr>
        <w:t xml:space="preserve"> due to the potential variety</w:t>
      </w:r>
      <w:r w:rsidR="00097C04" w:rsidRPr="00773E59">
        <w:rPr>
          <w:rFonts w:ascii="Calibri" w:hAnsi="Calibri" w:cs="Arial"/>
          <w:color w:val="000000" w:themeColor="text1"/>
          <w:sz w:val="24"/>
          <w:szCs w:val="24"/>
          <w:lang w:val="en-GB"/>
        </w:rPr>
        <w:t>/conductivity</w:t>
      </w:r>
      <w:r w:rsidRPr="00773E59">
        <w:rPr>
          <w:rFonts w:ascii="Calibri" w:hAnsi="Calibri" w:cs="Arial"/>
          <w:color w:val="000000" w:themeColor="text1"/>
          <w:sz w:val="24"/>
          <w:szCs w:val="24"/>
          <w:lang w:val="en-GB"/>
        </w:rPr>
        <w:t xml:space="preserve"> and relative thickness of the near-surface material, as GPR datasets typically provide </w:t>
      </w:r>
      <w:r w:rsidR="00A474B3">
        <w:rPr>
          <w:rFonts w:ascii="Calibri" w:hAnsi="Calibri" w:cs="Arial"/>
          <w:color w:val="000000" w:themeColor="text1"/>
          <w:sz w:val="24"/>
          <w:szCs w:val="24"/>
          <w:lang w:val="en-GB"/>
        </w:rPr>
        <w:t>depth imaging</w:t>
      </w:r>
      <w:r w:rsidRPr="00773E59">
        <w:rPr>
          <w:rFonts w:ascii="Calibri" w:hAnsi="Calibri" w:cs="Arial"/>
          <w:color w:val="000000" w:themeColor="text1"/>
          <w:sz w:val="24"/>
          <w:szCs w:val="24"/>
          <w:lang w:val="en-GB"/>
        </w:rPr>
        <w:t xml:space="preserve"> (see </w:t>
      </w:r>
      <w:proofErr w:type="spellStart"/>
      <w:r w:rsidRPr="00773E59">
        <w:rPr>
          <w:rFonts w:ascii="Calibri" w:hAnsi="Calibri" w:cs="Arial"/>
          <w:color w:val="000000" w:themeColor="text1"/>
          <w:sz w:val="24"/>
          <w:szCs w:val="24"/>
          <w:lang w:val="en-GB"/>
        </w:rPr>
        <w:t>Milsom</w:t>
      </w:r>
      <w:proofErr w:type="spellEnd"/>
      <w:r w:rsidRPr="00773E59">
        <w:rPr>
          <w:rFonts w:ascii="Calibri" w:hAnsi="Calibri" w:cs="Arial"/>
          <w:color w:val="000000" w:themeColor="text1"/>
          <w:sz w:val="24"/>
          <w:szCs w:val="24"/>
          <w:lang w:val="en-GB"/>
        </w:rPr>
        <w:t xml:space="preserve"> and</w:t>
      </w:r>
      <w:r w:rsidR="00097C04" w:rsidRPr="00773E59">
        <w:rPr>
          <w:rFonts w:ascii="Calibri" w:hAnsi="Calibri" w:cs="Arial"/>
          <w:color w:val="000000" w:themeColor="text1"/>
          <w:sz w:val="24"/>
          <w:szCs w:val="24"/>
          <w:lang w:val="en-GB"/>
        </w:rPr>
        <w:t xml:space="preserve"> </w:t>
      </w:r>
      <w:proofErr w:type="spellStart"/>
      <w:r w:rsidR="00097C04" w:rsidRPr="00773E59">
        <w:rPr>
          <w:rFonts w:ascii="Calibri" w:hAnsi="Calibri" w:cs="Arial"/>
          <w:color w:val="000000" w:themeColor="text1"/>
          <w:sz w:val="24"/>
          <w:szCs w:val="24"/>
          <w:lang w:val="en-GB"/>
        </w:rPr>
        <w:t>Eriksen</w:t>
      </w:r>
      <w:proofErr w:type="spellEnd"/>
      <w:r w:rsidR="00097C04" w:rsidRPr="00773E59">
        <w:rPr>
          <w:rFonts w:ascii="Calibri" w:hAnsi="Calibri" w:cs="Arial"/>
          <w:color w:val="000000" w:themeColor="text1"/>
          <w:sz w:val="24"/>
          <w:szCs w:val="24"/>
          <w:lang w:val="en-GB"/>
        </w:rPr>
        <w:t xml:space="preserve">, 2011) </w:t>
      </w:r>
      <w:r w:rsidR="00CE1938">
        <w:rPr>
          <w:rFonts w:ascii="Calibri" w:hAnsi="Calibri" w:cs="Arial"/>
          <w:color w:val="000000" w:themeColor="text1"/>
          <w:sz w:val="24"/>
          <w:szCs w:val="24"/>
          <w:lang w:val="en-GB"/>
        </w:rPr>
        <w:t xml:space="preserve">in less conductive ground. </w:t>
      </w:r>
      <w:r w:rsidRPr="00773E59">
        <w:rPr>
          <w:rFonts w:ascii="Calibri" w:hAnsi="Calibri" w:cs="Arial"/>
          <w:color w:val="000000" w:themeColor="text1"/>
          <w:sz w:val="24"/>
          <w:szCs w:val="24"/>
          <w:lang w:val="en-GB"/>
        </w:rPr>
        <w:t xml:space="preserve"> Therefore, an ERI survey was undertaken.  ERI surveys are commonly undertaken to characterise and determine the thickness of different near-surface materials and perhaps differenti</w:t>
      </w:r>
      <w:r w:rsidR="00097C04" w:rsidRPr="00773E59">
        <w:rPr>
          <w:rFonts w:ascii="Calibri" w:hAnsi="Calibri" w:cs="Arial"/>
          <w:color w:val="000000" w:themeColor="text1"/>
          <w:sz w:val="24"/>
          <w:szCs w:val="24"/>
          <w:lang w:val="en-GB"/>
        </w:rPr>
        <w:t>ate different materials over an</w:t>
      </w:r>
      <w:r w:rsidRPr="00773E59">
        <w:rPr>
          <w:rFonts w:ascii="Calibri" w:hAnsi="Calibri" w:cs="Arial"/>
          <w:color w:val="000000" w:themeColor="text1"/>
          <w:sz w:val="24"/>
          <w:szCs w:val="24"/>
          <w:lang w:val="en-GB"/>
        </w:rPr>
        <w:t xml:space="preserve"> area</w:t>
      </w:r>
      <w:r w:rsidR="00097C04" w:rsidRPr="00773E59">
        <w:rPr>
          <w:rFonts w:ascii="Calibri" w:hAnsi="Calibri" w:cs="Arial"/>
          <w:color w:val="000000" w:themeColor="text1"/>
          <w:sz w:val="24"/>
          <w:szCs w:val="24"/>
          <w:lang w:val="en-GB"/>
        </w:rPr>
        <w:t xml:space="preserve"> of mixed ground, such as that</w:t>
      </w:r>
      <w:r w:rsidRPr="00773E59">
        <w:rPr>
          <w:rFonts w:ascii="Calibri" w:hAnsi="Calibri" w:cs="Arial"/>
          <w:color w:val="000000" w:themeColor="text1"/>
          <w:sz w:val="24"/>
          <w:szCs w:val="24"/>
          <w:lang w:val="en-GB"/>
        </w:rPr>
        <w:t xml:space="preserve"> surveyed</w:t>
      </w:r>
      <w:r w:rsidR="00097C04" w:rsidRPr="00773E59">
        <w:rPr>
          <w:rFonts w:ascii="Calibri" w:hAnsi="Calibri" w:cs="Arial"/>
          <w:color w:val="000000" w:themeColor="text1"/>
          <w:sz w:val="24"/>
          <w:szCs w:val="24"/>
          <w:lang w:val="en-GB"/>
        </w:rPr>
        <w:t xml:space="preserve"> here</w:t>
      </w:r>
      <w:r w:rsidRPr="00773E59">
        <w:rPr>
          <w:rFonts w:ascii="Calibri" w:hAnsi="Calibri" w:cs="Arial"/>
          <w:color w:val="000000" w:themeColor="text1"/>
          <w:sz w:val="24"/>
          <w:szCs w:val="24"/>
          <w:lang w:val="en-GB"/>
        </w:rPr>
        <w:t xml:space="preserve"> (see Reynolds, 2011 for background).</w:t>
      </w:r>
    </w:p>
    <w:p w14:paraId="38013439"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47C44CA4" w14:textId="090EC132" w:rsidR="00BD5355" w:rsidRPr="00773E59" w:rsidRDefault="00BD5355" w:rsidP="00BD5355">
      <w:pPr>
        <w:spacing w:line="480" w:lineRule="auto"/>
        <w:jc w:val="both"/>
        <w:rPr>
          <w:rFonts w:ascii="Calibri" w:hAnsi="Calibri" w:cs="Arial"/>
          <w:i/>
          <w:color w:val="000000" w:themeColor="text1"/>
          <w:sz w:val="24"/>
          <w:szCs w:val="24"/>
          <w:lang w:val="en-GB"/>
        </w:rPr>
      </w:pPr>
      <w:r w:rsidRPr="00773E59">
        <w:rPr>
          <w:rFonts w:ascii="Calibri" w:hAnsi="Calibri" w:cs="Arial"/>
          <w:b/>
          <w:caps/>
          <w:color w:val="000000" w:themeColor="text1"/>
          <w:sz w:val="24"/>
          <w:szCs w:val="24"/>
          <w:lang w:val="en-GB"/>
        </w:rPr>
        <w:t>Case Study Methods</w:t>
      </w:r>
    </w:p>
    <w:p w14:paraId="50BD1A20" w14:textId="77777777" w:rsidR="00BD5355" w:rsidRPr="00773E59" w:rsidRDefault="00BD5355" w:rsidP="00BD5355">
      <w:pPr>
        <w:spacing w:line="480" w:lineRule="auto"/>
        <w:jc w:val="both"/>
        <w:rPr>
          <w:rFonts w:ascii="Calibri" w:hAnsi="Calibri" w:cs="Arial"/>
          <w:color w:val="000000" w:themeColor="text1"/>
          <w:sz w:val="24"/>
          <w:szCs w:val="24"/>
          <w:lang w:val="en-GB"/>
        </w:rPr>
      </w:pPr>
      <w:r w:rsidRPr="00773E59">
        <w:rPr>
          <w:rFonts w:ascii="Calibri" w:hAnsi="Calibri" w:cs="Arial"/>
          <w:i/>
          <w:color w:val="000000" w:themeColor="text1"/>
          <w:sz w:val="24"/>
          <w:szCs w:val="24"/>
          <w:lang w:val="en-GB"/>
        </w:rPr>
        <w:t>Differential Global Positional System (</w:t>
      </w:r>
      <w:proofErr w:type="spellStart"/>
      <w:r w:rsidRPr="00773E59">
        <w:rPr>
          <w:rFonts w:ascii="Calibri" w:hAnsi="Calibri" w:cs="Arial"/>
          <w:i/>
          <w:color w:val="000000" w:themeColor="text1"/>
          <w:sz w:val="24"/>
          <w:szCs w:val="24"/>
          <w:lang w:val="en-GB"/>
        </w:rPr>
        <w:t>dGPS</w:t>
      </w:r>
      <w:proofErr w:type="spellEnd"/>
      <w:r w:rsidRPr="00773E59">
        <w:rPr>
          <w:rFonts w:ascii="Calibri" w:hAnsi="Calibri" w:cs="Arial"/>
          <w:i/>
          <w:color w:val="000000" w:themeColor="text1"/>
          <w:sz w:val="24"/>
          <w:szCs w:val="24"/>
          <w:lang w:val="en-GB"/>
        </w:rPr>
        <w:t xml:space="preserve">) Surveying </w:t>
      </w:r>
    </w:p>
    <w:p w14:paraId="01A022B5" w14:textId="6F750B06"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olor w:val="000000" w:themeColor="text1"/>
          <w:sz w:val="24"/>
          <w:szCs w:val="24"/>
        </w:rPr>
        <w:t>A Real-Time Kinematic (RTK) GPS topographic survey was undertaken on the 15-16</w:t>
      </w:r>
      <w:r w:rsidRPr="00773E59">
        <w:rPr>
          <w:rStyle w:val="s1"/>
          <w:rFonts w:ascii="Calibri" w:hAnsi="Calibri"/>
          <w:color w:val="000000" w:themeColor="text1"/>
          <w:sz w:val="24"/>
          <w:szCs w:val="24"/>
        </w:rPr>
        <w:t xml:space="preserve">th </w:t>
      </w:r>
      <w:r w:rsidRPr="00773E59">
        <w:rPr>
          <w:rFonts w:ascii="Calibri" w:hAnsi="Calibri"/>
          <w:color w:val="000000" w:themeColor="text1"/>
          <w:sz w:val="24"/>
          <w:szCs w:val="24"/>
        </w:rPr>
        <w:t xml:space="preserve">April 2010 (Site A &amp; Site B), using a Leica™ 1200 RTK GPS Dual-Frequency receiver. Differential corrections were supplied via a Network RTK (Master/Auxiliary) solution, directly connecting the field RTK GPS receiver with the Ordnance Survey of Northern Ireland (OSNI) active GNSS network via GPRS and the commercial Leica </w:t>
      </w:r>
      <w:proofErr w:type="spellStart"/>
      <w:r w:rsidRPr="00773E59">
        <w:rPr>
          <w:rFonts w:ascii="Calibri" w:hAnsi="Calibri"/>
          <w:color w:val="000000" w:themeColor="text1"/>
          <w:sz w:val="24"/>
          <w:szCs w:val="24"/>
        </w:rPr>
        <w:t>SmartNet</w:t>
      </w:r>
      <w:proofErr w:type="spellEnd"/>
      <w:r w:rsidRPr="00773E59">
        <w:rPr>
          <w:rFonts w:ascii="Calibri" w:hAnsi="Calibri"/>
          <w:color w:val="000000" w:themeColor="text1"/>
          <w:sz w:val="24"/>
          <w:szCs w:val="24"/>
        </w:rPr>
        <w:t xml:space="preserve">™ Network RTK correction service. Past experience showed positional accuracies of ~10 mm X,Y and ~20 mm Z can be achieved in the field using this equipment and the data-processing correction service. A secondary RTK GPS survey was undertaken at Site </w:t>
      </w:r>
      <w:proofErr w:type="gramStart"/>
      <w:r w:rsidRPr="00773E59">
        <w:rPr>
          <w:rFonts w:ascii="Calibri" w:hAnsi="Calibri"/>
          <w:color w:val="000000" w:themeColor="text1"/>
          <w:sz w:val="24"/>
          <w:szCs w:val="24"/>
        </w:rPr>
        <w:t>A</w:t>
      </w:r>
      <w:proofErr w:type="gramEnd"/>
      <w:r w:rsidRPr="00773E59">
        <w:rPr>
          <w:rFonts w:ascii="Calibri" w:hAnsi="Calibri"/>
          <w:color w:val="000000" w:themeColor="text1"/>
          <w:sz w:val="24"/>
          <w:szCs w:val="24"/>
        </w:rPr>
        <w:t xml:space="preserve">, setting out the location of the High-Water Mark of Medium Tide (HWMMT) as defined by the OSNI digital vector data. Positional coordinate nodes, defining the HWMMT were generated directly from digital vector data and uploaded to the RTK GPS receiver. The coordinate nodes </w:t>
      </w:r>
      <w:proofErr w:type="gramStart"/>
      <w:r w:rsidRPr="00773E59">
        <w:rPr>
          <w:rFonts w:ascii="Calibri" w:hAnsi="Calibri"/>
          <w:color w:val="000000" w:themeColor="text1"/>
          <w:sz w:val="24"/>
          <w:szCs w:val="24"/>
        </w:rPr>
        <w:t xml:space="preserve">were subsequently navigated to and set out </w:t>
      </w:r>
      <w:r w:rsidRPr="00773E59">
        <w:rPr>
          <w:rFonts w:ascii="Calibri" w:hAnsi="Calibri"/>
          <w:color w:val="000000" w:themeColor="text1"/>
          <w:sz w:val="24"/>
          <w:szCs w:val="24"/>
        </w:rPr>
        <w:lastRenderedPageBreak/>
        <w:t>using coloured flags on site</w:t>
      </w:r>
      <w:proofErr w:type="gramEnd"/>
      <w:r w:rsidRPr="00773E59">
        <w:rPr>
          <w:rFonts w:ascii="Calibri" w:hAnsi="Calibri"/>
          <w:color w:val="000000" w:themeColor="text1"/>
          <w:sz w:val="24"/>
          <w:szCs w:val="24"/>
        </w:rPr>
        <w:t xml:space="preserve">. Survey coordinates for both sites were processed, mapped and analysed in the Geographical Information System (GIS) software ESRI </w:t>
      </w:r>
      <w:proofErr w:type="spellStart"/>
      <w:r w:rsidRPr="00773E59">
        <w:rPr>
          <w:rFonts w:ascii="Calibri" w:hAnsi="Calibri"/>
          <w:color w:val="000000" w:themeColor="text1"/>
          <w:sz w:val="24"/>
          <w:szCs w:val="24"/>
        </w:rPr>
        <w:t>ARCGiS</w:t>
      </w:r>
      <w:proofErr w:type="spellEnd"/>
      <w:r w:rsidRPr="00773E59">
        <w:rPr>
          <w:rFonts w:ascii="Calibri" w:hAnsi="Calibri"/>
          <w:color w:val="000000" w:themeColor="text1"/>
          <w:sz w:val="24"/>
          <w:szCs w:val="24"/>
        </w:rPr>
        <w:t xml:space="preserve"> </w:t>
      </w:r>
      <w:r w:rsidR="007D1C01" w:rsidRPr="00773E59">
        <w:rPr>
          <w:rFonts w:ascii="Calibri" w:hAnsi="Calibri"/>
          <w:color w:val="000000" w:themeColor="text1"/>
          <w:sz w:val="24"/>
          <w:szCs w:val="24"/>
        </w:rPr>
        <w:t>v.</w:t>
      </w:r>
      <w:r w:rsidRPr="00773E59">
        <w:rPr>
          <w:rFonts w:ascii="Calibri" w:hAnsi="Calibri"/>
          <w:color w:val="000000" w:themeColor="text1"/>
          <w:sz w:val="24"/>
          <w:szCs w:val="24"/>
        </w:rPr>
        <w:t xml:space="preserve">10.1, Queen’s University, Belfast Licence). </w:t>
      </w:r>
      <w:r w:rsidR="00BB1D13" w:rsidRPr="00773E59">
        <w:rPr>
          <w:rFonts w:ascii="Calibri" w:hAnsi="Calibri"/>
          <w:color w:val="000000" w:themeColor="text1"/>
          <w:sz w:val="24"/>
          <w:szCs w:val="24"/>
        </w:rPr>
        <w:t xml:space="preserve"> The original position of HWMMT was critical to establish in this case, as visual observations by the authors and environmental law enforcement officers indicated that material had been placed across the HWMMT, and thus extended from land ownership, to the property of the state. As shown in the introduction, this is one of the major objectives in studies such as this, as the area/volume of any potential waste dump forms one aspect of legal proceedings, and the placing of material outside of the owner’s land is a separate offence. This can result in a more severe sentence in the court, should the accused be found guilty.</w:t>
      </w:r>
    </w:p>
    <w:p w14:paraId="77602E80" w14:textId="77777777"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olor w:val="000000" w:themeColor="text1"/>
          <w:sz w:val="24"/>
          <w:szCs w:val="24"/>
        </w:rPr>
        <w:t xml:space="preserve"> </w:t>
      </w:r>
    </w:p>
    <w:p w14:paraId="3FE4DFE9" w14:textId="77777777" w:rsidR="00BD5355" w:rsidRPr="00773E59" w:rsidRDefault="00BD5355" w:rsidP="00BD5355">
      <w:pPr>
        <w:spacing w:line="480" w:lineRule="auto"/>
        <w:jc w:val="both"/>
        <w:rPr>
          <w:rFonts w:ascii="Calibri" w:hAnsi="Calibri" w:cs="Arial"/>
          <w:i/>
          <w:color w:val="000000" w:themeColor="text1"/>
          <w:sz w:val="24"/>
          <w:szCs w:val="24"/>
          <w:lang w:val="en-GB"/>
        </w:rPr>
      </w:pPr>
      <w:r w:rsidRPr="00773E59">
        <w:rPr>
          <w:rFonts w:ascii="Calibri" w:hAnsi="Calibri" w:cs="Arial"/>
          <w:i/>
          <w:color w:val="000000" w:themeColor="text1"/>
          <w:sz w:val="24"/>
          <w:szCs w:val="24"/>
          <w:lang w:val="en-GB"/>
        </w:rPr>
        <w:t>Electrical Resistivity Imaging (ERI)</w:t>
      </w:r>
    </w:p>
    <w:p w14:paraId="4A6EB2F4" w14:textId="36C89A02" w:rsidR="00BD5355" w:rsidRPr="00773E59" w:rsidRDefault="00BD5355" w:rsidP="00BD5355">
      <w:pPr>
        <w:spacing w:line="480" w:lineRule="auto"/>
        <w:rPr>
          <w:rFonts w:ascii="Calibri" w:hAnsi="Calibri" w:cs="Arial"/>
          <w:i/>
          <w:color w:val="000000" w:themeColor="text1"/>
          <w:sz w:val="24"/>
          <w:szCs w:val="24"/>
          <w:lang w:val="en-GB"/>
        </w:rPr>
      </w:pPr>
      <w:r w:rsidRPr="00773E59">
        <w:rPr>
          <w:rFonts w:ascii="Calibri" w:hAnsi="Calibri" w:cs="Arial"/>
          <w:color w:val="000000" w:themeColor="text1"/>
          <w:sz w:val="24"/>
          <w:szCs w:val="24"/>
          <w:lang w:val="en-GB"/>
        </w:rPr>
        <w:t>After initial reconnaissance onsite, two survey lines were collected on each site at approximately 90º to each other, in order to gain the maximum possible data coverage over both areas within the time available (Figure</w:t>
      </w:r>
      <w:r w:rsidR="00BB1D13" w:rsidRPr="00773E59">
        <w:rPr>
          <w:rFonts w:ascii="Calibri" w:hAnsi="Calibri" w:cs="Arial"/>
          <w:color w:val="000000" w:themeColor="text1"/>
          <w:sz w:val="24"/>
          <w:szCs w:val="24"/>
          <w:lang w:val="en-GB"/>
        </w:rPr>
        <w:t>s</w:t>
      </w:r>
      <w:r w:rsidR="006D04A9" w:rsidRPr="00773E59">
        <w:rPr>
          <w:rFonts w:ascii="Calibri" w:hAnsi="Calibri" w:cs="Arial"/>
          <w:color w:val="000000" w:themeColor="text1"/>
          <w:sz w:val="24"/>
          <w:szCs w:val="24"/>
          <w:lang w:val="en-GB"/>
        </w:rPr>
        <w:t xml:space="preserve"> 4</w:t>
      </w:r>
      <w:r w:rsidR="00BB1D13" w:rsidRPr="00773E59">
        <w:rPr>
          <w:rFonts w:ascii="Calibri" w:hAnsi="Calibri" w:cs="Arial"/>
          <w:color w:val="000000" w:themeColor="text1"/>
          <w:sz w:val="24"/>
          <w:szCs w:val="24"/>
          <w:lang w:val="en-GB"/>
        </w:rPr>
        <w:t xml:space="preserve"> and 5</w:t>
      </w:r>
      <w:r w:rsidRPr="00773E59">
        <w:rPr>
          <w:rFonts w:ascii="Calibri" w:hAnsi="Calibri" w:cs="Arial"/>
          <w:color w:val="000000" w:themeColor="text1"/>
          <w:sz w:val="24"/>
          <w:szCs w:val="24"/>
          <w:lang w:val="en-GB"/>
        </w:rPr>
        <w:t xml:space="preserve">).  There were a number of difficulties in placing the survey lines, with irregular surface topography, a variety of artificial materials and gorse bushes being present onsite.  ERI survey line A1 took advantage of a cut through an isolated embankment in Site </w:t>
      </w:r>
      <w:proofErr w:type="gramStart"/>
      <w:r w:rsidRPr="00773E59">
        <w:rPr>
          <w:rFonts w:ascii="Calibri" w:hAnsi="Calibri" w:cs="Arial"/>
          <w:color w:val="000000" w:themeColor="text1"/>
          <w:sz w:val="24"/>
          <w:szCs w:val="24"/>
          <w:lang w:val="en-GB"/>
        </w:rPr>
        <w:t>A</w:t>
      </w:r>
      <w:proofErr w:type="gramEnd"/>
      <w:r w:rsidRPr="00773E59">
        <w:rPr>
          <w:rFonts w:ascii="Calibri" w:hAnsi="Calibri" w:cs="Arial"/>
          <w:color w:val="000000" w:themeColor="text1"/>
          <w:sz w:val="24"/>
          <w:szCs w:val="24"/>
          <w:lang w:val="en-GB"/>
        </w:rPr>
        <w:t xml:space="preserve"> (see Figure 3</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therefore, this isolated embankment was not surveyed. However, visual inspection of the cut determined a variety of artificial material to comprise this embankment (Figure 3</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w:t>
      </w:r>
    </w:p>
    <w:p w14:paraId="13D41528" w14:textId="77777777" w:rsidR="00BD5355" w:rsidRPr="00773E59" w:rsidRDefault="00BD5355" w:rsidP="00BD5355">
      <w:pPr>
        <w:spacing w:line="480" w:lineRule="auto"/>
        <w:rPr>
          <w:rFonts w:ascii="Calibri" w:hAnsi="Calibri" w:cs="Arial"/>
          <w:color w:val="000000" w:themeColor="text1"/>
          <w:sz w:val="24"/>
          <w:szCs w:val="24"/>
          <w:lang w:val="en-GB"/>
        </w:rPr>
      </w:pPr>
    </w:p>
    <w:p w14:paraId="4A3C6331" w14:textId="667E0972"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ERI surveys were then undertaken on each of the survey lines.  A Campus T</w:t>
      </w:r>
      <w:r w:rsidR="005A47D2" w:rsidRPr="00773E59">
        <w:rPr>
          <w:rFonts w:ascii="Calibri" w:hAnsi="Calibri" w:cs="Arial"/>
          <w:color w:val="000000" w:themeColor="text1"/>
          <w:sz w:val="24"/>
          <w:szCs w:val="24"/>
          <w:lang w:val="en-GB"/>
        </w:rPr>
        <w:t>I</w:t>
      </w:r>
      <w:r w:rsidRPr="00773E59">
        <w:rPr>
          <w:rFonts w:ascii="Calibri" w:hAnsi="Calibri" w:cs="Arial"/>
          <w:color w:val="000000" w:themeColor="text1"/>
          <w:sz w:val="24"/>
          <w:szCs w:val="24"/>
          <w:lang w:val="en-GB"/>
        </w:rPr>
        <w:t xml:space="preserve">GRE™ system </w:t>
      </w:r>
      <w:proofErr w:type="gramStart"/>
      <w:r w:rsidRPr="00773E59">
        <w:rPr>
          <w:rFonts w:ascii="Calibri" w:hAnsi="Calibri" w:cs="Arial"/>
          <w:color w:val="000000" w:themeColor="text1"/>
          <w:sz w:val="24"/>
          <w:szCs w:val="24"/>
          <w:lang w:val="en-GB"/>
        </w:rPr>
        <w:t>was used</w:t>
      </w:r>
      <w:proofErr w:type="gramEnd"/>
      <w:r w:rsidRPr="00773E59">
        <w:rPr>
          <w:rFonts w:ascii="Calibri" w:hAnsi="Calibri" w:cs="Arial"/>
          <w:color w:val="000000" w:themeColor="text1"/>
          <w:sz w:val="24"/>
          <w:szCs w:val="24"/>
          <w:lang w:val="en-GB"/>
        </w:rPr>
        <w:t xml:space="preserve"> to collect the ERI data using </w:t>
      </w:r>
      <w:proofErr w:type="spellStart"/>
      <w:r w:rsidRPr="00773E59">
        <w:rPr>
          <w:rFonts w:ascii="Calibri" w:hAnsi="Calibri" w:cs="Arial"/>
          <w:color w:val="000000" w:themeColor="text1"/>
          <w:sz w:val="24"/>
          <w:szCs w:val="24"/>
          <w:lang w:val="en-GB"/>
        </w:rPr>
        <w:t>ImagerPro</w:t>
      </w:r>
      <w:proofErr w:type="spellEnd"/>
      <w:r w:rsidRPr="00773E59">
        <w:rPr>
          <w:rFonts w:ascii="Calibri" w:hAnsi="Calibri" w:cs="Arial"/>
          <w:color w:val="000000" w:themeColor="text1"/>
          <w:sz w:val="24"/>
          <w:szCs w:val="24"/>
          <w:lang w:val="en-GB"/>
        </w:rPr>
        <w:t xml:space="preserve">™ 2006 data acquisition software (Figure </w:t>
      </w:r>
      <w:r w:rsidR="00BB1D13" w:rsidRPr="00773E59">
        <w:rPr>
          <w:rFonts w:ascii="Calibri" w:hAnsi="Calibri" w:cs="Arial"/>
          <w:color w:val="000000" w:themeColor="text1"/>
          <w:sz w:val="24"/>
          <w:szCs w:val="24"/>
          <w:lang w:val="en-GB"/>
        </w:rPr>
        <w:t>5</w:t>
      </w:r>
      <w:r w:rsidR="00DA6ABF" w:rsidRPr="00773E59">
        <w:rPr>
          <w:rFonts w:ascii="Calibri" w:hAnsi="Calibri" w:cs="Arial"/>
          <w:color w:val="000000" w:themeColor="text1"/>
          <w:sz w:val="24"/>
          <w:szCs w:val="24"/>
          <w:lang w:val="en-GB"/>
        </w:rPr>
        <w:t>A</w:t>
      </w:r>
      <w:r w:rsidRPr="00773E59">
        <w:rPr>
          <w:rFonts w:ascii="Calibri" w:hAnsi="Calibri" w:cs="Arial"/>
          <w:color w:val="000000" w:themeColor="text1"/>
          <w:sz w:val="24"/>
          <w:szCs w:val="24"/>
          <w:lang w:val="en-GB"/>
        </w:rPr>
        <w:t xml:space="preserve">).  Survey lines A1 and B1 were collected using 64, 25 cm long, stainless steel electrodes, </w:t>
      </w:r>
      <w:r w:rsidRPr="00773E59">
        <w:rPr>
          <w:rFonts w:ascii="Calibri" w:hAnsi="Calibri" w:cs="Arial"/>
          <w:color w:val="000000" w:themeColor="text1"/>
          <w:sz w:val="24"/>
          <w:szCs w:val="24"/>
          <w:lang w:val="en-GB"/>
        </w:rPr>
        <w:lastRenderedPageBreak/>
        <w:t xml:space="preserve">with an electrode spacing of 2.5 m.  Survey lines A2 and B2 were collected using 32 electrodes, with a sample spacing of 2 m and 1.75 m respectively.  Electrode </w:t>
      </w:r>
      <w:proofErr w:type="spellStart"/>
      <w:r w:rsidRPr="00773E59">
        <w:rPr>
          <w:rFonts w:ascii="Calibri" w:hAnsi="Calibri" w:cs="Arial"/>
          <w:color w:val="000000" w:themeColor="text1"/>
          <w:sz w:val="24"/>
          <w:szCs w:val="24"/>
          <w:lang w:val="en-GB"/>
        </w:rPr>
        <w:t>spacings</w:t>
      </w:r>
      <w:proofErr w:type="spellEnd"/>
      <w:r w:rsidRPr="00773E59">
        <w:rPr>
          <w:rFonts w:ascii="Calibri" w:hAnsi="Calibri" w:cs="Arial"/>
          <w:color w:val="000000" w:themeColor="text1"/>
          <w:sz w:val="24"/>
          <w:szCs w:val="24"/>
          <w:lang w:val="en-GB"/>
        </w:rPr>
        <w:t xml:space="preserve"> were determined onsite, with the maximum survey line possible obtained due to site constraints.  Each electrode position was </w:t>
      </w:r>
      <w:proofErr w:type="spellStart"/>
      <w:r w:rsidRPr="00773E59">
        <w:rPr>
          <w:rFonts w:ascii="Calibri" w:hAnsi="Calibri" w:cs="Arial"/>
          <w:color w:val="000000" w:themeColor="text1"/>
          <w:sz w:val="24"/>
          <w:szCs w:val="24"/>
          <w:lang w:val="en-GB"/>
        </w:rPr>
        <w:t>dGPS</w:t>
      </w:r>
      <w:proofErr w:type="spellEnd"/>
      <w:r w:rsidRPr="00773E59">
        <w:rPr>
          <w:rFonts w:ascii="Calibri" w:hAnsi="Calibri" w:cs="Arial"/>
          <w:color w:val="000000" w:themeColor="text1"/>
          <w:sz w:val="24"/>
          <w:szCs w:val="24"/>
          <w:lang w:val="en-GB"/>
        </w:rPr>
        <w:t xml:space="preserve"> surveyed</w:t>
      </w:r>
      <w:r w:rsidR="00C7249E" w:rsidRPr="00773E59">
        <w:rPr>
          <w:rFonts w:ascii="Calibri" w:hAnsi="Calibri" w:cs="Arial"/>
          <w:color w:val="000000" w:themeColor="text1"/>
          <w:sz w:val="24"/>
          <w:szCs w:val="24"/>
          <w:lang w:val="en-GB"/>
        </w:rPr>
        <w:t xml:space="preserve"> for topographic corrections to be undertaken</w:t>
      </w:r>
      <w:r w:rsidRPr="00773E59">
        <w:rPr>
          <w:rFonts w:ascii="Calibri" w:hAnsi="Calibri" w:cs="Arial"/>
          <w:color w:val="000000" w:themeColor="text1"/>
          <w:sz w:val="24"/>
          <w:szCs w:val="24"/>
          <w:lang w:val="en-GB"/>
        </w:rPr>
        <w:t>.</w:t>
      </w:r>
    </w:p>
    <w:p w14:paraId="09B62978" w14:textId="77777777" w:rsidR="00BD5355" w:rsidRPr="00773E59" w:rsidRDefault="00BD5355" w:rsidP="00BD5355">
      <w:pPr>
        <w:spacing w:line="480" w:lineRule="auto"/>
        <w:rPr>
          <w:rFonts w:ascii="Calibri" w:hAnsi="Calibri" w:cs="Arial"/>
          <w:color w:val="000000" w:themeColor="text1"/>
          <w:sz w:val="24"/>
          <w:szCs w:val="24"/>
          <w:lang w:val="en-GB"/>
        </w:rPr>
      </w:pPr>
    </w:p>
    <w:p w14:paraId="2C618BD4" w14:textId="75BC3F55"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Electrode contact resistances </w:t>
      </w:r>
      <w:proofErr w:type="gramStart"/>
      <w:r w:rsidRPr="00773E59">
        <w:rPr>
          <w:rFonts w:ascii="Calibri" w:hAnsi="Calibri" w:cs="Arial"/>
          <w:color w:val="000000" w:themeColor="text1"/>
          <w:sz w:val="24"/>
          <w:szCs w:val="24"/>
          <w:lang w:val="en-GB"/>
        </w:rPr>
        <w:t>were checked</w:t>
      </w:r>
      <w:proofErr w:type="gramEnd"/>
      <w:r w:rsidRPr="00773E59">
        <w:rPr>
          <w:rFonts w:ascii="Calibri" w:hAnsi="Calibri" w:cs="Arial"/>
          <w:color w:val="000000" w:themeColor="text1"/>
          <w:sz w:val="24"/>
          <w:szCs w:val="24"/>
          <w:lang w:val="en-GB"/>
        </w:rPr>
        <w:t xml:space="preserve"> before each line was collected, and repositioned if necessary to gain equivalent contacts across each survey line, following standard pract</w:t>
      </w:r>
      <w:r w:rsidR="00380AE4" w:rsidRPr="00773E59">
        <w:rPr>
          <w:rFonts w:ascii="Calibri" w:hAnsi="Calibri" w:cs="Arial"/>
          <w:color w:val="000000" w:themeColor="text1"/>
          <w:sz w:val="24"/>
          <w:szCs w:val="24"/>
          <w:lang w:val="en-GB"/>
        </w:rPr>
        <w:t>ice</w:t>
      </w:r>
      <w:r w:rsidRPr="00773E59">
        <w:rPr>
          <w:rFonts w:ascii="Calibri" w:hAnsi="Calibri" w:cs="Arial"/>
          <w:color w:val="000000" w:themeColor="text1"/>
          <w:sz w:val="24"/>
          <w:szCs w:val="24"/>
          <w:lang w:val="en-GB"/>
        </w:rPr>
        <w:t xml:space="preserve"> (</w:t>
      </w:r>
      <w:proofErr w:type="spellStart"/>
      <w:r w:rsidRPr="00773E59">
        <w:rPr>
          <w:rFonts w:ascii="Calibri" w:hAnsi="Calibri" w:cs="Arial"/>
          <w:color w:val="000000" w:themeColor="text1"/>
          <w:sz w:val="24"/>
          <w:szCs w:val="24"/>
          <w:lang w:val="en-GB"/>
        </w:rPr>
        <w:t>Milsom</w:t>
      </w:r>
      <w:proofErr w:type="spellEnd"/>
      <w:r w:rsidRPr="00773E59">
        <w:rPr>
          <w:rFonts w:ascii="Calibri" w:hAnsi="Calibri" w:cs="Arial"/>
          <w:color w:val="000000" w:themeColor="text1"/>
          <w:sz w:val="24"/>
          <w:szCs w:val="24"/>
          <w:lang w:val="en-GB"/>
        </w:rPr>
        <w:t xml:space="preserve"> and </w:t>
      </w:r>
      <w:proofErr w:type="spellStart"/>
      <w:r w:rsidRPr="00773E59">
        <w:rPr>
          <w:rFonts w:ascii="Calibri" w:hAnsi="Calibri" w:cs="Arial"/>
          <w:color w:val="000000" w:themeColor="text1"/>
          <w:sz w:val="24"/>
          <w:szCs w:val="24"/>
          <w:lang w:val="en-GB"/>
        </w:rPr>
        <w:t>Eriksen</w:t>
      </w:r>
      <w:proofErr w:type="spellEnd"/>
      <w:r w:rsidRPr="00773E59">
        <w:rPr>
          <w:rFonts w:ascii="Calibri" w:hAnsi="Calibri" w:cs="Arial"/>
          <w:color w:val="000000" w:themeColor="text1"/>
          <w:sz w:val="24"/>
          <w:szCs w:val="24"/>
          <w:lang w:val="en-GB"/>
        </w:rPr>
        <w:t xml:space="preserve">, 2011).  </w:t>
      </w:r>
      <w:r w:rsidR="00C7249E" w:rsidRPr="00773E59">
        <w:rPr>
          <w:rFonts w:ascii="Calibri" w:hAnsi="Calibri" w:cs="Arial"/>
          <w:color w:val="000000" w:themeColor="text1"/>
          <w:sz w:val="24"/>
          <w:szCs w:val="24"/>
          <w:lang w:val="en-GB"/>
        </w:rPr>
        <w:t xml:space="preserve">ERI data were then collected using a </w:t>
      </w:r>
      <w:proofErr w:type="spellStart"/>
      <w:r w:rsidR="00C7249E" w:rsidRPr="00773E59">
        <w:rPr>
          <w:rFonts w:ascii="Calibri" w:hAnsi="Calibri" w:cs="Arial"/>
          <w:color w:val="000000" w:themeColor="text1"/>
          <w:sz w:val="24"/>
          <w:szCs w:val="24"/>
          <w:lang w:val="en-GB"/>
        </w:rPr>
        <w:t>Wenner</w:t>
      </w:r>
      <w:proofErr w:type="spellEnd"/>
      <w:r w:rsidR="00C7249E" w:rsidRPr="00773E59">
        <w:rPr>
          <w:rFonts w:ascii="Calibri" w:hAnsi="Calibri" w:cs="Arial"/>
          <w:color w:val="000000" w:themeColor="text1"/>
          <w:sz w:val="24"/>
          <w:szCs w:val="24"/>
          <w:lang w:val="en-GB"/>
        </w:rPr>
        <w:t xml:space="preserve"> array after initial testing to determine optimum array configurations</w:t>
      </w:r>
      <w:r w:rsidR="00C25B02" w:rsidRPr="00773E59">
        <w:rPr>
          <w:rFonts w:ascii="Calibri" w:hAnsi="Calibri" w:cs="Arial"/>
          <w:color w:val="000000" w:themeColor="text1"/>
          <w:sz w:val="24"/>
          <w:szCs w:val="24"/>
          <w:lang w:val="en-GB"/>
        </w:rPr>
        <w:t xml:space="preserve"> (</w:t>
      </w:r>
      <w:proofErr w:type="spellStart"/>
      <w:r w:rsidR="00C25B02" w:rsidRPr="00773E59">
        <w:rPr>
          <w:rFonts w:ascii="Calibri" w:hAnsi="Calibri" w:cs="Arial"/>
          <w:color w:val="000000" w:themeColor="text1"/>
          <w:sz w:val="24"/>
          <w:szCs w:val="24"/>
          <w:lang w:val="en-GB"/>
        </w:rPr>
        <w:t>Kearey</w:t>
      </w:r>
      <w:proofErr w:type="spellEnd"/>
      <w:r w:rsidR="00C25B02" w:rsidRPr="00773E59">
        <w:rPr>
          <w:rFonts w:ascii="Calibri" w:hAnsi="Calibri" w:cs="Arial"/>
          <w:color w:val="000000" w:themeColor="text1"/>
          <w:sz w:val="24"/>
          <w:szCs w:val="24"/>
          <w:lang w:val="en-GB"/>
        </w:rPr>
        <w:t xml:space="preserve"> et al., 2002)</w:t>
      </w:r>
      <w:r w:rsidR="00C7249E" w:rsidRPr="00773E59">
        <w:rPr>
          <w:rFonts w:ascii="Calibri" w:hAnsi="Calibri" w:cs="Arial"/>
          <w:color w:val="000000" w:themeColor="text1"/>
          <w:sz w:val="24"/>
          <w:szCs w:val="24"/>
          <w:lang w:val="en-GB"/>
        </w:rPr>
        <w:t xml:space="preserve">. </w:t>
      </w:r>
      <w:r w:rsidRPr="00773E59">
        <w:rPr>
          <w:rFonts w:ascii="Calibri" w:hAnsi="Calibri" w:cs="Arial"/>
          <w:color w:val="000000" w:themeColor="text1"/>
          <w:sz w:val="24"/>
          <w:szCs w:val="24"/>
          <w:lang w:val="en-GB"/>
        </w:rPr>
        <w:t xml:space="preserve">Raw ERI data </w:t>
      </w:r>
      <w:proofErr w:type="gramStart"/>
      <w:r w:rsidRPr="00773E59">
        <w:rPr>
          <w:rFonts w:ascii="Calibri" w:hAnsi="Calibri" w:cs="Arial"/>
          <w:color w:val="000000" w:themeColor="text1"/>
          <w:sz w:val="24"/>
          <w:szCs w:val="24"/>
          <w:lang w:val="en-GB"/>
        </w:rPr>
        <w:t>were then processed</w:t>
      </w:r>
      <w:proofErr w:type="gramEnd"/>
      <w:r w:rsidRPr="00773E59">
        <w:rPr>
          <w:rFonts w:ascii="Calibri" w:hAnsi="Calibri" w:cs="Arial"/>
          <w:color w:val="000000" w:themeColor="text1"/>
          <w:sz w:val="24"/>
          <w:szCs w:val="24"/>
          <w:lang w:val="en-GB"/>
        </w:rPr>
        <w:t xml:space="preserve"> using </w:t>
      </w:r>
      <w:proofErr w:type="spellStart"/>
      <w:r w:rsidRPr="00773E59">
        <w:rPr>
          <w:rFonts w:ascii="Calibri" w:hAnsi="Calibri" w:cs="Arial"/>
          <w:color w:val="000000" w:themeColor="text1"/>
          <w:sz w:val="24"/>
          <w:szCs w:val="24"/>
          <w:lang w:val="en-GB"/>
        </w:rPr>
        <w:t>Geotomo</w:t>
      </w:r>
      <w:proofErr w:type="spellEnd"/>
      <w:r w:rsidR="005A47D2" w:rsidRPr="00773E59">
        <w:rPr>
          <w:rFonts w:ascii="Calibri" w:hAnsi="Calibri" w:cs="Arial"/>
          <w:color w:val="000000" w:themeColor="text1"/>
          <w:sz w:val="24"/>
          <w:szCs w:val="24"/>
          <w:lang w:val="en-GB"/>
        </w:rPr>
        <w:t>™</w:t>
      </w:r>
      <w:r w:rsidRPr="00773E59">
        <w:rPr>
          <w:rFonts w:ascii="Calibri" w:hAnsi="Calibri" w:cs="Arial"/>
          <w:color w:val="000000" w:themeColor="text1"/>
          <w:sz w:val="24"/>
          <w:szCs w:val="24"/>
          <w:lang w:val="en-GB"/>
        </w:rPr>
        <w:t xml:space="preserve"> Res2Dinv</w:t>
      </w:r>
      <w:r w:rsidR="002B7171" w:rsidRPr="00773E59">
        <w:rPr>
          <w:rFonts w:ascii="Calibri" w:hAnsi="Calibri" w:cs="Arial"/>
          <w:color w:val="000000" w:themeColor="text1"/>
          <w:sz w:val="24"/>
          <w:szCs w:val="24"/>
          <w:lang w:val="en-GB"/>
        </w:rPr>
        <w:t>64</w:t>
      </w:r>
      <w:r w:rsidRPr="00773E59">
        <w:rPr>
          <w:rFonts w:ascii="Calibri" w:hAnsi="Calibri" w:cs="Arial"/>
          <w:color w:val="000000" w:themeColor="text1"/>
          <w:sz w:val="24"/>
          <w:szCs w:val="24"/>
          <w:lang w:val="en-GB"/>
        </w:rPr>
        <w:t xml:space="preserve"> v.</w:t>
      </w:r>
      <w:r w:rsidR="002B7171" w:rsidRPr="00773E59">
        <w:rPr>
          <w:rFonts w:ascii="Calibri" w:hAnsi="Calibri" w:cs="Arial"/>
          <w:color w:val="000000" w:themeColor="text1"/>
          <w:sz w:val="24"/>
          <w:szCs w:val="24"/>
          <w:lang w:val="en-GB"/>
        </w:rPr>
        <w:t>6.1</w:t>
      </w:r>
      <w:r w:rsidRPr="00773E59">
        <w:rPr>
          <w:rFonts w:ascii="Calibri" w:hAnsi="Calibri" w:cs="Arial"/>
          <w:color w:val="000000" w:themeColor="text1"/>
          <w:sz w:val="24"/>
          <w:szCs w:val="24"/>
          <w:lang w:val="en-GB"/>
        </w:rPr>
        <w:t xml:space="preserve"> software in accordance with </w:t>
      </w:r>
      <w:proofErr w:type="spellStart"/>
      <w:r w:rsidRPr="00773E59">
        <w:rPr>
          <w:rFonts w:ascii="Calibri" w:hAnsi="Calibri" w:cs="Arial"/>
          <w:color w:val="000000" w:themeColor="text1"/>
          <w:sz w:val="24"/>
          <w:szCs w:val="24"/>
          <w:lang w:val="en-GB"/>
        </w:rPr>
        <w:t>Loke</w:t>
      </w:r>
      <w:proofErr w:type="spellEnd"/>
      <w:r w:rsidRPr="00773E59">
        <w:rPr>
          <w:rFonts w:ascii="Calibri" w:hAnsi="Calibri" w:cs="Arial"/>
          <w:color w:val="000000" w:themeColor="text1"/>
          <w:sz w:val="24"/>
          <w:szCs w:val="24"/>
          <w:lang w:val="en-GB"/>
        </w:rPr>
        <w:t xml:space="preserve"> &amp; Barker (1996) resistivity surveying recommendations.  </w:t>
      </w:r>
      <w:r w:rsidR="00C7249E" w:rsidRPr="00773E59">
        <w:rPr>
          <w:rFonts w:ascii="Calibri" w:hAnsi="Calibri" w:cs="Arial"/>
          <w:color w:val="000000" w:themeColor="text1"/>
          <w:sz w:val="24"/>
          <w:szCs w:val="24"/>
          <w:lang w:val="en-GB"/>
        </w:rPr>
        <w:t xml:space="preserve">Anomalous </w:t>
      </w:r>
      <w:r w:rsidR="00906438" w:rsidRPr="00773E59">
        <w:rPr>
          <w:rFonts w:ascii="Calibri" w:hAnsi="Calibri" w:cs="Arial"/>
          <w:color w:val="000000" w:themeColor="text1"/>
          <w:sz w:val="24"/>
          <w:szCs w:val="24"/>
          <w:lang w:val="en-GB"/>
        </w:rPr>
        <w:t xml:space="preserve">isolated </w:t>
      </w:r>
      <w:r w:rsidR="00C7249E" w:rsidRPr="00773E59">
        <w:rPr>
          <w:rFonts w:ascii="Calibri" w:hAnsi="Calibri" w:cs="Arial"/>
          <w:color w:val="000000" w:themeColor="text1"/>
          <w:sz w:val="24"/>
          <w:szCs w:val="24"/>
          <w:lang w:val="en-GB"/>
        </w:rPr>
        <w:t>measurements were removed (&lt;1%) before a Least-Squares algorithm was utilised to invert each profile</w:t>
      </w:r>
      <w:r w:rsidR="0026794F" w:rsidRPr="00773E59">
        <w:rPr>
          <w:rFonts w:ascii="Calibri" w:hAnsi="Calibri" w:cs="Arial"/>
          <w:color w:val="000000" w:themeColor="text1"/>
          <w:sz w:val="24"/>
          <w:szCs w:val="24"/>
          <w:lang w:val="en-GB"/>
        </w:rPr>
        <w:t xml:space="preserve"> using finite-element modelling</w:t>
      </w:r>
      <w:r w:rsidR="00C537AF" w:rsidRPr="00773E59">
        <w:rPr>
          <w:rFonts w:ascii="Calibri" w:hAnsi="Calibri" w:cs="Arial"/>
          <w:color w:val="000000" w:themeColor="text1"/>
          <w:sz w:val="24"/>
          <w:szCs w:val="24"/>
          <w:lang w:val="en-GB"/>
        </w:rPr>
        <w:t xml:space="preserve">, with </w:t>
      </w:r>
      <w:r w:rsidR="00383A71" w:rsidRPr="00773E59">
        <w:rPr>
          <w:rFonts w:ascii="Calibri" w:hAnsi="Calibri" w:cs="Arial"/>
          <w:color w:val="000000" w:themeColor="text1"/>
          <w:sz w:val="24"/>
          <w:szCs w:val="24"/>
          <w:lang w:val="en-GB"/>
        </w:rPr>
        <w:t>the fourth</w:t>
      </w:r>
      <w:r w:rsidR="00C537AF" w:rsidRPr="00773E59">
        <w:rPr>
          <w:rFonts w:ascii="Calibri" w:hAnsi="Calibri" w:cs="Arial"/>
          <w:color w:val="000000" w:themeColor="text1"/>
          <w:sz w:val="24"/>
          <w:szCs w:val="24"/>
          <w:lang w:val="en-GB"/>
        </w:rPr>
        <w:t xml:space="preserve"> iteration used for interpretation, after testing found further iterations made results unstable.</w:t>
      </w:r>
      <w:r w:rsidR="00906438" w:rsidRPr="00773E59">
        <w:rPr>
          <w:rFonts w:ascii="Calibri" w:hAnsi="Calibri" w:cs="Arial"/>
          <w:color w:val="000000" w:themeColor="text1"/>
          <w:sz w:val="24"/>
          <w:szCs w:val="24"/>
          <w:lang w:val="en-GB"/>
        </w:rPr>
        <w:t xml:space="preserve"> </w:t>
      </w:r>
      <w:r w:rsidR="00C537AF" w:rsidRPr="00773E59">
        <w:rPr>
          <w:rFonts w:ascii="Calibri" w:hAnsi="Calibri" w:cs="Arial"/>
          <w:color w:val="000000" w:themeColor="text1"/>
          <w:sz w:val="24"/>
          <w:szCs w:val="24"/>
          <w:lang w:val="en-GB"/>
        </w:rPr>
        <w:t xml:space="preserve">Optional </w:t>
      </w:r>
      <w:r w:rsidR="00906438" w:rsidRPr="00773E59">
        <w:rPr>
          <w:rFonts w:ascii="Calibri" w:hAnsi="Calibri" w:cs="Arial"/>
          <w:color w:val="000000" w:themeColor="text1"/>
          <w:sz w:val="24"/>
          <w:szCs w:val="24"/>
          <w:lang w:val="en-GB"/>
        </w:rPr>
        <w:t xml:space="preserve">½ cell spacing </w:t>
      </w:r>
      <w:r w:rsidR="00C537AF" w:rsidRPr="00773E59">
        <w:rPr>
          <w:rFonts w:ascii="Calibri" w:hAnsi="Calibri" w:cs="Arial"/>
          <w:color w:val="000000" w:themeColor="text1"/>
          <w:sz w:val="24"/>
          <w:szCs w:val="24"/>
          <w:lang w:val="en-GB"/>
        </w:rPr>
        <w:t xml:space="preserve">inversion was also used </w:t>
      </w:r>
      <w:r w:rsidR="00906438" w:rsidRPr="00773E59">
        <w:rPr>
          <w:rFonts w:ascii="Calibri" w:hAnsi="Calibri" w:cs="Arial"/>
          <w:color w:val="000000" w:themeColor="text1"/>
          <w:sz w:val="24"/>
          <w:szCs w:val="24"/>
          <w:lang w:val="en-GB"/>
        </w:rPr>
        <w:t xml:space="preserve">to reduce the </w:t>
      </w:r>
      <w:r w:rsidR="00383A71" w:rsidRPr="00773E59">
        <w:rPr>
          <w:rFonts w:ascii="Calibri" w:hAnsi="Calibri" w:cs="Arial"/>
          <w:color w:val="000000" w:themeColor="text1"/>
          <w:sz w:val="24"/>
          <w:szCs w:val="24"/>
          <w:lang w:val="en-GB"/>
        </w:rPr>
        <w:t xml:space="preserve">near-surface </w:t>
      </w:r>
      <w:r w:rsidR="00906438" w:rsidRPr="00773E59">
        <w:rPr>
          <w:rFonts w:ascii="Calibri" w:hAnsi="Calibri" w:cs="Arial"/>
          <w:color w:val="000000" w:themeColor="text1"/>
          <w:sz w:val="24"/>
          <w:szCs w:val="24"/>
          <w:lang w:val="en-GB"/>
        </w:rPr>
        <w:t xml:space="preserve">effect of electrode resistivity variations within respective </w:t>
      </w:r>
      <w:r w:rsidR="00C537AF" w:rsidRPr="00773E59">
        <w:rPr>
          <w:rFonts w:ascii="Calibri" w:hAnsi="Calibri" w:cs="Arial"/>
          <w:color w:val="000000" w:themeColor="text1"/>
          <w:sz w:val="24"/>
          <w:szCs w:val="24"/>
          <w:lang w:val="en-GB"/>
        </w:rPr>
        <w:t>profiles</w:t>
      </w:r>
      <w:r w:rsidR="00906438" w:rsidRPr="00773E59">
        <w:rPr>
          <w:rFonts w:ascii="Calibri" w:hAnsi="Calibri" w:cs="Arial"/>
          <w:color w:val="000000" w:themeColor="text1"/>
          <w:sz w:val="24"/>
          <w:szCs w:val="24"/>
          <w:lang w:val="en-GB"/>
        </w:rPr>
        <w:t xml:space="preserve"> (see </w:t>
      </w:r>
      <w:proofErr w:type="spellStart"/>
      <w:r w:rsidR="00906438" w:rsidRPr="00773E59">
        <w:rPr>
          <w:rFonts w:ascii="Calibri" w:hAnsi="Calibri" w:cs="Arial"/>
          <w:color w:val="000000" w:themeColor="text1"/>
          <w:sz w:val="24"/>
          <w:szCs w:val="24"/>
          <w:lang w:val="en-GB"/>
        </w:rPr>
        <w:t>Loke</w:t>
      </w:r>
      <w:proofErr w:type="spellEnd"/>
      <w:r w:rsidR="00906438" w:rsidRPr="00773E59">
        <w:rPr>
          <w:rFonts w:ascii="Calibri" w:hAnsi="Calibri" w:cs="Arial"/>
          <w:color w:val="000000" w:themeColor="text1"/>
          <w:sz w:val="24"/>
          <w:szCs w:val="24"/>
          <w:lang w:val="en-GB"/>
        </w:rPr>
        <w:t xml:space="preserve"> &amp; Barker, 1996)</w:t>
      </w:r>
      <w:r w:rsidR="00C7249E" w:rsidRPr="00773E59">
        <w:rPr>
          <w:rFonts w:ascii="Calibri" w:hAnsi="Calibri" w:cs="Arial"/>
          <w:color w:val="000000" w:themeColor="text1"/>
          <w:sz w:val="24"/>
          <w:szCs w:val="24"/>
          <w:lang w:val="en-GB"/>
        </w:rPr>
        <w:t xml:space="preserve">. </w:t>
      </w:r>
      <w:r w:rsidRPr="00773E59">
        <w:rPr>
          <w:rFonts w:ascii="Calibri" w:hAnsi="Calibri" w:cs="Arial"/>
          <w:color w:val="000000" w:themeColor="text1"/>
          <w:sz w:val="24"/>
          <w:szCs w:val="24"/>
          <w:lang w:val="en-GB"/>
        </w:rPr>
        <w:t>Col</w:t>
      </w:r>
      <w:r w:rsidR="00A474B3">
        <w:rPr>
          <w:rFonts w:ascii="Calibri" w:hAnsi="Calibri" w:cs="Arial"/>
          <w:color w:val="000000" w:themeColor="text1"/>
          <w:sz w:val="24"/>
          <w:szCs w:val="24"/>
          <w:lang w:val="en-GB"/>
        </w:rPr>
        <w:t>lected GPS survey data were</w:t>
      </w:r>
      <w:r w:rsidRPr="00773E59">
        <w:rPr>
          <w:rFonts w:ascii="Calibri" w:hAnsi="Calibri" w:cs="Arial"/>
          <w:color w:val="000000" w:themeColor="text1"/>
          <w:sz w:val="24"/>
          <w:szCs w:val="24"/>
          <w:lang w:val="en-GB"/>
        </w:rPr>
        <w:t xml:space="preserve"> integrated within the profiles to allow topographic corrections of ERI sections.  </w:t>
      </w:r>
      <w:r w:rsidR="00CE2A83" w:rsidRPr="00773E59">
        <w:rPr>
          <w:rFonts w:ascii="Calibri" w:hAnsi="Calibri" w:cs="Arial"/>
          <w:color w:val="000000" w:themeColor="text1"/>
          <w:sz w:val="24"/>
          <w:szCs w:val="24"/>
          <w:lang w:val="en-GB"/>
        </w:rPr>
        <w:t>Finalised models of inverted resistivity sections (using a common colour-contoured scale for each inferred stratigraphic layer) then interpreted (see below).</w:t>
      </w:r>
    </w:p>
    <w:p w14:paraId="353E1670"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29EF9909" w14:textId="77777777" w:rsidR="00BD5355" w:rsidRPr="00773E59" w:rsidRDefault="00BD5355" w:rsidP="00BD5355">
      <w:pPr>
        <w:spacing w:line="480" w:lineRule="auto"/>
        <w:jc w:val="both"/>
        <w:rPr>
          <w:rFonts w:ascii="Calibri" w:hAnsi="Calibri" w:cs="Arial"/>
          <w:i/>
          <w:color w:val="000000" w:themeColor="text1"/>
          <w:sz w:val="24"/>
          <w:szCs w:val="24"/>
          <w:lang w:val="en-GB"/>
        </w:rPr>
      </w:pPr>
      <w:r w:rsidRPr="00773E59">
        <w:rPr>
          <w:rFonts w:ascii="Calibri" w:hAnsi="Calibri" w:cs="Arial"/>
          <w:i/>
          <w:color w:val="000000" w:themeColor="text1"/>
          <w:sz w:val="24"/>
          <w:szCs w:val="24"/>
          <w:lang w:val="en-GB"/>
        </w:rPr>
        <w:t>Ground Penetrating Radar (GPR) Surveys</w:t>
      </w:r>
    </w:p>
    <w:p w14:paraId="67CEB9A5" w14:textId="51D68C39"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GPR surveys were also undertaken on each of the 2D survey lines.  A Mala™ RAMAC system, using 50 MHz frequency cable-type antennae, were used to collect the 2D profiles (Figure </w:t>
      </w:r>
      <w:r w:rsidR="006D04A9" w:rsidRPr="00773E59">
        <w:rPr>
          <w:rFonts w:ascii="Calibri" w:hAnsi="Calibri" w:cs="Arial"/>
          <w:color w:val="000000" w:themeColor="text1"/>
          <w:sz w:val="24"/>
          <w:szCs w:val="24"/>
          <w:lang w:val="en-GB"/>
        </w:rPr>
        <w:t>4</w:t>
      </w:r>
      <w:r w:rsidR="00BB1D13"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xml:space="preserve">).  A continuous trigger every 0.2 seconds was used to gather the data whilst walking at an </w:t>
      </w:r>
      <w:r w:rsidRPr="00773E59">
        <w:rPr>
          <w:rFonts w:ascii="Calibri" w:hAnsi="Calibri" w:cs="Arial"/>
          <w:color w:val="000000" w:themeColor="text1"/>
          <w:sz w:val="24"/>
          <w:szCs w:val="24"/>
          <w:lang w:val="en-GB"/>
        </w:rPr>
        <w:lastRenderedPageBreak/>
        <w:t>even pace.  Due to the uneven ground, some minor changes in pace occurred and thus possible discrepancies between the ERI position of subsurface features and those on GPR may have occurred. Note that the GPR line lengths are not exactly the</w:t>
      </w:r>
      <w:r w:rsidR="00AC6DEB">
        <w:rPr>
          <w:rFonts w:ascii="Calibri" w:hAnsi="Calibri" w:cs="Arial"/>
          <w:color w:val="000000" w:themeColor="text1"/>
          <w:sz w:val="24"/>
          <w:szCs w:val="24"/>
          <w:lang w:val="en-GB"/>
        </w:rPr>
        <w:t xml:space="preserve"> same as those gathered for ERI</w:t>
      </w:r>
      <w:r w:rsidRPr="00773E59">
        <w:rPr>
          <w:rFonts w:ascii="Calibri" w:hAnsi="Calibri" w:cs="Arial"/>
          <w:color w:val="000000" w:themeColor="text1"/>
          <w:sz w:val="24"/>
          <w:szCs w:val="24"/>
          <w:lang w:val="en-GB"/>
        </w:rPr>
        <w:t xml:space="preserve">, due to large bushes </w:t>
      </w:r>
      <w:r w:rsidR="00780B60" w:rsidRPr="00773E59">
        <w:rPr>
          <w:rFonts w:ascii="Calibri" w:hAnsi="Calibri" w:cs="Arial"/>
          <w:color w:val="000000" w:themeColor="text1"/>
          <w:sz w:val="24"/>
          <w:szCs w:val="24"/>
          <w:lang w:val="en-GB"/>
        </w:rPr>
        <w:t xml:space="preserve">preventing </w:t>
      </w:r>
      <w:r w:rsidRPr="00773E59">
        <w:rPr>
          <w:rFonts w:ascii="Calibri" w:hAnsi="Calibri" w:cs="Arial"/>
          <w:color w:val="000000" w:themeColor="text1"/>
          <w:sz w:val="24"/>
          <w:szCs w:val="24"/>
          <w:lang w:val="en-GB"/>
        </w:rPr>
        <w:t>movement of the radar ante</w:t>
      </w:r>
      <w:r w:rsidR="00A474B3">
        <w:rPr>
          <w:rFonts w:ascii="Calibri" w:hAnsi="Calibri" w:cs="Arial"/>
          <w:color w:val="000000" w:themeColor="text1"/>
          <w:sz w:val="24"/>
          <w:szCs w:val="24"/>
          <w:lang w:val="en-GB"/>
        </w:rPr>
        <w:t>nna. An average velocity of 0.10</w:t>
      </w:r>
      <w:r w:rsidRPr="00773E59">
        <w:rPr>
          <w:rFonts w:ascii="Calibri" w:hAnsi="Calibri" w:cs="Arial"/>
          <w:color w:val="000000" w:themeColor="text1"/>
          <w:sz w:val="24"/>
          <w:szCs w:val="24"/>
          <w:lang w:val="en-GB"/>
        </w:rPr>
        <w:t xml:space="preserve">m/ns </w:t>
      </w:r>
      <w:r w:rsidR="00A474B3">
        <w:rPr>
          <w:rFonts w:ascii="Calibri" w:hAnsi="Calibri" w:cs="Arial"/>
          <w:color w:val="000000" w:themeColor="text1"/>
          <w:sz w:val="24"/>
          <w:szCs w:val="24"/>
          <w:lang w:val="en-GB"/>
        </w:rPr>
        <w:t xml:space="preserve">(apart from isolated waste, the soil in the area is wholly sand, excepting locations close to the river/estuary, which were not surveyed with GPR) </w:t>
      </w:r>
      <w:r w:rsidRPr="00773E59">
        <w:rPr>
          <w:rFonts w:ascii="Calibri" w:hAnsi="Calibri" w:cs="Arial"/>
          <w:color w:val="000000" w:themeColor="text1"/>
          <w:sz w:val="24"/>
          <w:szCs w:val="24"/>
          <w:lang w:val="en-GB"/>
        </w:rPr>
        <w:t xml:space="preserve">was calculated using the hyperbola-fitting function in </w:t>
      </w:r>
      <w:proofErr w:type="spellStart"/>
      <w:r w:rsidR="00572890" w:rsidRPr="00773E59">
        <w:rPr>
          <w:rFonts w:ascii="Calibri" w:hAnsi="Calibri" w:cs="Arial"/>
          <w:color w:val="000000" w:themeColor="text1"/>
          <w:sz w:val="24"/>
          <w:szCs w:val="24"/>
          <w:lang w:val="en-GB"/>
        </w:rPr>
        <w:t>Sandmeier’s</w:t>
      </w:r>
      <w:proofErr w:type="spellEnd"/>
      <w:r w:rsidR="00572890" w:rsidRPr="00773E59">
        <w:rPr>
          <w:rFonts w:ascii="Calibri" w:hAnsi="Calibri" w:cs="Arial"/>
          <w:color w:val="000000" w:themeColor="text1"/>
          <w:sz w:val="24"/>
          <w:szCs w:val="24"/>
          <w:lang w:val="en-GB"/>
        </w:rPr>
        <w:t xml:space="preserve"> </w:t>
      </w:r>
      <w:proofErr w:type="spellStart"/>
      <w:r w:rsidRPr="00773E59">
        <w:rPr>
          <w:rFonts w:ascii="Calibri" w:hAnsi="Calibri" w:cs="Arial"/>
          <w:color w:val="000000" w:themeColor="text1"/>
          <w:sz w:val="24"/>
          <w:szCs w:val="24"/>
          <w:lang w:val="en-GB"/>
        </w:rPr>
        <w:t>ReflexW</w:t>
      </w:r>
      <w:proofErr w:type="spellEnd"/>
      <w:r w:rsidR="00780B60" w:rsidRPr="00773E59">
        <w:rPr>
          <w:rFonts w:ascii="Calibri" w:hAnsi="Calibri" w:cs="Arial"/>
          <w:color w:val="000000" w:themeColor="text1"/>
          <w:sz w:val="24"/>
          <w:szCs w:val="24"/>
          <w:lang w:val="en-GB"/>
        </w:rPr>
        <w:t xml:space="preserve"> software</w:t>
      </w:r>
      <w:r w:rsidR="00572890" w:rsidRPr="00773E59">
        <w:rPr>
          <w:rFonts w:ascii="Calibri" w:hAnsi="Calibri" w:cs="Arial"/>
          <w:color w:val="000000" w:themeColor="text1"/>
          <w:sz w:val="24"/>
          <w:szCs w:val="24"/>
          <w:lang w:val="en-GB"/>
        </w:rPr>
        <w:t xml:space="preserve"> (Queen’s University Licence 401), </w:t>
      </w:r>
      <w:r w:rsidRPr="00773E59">
        <w:rPr>
          <w:rFonts w:ascii="Calibri" w:hAnsi="Calibri" w:cs="Arial"/>
          <w:color w:val="000000" w:themeColor="text1"/>
          <w:sz w:val="24"/>
          <w:szCs w:val="24"/>
          <w:lang w:val="en-GB"/>
        </w:rPr>
        <w:t>and used to convert the 2D profiles from two-way time (TWT) to dept</w:t>
      </w:r>
      <w:r w:rsidR="00BB1D13" w:rsidRPr="00773E59">
        <w:rPr>
          <w:rFonts w:ascii="Calibri" w:hAnsi="Calibri" w:cs="Arial"/>
          <w:color w:val="000000" w:themeColor="text1"/>
          <w:sz w:val="24"/>
          <w:szCs w:val="24"/>
          <w:lang w:val="en-GB"/>
        </w:rPr>
        <w:t>h (metres)</w:t>
      </w:r>
      <w:r w:rsidRPr="00773E59">
        <w:rPr>
          <w:rFonts w:ascii="Calibri" w:hAnsi="Calibri" w:cs="Arial"/>
          <w:color w:val="000000" w:themeColor="text1"/>
          <w:sz w:val="24"/>
          <w:szCs w:val="24"/>
          <w:lang w:val="en-GB"/>
        </w:rPr>
        <w:t xml:space="preserve">. Data were processed using Background Removal and Automatic Gain Control. Application of other filters (e.g. De-wow, </w:t>
      </w:r>
      <w:proofErr w:type="spellStart"/>
      <w:r w:rsidRPr="00773E59">
        <w:rPr>
          <w:rFonts w:ascii="Calibri" w:hAnsi="Calibri" w:cs="Arial"/>
          <w:color w:val="000000" w:themeColor="text1"/>
          <w:sz w:val="24"/>
          <w:szCs w:val="24"/>
          <w:lang w:val="en-GB"/>
        </w:rPr>
        <w:t>Bandpass</w:t>
      </w:r>
      <w:proofErr w:type="spellEnd"/>
      <w:r w:rsidRPr="00773E59">
        <w:rPr>
          <w:rFonts w:ascii="Calibri" w:hAnsi="Calibri" w:cs="Arial"/>
          <w:color w:val="000000" w:themeColor="text1"/>
          <w:sz w:val="24"/>
          <w:szCs w:val="24"/>
          <w:lang w:val="en-GB"/>
        </w:rPr>
        <w:t xml:space="preserve"> and DC-removal) were explored, but either did not change the profiles, or introduced artefacts at depth that may not be real. With further survey time, a wide-angle reflection and refraction survey could be performed, and thus a variable-velocity profile model applied, providing a more accurate model of subsurface layers. However, as emphasised (above), we </w:t>
      </w:r>
      <w:r w:rsidR="005A47D2" w:rsidRPr="00773E59">
        <w:rPr>
          <w:rFonts w:ascii="Calibri" w:hAnsi="Calibri" w:cs="Arial"/>
          <w:color w:val="000000" w:themeColor="text1"/>
          <w:sz w:val="24"/>
          <w:szCs w:val="24"/>
          <w:lang w:val="en-GB"/>
        </w:rPr>
        <w:t>it was</w:t>
      </w:r>
      <w:r w:rsidRPr="00773E59">
        <w:rPr>
          <w:rFonts w:ascii="Calibri" w:hAnsi="Calibri" w:cs="Arial"/>
          <w:color w:val="000000" w:themeColor="text1"/>
          <w:sz w:val="24"/>
          <w:szCs w:val="24"/>
          <w:lang w:val="en-GB"/>
        </w:rPr>
        <w:t xml:space="preserve"> not expect</w:t>
      </w:r>
      <w:r w:rsidR="005A47D2" w:rsidRPr="00773E59">
        <w:rPr>
          <w:rFonts w:ascii="Calibri" w:hAnsi="Calibri" w:cs="Arial"/>
          <w:color w:val="000000" w:themeColor="text1"/>
          <w:sz w:val="24"/>
          <w:szCs w:val="24"/>
          <w:lang w:val="en-GB"/>
        </w:rPr>
        <w:t>ed that</w:t>
      </w:r>
      <w:r w:rsidRPr="00773E59">
        <w:rPr>
          <w:rFonts w:ascii="Calibri" w:hAnsi="Calibri" w:cs="Arial"/>
          <w:color w:val="000000" w:themeColor="text1"/>
          <w:sz w:val="24"/>
          <w:szCs w:val="24"/>
          <w:lang w:val="en-GB"/>
        </w:rPr>
        <w:t xml:space="preserve"> GPR </w:t>
      </w:r>
      <w:r w:rsidR="005A47D2" w:rsidRPr="00773E59">
        <w:rPr>
          <w:rFonts w:ascii="Calibri" w:hAnsi="Calibri" w:cs="Arial"/>
          <w:color w:val="000000" w:themeColor="text1"/>
          <w:sz w:val="24"/>
          <w:szCs w:val="24"/>
          <w:lang w:val="en-GB"/>
        </w:rPr>
        <w:t xml:space="preserve">would </w:t>
      </w:r>
      <w:r w:rsidRPr="00773E59">
        <w:rPr>
          <w:rFonts w:ascii="Calibri" w:hAnsi="Calibri" w:cs="Arial"/>
          <w:color w:val="000000" w:themeColor="text1"/>
          <w:sz w:val="24"/>
          <w:szCs w:val="24"/>
          <w:lang w:val="en-GB"/>
        </w:rPr>
        <w:t xml:space="preserve">function well in this highly conductive environment, and the method was only used on account of </w:t>
      </w:r>
      <w:r w:rsidR="00CE2A83" w:rsidRPr="00773E59">
        <w:rPr>
          <w:rFonts w:ascii="Calibri" w:hAnsi="Calibri" w:cs="Arial"/>
          <w:color w:val="000000" w:themeColor="text1"/>
          <w:sz w:val="24"/>
          <w:szCs w:val="24"/>
          <w:lang w:val="en-GB"/>
        </w:rPr>
        <w:t>its</w:t>
      </w:r>
      <w:r w:rsidRPr="00773E59">
        <w:rPr>
          <w:rFonts w:ascii="Calibri" w:hAnsi="Calibri" w:cs="Arial"/>
          <w:color w:val="000000" w:themeColor="text1"/>
          <w:sz w:val="24"/>
          <w:szCs w:val="24"/>
          <w:lang w:val="en-GB"/>
        </w:rPr>
        <w:t xml:space="preserve"> speed and partial success in other studies (Orlando &amp; </w:t>
      </w:r>
      <w:proofErr w:type="spellStart"/>
      <w:r w:rsidRPr="00773E59">
        <w:rPr>
          <w:rFonts w:ascii="Calibri" w:hAnsi="Calibri" w:cs="Arial"/>
          <w:color w:val="000000" w:themeColor="text1"/>
          <w:sz w:val="24"/>
          <w:szCs w:val="24"/>
          <w:lang w:val="en-GB"/>
        </w:rPr>
        <w:t>Marchesi</w:t>
      </w:r>
      <w:proofErr w:type="spellEnd"/>
      <w:r w:rsidRPr="00773E59">
        <w:rPr>
          <w:rFonts w:ascii="Calibri" w:hAnsi="Calibri" w:cs="Arial"/>
          <w:color w:val="000000" w:themeColor="text1"/>
          <w:sz w:val="24"/>
          <w:szCs w:val="24"/>
          <w:lang w:val="en-GB"/>
        </w:rPr>
        <w:t>, 2001).</w:t>
      </w:r>
    </w:p>
    <w:p w14:paraId="00B4E4CF"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2C188D04" w14:textId="2ECE59B9" w:rsidR="00BD5355" w:rsidRPr="00773E59" w:rsidRDefault="00BD5355" w:rsidP="00BD5355">
      <w:pPr>
        <w:spacing w:line="480" w:lineRule="auto"/>
        <w:jc w:val="both"/>
        <w:rPr>
          <w:rFonts w:ascii="Calibri" w:hAnsi="Calibri" w:cs="Arial"/>
          <w:b/>
          <w:color w:val="000000" w:themeColor="text1"/>
          <w:sz w:val="24"/>
          <w:szCs w:val="24"/>
          <w:lang w:val="en-GB"/>
        </w:rPr>
      </w:pPr>
      <w:r w:rsidRPr="00773E59">
        <w:rPr>
          <w:rFonts w:ascii="Calibri" w:hAnsi="Calibri" w:cs="Arial"/>
          <w:b/>
          <w:caps/>
          <w:color w:val="000000" w:themeColor="text1"/>
          <w:sz w:val="24"/>
          <w:szCs w:val="24"/>
          <w:lang w:val="en-GB"/>
        </w:rPr>
        <w:t>Case Study Results</w:t>
      </w:r>
    </w:p>
    <w:p w14:paraId="44E69ECE" w14:textId="5C9C483F"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olor w:val="000000" w:themeColor="text1"/>
          <w:sz w:val="24"/>
          <w:szCs w:val="24"/>
        </w:rPr>
        <w:t>The HWMMT was physically defined (set out) at Site A as described above</w:t>
      </w:r>
      <w:r w:rsidR="00A474B3">
        <w:rPr>
          <w:rFonts w:ascii="Calibri" w:hAnsi="Calibri"/>
          <w:color w:val="000000" w:themeColor="text1"/>
          <w:sz w:val="24"/>
          <w:szCs w:val="24"/>
        </w:rPr>
        <w:t>, and visually checked against the highest strandline (weed, driftwood)</w:t>
      </w:r>
      <w:r w:rsidRPr="00773E59">
        <w:rPr>
          <w:rFonts w:ascii="Calibri" w:hAnsi="Calibri"/>
          <w:color w:val="000000" w:themeColor="text1"/>
          <w:sz w:val="24"/>
          <w:szCs w:val="24"/>
        </w:rPr>
        <w:t xml:space="preserve">. Marker flags </w:t>
      </w:r>
      <w:proofErr w:type="gramStart"/>
      <w:r w:rsidRPr="00773E59">
        <w:rPr>
          <w:rFonts w:ascii="Calibri" w:hAnsi="Calibri"/>
          <w:color w:val="000000" w:themeColor="text1"/>
          <w:sz w:val="24"/>
          <w:szCs w:val="24"/>
        </w:rPr>
        <w:t>were placed</w:t>
      </w:r>
      <w:proofErr w:type="gramEnd"/>
      <w:r w:rsidRPr="00773E59">
        <w:rPr>
          <w:rFonts w:ascii="Calibri" w:hAnsi="Calibri"/>
          <w:color w:val="000000" w:themeColor="text1"/>
          <w:sz w:val="24"/>
          <w:szCs w:val="24"/>
        </w:rPr>
        <w:t xml:space="preserve"> at regular intervals (~5 m) along the OSNI/LPS HWMMT and the positions recorded (Figure </w:t>
      </w:r>
      <w:r w:rsidR="006D04A9" w:rsidRPr="00773E59">
        <w:rPr>
          <w:rFonts w:ascii="Calibri" w:hAnsi="Calibri"/>
          <w:color w:val="000000" w:themeColor="text1"/>
          <w:sz w:val="24"/>
          <w:szCs w:val="24"/>
        </w:rPr>
        <w:t>5</w:t>
      </w:r>
      <w:r w:rsidRPr="00773E59">
        <w:rPr>
          <w:rFonts w:ascii="Calibri" w:hAnsi="Calibri"/>
          <w:color w:val="000000" w:themeColor="text1"/>
          <w:sz w:val="24"/>
          <w:szCs w:val="24"/>
        </w:rPr>
        <w:t xml:space="preserve">). The relationship between the OSNI/LPS digital vector HWMMT data and the position </w:t>
      </w:r>
      <w:r w:rsidR="007053DA" w:rsidRPr="00773E59">
        <w:rPr>
          <w:rFonts w:ascii="Calibri" w:hAnsi="Calibri"/>
          <w:color w:val="000000" w:themeColor="text1"/>
          <w:sz w:val="24"/>
          <w:szCs w:val="24"/>
        </w:rPr>
        <w:t>and t</w:t>
      </w:r>
      <w:r w:rsidRPr="00773E59">
        <w:rPr>
          <w:rFonts w:ascii="Calibri" w:hAnsi="Calibri"/>
          <w:color w:val="000000" w:themeColor="text1"/>
          <w:sz w:val="24"/>
          <w:szCs w:val="24"/>
        </w:rPr>
        <w:t xml:space="preserve">he topographic location of the HWMMT RTK GPS </w:t>
      </w:r>
      <w:proofErr w:type="gramStart"/>
      <w:r w:rsidRPr="00773E59">
        <w:rPr>
          <w:rFonts w:ascii="Calibri" w:hAnsi="Calibri"/>
          <w:color w:val="000000" w:themeColor="text1"/>
          <w:sz w:val="24"/>
          <w:szCs w:val="24"/>
        </w:rPr>
        <w:t>is shown</w:t>
      </w:r>
      <w:proofErr w:type="gramEnd"/>
      <w:r w:rsidRPr="00773E59">
        <w:rPr>
          <w:rFonts w:ascii="Calibri" w:hAnsi="Calibri"/>
          <w:color w:val="000000" w:themeColor="text1"/>
          <w:sz w:val="24"/>
          <w:szCs w:val="24"/>
        </w:rPr>
        <w:t xml:space="preserve"> in Figure </w:t>
      </w:r>
      <w:r w:rsidR="007053DA" w:rsidRPr="00773E59">
        <w:rPr>
          <w:rFonts w:ascii="Calibri" w:hAnsi="Calibri"/>
          <w:color w:val="000000" w:themeColor="text1"/>
          <w:sz w:val="24"/>
          <w:szCs w:val="24"/>
        </w:rPr>
        <w:t>5</w:t>
      </w:r>
      <w:r w:rsidRPr="00773E59">
        <w:rPr>
          <w:rFonts w:ascii="Calibri" w:hAnsi="Calibri"/>
          <w:color w:val="000000" w:themeColor="text1"/>
          <w:sz w:val="24"/>
          <w:szCs w:val="24"/>
        </w:rPr>
        <w:t xml:space="preserve">. The results of the RTK GPS topographic survey of site A and B </w:t>
      </w:r>
      <w:proofErr w:type="gramStart"/>
      <w:r w:rsidRPr="00773E59">
        <w:rPr>
          <w:rFonts w:ascii="Calibri" w:hAnsi="Calibri"/>
          <w:color w:val="000000" w:themeColor="text1"/>
          <w:sz w:val="24"/>
          <w:szCs w:val="24"/>
        </w:rPr>
        <w:t xml:space="preserve">is </w:t>
      </w:r>
      <w:r w:rsidR="007053DA" w:rsidRPr="00773E59">
        <w:rPr>
          <w:rFonts w:ascii="Calibri" w:hAnsi="Calibri"/>
          <w:color w:val="000000" w:themeColor="text1"/>
          <w:sz w:val="24"/>
          <w:szCs w:val="24"/>
        </w:rPr>
        <w:t>also shown in Figure 5 and outlined below</w:t>
      </w:r>
      <w:proofErr w:type="gramEnd"/>
      <w:r w:rsidRPr="00773E59">
        <w:rPr>
          <w:rFonts w:ascii="Calibri" w:hAnsi="Calibri"/>
          <w:color w:val="000000" w:themeColor="text1"/>
          <w:sz w:val="24"/>
          <w:szCs w:val="24"/>
        </w:rPr>
        <w:t xml:space="preserve">. Using </w:t>
      </w:r>
      <w:r w:rsidRPr="00773E59">
        <w:rPr>
          <w:rFonts w:ascii="Calibri" w:hAnsi="Calibri"/>
          <w:color w:val="000000" w:themeColor="text1"/>
          <w:sz w:val="24"/>
          <w:szCs w:val="24"/>
        </w:rPr>
        <w:lastRenderedPageBreak/>
        <w:t xml:space="preserve">GIS software the </w:t>
      </w:r>
      <w:proofErr w:type="spellStart"/>
      <w:r w:rsidRPr="00773E59">
        <w:rPr>
          <w:rFonts w:ascii="Calibri" w:hAnsi="Calibri"/>
          <w:color w:val="000000" w:themeColor="text1"/>
          <w:sz w:val="24"/>
          <w:szCs w:val="24"/>
        </w:rPr>
        <w:t>planimetric</w:t>
      </w:r>
      <w:proofErr w:type="spellEnd"/>
      <w:r w:rsidRPr="00773E59">
        <w:rPr>
          <w:rFonts w:ascii="Calibri" w:hAnsi="Calibri"/>
          <w:color w:val="000000" w:themeColor="text1"/>
          <w:sz w:val="24"/>
          <w:szCs w:val="24"/>
        </w:rPr>
        <w:t xml:space="preserve"> surface areas of both sites were calculated. </w:t>
      </w:r>
      <w:r w:rsidR="00A474B3">
        <w:rPr>
          <w:rFonts w:ascii="Calibri" w:hAnsi="Calibri"/>
          <w:color w:val="000000" w:themeColor="text1"/>
          <w:sz w:val="24"/>
          <w:szCs w:val="24"/>
        </w:rPr>
        <w:t>Under instruction from the environment agency law enforcement officers,</w:t>
      </w:r>
      <w:r w:rsidRPr="00773E59">
        <w:rPr>
          <w:rFonts w:ascii="Calibri" w:hAnsi="Calibri"/>
          <w:color w:val="000000" w:themeColor="text1"/>
          <w:sz w:val="24"/>
          <w:szCs w:val="24"/>
        </w:rPr>
        <w:t xml:space="preserve"> the </w:t>
      </w:r>
      <w:proofErr w:type="spellStart"/>
      <w:r w:rsidRPr="00773E59">
        <w:rPr>
          <w:rFonts w:ascii="Calibri" w:hAnsi="Calibri"/>
          <w:color w:val="000000" w:themeColor="text1"/>
          <w:sz w:val="24"/>
          <w:szCs w:val="24"/>
        </w:rPr>
        <w:t>planimetric</w:t>
      </w:r>
      <w:proofErr w:type="spellEnd"/>
      <w:r w:rsidRPr="00773E59">
        <w:rPr>
          <w:rFonts w:ascii="Calibri" w:hAnsi="Calibri"/>
          <w:color w:val="000000" w:themeColor="text1"/>
          <w:sz w:val="24"/>
          <w:szCs w:val="24"/>
        </w:rPr>
        <w:t xml:space="preserve"> area of interest at Site A was bounded by the access track-way to the North of the site and the river to the South. Area calculations </w:t>
      </w:r>
      <w:proofErr w:type="gramStart"/>
      <w:r w:rsidRPr="00773E59">
        <w:rPr>
          <w:rFonts w:ascii="Calibri" w:hAnsi="Calibri"/>
          <w:color w:val="000000" w:themeColor="text1"/>
          <w:sz w:val="24"/>
          <w:szCs w:val="24"/>
        </w:rPr>
        <w:t>were computed</w:t>
      </w:r>
      <w:proofErr w:type="gramEnd"/>
      <w:r w:rsidRPr="00773E59">
        <w:rPr>
          <w:rFonts w:ascii="Calibri" w:hAnsi="Calibri"/>
          <w:color w:val="000000" w:themeColor="text1"/>
          <w:sz w:val="24"/>
          <w:szCs w:val="24"/>
        </w:rPr>
        <w:t xml:space="preserve"> to these limits. Separate </w:t>
      </w:r>
      <w:proofErr w:type="spellStart"/>
      <w:r w:rsidRPr="00773E59">
        <w:rPr>
          <w:rFonts w:ascii="Calibri" w:hAnsi="Calibri"/>
          <w:color w:val="000000" w:themeColor="text1"/>
          <w:sz w:val="24"/>
          <w:szCs w:val="24"/>
        </w:rPr>
        <w:t>planimetric</w:t>
      </w:r>
      <w:proofErr w:type="spellEnd"/>
      <w:r w:rsidRPr="00773E59">
        <w:rPr>
          <w:rFonts w:ascii="Calibri" w:hAnsi="Calibri"/>
          <w:color w:val="000000" w:themeColor="text1"/>
          <w:sz w:val="24"/>
          <w:szCs w:val="24"/>
        </w:rPr>
        <w:t xml:space="preserve"> area calculations were also computed for the areas found to be outside the HWMMT under instruction of the NIEA. The percentage area of the HWMMT (955 m</w:t>
      </w:r>
      <w:r w:rsidRPr="00773E59">
        <w:rPr>
          <w:rFonts w:ascii="Calibri" w:hAnsi="Calibri"/>
          <w:color w:val="000000" w:themeColor="text1"/>
          <w:sz w:val="24"/>
          <w:szCs w:val="24"/>
          <w:vertAlign w:val="superscript"/>
        </w:rPr>
        <w:t>2</w:t>
      </w:r>
      <w:r w:rsidRPr="00773E59">
        <w:rPr>
          <w:rFonts w:ascii="Calibri" w:hAnsi="Calibri"/>
          <w:color w:val="000000" w:themeColor="text1"/>
          <w:sz w:val="24"/>
          <w:szCs w:val="24"/>
        </w:rPr>
        <w:t>) of the total of area Site A (11,020 m</w:t>
      </w:r>
      <w:r w:rsidRPr="00773E59">
        <w:rPr>
          <w:rFonts w:ascii="Calibri" w:hAnsi="Calibri"/>
          <w:color w:val="000000" w:themeColor="text1"/>
          <w:sz w:val="24"/>
          <w:szCs w:val="24"/>
          <w:vertAlign w:val="superscript"/>
        </w:rPr>
        <w:t>2</w:t>
      </w:r>
      <w:r w:rsidRPr="00773E59">
        <w:rPr>
          <w:rFonts w:ascii="Calibri" w:hAnsi="Calibri"/>
          <w:color w:val="000000" w:themeColor="text1"/>
          <w:sz w:val="24"/>
          <w:szCs w:val="24"/>
        </w:rPr>
        <w:t>) was calculated to be 8.7%.   The Site B area calculation was 11,445 m</w:t>
      </w:r>
      <w:r w:rsidRPr="00773E59">
        <w:rPr>
          <w:rFonts w:ascii="Calibri" w:hAnsi="Calibri"/>
          <w:color w:val="000000" w:themeColor="text1"/>
          <w:sz w:val="24"/>
          <w:szCs w:val="24"/>
          <w:vertAlign w:val="superscript"/>
        </w:rPr>
        <w:t>2</w:t>
      </w:r>
      <w:r w:rsidRPr="00773E59">
        <w:rPr>
          <w:rFonts w:ascii="Calibri" w:hAnsi="Calibri"/>
          <w:color w:val="000000" w:themeColor="text1"/>
          <w:sz w:val="24"/>
          <w:szCs w:val="24"/>
        </w:rPr>
        <w:t xml:space="preserve"> and </w:t>
      </w:r>
      <w:proofErr w:type="gramStart"/>
      <w:r w:rsidRPr="00773E59">
        <w:rPr>
          <w:rFonts w:ascii="Calibri" w:hAnsi="Calibri"/>
          <w:color w:val="000000" w:themeColor="text1"/>
          <w:sz w:val="24"/>
          <w:szCs w:val="24"/>
        </w:rPr>
        <w:t>is shown</w:t>
      </w:r>
      <w:proofErr w:type="gramEnd"/>
      <w:r w:rsidRPr="00773E59">
        <w:rPr>
          <w:rFonts w:ascii="Calibri" w:hAnsi="Calibri"/>
          <w:color w:val="000000" w:themeColor="text1"/>
          <w:sz w:val="24"/>
          <w:szCs w:val="24"/>
        </w:rPr>
        <w:t xml:space="preserve"> in Figure </w:t>
      </w:r>
      <w:r w:rsidR="00481729" w:rsidRPr="00773E59">
        <w:rPr>
          <w:rFonts w:ascii="Calibri" w:hAnsi="Calibri"/>
          <w:color w:val="000000" w:themeColor="text1"/>
          <w:sz w:val="24"/>
          <w:szCs w:val="24"/>
        </w:rPr>
        <w:t>1</w:t>
      </w:r>
      <w:r w:rsidR="00DA6ABF" w:rsidRPr="00773E59">
        <w:rPr>
          <w:rFonts w:ascii="Calibri" w:hAnsi="Calibri"/>
          <w:color w:val="000000" w:themeColor="text1"/>
          <w:sz w:val="24"/>
          <w:szCs w:val="24"/>
        </w:rPr>
        <w:t>1B</w:t>
      </w:r>
      <w:r w:rsidRPr="00773E59">
        <w:rPr>
          <w:rFonts w:ascii="Calibri" w:hAnsi="Calibri"/>
          <w:color w:val="000000" w:themeColor="text1"/>
          <w:sz w:val="24"/>
          <w:szCs w:val="24"/>
        </w:rPr>
        <w:t>.</w:t>
      </w:r>
    </w:p>
    <w:p w14:paraId="5E672232"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3597BE71" w14:textId="386A6271" w:rsidR="00BD5355" w:rsidRPr="00773E59" w:rsidRDefault="00BD5355" w:rsidP="00BD5355">
      <w:pPr>
        <w:spacing w:line="480" w:lineRule="auto"/>
        <w:jc w:val="both"/>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Within Site A on the A1 ERI profile (Figure </w:t>
      </w:r>
      <w:r w:rsidR="007053DA" w:rsidRPr="00773E59">
        <w:rPr>
          <w:rFonts w:ascii="Calibri" w:hAnsi="Calibri" w:cs="Arial"/>
          <w:color w:val="000000" w:themeColor="text1"/>
          <w:sz w:val="24"/>
          <w:szCs w:val="24"/>
          <w:lang w:val="en-GB"/>
        </w:rPr>
        <w:t>6</w:t>
      </w:r>
      <w:r w:rsidR="0054627A" w:rsidRPr="00773E59">
        <w:rPr>
          <w:rFonts w:ascii="Calibri" w:hAnsi="Calibri" w:cs="Arial"/>
          <w:color w:val="000000" w:themeColor="text1"/>
          <w:sz w:val="24"/>
          <w:szCs w:val="24"/>
          <w:lang w:val="en-GB"/>
        </w:rPr>
        <w:t>A</w:t>
      </w:r>
      <w:r w:rsidRPr="00773E59">
        <w:rPr>
          <w:rFonts w:ascii="Calibri" w:hAnsi="Calibri" w:cs="Arial"/>
          <w:color w:val="000000" w:themeColor="text1"/>
          <w:sz w:val="24"/>
          <w:szCs w:val="24"/>
          <w:lang w:val="en-GB"/>
        </w:rPr>
        <w:t>)</w:t>
      </w:r>
      <w:proofErr w:type="gramStart"/>
      <w:r w:rsidRPr="00773E59">
        <w:rPr>
          <w:rFonts w:ascii="Calibri" w:hAnsi="Calibri" w:cs="Arial"/>
          <w:color w:val="000000" w:themeColor="text1"/>
          <w:sz w:val="24"/>
          <w:szCs w:val="24"/>
          <w:lang w:val="en-GB"/>
        </w:rPr>
        <w:t>,</w:t>
      </w:r>
      <w:proofErr w:type="gramEnd"/>
      <w:r w:rsidRPr="00773E59">
        <w:rPr>
          <w:rFonts w:ascii="Calibri" w:hAnsi="Calibri" w:cs="Arial"/>
          <w:color w:val="000000" w:themeColor="text1"/>
          <w:sz w:val="24"/>
          <w:szCs w:val="24"/>
          <w:lang w:val="en-GB"/>
        </w:rPr>
        <w:t xml:space="preserve"> there was a clear boundary between an upper, higher resistivity layer which averaged ~5 m in thickness</w:t>
      </w:r>
      <w:r w:rsidR="0015463B" w:rsidRPr="00773E59">
        <w:rPr>
          <w:rFonts w:ascii="Calibri" w:hAnsi="Calibri" w:cs="Arial"/>
          <w:color w:val="000000" w:themeColor="text1"/>
          <w:sz w:val="24"/>
          <w:szCs w:val="24"/>
          <w:lang w:val="en-GB"/>
        </w:rPr>
        <w:t xml:space="preserve"> that was interpreted to be the illegal waste</w:t>
      </w:r>
      <w:r w:rsidRPr="00773E59">
        <w:rPr>
          <w:rFonts w:ascii="Calibri" w:hAnsi="Calibri" w:cs="Arial"/>
          <w:color w:val="000000" w:themeColor="text1"/>
          <w:sz w:val="24"/>
          <w:szCs w:val="24"/>
          <w:lang w:val="en-GB"/>
        </w:rPr>
        <w:t>, above a lower resistivity layer</w:t>
      </w:r>
      <w:r w:rsidR="0015463B" w:rsidRPr="00773E59">
        <w:rPr>
          <w:rFonts w:ascii="Calibri" w:hAnsi="Calibri" w:cs="Arial"/>
          <w:color w:val="000000" w:themeColor="text1"/>
          <w:sz w:val="24"/>
          <w:szCs w:val="24"/>
          <w:lang w:val="en-GB"/>
        </w:rPr>
        <w:t xml:space="preserve"> which was interpreted to be </w:t>
      </w:r>
      <w:r w:rsidR="00A474B3">
        <w:rPr>
          <w:rFonts w:ascii="Calibri" w:hAnsi="Calibri" w:cs="Arial"/>
          <w:color w:val="000000" w:themeColor="text1"/>
          <w:sz w:val="24"/>
          <w:szCs w:val="24"/>
          <w:lang w:val="en-GB"/>
        </w:rPr>
        <w:t xml:space="preserve">underlying </w:t>
      </w:r>
      <w:r w:rsidR="0015463B" w:rsidRPr="00773E59">
        <w:rPr>
          <w:rFonts w:ascii="Calibri" w:hAnsi="Calibri" w:cs="Arial"/>
          <w:color w:val="000000" w:themeColor="text1"/>
          <w:sz w:val="24"/>
          <w:szCs w:val="24"/>
          <w:lang w:val="en-GB"/>
        </w:rPr>
        <w:t>salt marsh</w:t>
      </w:r>
      <w:r w:rsidR="00A474B3">
        <w:rPr>
          <w:rFonts w:ascii="Calibri" w:hAnsi="Calibri" w:cs="Arial"/>
          <w:color w:val="000000" w:themeColor="text1"/>
          <w:sz w:val="24"/>
          <w:szCs w:val="24"/>
          <w:lang w:val="en-GB"/>
        </w:rPr>
        <w:t xml:space="preserve"> and/or saline water-bearing bedrock</w:t>
      </w:r>
      <w:r w:rsidRPr="00773E59">
        <w:rPr>
          <w:rFonts w:ascii="Calibri" w:hAnsi="Calibri" w:cs="Arial"/>
          <w:color w:val="000000" w:themeColor="text1"/>
          <w:sz w:val="24"/>
          <w:szCs w:val="24"/>
          <w:lang w:val="en-GB"/>
        </w:rPr>
        <w:t>.  There was also a deeper (~10 m below present ground level), irregular boundary present with relatively higher resistivity values present</w:t>
      </w:r>
      <w:r w:rsidR="0015463B" w:rsidRPr="00773E59">
        <w:rPr>
          <w:rFonts w:ascii="Calibri" w:hAnsi="Calibri" w:cs="Arial"/>
          <w:color w:val="000000" w:themeColor="text1"/>
          <w:sz w:val="24"/>
          <w:szCs w:val="24"/>
          <w:lang w:val="en-GB"/>
        </w:rPr>
        <w:t xml:space="preserve"> which was interpreted to be natural bedrock</w:t>
      </w:r>
      <w:r w:rsidRPr="00773E59">
        <w:rPr>
          <w:rFonts w:ascii="Calibri" w:hAnsi="Calibri" w:cs="Arial"/>
          <w:color w:val="000000" w:themeColor="text1"/>
          <w:sz w:val="24"/>
          <w:szCs w:val="24"/>
          <w:lang w:val="en-GB"/>
        </w:rPr>
        <w:t xml:space="preserve">.  Note </w:t>
      </w:r>
      <w:r w:rsidR="00380AE4" w:rsidRPr="00773E59">
        <w:rPr>
          <w:rFonts w:ascii="Calibri" w:hAnsi="Calibri" w:cs="Arial"/>
          <w:color w:val="000000" w:themeColor="text1"/>
          <w:sz w:val="24"/>
          <w:szCs w:val="24"/>
          <w:lang w:val="en-GB"/>
        </w:rPr>
        <w:t xml:space="preserve">that Profile </w:t>
      </w:r>
      <w:r w:rsidRPr="00773E59">
        <w:rPr>
          <w:rFonts w:ascii="Calibri" w:hAnsi="Calibri" w:cs="Arial"/>
          <w:color w:val="000000" w:themeColor="text1"/>
          <w:sz w:val="24"/>
          <w:szCs w:val="24"/>
          <w:lang w:val="en-GB"/>
        </w:rPr>
        <w:t xml:space="preserve">A1 </w:t>
      </w:r>
      <w:r w:rsidR="00A474B3">
        <w:rPr>
          <w:rFonts w:ascii="Calibri" w:hAnsi="Calibri" w:cs="Arial"/>
          <w:color w:val="000000" w:themeColor="text1"/>
          <w:sz w:val="24"/>
          <w:szCs w:val="24"/>
          <w:lang w:val="en-GB"/>
        </w:rPr>
        <w:t>intersected a cut-out area in</w:t>
      </w:r>
      <w:r w:rsidRPr="00773E59">
        <w:rPr>
          <w:rFonts w:ascii="Calibri" w:hAnsi="Calibri" w:cs="Arial"/>
          <w:color w:val="000000" w:themeColor="text1"/>
          <w:sz w:val="24"/>
          <w:szCs w:val="24"/>
          <w:lang w:val="en-GB"/>
        </w:rPr>
        <w:t xml:space="preserve"> the isolated, north-south trending, raised embankment (Figure 3</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xml:space="preserve">) so this was not </w:t>
      </w:r>
      <w:proofErr w:type="spellStart"/>
      <w:r w:rsidRPr="00773E59">
        <w:rPr>
          <w:rFonts w:ascii="Calibri" w:hAnsi="Calibri" w:cs="Arial"/>
          <w:color w:val="000000" w:themeColor="text1"/>
          <w:sz w:val="24"/>
          <w:szCs w:val="24"/>
          <w:lang w:val="en-GB"/>
        </w:rPr>
        <w:t>geophysically</w:t>
      </w:r>
      <w:proofErr w:type="spellEnd"/>
      <w:r w:rsidRPr="00773E59">
        <w:rPr>
          <w:rFonts w:ascii="Calibri" w:hAnsi="Calibri" w:cs="Arial"/>
          <w:color w:val="000000" w:themeColor="text1"/>
          <w:sz w:val="24"/>
          <w:szCs w:val="24"/>
          <w:lang w:val="en-GB"/>
        </w:rPr>
        <w:t xml:space="preserve"> surveyed.  Within the A2 ERI Profile (Figure </w:t>
      </w:r>
      <w:r w:rsidR="007053DA" w:rsidRPr="00773E59">
        <w:rPr>
          <w:rFonts w:ascii="Calibri" w:hAnsi="Calibri" w:cs="Arial"/>
          <w:color w:val="000000" w:themeColor="text1"/>
          <w:sz w:val="24"/>
          <w:szCs w:val="24"/>
          <w:lang w:val="en-GB"/>
        </w:rPr>
        <w:t>6</w:t>
      </w:r>
      <w:r w:rsidR="00DA6ABF"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there was a similar profile to A1, but there was also an area between ~32 m – 42 m that showed significantly higher resistivity values and extended ~9 m in thickness below present ground level</w:t>
      </w:r>
      <w:r w:rsidR="0015463B" w:rsidRPr="00773E59">
        <w:rPr>
          <w:rFonts w:ascii="Calibri" w:hAnsi="Calibri" w:cs="Arial"/>
          <w:color w:val="000000" w:themeColor="text1"/>
          <w:sz w:val="24"/>
          <w:szCs w:val="24"/>
          <w:lang w:val="en-GB"/>
        </w:rPr>
        <w:t xml:space="preserve"> which was interpreted to be thicker amounts of illegal waste</w:t>
      </w:r>
      <w:r w:rsidRPr="00773E59">
        <w:rPr>
          <w:rFonts w:ascii="Calibri" w:hAnsi="Calibri" w:cs="Arial"/>
          <w:color w:val="000000" w:themeColor="text1"/>
          <w:sz w:val="24"/>
          <w:szCs w:val="24"/>
          <w:lang w:val="en-GB"/>
        </w:rPr>
        <w:t>.</w:t>
      </w:r>
    </w:p>
    <w:p w14:paraId="1971CC92"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3DC1B682" w14:textId="4E8FAD6C" w:rsidR="00BD5355" w:rsidRPr="00773E59" w:rsidRDefault="00BD5355" w:rsidP="00BD5355">
      <w:pPr>
        <w:spacing w:line="480" w:lineRule="auto"/>
        <w:jc w:val="both"/>
        <w:rPr>
          <w:rFonts w:ascii="Calibri" w:hAnsi="Calibri" w:cs="Arial"/>
          <w:color w:val="000000" w:themeColor="text1"/>
          <w:sz w:val="24"/>
          <w:szCs w:val="24"/>
          <w:lang w:val="en-GB"/>
        </w:rPr>
      </w:pPr>
      <w:proofErr w:type="gramStart"/>
      <w:r w:rsidRPr="00773E59">
        <w:rPr>
          <w:rFonts w:ascii="Calibri" w:hAnsi="Calibri" w:cs="Arial"/>
          <w:color w:val="000000" w:themeColor="text1"/>
          <w:sz w:val="24"/>
          <w:szCs w:val="24"/>
          <w:lang w:val="en-GB"/>
        </w:rPr>
        <w:t xml:space="preserve">Within Site B on the B1 ERI profile (Figure </w:t>
      </w:r>
      <w:r w:rsidR="007053DA" w:rsidRPr="00773E59">
        <w:rPr>
          <w:rFonts w:ascii="Calibri" w:hAnsi="Calibri" w:cs="Arial"/>
          <w:color w:val="000000" w:themeColor="text1"/>
          <w:sz w:val="24"/>
          <w:szCs w:val="24"/>
          <w:lang w:val="en-GB"/>
        </w:rPr>
        <w:t>7</w:t>
      </w:r>
      <w:r w:rsidR="00DA6ABF" w:rsidRPr="00773E59">
        <w:rPr>
          <w:rFonts w:ascii="Calibri" w:hAnsi="Calibri" w:cs="Arial"/>
          <w:color w:val="000000" w:themeColor="text1"/>
          <w:sz w:val="24"/>
          <w:szCs w:val="24"/>
          <w:lang w:val="en-GB"/>
        </w:rPr>
        <w:t>A</w:t>
      </w:r>
      <w:r w:rsidRPr="00773E59">
        <w:rPr>
          <w:rFonts w:ascii="Calibri" w:hAnsi="Calibri" w:cs="Arial"/>
          <w:color w:val="000000" w:themeColor="text1"/>
          <w:sz w:val="24"/>
          <w:szCs w:val="24"/>
          <w:lang w:val="en-GB"/>
        </w:rPr>
        <w:t xml:space="preserve">), an upper, higher resistivity layer was </w:t>
      </w:r>
      <w:r w:rsidR="0015463B" w:rsidRPr="00773E59">
        <w:rPr>
          <w:rFonts w:ascii="Calibri" w:hAnsi="Calibri" w:cs="Arial"/>
          <w:color w:val="000000" w:themeColor="text1"/>
          <w:sz w:val="24"/>
          <w:szCs w:val="24"/>
          <w:lang w:val="en-GB"/>
        </w:rPr>
        <w:t xml:space="preserve">again </w:t>
      </w:r>
      <w:r w:rsidRPr="00773E59">
        <w:rPr>
          <w:rFonts w:ascii="Calibri" w:hAnsi="Calibri" w:cs="Arial"/>
          <w:color w:val="000000" w:themeColor="text1"/>
          <w:sz w:val="24"/>
          <w:szCs w:val="24"/>
          <w:lang w:val="en-GB"/>
        </w:rPr>
        <w:t>present which averaged ~5 m in thickness</w:t>
      </w:r>
      <w:r w:rsidR="0015463B" w:rsidRPr="00773E59">
        <w:rPr>
          <w:rFonts w:ascii="Calibri" w:hAnsi="Calibri" w:cs="Arial"/>
          <w:color w:val="000000" w:themeColor="text1"/>
          <w:sz w:val="24"/>
          <w:szCs w:val="24"/>
          <w:lang w:val="en-GB"/>
        </w:rPr>
        <w:t xml:space="preserve"> that was interpreted to be the illegal waste</w:t>
      </w:r>
      <w:r w:rsidRPr="00773E59">
        <w:rPr>
          <w:rFonts w:ascii="Calibri" w:hAnsi="Calibri" w:cs="Arial"/>
          <w:color w:val="000000" w:themeColor="text1"/>
          <w:sz w:val="24"/>
          <w:szCs w:val="24"/>
          <w:lang w:val="en-GB"/>
        </w:rPr>
        <w:t>, above a lower resistivity layer</w:t>
      </w:r>
      <w:r w:rsidR="0015463B" w:rsidRPr="00773E59">
        <w:rPr>
          <w:rFonts w:ascii="Calibri" w:hAnsi="Calibri" w:cs="Arial"/>
          <w:color w:val="000000" w:themeColor="text1"/>
          <w:sz w:val="24"/>
          <w:szCs w:val="24"/>
          <w:lang w:val="en-GB"/>
        </w:rPr>
        <w:t xml:space="preserve">, which was interpreted to be the </w:t>
      </w:r>
      <w:r w:rsidR="00A474B3">
        <w:rPr>
          <w:rFonts w:ascii="Calibri" w:hAnsi="Calibri" w:cs="Arial"/>
          <w:color w:val="000000" w:themeColor="text1"/>
          <w:sz w:val="24"/>
          <w:szCs w:val="24"/>
          <w:lang w:val="en-GB"/>
        </w:rPr>
        <w:t>underlying</w:t>
      </w:r>
      <w:r w:rsidR="0015463B" w:rsidRPr="00773E59">
        <w:rPr>
          <w:rFonts w:ascii="Calibri" w:hAnsi="Calibri" w:cs="Arial"/>
          <w:color w:val="000000" w:themeColor="text1"/>
          <w:sz w:val="24"/>
          <w:szCs w:val="24"/>
          <w:lang w:val="en-GB"/>
        </w:rPr>
        <w:t xml:space="preserve"> salt marsh</w:t>
      </w:r>
      <w:r w:rsidR="00A474B3">
        <w:rPr>
          <w:rFonts w:ascii="Calibri" w:hAnsi="Calibri" w:cs="Arial"/>
          <w:color w:val="000000" w:themeColor="text1"/>
          <w:sz w:val="24"/>
          <w:szCs w:val="24"/>
          <w:lang w:val="en-GB"/>
        </w:rPr>
        <w:t>/saline water-</w:t>
      </w:r>
      <w:r w:rsidR="00A474B3">
        <w:rPr>
          <w:rFonts w:ascii="Calibri" w:hAnsi="Calibri" w:cs="Arial"/>
          <w:color w:val="000000" w:themeColor="text1"/>
          <w:sz w:val="24"/>
          <w:szCs w:val="24"/>
          <w:lang w:val="en-GB"/>
        </w:rPr>
        <w:lastRenderedPageBreak/>
        <w:t>bearing bedrock</w:t>
      </w:r>
      <w:r w:rsidRPr="00773E59">
        <w:rPr>
          <w:rFonts w:ascii="Calibri" w:hAnsi="Calibri" w:cs="Arial"/>
          <w:color w:val="000000" w:themeColor="text1"/>
          <w:sz w:val="24"/>
          <w:szCs w:val="24"/>
          <w:lang w:val="en-GB"/>
        </w:rPr>
        <w:t>, although the interpreted boundary was not as variable in depth below present ground level as that observed in Site A.</w:t>
      </w:r>
      <w:proofErr w:type="gramEnd"/>
      <w:r w:rsidRPr="00773E59">
        <w:rPr>
          <w:rFonts w:ascii="Calibri" w:hAnsi="Calibri" w:cs="Arial"/>
          <w:color w:val="000000" w:themeColor="text1"/>
          <w:sz w:val="24"/>
          <w:szCs w:val="24"/>
          <w:lang w:val="en-GB"/>
        </w:rPr>
        <w:t xml:space="preserve">  There was also no deeper, higher resistivity layer found.  Within the B2 ERI Profile (Figure </w:t>
      </w:r>
      <w:r w:rsidR="007053DA" w:rsidRPr="00773E59">
        <w:rPr>
          <w:rFonts w:ascii="Calibri" w:hAnsi="Calibri" w:cs="Arial"/>
          <w:color w:val="000000" w:themeColor="text1"/>
          <w:sz w:val="24"/>
          <w:szCs w:val="24"/>
          <w:lang w:val="en-GB"/>
        </w:rPr>
        <w:t>7</w:t>
      </w:r>
      <w:r w:rsidR="0054627A"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 xml:space="preserve">), the interpreted boundary between the top higher resistivity layer </w:t>
      </w:r>
      <w:r w:rsidR="0015463B" w:rsidRPr="00773E59">
        <w:rPr>
          <w:rFonts w:ascii="Calibri" w:hAnsi="Calibri" w:cs="Arial"/>
          <w:color w:val="000000" w:themeColor="text1"/>
          <w:sz w:val="24"/>
          <w:szCs w:val="24"/>
          <w:lang w:val="en-GB"/>
        </w:rPr>
        <w:t xml:space="preserve">that was </w:t>
      </w:r>
      <w:r w:rsidR="00A474B3">
        <w:rPr>
          <w:rFonts w:ascii="Calibri" w:hAnsi="Calibri" w:cs="Arial"/>
          <w:color w:val="000000" w:themeColor="text1"/>
          <w:sz w:val="24"/>
          <w:szCs w:val="24"/>
          <w:lang w:val="en-GB"/>
        </w:rPr>
        <w:t>thought</w:t>
      </w:r>
      <w:r w:rsidR="0015463B" w:rsidRPr="00773E59">
        <w:rPr>
          <w:rFonts w:ascii="Calibri" w:hAnsi="Calibri" w:cs="Arial"/>
          <w:color w:val="000000" w:themeColor="text1"/>
          <w:sz w:val="24"/>
          <w:szCs w:val="24"/>
          <w:lang w:val="en-GB"/>
        </w:rPr>
        <w:t xml:space="preserve"> to be the illegal waste </w:t>
      </w:r>
      <w:r w:rsidRPr="00773E59">
        <w:rPr>
          <w:rFonts w:ascii="Calibri" w:hAnsi="Calibri" w:cs="Arial"/>
          <w:color w:val="000000" w:themeColor="text1"/>
          <w:sz w:val="24"/>
          <w:szCs w:val="24"/>
          <w:lang w:val="en-GB"/>
        </w:rPr>
        <w:t>and the lower resistivity layer</w:t>
      </w:r>
      <w:r w:rsidR="0015463B" w:rsidRPr="00773E59">
        <w:rPr>
          <w:rFonts w:ascii="Calibri" w:hAnsi="Calibri" w:cs="Arial"/>
          <w:color w:val="000000" w:themeColor="text1"/>
          <w:sz w:val="24"/>
          <w:szCs w:val="24"/>
          <w:lang w:val="en-GB"/>
        </w:rPr>
        <w:t>,</w:t>
      </w:r>
      <w:r w:rsidRPr="00773E59">
        <w:rPr>
          <w:rFonts w:ascii="Calibri" w:hAnsi="Calibri" w:cs="Arial"/>
          <w:color w:val="000000" w:themeColor="text1"/>
          <w:sz w:val="24"/>
          <w:szCs w:val="24"/>
          <w:lang w:val="en-GB"/>
        </w:rPr>
        <w:t xml:space="preserve"> </w:t>
      </w:r>
      <w:r w:rsidR="0015463B" w:rsidRPr="00773E59">
        <w:rPr>
          <w:rFonts w:ascii="Calibri" w:hAnsi="Calibri" w:cs="Arial"/>
          <w:color w:val="000000" w:themeColor="text1"/>
          <w:sz w:val="24"/>
          <w:szCs w:val="24"/>
          <w:lang w:val="en-GB"/>
        </w:rPr>
        <w:t xml:space="preserve">which was interpreted to be the </w:t>
      </w:r>
      <w:r w:rsidR="00A474B3">
        <w:rPr>
          <w:rFonts w:ascii="Calibri" w:hAnsi="Calibri" w:cs="Arial"/>
          <w:color w:val="000000" w:themeColor="text1"/>
          <w:sz w:val="24"/>
          <w:szCs w:val="24"/>
          <w:lang w:val="en-GB"/>
        </w:rPr>
        <w:t>underlying material (possibly saline)</w:t>
      </w:r>
      <w:r w:rsidR="0015463B" w:rsidRPr="00773E59">
        <w:rPr>
          <w:rFonts w:ascii="Calibri" w:hAnsi="Calibri" w:cs="Arial"/>
          <w:color w:val="000000" w:themeColor="text1"/>
          <w:sz w:val="24"/>
          <w:szCs w:val="24"/>
          <w:lang w:val="en-GB"/>
        </w:rPr>
        <w:t xml:space="preserve">, </w:t>
      </w:r>
      <w:r w:rsidRPr="00773E59">
        <w:rPr>
          <w:rFonts w:ascii="Calibri" w:hAnsi="Calibri" w:cs="Arial"/>
          <w:color w:val="000000" w:themeColor="text1"/>
          <w:sz w:val="24"/>
          <w:szCs w:val="24"/>
          <w:lang w:val="en-GB"/>
        </w:rPr>
        <w:t>was much more irregular, varying from ~1m - ~8m in thickness below present ground level</w:t>
      </w:r>
      <w:r w:rsidR="0015463B" w:rsidRPr="00773E59">
        <w:rPr>
          <w:rFonts w:ascii="Calibri" w:hAnsi="Calibri" w:cs="Arial"/>
          <w:color w:val="000000" w:themeColor="text1"/>
          <w:sz w:val="24"/>
          <w:szCs w:val="24"/>
          <w:lang w:val="en-GB"/>
        </w:rPr>
        <w:t>, again indicating variable illegal waste thickness</w:t>
      </w:r>
      <w:r w:rsidRPr="00773E59">
        <w:rPr>
          <w:rFonts w:ascii="Calibri" w:hAnsi="Calibri" w:cs="Arial"/>
          <w:color w:val="000000" w:themeColor="text1"/>
          <w:sz w:val="24"/>
          <w:szCs w:val="24"/>
          <w:lang w:val="en-GB"/>
        </w:rPr>
        <w:t xml:space="preserve">.  There was also an isolated lower resistivity area, </w:t>
      </w:r>
      <w:proofErr w:type="spellStart"/>
      <w:r w:rsidRPr="00773E59">
        <w:rPr>
          <w:rFonts w:ascii="Calibri" w:hAnsi="Calibri" w:cs="Arial"/>
          <w:color w:val="000000" w:themeColor="text1"/>
          <w:sz w:val="24"/>
          <w:szCs w:val="24"/>
          <w:lang w:val="en-GB"/>
        </w:rPr>
        <w:t>centered</w:t>
      </w:r>
      <w:proofErr w:type="spellEnd"/>
      <w:r w:rsidRPr="00773E59">
        <w:rPr>
          <w:rFonts w:ascii="Calibri" w:hAnsi="Calibri" w:cs="Arial"/>
          <w:color w:val="000000" w:themeColor="text1"/>
          <w:sz w:val="24"/>
          <w:szCs w:val="24"/>
          <w:lang w:val="en-GB"/>
        </w:rPr>
        <w:t xml:space="preserve"> at ~ 36 m along the profile and 3 m depth</w:t>
      </w:r>
      <w:r w:rsidR="0015463B" w:rsidRPr="00773E59">
        <w:rPr>
          <w:rFonts w:ascii="Calibri" w:hAnsi="Calibri" w:cs="Arial"/>
          <w:color w:val="000000" w:themeColor="text1"/>
          <w:sz w:val="24"/>
          <w:szCs w:val="24"/>
          <w:lang w:val="en-GB"/>
        </w:rPr>
        <w:t>, that may be different waste types</w:t>
      </w:r>
      <w:r w:rsidRPr="00773E59">
        <w:rPr>
          <w:rFonts w:ascii="Calibri" w:hAnsi="Calibri" w:cs="Arial"/>
          <w:color w:val="000000" w:themeColor="text1"/>
          <w:sz w:val="24"/>
          <w:szCs w:val="24"/>
          <w:lang w:val="en-GB"/>
        </w:rPr>
        <w:t>.  At the position where both profiles intersect, there was also a significant low resistivity area, compared to background values.</w:t>
      </w:r>
    </w:p>
    <w:p w14:paraId="4B837F47" w14:textId="77777777" w:rsidR="0015463B" w:rsidRPr="00773E59" w:rsidRDefault="0015463B" w:rsidP="0015463B">
      <w:pPr>
        <w:spacing w:line="480" w:lineRule="auto"/>
        <w:jc w:val="both"/>
        <w:rPr>
          <w:rFonts w:ascii="Calibri" w:hAnsi="Calibri" w:cs="Arial"/>
          <w:color w:val="000000" w:themeColor="text1"/>
          <w:sz w:val="24"/>
          <w:szCs w:val="24"/>
          <w:lang w:val="en-GB"/>
        </w:rPr>
      </w:pPr>
    </w:p>
    <w:p w14:paraId="0EB6AFC5" w14:textId="25C9CCEF" w:rsidR="0015463B" w:rsidRPr="00773E59" w:rsidRDefault="0015463B" w:rsidP="0015463B">
      <w:pPr>
        <w:spacing w:line="480" w:lineRule="auto"/>
        <w:jc w:val="both"/>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The ERI profile data overall measured surprisingly low </w:t>
      </w:r>
      <w:proofErr w:type="spellStart"/>
      <w:r w:rsidRPr="00773E59">
        <w:rPr>
          <w:rFonts w:ascii="Calibri" w:hAnsi="Calibri" w:cs="Arial"/>
          <w:color w:val="000000" w:themeColor="text1"/>
          <w:sz w:val="24"/>
          <w:szCs w:val="24"/>
          <w:lang w:val="en-GB"/>
        </w:rPr>
        <w:t>resistivities</w:t>
      </w:r>
      <w:proofErr w:type="spellEnd"/>
      <w:r w:rsidRPr="00773E59">
        <w:rPr>
          <w:rFonts w:ascii="Calibri" w:hAnsi="Calibri" w:cs="Arial"/>
          <w:color w:val="000000" w:themeColor="text1"/>
          <w:sz w:val="24"/>
          <w:szCs w:val="24"/>
          <w:lang w:val="en-GB"/>
        </w:rPr>
        <w:t xml:space="preserve"> (Table 1), compared to standard soil values (see Reynolds, 2011).  It </w:t>
      </w:r>
      <w:proofErr w:type="gramStart"/>
      <w:r w:rsidRPr="00773E59">
        <w:rPr>
          <w:rFonts w:ascii="Calibri" w:hAnsi="Calibri" w:cs="Arial"/>
          <w:color w:val="000000" w:themeColor="text1"/>
          <w:sz w:val="24"/>
          <w:szCs w:val="24"/>
          <w:lang w:val="en-GB"/>
        </w:rPr>
        <w:t>would be expected</w:t>
      </w:r>
      <w:proofErr w:type="gramEnd"/>
      <w:r w:rsidRPr="00773E59">
        <w:rPr>
          <w:rFonts w:ascii="Calibri" w:hAnsi="Calibri" w:cs="Arial"/>
          <w:color w:val="000000" w:themeColor="text1"/>
          <w:sz w:val="24"/>
          <w:szCs w:val="24"/>
          <w:lang w:val="en-GB"/>
        </w:rPr>
        <w:t xml:space="preserve"> that Site A would obtain low resistivity values at depth, due to the coastal salt marsh having conductive salt water present (see Fig</w:t>
      </w:r>
      <w:r w:rsidR="00DA6ABF" w:rsidRPr="00773E59">
        <w:rPr>
          <w:rFonts w:ascii="Calibri" w:hAnsi="Calibri" w:cs="Arial"/>
          <w:color w:val="000000" w:themeColor="text1"/>
          <w:sz w:val="24"/>
          <w:szCs w:val="24"/>
          <w:lang w:val="en-GB"/>
        </w:rPr>
        <w:t>ure</w:t>
      </w:r>
      <w:r w:rsidRPr="00773E59">
        <w:rPr>
          <w:rFonts w:ascii="Calibri" w:hAnsi="Calibri" w:cs="Arial"/>
          <w:color w:val="000000" w:themeColor="text1"/>
          <w:sz w:val="24"/>
          <w:szCs w:val="24"/>
          <w:lang w:val="en-GB"/>
        </w:rPr>
        <w:t xml:space="preserve"> 1), but surface resistivity values were also overall found to be low if variable.  Site B was relatively more elevated from the River than Site A.  Note there were significant resistivity variations in the </w:t>
      </w:r>
      <w:proofErr w:type="gramStart"/>
      <w:r w:rsidRPr="00773E59">
        <w:rPr>
          <w:rFonts w:ascii="Calibri" w:hAnsi="Calibri" w:cs="Arial"/>
          <w:color w:val="000000" w:themeColor="text1"/>
          <w:sz w:val="24"/>
          <w:szCs w:val="24"/>
          <w:lang w:val="en-GB"/>
        </w:rPr>
        <w:t>near-surface</w:t>
      </w:r>
      <w:proofErr w:type="gramEnd"/>
      <w:r w:rsidRPr="00773E59">
        <w:rPr>
          <w:rFonts w:ascii="Calibri" w:hAnsi="Calibri" w:cs="Arial"/>
          <w:color w:val="000000" w:themeColor="text1"/>
          <w:sz w:val="24"/>
          <w:szCs w:val="24"/>
          <w:lang w:val="en-GB"/>
        </w:rPr>
        <w:t xml:space="preserve">, whose effects have </w:t>
      </w:r>
      <w:r w:rsidR="00380AE4" w:rsidRPr="00773E59">
        <w:rPr>
          <w:rFonts w:ascii="Calibri" w:hAnsi="Calibri" w:cs="Arial"/>
          <w:color w:val="000000" w:themeColor="text1"/>
          <w:sz w:val="24"/>
          <w:szCs w:val="24"/>
          <w:lang w:val="en-GB"/>
        </w:rPr>
        <w:t>been</w:t>
      </w:r>
      <w:r w:rsidRPr="00773E59">
        <w:rPr>
          <w:rFonts w:ascii="Calibri" w:hAnsi="Calibri" w:cs="Arial"/>
          <w:color w:val="000000" w:themeColor="text1"/>
          <w:sz w:val="24"/>
          <w:szCs w:val="24"/>
          <w:lang w:val="en-GB"/>
        </w:rPr>
        <w:t xml:space="preserve"> minimised during data processing.</w:t>
      </w:r>
    </w:p>
    <w:p w14:paraId="1181DE67" w14:textId="77777777" w:rsidR="00BD5355" w:rsidRPr="00773E59" w:rsidRDefault="00BD5355" w:rsidP="00BD5355">
      <w:pPr>
        <w:spacing w:line="480" w:lineRule="auto"/>
        <w:jc w:val="both"/>
        <w:rPr>
          <w:rFonts w:ascii="Calibri" w:hAnsi="Calibri" w:cs="Arial"/>
          <w:color w:val="000000" w:themeColor="text1"/>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9"/>
        <w:gridCol w:w="1662"/>
        <w:gridCol w:w="1581"/>
        <w:gridCol w:w="1497"/>
        <w:gridCol w:w="1447"/>
      </w:tblGrid>
      <w:tr w:rsidR="00773E59" w:rsidRPr="00773E59" w14:paraId="67DBCB29" w14:textId="77777777" w:rsidTr="005004CA">
        <w:tc>
          <w:tcPr>
            <w:tcW w:w="2835" w:type="dxa"/>
          </w:tcPr>
          <w:p w14:paraId="3E3DD3FC" w14:textId="77777777" w:rsidR="00BD5355" w:rsidRPr="00773E59" w:rsidRDefault="00BD5355" w:rsidP="005004CA">
            <w:pPr>
              <w:spacing w:line="480" w:lineRule="auto"/>
              <w:jc w:val="both"/>
              <w:rPr>
                <w:rFonts w:ascii="Calibri" w:hAnsi="Calibri" w:cs="Arial"/>
                <w:color w:val="000000" w:themeColor="text1"/>
                <w:sz w:val="24"/>
                <w:szCs w:val="24"/>
                <w:lang w:val="en-GB"/>
              </w:rPr>
            </w:pPr>
          </w:p>
        </w:tc>
        <w:tc>
          <w:tcPr>
            <w:tcW w:w="1701" w:type="dxa"/>
          </w:tcPr>
          <w:p w14:paraId="64FA37B9"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Site A (A1)</w:t>
            </w:r>
          </w:p>
        </w:tc>
        <w:tc>
          <w:tcPr>
            <w:tcW w:w="1622" w:type="dxa"/>
          </w:tcPr>
          <w:p w14:paraId="6E38917E"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Site A (A2)</w:t>
            </w:r>
          </w:p>
        </w:tc>
        <w:tc>
          <w:tcPr>
            <w:tcW w:w="1533" w:type="dxa"/>
          </w:tcPr>
          <w:p w14:paraId="0B326E16"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Site B (B1)</w:t>
            </w:r>
          </w:p>
        </w:tc>
        <w:tc>
          <w:tcPr>
            <w:tcW w:w="1481" w:type="dxa"/>
          </w:tcPr>
          <w:p w14:paraId="28B5F745"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Site B (B2)</w:t>
            </w:r>
          </w:p>
        </w:tc>
      </w:tr>
      <w:tr w:rsidR="00773E59" w:rsidRPr="00773E59" w14:paraId="55158E67" w14:textId="77777777" w:rsidTr="005004CA">
        <w:tc>
          <w:tcPr>
            <w:tcW w:w="2835" w:type="dxa"/>
          </w:tcPr>
          <w:p w14:paraId="760DCD77"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Minimum value (</w:t>
            </w:r>
            <w:proofErr w:type="spellStart"/>
            <w:r w:rsidRPr="00773E59">
              <w:rPr>
                <w:rFonts w:ascii="Calibri" w:hAnsi="Calibri" w:cs="Arial"/>
                <w:b/>
                <w:color w:val="000000" w:themeColor="text1"/>
                <w:sz w:val="24"/>
                <w:szCs w:val="24"/>
                <w:lang w:val="en-GB"/>
              </w:rPr>
              <w:t>Ω.m</w:t>
            </w:r>
            <w:proofErr w:type="spellEnd"/>
            <w:r w:rsidRPr="00773E59">
              <w:rPr>
                <w:rFonts w:ascii="Calibri" w:hAnsi="Calibri" w:cs="Arial"/>
                <w:b/>
                <w:color w:val="000000" w:themeColor="text1"/>
                <w:sz w:val="24"/>
                <w:szCs w:val="24"/>
                <w:lang w:val="en-GB"/>
              </w:rPr>
              <w:t>)</w:t>
            </w:r>
          </w:p>
        </w:tc>
        <w:tc>
          <w:tcPr>
            <w:tcW w:w="1701" w:type="dxa"/>
            <w:vAlign w:val="bottom"/>
          </w:tcPr>
          <w:p w14:paraId="0A904BD0"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0.0003</w:t>
            </w:r>
          </w:p>
        </w:tc>
        <w:tc>
          <w:tcPr>
            <w:tcW w:w="1622" w:type="dxa"/>
            <w:vAlign w:val="bottom"/>
          </w:tcPr>
          <w:p w14:paraId="5CB92E85"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0.43</w:t>
            </w:r>
          </w:p>
        </w:tc>
        <w:tc>
          <w:tcPr>
            <w:tcW w:w="1533" w:type="dxa"/>
            <w:vAlign w:val="bottom"/>
          </w:tcPr>
          <w:p w14:paraId="473A9ADA"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0.41</w:t>
            </w:r>
          </w:p>
        </w:tc>
        <w:tc>
          <w:tcPr>
            <w:tcW w:w="1481" w:type="dxa"/>
            <w:vAlign w:val="bottom"/>
          </w:tcPr>
          <w:p w14:paraId="2E5384AC"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0.29</w:t>
            </w:r>
          </w:p>
        </w:tc>
      </w:tr>
      <w:tr w:rsidR="00773E59" w:rsidRPr="00773E59" w14:paraId="3B29A826" w14:textId="77777777" w:rsidTr="005004CA">
        <w:tc>
          <w:tcPr>
            <w:tcW w:w="2835" w:type="dxa"/>
          </w:tcPr>
          <w:p w14:paraId="3704F00B"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Maximum value (</w:t>
            </w:r>
            <w:proofErr w:type="spellStart"/>
            <w:r w:rsidRPr="00773E59">
              <w:rPr>
                <w:rFonts w:ascii="Calibri" w:hAnsi="Calibri" w:cs="Arial"/>
                <w:b/>
                <w:color w:val="000000" w:themeColor="text1"/>
                <w:sz w:val="24"/>
                <w:szCs w:val="24"/>
                <w:lang w:val="en-GB"/>
              </w:rPr>
              <w:t>Ω.m</w:t>
            </w:r>
            <w:proofErr w:type="spellEnd"/>
            <w:r w:rsidRPr="00773E59">
              <w:rPr>
                <w:rFonts w:ascii="Calibri" w:hAnsi="Calibri" w:cs="Arial"/>
                <w:b/>
                <w:color w:val="000000" w:themeColor="text1"/>
                <w:sz w:val="24"/>
                <w:szCs w:val="24"/>
                <w:lang w:val="en-GB"/>
              </w:rPr>
              <w:t>)</w:t>
            </w:r>
          </w:p>
        </w:tc>
        <w:tc>
          <w:tcPr>
            <w:tcW w:w="1701" w:type="dxa"/>
            <w:vAlign w:val="bottom"/>
          </w:tcPr>
          <w:p w14:paraId="53799BAE"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49.55</w:t>
            </w:r>
          </w:p>
        </w:tc>
        <w:tc>
          <w:tcPr>
            <w:tcW w:w="1622" w:type="dxa"/>
            <w:vAlign w:val="bottom"/>
          </w:tcPr>
          <w:p w14:paraId="7B563933"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31.26</w:t>
            </w:r>
          </w:p>
        </w:tc>
        <w:tc>
          <w:tcPr>
            <w:tcW w:w="1533" w:type="dxa"/>
            <w:vAlign w:val="bottom"/>
          </w:tcPr>
          <w:p w14:paraId="35DD554F"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33.61</w:t>
            </w:r>
          </w:p>
        </w:tc>
        <w:tc>
          <w:tcPr>
            <w:tcW w:w="1481" w:type="dxa"/>
            <w:vAlign w:val="bottom"/>
          </w:tcPr>
          <w:p w14:paraId="071E943D"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39.95</w:t>
            </w:r>
          </w:p>
        </w:tc>
      </w:tr>
      <w:tr w:rsidR="00773E59" w:rsidRPr="00773E59" w14:paraId="4B9004F5" w14:textId="77777777" w:rsidTr="005004CA">
        <w:tc>
          <w:tcPr>
            <w:tcW w:w="2835" w:type="dxa"/>
          </w:tcPr>
          <w:p w14:paraId="4824984A"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t>Average value (</w:t>
            </w:r>
            <w:proofErr w:type="spellStart"/>
            <w:r w:rsidRPr="00773E59">
              <w:rPr>
                <w:rFonts w:ascii="Calibri" w:hAnsi="Calibri" w:cs="Arial"/>
                <w:b/>
                <w:color w:val="000000" w:themeColor="text1"/>
                <w:sz w:val="24"/>
                <w:szCs w:val="24"/>
                <w:lang w:val="en-GB"/>
              </w:rPr>
              <w:t>Ω.m</w:t>
            </w:r>
            <w:proofErr w:type="spellEnd"/>
            <w:r w:rsidRPr="00773E59">
              <w:rPr>
                <w:rFonts w:ascii="Calibri" w:hAnsi="Calibri" w:cs="Arial"/>
                <w:b/>
                <w:color w:val="000000" w:themeColor="text1"/>
                <w:sz w:val="24"/>
                <w:szCs w:val="24"/>
                <w:lang w:val="en-GB"/>
              </w:rPr>
              <w:t>)</w:t>
            </w:r>
          </w:p>
        </w:tc>
        <w:tc>
          <w:tcPr>
            <w:tcW w:w="1701" w:type="dxa"/>
            <w:vAlign w:val="bottom"/>
          </w:tcPr>
          <w:p w14:paraId="3EF32A98"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6.78</w:t>
            </w:r>
          </w:p>
        </w:tc>
        <w:tc>
          <w:tcPr>
            <w:tcW w:w="1622" w:type="dxa"/>
            <w:vAlign w:val="bottom"/>
          </w:tcPr>
          <w:p w14:paraId="11B5EFA6"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10.26</w:t>
            </w:r>
          </w:p>
        </w:tc>
        <w:tc>
          <w:tcPr>
            <w:tcW w:w="1533" w:type="dxa"/>
            <w:vAlign w:val="bottom"/>
          </w:tcPr>
          <w:p w14:paraId="0BB77266"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8.86</w:t>
            </w:r>
          </w:p>
        </w:tc>
        <w:tc>
          <w:tcPr>
            <w:tcW w:w="1481" w:type="dxa"/>
            <w:vAlign w:val="bottom"/>
          </w:tcPr>
          <w:p w14:paraId="17AC6449"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12.52</w:t>
            </w:r>
          </w:p>
        </w:tc>
      </w:tr>
      <w:tr w:rsidR="00BD5355" w:rsidRPr="00773E59" w14:paraId="33C1552B" w14:textId="77777777" w:rsidTr="005004CA">
        <w:tc>
          <w:tcPr>
            <w:tcW w:w="2835" w:type="dxa"/>
          </w:tcPr>
          <w:p w14:paraId="6F1B0CEF" w14:textId="77777777" w:rsidR="00BD5355" w:rsidRPr="00773E59" w:rsidRDefault="00BD5355" w:rsidP="005004CA">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lastRenderedPageBreak/>
              <w:t>Standard Deviation (SD)</w:t>
            </w:r>
          </w:p>
        </w:tc>
        <w:tc>
          <w:tcPr>
            <w:tcW w:w="1701" w:type="dxa"/>
            <w:vAlign w:val="bottom"/>
          </w:tcPr>
          <w:p w14:paraId="7BCC162C"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5.1</w:t>
            </w:r>
          </w:p>
        </w:tc>
        <w:tc>
          <w:tcPr>
            <w:tcW w:w="1622" w:type="dxa"/>
            <w:vAlign w:val="bottom"/>
          </w:tcPr>
          <w:p w14:paraId="5F7B7ECF"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6.2</w:t>
            </w:r>
          </w:p>
        </w:tc>
        <w:tc>
          <w:tcPr>
            <w:tcW w:w="1533" w:type="dxa"/>
            <w:vAlign w:val="bottom"/>
          </w:tcPr>
          <w:p w14:paraId="1FBCA989"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4.2</w:t>
            </w:r>
          </w:p>
        </w:tc>
        <w:tc>
          <w:tcPr>
            <w:tcW w:w="1481" w:type="dxa"/>
            <w:vAlign w:val="bottom"/>
          </w:tcPr>
          <w:p w14:paraId="23C0BA8C" w14:textId="77777777" w:rsidR="00BD5355" w:rsidRPr="00773E59" w:rsidRDefault="00BD5355" w:rsidP="005004CA">
            <w:pPr>
              <w:spacing w:line="480" w:lineRule="auto"/>
              <w:jc w:val="center"/>
              <w:rPr>
                <w:rFonts w:ascii="Calibri" w:hAnsi="Calibri" w:cs="Arial"/>
                <w:color w:val="000000" w:themeColor="text1"/>
                <w:sz w:val="24"/>
                <w:szCs w:val="24"/>
              </w:rPr>
            </w:pPr>
            <w:r w:rsidRPr="00773E59">
              <w:rPr>
                <w:rFonts w:ascii="Calibri" w:hAnsi="Calibri" w:cs="Arial"/>
                <w:color w:val="000000" w:themeColor="text1"/>
                <w:sz w:val="24"/>
                <w:szCs w:val="24"/>
              </w:rPr>
              <w:t>7.4</w:t>
            </w:r>
          </w:p>
        </w:tc>
      </w:tr>
    </w:tbl>
    <w:p w14:paraId="1AED10F7" w14:textId="77777777" w:rsidR="00BD5355" w:rsidRPr="00773E59" w:rsidRDefault="00BD5355" w:rsidP="00BD5355">
      <w:pPr>
        <w:spacing w:line="480" w:lineRule="auto"/>
        <w:jc w:val="both"/>
        <w:rPr>
          <w:rFonts w:ascii="Calibri" w:hAnsi="Calibri" w:cs="Arial"/>
          <w:b/>
          <w:color w:val="000000" w:themeColor="text1"/>
          <w:sz w:val="24"/>
          <w:szCs w:val="24"/>
          <w:lang w:val="en-GB"/>
        </w:rPr>
      </w:pPr>
    </w:p>
    <w:p w14:paraId="13B08C01" w14:textId="77777777" w:rsidR="00BD5355" w:rsidRPr="00773E59" w:rsidRDefault="00BD5355" w:rsidP="00BD5355">
      <w:pPr>
        <w:spacing w:line="480" w:lineRule="auto"/>
        <w:jc w:val="both"/>
        <w:rPr>
          <w:rFonts w:ascii="Calibri" w:hAnsi="Calibri" w:cs="Arial"/>
          <w:color w:val="000000" w:themeColor="text1"/>
          <w:sz w:val="24"/>
          <w:szCs w:val="24"/>
          <w:lang w:val="en-GB"/>
        </w:rPr>
      </w:pPr>
      <w:r w:rsidRPr="00773E59">
        <w:rPr>
          <w:rFonts w:ascii="Calibri" w:hAnsi="Calibri" w:cs="Arial"/>
          <w:b/>
          <w:color w:val="000000" w:themeColor="text1"/>
          <w:sz w:val="24"/>
          <w:szCs w:val="24"/>
          <w:lang w:val="en-GB"/>
        </w:rPr>
        <w:t>Table 1.</w:t>
      </w:r>
      <w:r w:rsidRPr="00773E59">
        <w:rPr>
          <w:rFonts w:ascii="Calibri" w:hAnsi="Calibri" w:cs="Arial"/>
          <w:color w:val="000000" w:themeColor="text1"/>
          <w:sz w:val="24"/>
          <w:szCs w:val="24"/>
          <w:lang w:val="en-GB"/>
        </w:rPr>
        <w:t xml:space="preserve">  Descriptive statistics of measured apparent </w:t>
      </w:r>
      <w:proofErr w:type="spellStart"/>
      <w:r w:rsidRPr="00773E59">
        <w:rPr>
          <w:rFonts w:ascii="Calibri" w:hAnsi="Calibri" w:cs="Arial"/>
          <w:color w:val="000000" w:themeColor="text1"/>
          <w:sz w:val="24"/>
          <w:szCs w:val="24"/>
          <w:lang w:val="en-GB"/>
        </w:rPr>
        <w:t>resistivities</w:t>
      </w:r>
      <w:proofErr w:type="spellEnd"/>
      <w:r w:rsidRPr="00773E59">
        <w:rPr>
          <w:rFonts w:ascii="Calibri" w:hAnsi="Calibri" w:cs="Arial"/>
          <w:color w:val="000000" w:themeColor="text1"/>
          <w:sz w:val="24"/>
          <w:szCs w:val="24"/>
          <w:lang w:val="en-GB"/>
        </w:rPr>
        <w:t xml:space="preserve"> of the ERI 2D profiles collected.</w:t>
      </w:r>
    </w:p>
    <w:p w14:paraId="76F7C5A5" w14:textId="77777777" w:rsidR="00BD5355" w:rsidRPr="00773E59" w:rsidRDefault="00BD5355" w:rsidP="00BD5355">
      <w:pPr>
        <w:spacing w:line="480" w:lineRule="auto"/>
        <w:jc w:val="both"/>
        <w:rPr>
          <w:rFonts w:ascii="Calibri" w:hAnsi="Calibri" w:cs="Arial"/>
          <w:b/>
          <w:color w:val="000000" w:themeColor="text1"/>
          <w:sz w:val="24"/>
          <w:szCs w:val="24"/>
          <w:lang w:val="en-GB"/>
        </w:rPr>
      </w:pPr>
    </w:p>
    <w:p w14:paraId="1A664F7E" w14:textId="4F8DA136" w:rsidR="00BD5355" w:rsidRPr="00773E59" w:rsidRDefault="00BD5355" w:rsidP="00BD5355">
      <w:pPr>
        <w:spacing w:line="480" w:lineRule="auto"/>
        <w:jc w:val="both"/>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The GPR results for Site A were generally poor (Figure </w:t>
      </w:r>
      <w:r w:rsidR="007053DA" w:rsidRPr="00773E59">
        <w:rPr>
          <w:rFonts w:ascii="Calibri" w:hAnsi="Calibri" w:cs="Arial"/>
          <w:color w:val="000000" w:themeColor="text1"/>
          <w:sz w:val="24"/>
          <w:szCs w:val="24"/>
          <w:lang w:val="en-GB"/>
        </w:rPr>
        <w:t>8</w:t>
      </w:r>
      <w:r w:rsidRPr="00773E59">
        <w:rPr>
          <w:rFonts w:ascii="Calibri" w:hAnsi="Calibri" w:cs="Arial"/>
          <w:color w:val="000000" w:themeColor="text1"/>
          <w:sz w:val="24"/>
          <w:szCs w:val="24"/>
          <w:lang w:val="en-GB"/>
        </w:rPr>
        <w:t xml:space="preserve">), with indistinct subsurface features to 2 m – 3 m depth and no reflections below this. Without the results of the ERI profiles and the intelligence supplied by </w:t>
      </w:r>
      <w:r w:rsidR="00572890" w:rsidRPr="00773E59">
        <w:rPr>
          <w:rFonts w:ascii="Calibri" w:hAnsi="Calibri" w:cs="Arial"/>
          <w:color w:val="000000" w:themeColor="text1"/>
          <w:sz w:val="24"/>
          <w:szCs w:val="24"/>
          <w:lang w:val="en-GB"/>
        </w:rPr>
        <w:t>the environment agency law enforcement team</w:t>
      </w:r>
      <w:r w:rsidRPr="00773E59">
        <w:rPr>
          <w:rFonts w:ascii="Calibri" w:hAnsi="Calibri" w:cs="Arial"/>
          <w:color w:val="000000" w:themeColor="text1"/>
          <w:sz w:val="24"/>
          <w:szCs w:val="24"/>
          <w:lang w:val="en-GB"/>
        </w:rPr>
        <w:t xml:space="preserve"> regarding their excavations, interpretation of the GPR profiles would be very difficult. The GPR results for Site B were better than Site A, with a number of clea</w:t>
      </w:r>
      <w:r w:rsidR="00D24FCA">
        <w:rPr>
          <w:rFonts w:ascii="Calibri" w:hAnsi="Calibri" w:cs="Arial"/>
          <w:color w:val="000000" w:themeColor="text1"/>
          <w:sz w:val="24"/>
          <w:szCs w:val="24"/>
          <w:lang w:val="en-GB"/>
        </w:rPr>
        <w:t>r features, including discontinuous pockets</w:t>
      </w:r>
      <w:r w:rsidRPr="00773E59">
        <w:rPr>
          <w:rFonts w:ascii="Calibri" w:hAnsi="Calibri" w:cs="Arial"/>
          <w:color w:val="000000" w:themeColor="text1"/>
          <w:sz w:val="24"/>
          <w:szCs w:val="24"/>
          <w:lang w:val="en-GB"/>
        </w:rPr>
        <w:t xml:space="preserve"> at 3 m – 4 m, beneath which reflections vanish</w:t>
      </w:r>
      <w:r w:rsidR="007053DA" w:rsidRPr="00773E59">
        <w:rPr>
          <w:rFonts w:ascii="Calibri" w:hAnsi="Calibri" w:cs="Arial"/>
          <w:color w:val="000000" w:themeColor="text1"/>
          <w:sz w:val="24"/>
          <w:szCs w:val="24"/>
          <w:lang w:val="en-GB"/>
        </w:rPr>
        <w:t xml:space="preserve"> </w:t>
      </w:r>
      <w:r w:rsidR="00DA02EA" w:rsidRPr="00773E59">
        <w:rPr>
          <w:rFonts w:ascii="Calibri" w:hAnsi="Calibri" w:cs="Arial"/>
          <w:color w:val="000000" w:themeColor="text1"/>
          <w:sz w:val="24"/>
          <w:szCs w:val="24"/>
          <w:lang w:val="en-GB"/>
        </w:rPr>
        <w:t>(</w:t>
      </w:r>
      <w:r w:rsidR="007053DA" w:rsidRPr="00773E59">
        <w:rPr>
          <w:rFonts w:ascii="Calibri" w:hAnsi="Calibri" w:cs="Arial"/>
          <w:color w:val="000000" w:themeColor="text1"/>
          <w:sz w:val="24"/>
          <w:szCs w:val="24"/>
          <w:lang w:val="en-GB"/>
        </w:rPr>
        <w:t>Figure 9)</w:t>
      </w:r>
      <w:r w:rsidR="008A4DB5" w:rsidRPr="00773E59">
        <w:rPr>
          <w:rFonts w:ascii="Calibri" w:hAnsi="Calibri" w:cs="Arial"/>
          <w:color w:val="000000" w:themeColor="text1"/>
          <w:sz w:val="24"/>
          <w:szCs w:val="24"/>
          <w:lang w:val="en-GB"/>
        </w:rPr>
        <w:t xml:space="preserve">. </w:t>
      </w:r>
      <w:r w:rsidRPr="00773E59">
        <w:rPr>
          <w:rFonts w:ascii="Calibri" w:hAnsi="Calibri" w:cs="Arial"/>
          <w:color w:val="000000" w:themeColor="text1"/>
          <w:sz w:val="24"/>
          <w:szCs w:val="24"/>
          <w:lang w:val="en-GB"/>
        </w:rPr>
        <w:t xml:space="preserve"> </w:t>
      </w:r>
      <w:r w:rsidR="008A4DB5" w:rsidRPr="00773E59">
        <w:rPr>
          <w:rFonts w:ascii="Calibri" w:hAnsi="Calibri" w:cs="Arial"/>
          <w:color w:val="000000" w:themeColor="text1"/>
          <w:sz w:val="24"/>
          <w:szCs w:val="24"/>
          <w:lang w:val="en-GB"/>
        </w:rPr>
        <w:t>H</w:t>
      </w:r>
      <w:r w:rsidRPr="00773E59">
        <w:rPr>
          <w:rFonts w:ascii="Calibri" w:hAnsi="Calibri" w:cs="Arial"/>
          <w:color w:val="000000" w:themeColor="text1"/>
          <w:sz w:val="24"/>
          <w:szCs w:val="24"/>
          <w:lang w:val="en-GB"/>
        </w:rPr>
        <w:t xml:space="preserve">yperbolae </w:t>
      </w:r>
      <w:r w:rsidR="008A4DB5" w:rsidRPr="00773E59">
        <w:rPr>
          <w:rFonts w:ascii="Calibri" w:hAnsi="Calibri" w:cs="Arial"/>
          <w:color w:val="000000" w:themeColor="text1"/>
          <w:sz w:val="24"/>
          <w:szCs w:val="24"/>
          <w:lang w:val="en-GB"/>
        </w:rPr>
        <w:t>occur at shallow</w:t>
      </w:r>
      <w:r w:rsidR="001B58C0" w:rsidRPr="00773E59">
        <w:rPr>
          <w:rFonts w:ascii="Calibri" w:hAnsi="Calibri" w:cs="Arial"/>
          <w:color w:val="000000" w:themeColor="text1"/>
          <w:sz w:val="24"/>
          <w:szCs w:val="24"/>
          <w:lang w:val="en-GB"/>
        </w:rPr>
        <w:t xml:space="preserve"> depths </w:t>
      </w:r>
      <w:r w:rsidR="00D24FCA">
        <w:rPr>
          <w:rFonts w:ascii="Calibri" w:hAnsi="Calibri" w:cs="Arial"/>
          <w:color w:val="000000" w:themeColor="text1"/>
          <w:sz w:val="24"/>
          <w:szCs w:val="24"/>
          <w:lang w:val="en-GB"/>
        </w:rPr>
        <w:t>at</w:t>
      </w:r>
      <w:r w:rsidRPr="00773E59">
        <w:rPr>
          <w:rFonts w:ascii="Calibri" w:hAnsi="Calibri" w:cs="Arial"/>
          <w:color w:val="000000" w:themeColor="text1"/>
          <w:sz w:val="24"/>
          <w:szCs w:val="24"/>
          <w:lang w:val="en-GB"/>
        </w:rPr>
        <w:t xml:space="preserve"> the </w:t>
      </w:r>
      <w:r w:rsidR="00D24FCA">
        <w:rPr>
          <w:rFonts w:ascii="Calibri" w:hAnsi="Calibri" w:cs="Arial"/>
          <w:color w:val="000000" w:themeColor="text1"/>
          <w:sz w:val="24"/>
          <w:szCs w:val="24"/>
          <w:lang w:val="en-GB"/>
        </w:rPr>
        <w:t>suggested base of the</w:t>
      </w:r>
      <w:r w:rsidR="001B58C0" w:rsidRPr="00773E59">
        <w:rPr>
          <w:rFonts w:ascii="Calibri" w:hAnsi="Calibri" w:cs="Arial"/>
          <w:color w:val="000000" w:themeColor="text1"/>
          <w:sz w:val="24"/>
          <w:szCs w:val="24"/>
          <w:lang w:val="en-GB"/>
        </w:rPr>
        <w:t xml:space="preserve"> waste </w:t>
      </w:r>
      <w:r w:rsidR="00D24FCA">
        <w:rPr>
          <w:rFonts w:ascii="Calibri" w:hAnsi="Calibri" w:cs="Arial"/>
          <w:color w:val="000000" w:themeColor="text1"/>
          <w:sz w:val="24"/>
          <w:szCs w:val="24"/>
          <w:lang w:val="en-GB"/>
        </w:rPr>
        <w:t>layer</w:t>
      </w:r>
      <w:r w:rsidR="001B58C0" w:rsidRPr="00773E59">
        <w:rPr>
          <w:rFonts w:ascii="Calibri" w:hAnsi="Calibri" w:cs="Arial"/>
          <w:color w:val="000000" w:themeColor="text1"/>
          <w:sz w:val="24"/>
          <w:szCs w:val="24"/>
          <w:lang w:val="en-GB"/>
        </w:rPr>
        <w:t>. Deep, inclined reflections are suggestive of out-of-plane shallow or surface objects</w:t>
      </w:r>
      <w:r w:rsidR="00437057">
        <w:rPr>
          <w:rFonts w:ascii="Calibri" w:hAnsi="Calibri" w:cs="Arial"/>
          <w:color w:val="000000" w:themeColor="text1"/>
          <w:sz w:val="24"/>
          <w:szCs w:val="24"/>
          <w:lang w:val="en-GB"/>
        </w:rPr>
        <w:t xml:space="preserve"> (‘point sources’ on Figures 8 and 9)</w:t>
      </w:r>
      <w:r w:rsidR="001B58C0" w:rsidRPr="00773E59">
        <w:rPr>
          <w:rFonts w:ascii="Calibri" w:hAnsi="Calibri" w:cs="Arial"/>
          <w:color w:val="000000" w:themeColor="text1"/>
          <w:sz w:val="24"/>
          <w:szCs w:val="24"/>
          <w:lang w:val="en-GB"/>
        </w:rPr>
        <w:t xml:space="preserve">: no large </w:t>
      </w:r>
      <w:r w:rsidR="00D24FCA">
        <w:rPr>
          <w:rFonts w:ascii="Calibri" w:hAnsi="Calibri" w:cs="Arial"/>
          <w:color w:val="000000" w:themeColor="text1"/>
          <w:sz w:val="24"/>
          <w:szCs w:val="24"/>
          <w:lang w:val="en-GB"/>
        </w:rPr>
        <w:t>above-ground</w:t>
      </w:r>
      <w:r w:rsidR="001B58C0" w:rsidRPr="00773E59">
        <w:rPr>
          <w:rFonts w:ascii="Calibri" w:hAnsi="Calibri" w:cs="Arial"/>
          <w:color w:val="000000" w:themeColor="text1"/>
          <w:sz w:val="24"/>
          <w:szCs w:val="24"/>
          <w:lang w:val="en-GB"/>
        </w:rPr>
        <w:t xml:space="preserve"> objects were observed (telegraph poles, vehicles, buildings), and thus these are likely shallow objects of a distinctly different makeup (e.g. large metal items amongst less-metalliferous waste) or are </w:t>
      </w:r>
      <w:r w:rsidRPr="00773E59">
        <w:rPr>
          <w:rFonts w:ascii="Calibri" w:hAnsi="Calibri" w:cs="Arial"/>
          <w:color w:val="000000" w:themeColor="text1"/>
          <w:sz w:val="24"/>
          <w:szCs w:val="24"/>
          <w:lang w:val="en-GB"/>
        </w:rPr>
        <w:t>dipping geology</w:t>
      </w:r>
      <w:r w:rsidR="00437057">
        <w:rPr>
          <w:rFonts w:ascii="Calibri" w:hAnsi="Calibri" w:cs="Arial"/>
          <w:color w:val="000000" w:themeColor="text1"/>
          <w:sz w:val="24"/>
          <w:szCs w:val="24"/>
          <w:lang w:val="en-GB"/>
        </w:rPr>
        <w:t xml:space="preserve"> (less likely: see </w:t>
      </w:r>
      <w:r w:rsidRPr="00773E59">
        <w:rPr>
          <w:rFonts w:ascii="Calibri" w:hAnsi="Calibri" w:cs="Arial"/>
          <w:color w:val="000000" w:themeColor="text1"/>
          <w:sz w:val="24"/>
          <w:szCs w:val="24"/>
          <w:lang w:val="en-GB"/>
        </w:rPr>
        <w:t xml:space="preserve">Figure </w:t>
      </w:r>
      <w:r w:rsidR="007053DA" w:rsidRPr="00773E59">
        <w:rPr>
          <w:rFonts w:ascii="Calibri" w:hAnsi="Calibri" w:cs="Arial"/>
          <w:color w:val="000000" w:themeColor="text1"/>
          <w:sz w:val="24"/>
          <w:szCs w:val="24"/>
          <w:lang w:val="en-GB"/>
        </w:rPr>
        <w:t>9</w:t>
      </w:r>
      <w:r w:rsidR="00DA02EA" w:rsidRPr="00773E59">
        <w:rPr>
          <w:rFonts w:ascii="Calibri" w:hAnsi="Calibri" w:cs="Arial"/>
          <w:color w:val="000000" w:themeColor="text1"/>
          <w:sz w:val="24"/>
          <w:szCs w:val="24"/>
          <w:lang w:val="en-GB"/>
        </w:rPr>
        <w:t>B</w:t>
      </w:r>
      <w:r w:rsidRPr="00773E59">
        <w:rPr>
          <w:rFonts w:ascii="Calibri" w:hAnsi="Calibri" w:cs="Arial"/>
          <w:color w:val="000000" w:themeColor="text1"/>
          <w:sz w:val="24"/>
          <w:szCs w:val="24"/>
          <w:lang w:val="en-GB"/>
        </w:rPr>
        <w:t>).</w:t>
      </w:r>
    </w:p>
    <w:p w14:paraId="620454AF" w14:textId="77777777" w:rsidR="00BD5355" w:rsidRPr="00773E59" w:rsidRDefault="00BD5355" w:rsidP="00BD5355">
      <w:pPr>
        <w:spacing w:line="480" w:lineRule="auto"/>
        <w:jc w:val="both"/>
        <w:rPr>
          <w:rFonts w:ascii="Calibri" w:hAnsi="Calibri"/>
          <w:color w:val="000000" w:themeColor="text1"/>
          <w:sz w:val="24"/>
          <w:szCs w:val="24"/>
          <w:lang w:val="en-GB"/>
        </w:rPr>
      </w:pPr>
    </w:p>
    <w:p w14:paraId="1DF130FA" w14:textId="076E6D7C" w:rsidR="00BD5355" w:rsidRPr="00773E59" w:rsidRDefault="00BD5355" w:rsidP="00E70618">
      <w:pPr>
        <w:spacing w:line="480" w:lineRule="auto"/>
        <w:jc w:val="both"/>
        <w:rPr>
          <w:color w:val="000000" w:themeColor="text1"/>
        </w:rPr>
      </w:pPr>
      <w:r w:rsidRPr="00773E59">
        <w:rPr>
          <w:rFonts w:ascii="Calibri" w:hAnsi="Calibri" w:cs="Arial"/>
          <w:b/>
          <w:caps/>
          <w:color w:val="000000" w:themeColor="text1"/>
          <w:sz w:val="24"/>
          <w:szCs w:val="24"/>
          <w:lang w:val="en-GB"/>
        </w:rPr>
        <w:t>Case Study Interpretation</w:t>
      </w:r>
    </w:p>
    <w:p w14:paraId="48F0A682" w14:textId="730ABD89"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olor w:val="000000" w:themeColor="text1"/>
          <w:sz w:val="24"/>
          <w:szCs w:val="24"/>
        </w:rPr>
        <w:t xml:space="preserve">The </w:t>
      </w:r>
      <w:r w:rsidR="00DA02EA" w:rsidRPr="00773E59">
        <w:rPr>
          <w:rFonts w:ascii="Calibri" w:hAnsi="Calibri"/>
          <w:color w:val="000000" w:themeColor="text1"/>
          <w:sz w:val="24"/>
          <w:szCs w:val="24"/>
        </w:rPr>
        <w:t xml:space="preserve">shoreline/river margin </w:t>
      </w:r>
      <w:r w:rsidRPr="00773E59">
        <w:rPr>
          <w:rFonts w:ascii="Calibri" w:hAnsi="Calibri"/>
          <w:color w:val="000000" w:themeColor="text1"/>
          <w:sz w:val="24"/>
          <w:szCs w:val="24"/>
        </w:rPr>
        <w:t xml:space="preserve">surveyed areas of sites A and B area </w:t>
      </w:r>
      <w:proofErr w:type="gramStart"/>
      <w:r w:rsidRPr="00773E59">
        <w:rPr>
          <w:rFonts w:ascii="Calibri" w:hAnsi="Calibri"/>
          <w:color w:val="000000" w:themeColor="text1"/>
          <w:sz w:val="24"/>
          <w:szCs w:val="24"/>
        </w:rPr>
        <w:t>are shown</w:t>
      </w:r>
      <w:proofErr w:type="gramEnd"/>
      <w:r w:rsidRPr="00773E59">
        <w:rPr>
          <w:rFonts w:ascii="Calibri" w:hAnsi="Calibri"/>
          <w:color w:val="000000" w:themeColor="text1"/>
          <w:sz w:val="24"/>
          <w:szCs w:val="24"/>
        </w:rPr>
        <w:t xml:space="preserve"> in Figure </w:t>
      </w:r>
      <w:r w:rsidR="007053DA" w:rsidRPr="00773E59">
        <w:rPr>
          <w:rFonts w:ascii="Calibri" w:hAnsi="Calibri"/>
          <w:color w:val="000000" w:themeColor="text1"/>
          <w:sz w:val="24"/>
          <w:szCs w:val="24"/>
        </w:rPr>
        <w:t>10</w:t>
      </w:r>
      <w:r w:rsidRPr="00773E59">
        <w:rPr>
          <w:rFonts w:ascii="Calibri" w:hAnsi="Calibri"/>
          <w:color w:val="000000" w:themeColor="text1"/>
          <w:sz w:val="24"/>
          <w:szCs w:val="24"/>
        </w:rPr>
        <w:t>. The set out of the OSNI/LPS HWMMT showed that the Area A deviates south of the HWMMT line over an area of 956 m</w:t>
      </w:r>
      <w:r w:rsidRPr="00773E59">
        <w:rPr>
          <w:rFonts w:ascii="Calibri" w:hAnsi="Calibri"/>
          <w:color w:val="000000" w:themeColor="text1"/>
          <w:sz w:val="24"/>
          <w:szCs w:val="24"/>
          <w:vertAlign w:val="superscript"/>
        </w:rPr>
        <w:t>2</w:t>
      </w:r>
      <w:r w:rsidRPr="00773E59">
        <w:rPr>
          <w:rFonts w:ascii="Calibri" w:hAnsi="Calibri"/>
          <w:color w:val="000000" w:themeColor="text1"/>
          <w:sz w:val="24"/>
          <w:szCs w:val="24"/>
        </w:rPr>
        <w:t>. This deviation suggested that materials were overlain on the salt marsh and south of the OSNI/LPS HWMMT (Figure 1</w:t>
      </w:r>
      <w:r w:rsidR="0054627A" w:rsidRPr="00773E59">
        <w:rPr>
          <w:rFonts w:ascii="Calibri" w:hAnsi="Calibri"/>
          <w:color w:val="000000" w:themeColor="text1"/>
          <w:sz w:val="24"/>
          <w:szCs w:val="24"/>
        </w:rPr>
        <w:t>1A and 11</w:t>
      </w:r>
      <w:r w:rsidR="00DA02EA" w:rsidRPr="00773E59">
        <w:rPr>
          <w:rFonts w:ascii="Calibri" w:hAnsi="Calibri"/>
          <w:color w:val="000000" w:themeColor="text1"/>
          <w:sz w:val="24"/>
          <w:szCs w:val="24"/>
        </w:rPr>
        <w:t>B</w:t>
      </w:r>
      <w:r w:rsidRPr="00773E59">
        <w:rPr>
          <w:rFonts w:ascii="Calibri" w:hAnsi="Calibri"/>
          <w:color w:val="000000" w:themeColor="text1"/>
          <w:sz w:val="24"/>
          <w:szCs w:val="24"/>
        </w:rPr>
        <w:t>)</w:t>
      </w:r>
      <w:proofErr w:type="gramStart"/>
      <w:r w:rsidRPr="00773E59">
        <w:rPr>
          <w:rFonts w:ascii="Calibri" w:hAnsi="Calibri"/>
          <w:color w:val="000000" w:themeColor="text1"/>
          <w:sz w:val="24"/>
          <w:szCs w:val="24"/>
        </w:rPr>
        <w:t>,</w:t>
      </w:r>
      <w:proofErr w:type="gramEnd"/>
      <w:r w:rsidRPr="00773E59">
        <w:rPr>
          <w:rFonts w:ascii="Calibri" w:hAnsi="Calibri"/>
          <w:color w:val="000000" w:themeColor="text1"/>
          <w:sz w:val="24"/>
          <w:szCs w:val="24"/>
        </w:rPr>
        <w:t xml:space="preserve"> given the natural conditions seen to the East of the site (eastern salt marsh was observed at ~1.8m OD, Figure 3</w:t>
      </w:r>
      <w:r w:rsidR="00DA02EA" w:rsidRPr="00773E59">
        <w:rPr>
          <w:rFonts w:ascii="Calibri" w:hAnsi="Calibri"/>
          <w:color w:val="000000" w:themeColor="text1"/>
          <w:sz w:val="24"/>
          <w:szCs w:val="24"/>
        </w:rPr>
        <w:t>A</w:t>
      </w:r>
      <w:r w:rsidRPr="00773E59">
        <w:rPr>
          <w:rFonts w:ascii="Calibri" w:hAnsi="Calibri"/>
          <w:color w:val="000000" w:themeColor="text1"/>
          <w:sz w:val="24"/>
          <w:szCs w:val="24"/>
        </w:rPr>
        <w:t xml:space="preserve">). </w:t>
      </w:r>
    </w:p>
    <w:p w14:paraId="5330B233" w14:textId="77777777" w:rsidR="00BD5355" w:rsidRPr="00773E59" w:rsidRDefault="00BD5355" w:rsidP="00BD5355">
      <w:pPr>
        <w:pStyle w:val="p1"/>
        <w:spacing w:line="480" w:lineRule="auto"/>
        <w:rPr>
          <w:rFonts w:ascii="Calibri" w:hAnsi="Calibri"/>
          <w:color w:val="000000" w:themeColor="text1"/>
          <w:sz w:val="24"/>
          <w:szCs w:val="24"/>
        </w:rPr>
      </w:pPr>
    </w:p>
    <w:p w14:paraId="0E313ABA" w14:textId="1EDD6B09" w:rsidR="00BD5355" w:rsidRPr="00773E59" w:rsidRDefault="00BD5355" w:rsidP="00BD5355">
      <w:pPr>
        <w:spacing w:line="480" w:lineRule="auto"/>
        <w:rPr>
          <w:rFonts w:ascii="Calibri" w:hAnsi="Calibri" w:cs="Arial"/>
          <w:color w:val="000000" w:themeColor="text1"/>
          <w:sz w:val="24"/>
          <w:szCs w:val="24"/>
          <w:lang w:val="en-GB"/>
        </w:rPr>
      </w:pPr>
      <w:r w:rsidRPr="00773E59">
        <w:rPr>
          <w:rFonts w:ascii="Calibri" w:hAnsi="Calibri"/>
          <w:color w:val="000000" w:themeColor="text1"/>
          <w:sz w:val="24"/>
          <w:szCs w:val="24"/>
        </w:rPr>
        <w:t xml:space="preserve">From the near-surface geophysical surveys, </w:t>
      </w:r>
      <w:r w:rsidRPr="00773E59">
        <w:rPr>
          <w:rFonts w:ascii="Calibri" w:hAnsi="Calibri" w:cs="Arial"/>
          <w:color w:val="000000" w:themeColor="text1"/>
          <w:sz w:val="24"/>
          <w:szCs w:val="24"/>
        </w:rPr>
        <w:t xml:space="preserve">the spatially heterogeneous nature of the ERI profile top layers in all profiles was highly characteristic of artificial material deposits (see </w:t>
      </w:r>
      <w:proofErr w:type="spellStart"/>
      <w:r w:rsidRPr="00773E59">
        <w:rPr>
          <w:rFonts w:ascii="Calibri" w:hAnsi="Calibri" w:cs="Arial"/>
          <w:color w:val="000000" w:themeColor="text1"/>
          <w:sz w:val="24"/>
          <w:szCs w:val="24"/>
        </w:rPr>
        <w:t>Karlik</w:t>
      </w:r>
      <w:proofErr w:type="spellEnd"/>
      <w:r w:rsidRPr="00773E59">
        <w:rPr>
          <w:rFonts w:ascii="Calibri" w:hAnsi="Calibri" w:cs="Arial"/>
          <w:color w:val="000000" w:themeColor="text1"/>
          <w:sz w:val="24"/>
          <w:szCs w:val="24"/>
        </w:rPr>
        <w:t xml:space="preserve"> and Ali Kaya, 2001; </w:t>
      </w:r>
      <w:proofErr w:type="spellStart"/>
      <w:r w:rsidRPr="00773E59">
        <w:rPr>
          <w:rFonts w:ascii="Calibri" w:hAnsi="Calibri" w:cs="Arial"/>
          <w:color w:val="000000" w:themeColor="text1"/>
          <w:sz w:val="24"/>
          <w:szCs w:val="24"/>
        </w:rPr>
        <w:t>Bavusi</w:t>
      </w:r>
      <w:proofErr w:type="spellEnd"/>
      <w:r w:rsidRPr="00773E59">
        <w:rPr>
          <w:rFonts w:ascii="Calibri" w:hAnsi="Calibri" w:cs="Arial"/>
          <w:color w:val="000000" w:themeColor="text1"/>
          <w:sz w:val="24"/>
          <w:szCs w:val="24"/>
        </w:rPr>
        <w:t xml:space="preserve"> et al., 2006).  </w:t>
      </w:r>
      <w:r w:rsidRPr="00773E59">
        <w:rPr>
          <w:rFonts w:ascii="Calibri" w:hAnsi="Calibri" w:cs="Arial"/>
          <w:color w:val="000000" w:themeColor="text1"/>
          <w:sz w:val="24"/>
          <w:szCs w:val="24"/>
          <w:lang w:val="en-GB"/>
        </w:rPr>
        <w:t xml:space="preserve">For Site A, there was evidence that illegal waste was placed directly over the salt marsh to the east of the area (marked in Figure 6a).  ERI profile A2 also showed significant variability across the site, with a high resistivity, isolated area indicating a significant-sized object may be buried below the present ground level. GPR data was poor in this location, possibly due to conductive conditions from the illegal waste and or salt water being present.  For Site B, there was significant difference in waste thickness, from ~1 m – ~7 m in thickness below the present ground level.  Again, isolated low and high resistivity areas were present, which indicated significant-sized </w:t>
      </w:r>
      <w:r w:rsidR="00DA361D" w:rsidRPr="00773E59">
        <w:rPr>
          <w:rFonts w:ascii="Calibri" w:hAnsi="Calibri" w:cs="Arial"/>
          <w:color w:val="000000" w:themeColor="text1"/>
          <w:sz w:val="24"/>
          <w:szCs w:val="24"/>
          <w:lang w:val="en-GB"/>
        </w:rPr>
        <w:t xml:space="preserve">(buried) </w:t>
      </w:r>
      <w:r w:rsidRPr="00773E59">
        <w:rPr>
          <w:rFonts w:ascii="Calibri" w:hAnsi="Calibri" w:cs="Arial"/>
          <w:color w:val="000000" w:themeColor="text1"/>
          <w:sz w:val="24"/>
          <w:szCs w:val="24"/>
          <w:lang w:val="en-GB"/>
        </w:rPr>
        <w:t>objects may be present onsite.  GPR data was good in this area, with a clear change in response at 3 m – 4 m. This appeared to be shallower than that recorded by the ERI data, but without accurate measurements of velocity, could not be verified. As the ERI data depths were geometrically accurate, these GPR depths may need to be revised to be compatible.</w:t>
      </w:r>
    </w:p>
    <w:p w14:paraId="11A6B023" w14:textId="77777777" w:rsidR="00BD5355" w:rsidRPr="00773E59" w:rsidRDefault="00BD5355" w:rsidP="00BD5355">
      <w:pPr>
        <w:pStyle w:val="p1"/>
        <w:spacing w:line="480" w:lineRule="auto"/>
        <w:rPr>
          <w:rFonts w:ascii="Calibri" w:hAnsi="Calibri" w:cs="Arial"/>
          <w:color w:val="000000" w:themeColor="text1"/>
          <w:sz w:val="24"/>
          <w:szCs w:val="24"/>
        </w:rPr>
      </w:pPr>
    </w:p>
    <w:p w14:paraId="42BFFBE4" w14:textId="75C2B85A"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s="Arial"/>
          <w:color w:val="000000" w:themeColor="text1"/>
          <w:sz w:val="24"/>
          <w:szCs w:val="24"/>
        </w:rPr>
        <w:t>I</w:t>
      </w:r>
      <w:r w:rsidRPr="00773E59">
        <w:rPr>
          <w:rFonts w:ascii="Calibri" w:hAnsi="Calibri"/>
          <w:color w:val="000000" w:themeColor="text1"/>
          <w:sz w:val="24"/>
          <w:szCs w:val="24"/>
        </w:rPr>
        <w:t>t is clear that the illegal waste thickness varies over the site, if only using a very conservative estimate of 2 m below present ground level, this gives a total volume of 22,044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in Area A and 1,912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within the area below the High-Water Mark</w:t>
      </w:r>
      <w:r w:rsidR="00DA361D" w:rsidRPr="00773E59">
        <w:rPr>
          <w:rFonts w:ascii="Calibri" w:hAnsi="Calibri"/>
          <w:color w:val="000000" w:themeColor="text1"/>
          <w:sz w:val="24"/>
          <w:szCs w:val="24"/>
        </w:rPr>
        <w:t xml:space="preserve"> (and thus not under the owner’s land)</w:t>
      </w:r>
      <w:r w:rsidRPr="00773E59">
        <w:rPr>
          <w:rFonts w:ascii="Calibri" w:hAnsi="Calibri"/>
          <w:color w:val="000000" w:themeColor="text1"/>
          <w:sz w:val="24"/>
          <w:szCs w:val="24"/>
        </w:rPr>
        <w:t xml:space="preserve">, although the ERI profiles show illegal waste thickness of 5 m and up to 7 m deep </w:t>
      </w:r>
      <w:proofErr w:type="spellStart"/>
      <w:r w:rsidRPr="00773E59">
        <w:rPr>
          <w:rFonts w:ascii="Calibri" w:hAnsi="Calibri"/>
          <w:color w:val="000000" w:themeColor="text1"/>
          <w:sz w:val="24"/>
          <w:szCs w:val="24"/>
        </w:rPr>
        <w:t>bgl</w:t>
      </w:r>
      <w:proofErr w:type="spellEnd"/>
      <w:r w:rsidRPr="00773E59">
        <w:rPr>
          <w:rFonts w:ascii="Calibri" w:hAnsi="Calibri"/>
          <w:color w:val="000000" w:themeColor="text1"/>
          <w:sz w:val="24"/>
          <w:szCs w:val="24"/>
        </w:rPr>
        <w:t xml:space="preserve"> in places.  A realistic, if conservative average of 3.5 m of waste is assumed, then this gives the Area A to have a total waste volume of 38,577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with 3,346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below the high-water mark. If the same range of possible waste thicknesses for Site B is undertaken, then a </w:t>
      </w:r>
      <w:r w:rsidRPr="00773E59">
        <w:rPr>
          <w:rFonts w:ascii="Calibri" w:hAnsi="Calibri"/>
          <w:color w:val="000000" w:themeColor="text1"/>
          <w:sz w:val="24"/>
          <w:szCs w:val="24"/>
        </w:rPr>
        <w:lastRenderedPageBreak/>
        <w:t>conservative upper limit (5 m thick) of waste would be 57,225m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a lower limit (2 m thick) of waste at 22,890m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and a likely conservative volume (3 m thick) of waste would be 40057.5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w:t>
      </w:r>
      <w:r w:rsidRPr="00773E59">
        <w:rPr>
          <w:color w:val="000000" w:themeColor="text1"/>
        </w:rPr>
        <w:t xml:space="preserve"> </w:t>
      </w:r>
      <w:r w:rsidRPr="00773E59">
        <w:rPr>
          <w:rFonts w:ascii="Calibri" w:hAnsi="Calibri"/>
          <w:color w:val="000000" w:themeColor="text1"/>
          <w:sz w:val="24"/>
          <w:szCs w:val="24"/>
        </w:rPr>
        <w:t>As one cubic metre of waste can equate to one metric ton of waste, the estimated cost of clear-up, and hence prosecution costs, of these two sites was considerable</w:t>
      </w:r>
      <w:r w:rsidR="00DA361D" w:rsidRPr="00773E59">
        <w:rPr>
          <w:rFonts w:ascii="Calibri" w:hAnsi="Calibri"/>
          <w:color w:val="000000" w:themeColor="text1"/>
          <w:sz w:val="24"/>
          <w:szCs w:val="24"/>
        </w:rPr>
        <w:t xml:space="preserve"> at the time of the investigation</w:t>
      </w:r>
      <w:r w:rsidRPr="00773E59">
        <w:rPr>
          <w:rFonts w:ascii="Calibri" w:hAnsi="Calibri"/>
          <w:color w:val="000000" w:themeColor="text1"/>
          <w:sz w:val="24"/>
          <w:szCs w:val="24"/>
        </w:rPr>
        <w:t>.</w:t>
      </w:r>
    </w:p>
    <w:p w14:paraId="5A2F371D"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606232D8" w14:textId="711ED93B" w:rsidR="00BD5355" w:rsidRPr="00773E59" w:rsidRDefault="00BD5355" w:rsidP="00BD5355">
      <w:pPr>
        <w:spacing w:line="480" w:lineRule="auto"/>
        <w:jc w:val="both"/>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The</w:t>
      </w:r>
      <w:r w:rsidR="002E4A63" w:rsidRPr="00773E59">
        <w:rPr>
          <w:rFonts w:ascii="Calibri" w:hAnsi="Calibri" w:cs="Arial"/>
          <w:color w:val="000000" w:themeColor="text1"/>
          <w:sz w:val="24"/>
          <w:szCs w:val="24"/>
          <w:lang w:val="en-GB"/>
        </w:rPr>
        <w:t xml:space="preserve"> only way to estimate with greater accuracy what the volume/weight/makeup of buried waste is, will be to excavate, weigh and analyse it. H</w:t>
      </w:r>
      <w:r w:rsidRPr="00773E59">
        <w:rPr>
          <w:rFonts w:ascii="Calibri" w:hAnsi="Calibri" w:cs="Arial"/>
          <w:color w:val="000000" w:themeColor="text1"/>
          <w:sz w:val="24"/>
          <w:szCs w:val="24"/>
          <w:lang w:val="en-GB"/>
        </w:rPr>
        <w:t>ow</w:t>
      </w:r>
      <w:r w:rsidR="002E4A63" w:rsidRPr="00773E59">
        <w:rPr>
          <w:rFonts w:ascii="Calibri" w:hAnsi="Calibri" w:cs="Arial"/>
          <w:color w:val="000000" w:themeColor="text1"/>
          <w:sz w:val="24"/>
          <w:szCs w:val="24"/>
          <w:lang w:val="en-GB"/>
        </w:rPr>
        <w:t>ever, given the accuracy of GPS</w:t>
      </w:r>
      <w:r w:rsidRPr="00773E59">
        <w:rPr>
          <w:rFonts w:ascii="Calibri" w:hAnsi="Calibri" w:cs="Arial"/>
          <w:color w:val="000000" w:themeColor="text1"/>
          <w:sz w:val="24"/>
          <w:szCs w:val="24"/>
          <w:lang w:val="en-GB"/>
        </w:rPr>
        <w:t xml:space="preserve"> and the confirmatory results of two separate geophysical methods, these provide the best, if conservative, estimates that could be made.</w:t>
      </w:r>
      <w:r w:rsidR="002E4A63" w:rsidRPr="00773E59">
        <w:rPr>
          <w:rFonts w:ascii="Calibri" w:hAnsi="Calibri" w:cs="Arial"/>
          <w:color w:val="000000" w:themeColor="text1"/>
          <w:sz w:val="24"/>
          <w:szCs w:val="24"/>
          <w:lang w:val="en-GB"/>
        </w:rPr>
        <w:t xml:space="preserve"> In cases like this case study, when they come to trial in court, it is good practice to make very clear that these are the lowest, conservative estimates, in order to avoid accusations of emphasising calculations that err on the side of larger waste volumes.</w:t>
      </w:r>
    </w:p>
    <w:p w14:paraId="2B1E3F45" w14:textId="7E161FA9" w:rsidR="00BD5355" w:rsidRPr="00773E59" w:rsidRDefault="00BD5355" w:rsidP="00E70618">
      <w:pPr>
        <w:spacing w:line="480" w:lineRule="auto"/>
        <w:jc w:val="both"/>
        <w:rPr>
          <w:color w:val="000000" w:themeColor="text1"/>
        </w:rPr>
      </w:pPr>
      <w:r w:rsidRPr="00773E59">
        <w:rPr>
          <w:rFonts w:ascii="Calibri" w:hAnsi="Calibri" w:cs="Arial"/>
          <w:b/>
          <w:caps/>
          <w:color w:val="000000" w:themeColor="text1"/>
          <w:sz w:val="24"/>
          <w:szCs w:val="24"/>
          <w:lang w:val="en-GB"/>
        </w:rPr>
        <w:br w:type="page"/>
      </w:r>
      <w:r w:rsidRPr="00773E59">
        <w:rPr>
          <w:rFonts w:ascii="Calibri" w:hAnsi="Calibri" w:cs="Arial"/>
          <w:b/>
          <w:caps/>
          <w:color w:val="000000" w:themeColor="text1"/>
          <w:sz w:val="24"/>
          <w:szCs w:val="24"/>
          <w:lang w:val="en-GB"/>
        </w:rPr>
        <w:lastRenderedPageBreak/>
        <w:t>conclusions</w:t>
      </w:r>
    </w:p>
    <w:p w14:paraId="061241E6" w14:textId="580C9440" w:rsidR="00BD5355" w:rsidRPr="00773E59" w:rsidRDefault="00BD5355" w:rsidP="00BD5355">
      <w:pPr>
        <w:pStyle w:val="p1"/>
        <w:spacing w:line="480" w:lineRule="auto"/>
        <w:rPr>
          <w:rFonts w:ascii="Calibri" w:hAnsi="Calibri"/>
          <w:color w:val="000000" w:themeColor="text1"/>
          <w:sz w:val="24"/>
          <w:szCs w:val="24"/>
        </w:rPr>
      </w:pPr>
      <w:r w:rsidRPr="00773E59">
        <w:rPr>
          <w:rFonts w:ascii="Calibri" w:hAnsi="Calibri"/>
          <w:color w:val="000000" w:themeColor="text1"/>
          <w:sz w:val="24"/>
          <w:szCs w:val="24"/>
        </w:rPr>
        <w:t>This paper has evidenced how environmental forensic science can assist criminal investigations in quantifyi</w:t>
      </w:r>
      <w:r w:rsidR="002E4A63" w:rsidRPr="00773E59">
        <w:rPr>
          <w:rFonts w:ascii="Calibri" w:hAnsi="Calibri"/>
          <w:color w:val="000000" w:themeColor="text1"/>
          <w:sz w:val="24"/>
          <w:szCs w:val="24"/>
        </w:rPr>
        <w:t xml:space="preserve">ng the area/thickness and thus volume of buried waste. In this case study, the waste was illegally-buried, but our combined </w:t>
      </w:r>
      <w:proofErr w:type="spellStart"/>
      <w:r w:rsidR="002E4A63" w:rsidRPr="00773E59">
        <w:rPr>
          <w:rFonts w:ascii="Calibri" w:hAnsi="Calibri"/>
          <w:color w:val="000000" w:themeColor="text1"/>
          <w:sz w:val="24"/>
          <w:szCs w:val="24"/>
        </w:rPr>
        <w:t>planimetric</w:t>
      </w:r>
      <w:proofErr w:type="spellEnd"/>
      <w:r w:rsidR="002E4A63" w:rsidRPr="00773E59">
        <w:rPr>
          <w:rFonts w:ascii="Calibri" w:hAnsi="Calibri"/>
          <w:color w:val="000000" w:themeColor="text1"/>
          <w:sz w:val="24"/>
          <w:szCs w:val="24"/>
        </w:rPr>
        <w:t xml:space="preserve"> – geophysical methods can be applied to problems of</w:t>
      </w:r>
      <w:r w:rsidRPr="00773E59">
        <w:rPr>
          <w:rFonts w:ascii="Calibri" w:hAnsi="Calibri"/>
          <w:color w:val="000000" w:themeColor="text1"/>
          <w:sz w:val="24"/>
          <w:szCs w:val="24"/>
        </w:rPr>
        <w:t xml:space="preserve"> uncon</w:t>
      </w:r>
      <w:r w:rsidR="002E4A63" w:rsidRPr="00773E59">
        <w:rPr>
          <w:rFonts w:ascii="Calibri" w:hAnsi="Calibri"/>
          <w:color w:val="000000" w:themeColor="text1"/>
          <w:sz w:val="24"/>
          <w:szCs w:val="24"/>
        </w:rPr>
        <w:t>trolled or historic (maybe poorly managed)</w:t>
      </w:r>
      <w:r w:rsidRPr="00773E59">
        <w:rPr>
          <w:rFonts w:ascii="Calibri" w:hAnsi="Calibri"/>
          <w:color w:val="000000" w:themeColor="text1"/>
          <w:sz w:val="24"/>
          <w:szCs w:val="24"/>
        </w:rPr>
        <w:t xml:space="preserve"> </w:t>
      </w:r>
      <w:r w:rsidR="00C13393" w:rsidRPr="00773E59">
        <w:rPr>
          <w:rFonts w:ascii="Calibri" w:hAnsi="Calibri"/>
          <w:color w:val="000000" w:themeColor="text1"/>
          <w:sz w:val="24"/>
          <w:szCs w:val="24"/>
        </w:rPr>
        <w:t>subsurface legal waste volume(s)</w:t>
      </w:r>
      <w:r w:rsidRPr="00773E59">
        <w:rPr>
          <w:rFonts w:ascii="Calibri" w:hAnsi="Calibri"/>
          <w:color w:val="000000" w:themeColor="text1"/>
          <w:sz w:val="24"/>
          <w:szCs w:val="24"/>
        </w:rPr>
        <w:t>. A brief overview of</w:t>
      </w:r>
      <w:r w:rsidR="009A58A7" w:rsidRPr="00773E59">
        <w:rPr>
          <w:rFonts w:ascii="Calibri" w:hAnsi="Calibri"/>
          <w:color w:val="000000" w:themeColor="text1"/>
          <w:sz w:val="24"/>
          <w:szCs w:val="24"/>
        </w:rPr>
        <w:t xml:space="preserve"> the background provides context for the</w:t>
      </w:r>
      <w:r w:rsidRPr="00773E59">
        <w:rPr>
          <w:rFonts w:ascii="Calibri" w:hAnsi="Calibri"/>
          <w:color w:val="000000" w:themeColor="text1"/>
          <w:sz w:val="24"/>
          <w:szCs w:val="24"/>
        </w:rPr>
        <w:t xml:space="preserve"> specific Northern Ireland case study presented, using a combination of </w:t>
      </w:r>
      <w:r w:rsidR="009A58A7" w:rsidRPr="00773E59">
        <w:rPr>
          <w:rFonts w:ascii="Calibri" w:hAnsi="Calibri"/>
          <w:color w:val="000000" w:themeColor="text1"/>
          <w:sz w:val="24"/>
          <w:szCs w:val="24"/>
        </w:rPr>
        <w:t xml:space="preserve">desktop study </w:t>
      </w:r>
      <w:r w:rsidRPr="00773E59">
        <w:rPr>
          <w:rFonts w:ascii="Calibri" w:hAnsi="Calibri"/>
          <w:color w:val="000000" w:themeColor="text1"/>
          <w:sz w:val="24"/>
          <w:szCs w:val="24"/>
        </w:rPr>
        <w:t>remote sensing and ground-based topographic, geodetic, GPR and ele</w:t>
      </w:r>
      <w:r w:rsidR="009A58A7" w:rsidRPr="00773E59">
        <w:rPr>
          <w:rFonts w:ascii="Calibri" w:hAnsi="Calibri"/>
          <w:color w:val="000000" w:themeColor="text1"/>
          <w:sz w:val="24"/>
          <w:szCs w:val="24"/>
        </w:rPr>
        <w:t>ctrical resistivity surveys</w:t>
      </w:r>
      <w:r w:rsidRPr="00773E59">
        <w:rPr>
          <w:rFonts w:ascii="Calibri" w:hAnsi="Calibri"/>
          <w:color w:val="000000" w:themeColor="text1"/>
          <w:sz w:val="24"/>
          <w:szCs w:val="24"/>
        </w:rPr>
        <w:t>.</w:t>
      </w:r>
      <w:r w:rsidR="00DA361D" w:rsidRPr="00773E59">
        <w:rPr>
          <w:rFonts w:ascii="Calibri" w:hAnsi="Calibri"/>
          <w:color w:val="000000" w:themeColor="text1"/>
          <w:sz w:val="24"/>
          <w:szCs w:val="24"/>
        </w:rPr>
        <w:t xml:space="preserve"> </w:t>
      </w:r>
      <w:r w:rsidRPr="00773E59">
        <w:rPr>
          <w:rFonts w:ascii="Calibri" w:hAnsi="Calibri"/>
          <w:color w:val="000000" w:themeColor="text1"/>
          <w:sz w:val="24"/>
          <w:szCs w:val="24"/>
        </w:rPr>
        <w:t>The geodetic topographic surveys quantified the total amount of ground covered by illegal waste in both Sites (Area A being 11,020 m</w:t>
      </w:r>
      <w:r w:rsidRPr="00773E59">
        <w:rPr>
          <w:rFonts w:ascii="Calibri" w:hAnsi="Calibri"/>
          <w:color w:val="000000" w:themeColor="text1"/>
          <w:sz w:val="24"/>
          <w:szCs w:val="24"/>
          <w:vertAlign w:val="superscript"/>
        </w:rPr>
        <w:t>2</w:t>
      </w:r>
      <w:r w:rsidRPr="00773E59">
        <w:rPr>
          <w:rFonts w:ascii="Calibri" w:hAnsi="Calibri"/>
          <w:color w:val="000000" w:themeColor="text1"/>
          <w:sz w:val="24"/>
          <w:szCs w:val="24"/>
        </w:rPr>
        <w:t xml:space="preserve"> and Area B being 11,445 m</w:t>
      </w:r>
      <w:r w:rsidRPr="00773E59">
        <w:rPr>
          <w:rFonts w:ascii="Calibri" w:hAnsi="Calibri"/>
          <w:color w:val="000000" w:themeColor="text1"/>
          <w:sz w:val="24"/>
          <w:szCs w:val="24"/>
          <w:vertAlign w:val="superscript"/>
        </w:rPr>
        <w:t>2</w:t>
      </w:r>
      <w:r w:rsidR="0054627A" w:rsidRPr="00773E59">
        <w:rPr>
          <w:rFonts w:ascii="Calibri" w:hAnsi="Calibri"/>
          <w:color w:val="000000" w:themeColor="text1"/>
          <w:sz w:val="24"/>
          <w:szCs w:val="24"/>
        </w:rPr>
        <w:t>: see Figure 11)</w:t>
      </w:r>
      <w:r w:rsidR="00342B1D" w:rsidRPr="00773E59">
        <w:rPr>
          <w:rFonts w:ascii="Calibri" w:hAnsi="Calibri"/>
          <w:color w:val="000000" w:themeColor="text1"/>
          <w:sz w:val="24"/>
          <w:szCs w:val="24"/>
        </w:rPr>
        <w:t xml:space="preserve">. This </w:t>
      </w:r>
      <w:proofErr w:type="spellStart"/>
      <w:r w:rsidR="00342B1D" w:rsidRPr="00773E59">
        <w:rPr>
          <w:rFonts w:ascii="Calibri" w:hAnsi="Calibri"/>
          <w:color w:val="000000" w:themeColor="text1"/>
          <w:sz w:val="24"/>
          <w:szCs w:val="24"/>
        </w:rPr>
        <w:t>dGPS</w:t>
      </w:r>
      <w:proofErr w:type="spellEnd"/>
      <w:r w:rsidR="00342B1D" w:rsidRPr="00773E59">
        <w:rPr>
          <w:rFonts w:ascii="Calibri" w:hAnsi="Calibri"/>
          <w:color w:val="000000" w:themeColor="text1"/>
          <w:sz w:val="24"/>
          <w:szCs w:val="24"/>
        </w:rPr>
        <w:t xml:space="preserve"> survey and subsequent data processing</w:t>
      </w:r>
      <w:r w:rsidRPr="00773E59">
        <w:rPr>
          <w:rFonts w:ascii="Calibri" w:hAnsi="Calibri"/>
          <w:color w:val="000000" w:themeColor="text1"/>
          <w:sz w:val="24"/>
          <w:szCs w:val="24"/>
        </w:rPr>
        <w:t xml:space="preserve"> quantified </w:t>
      </w:r>
      <w:r w:rsidR="00342B1D" w:rsidRPr="00773E59">
        <w:rPr>
          <w:rFonts w:ascii="Calibri" w:hAnsi="Calibri"/>
          <w:color w:val="000000" w:themeColor="text1"/>
          <w:sz w:val="24"/>
          <w:szCs w:val="24"/>
        </w:rPr>
        <w:t xml:space="preserve">the extent of </w:t>
      </w:r>
      <w:r w:rsidR="00780B60" w:rsidRPr="00773E59">
        <w:rPr>
          <w:rFonts w:ascii="Calibri" w:hAnsi="Calibri"/>
          <w:color w:val="000000" w:themeColor="text1"/>
          <w:sz w:val="24"/>
          <w:szCs w:val="24"/>
        </w:rPr>
        <w:t xml:space="preserve">land ownership, in that it </w:t>
      </w:r>
      <w:r w:rsidR="00DA361D" w:rsidRPr="00773E59">
        <w:rPr>
          <w:rFonts w:ascii="Calibri" w:hAnsi="Calibri"/>
          <w:color w:val="000000" w:themeColor="text1"/>
          <w:sz w:val="24"/>
          <w:szCs w:val="24"/>
        </w:rPr>
        <w:t>showed</w:t>
      </w:r>
      <w:r w:rsidR="00780B60" w:rsidRPr="00773E59">
        <w:rPr>
          <w:rFonts w:ascii="Calibri" w:hAnsi="Calibri"/>
          <w:color w:val="000000" w:themeColor="text1"/>
          <w:sz w:val="24"/>
          <w:szCs w:val="24"/>
        </w:rPr>
        <w:t xml:space="preserve"> </w:t>
      </w:r>
      <w:r w:rsidRPr="00773E59">
        <w:rPr>
          <w:rFonts w:ascii="Calibri" w:hAnsi="Calibri"/>
          <w:color w:val="000000" w:themeColor="text1"/>
          <w:sz w:val="24"/>
          <w:szCs w:val="24"/>
        </w:rPr>
        <w:t xml:space="preserve">how much </w:t>
      </w:r>
      <w:r w:rsidR="00780B60" w:rsidRPr="00773E59">
        <w:rPr>
          <w:rFonts w:ascii="Calibri" w:hAnsi="Calibri"/>
          <w:color w:val="000000" w:themeColor="text1"/>
          <w:sz w:val="24"/>
          <w:szCs w:val="24"/>
        </w:rPr>
        <w:t xml:space="preserve">of the </w:t>
      </w:r>
      <w:r w:rsidR="00342B1D" w:rsidRPr="00773E59">
        <w:rPr>
          <w:rFonts w:ascii="Calibri" w:hAnsi="Calibri"/>
          <w:color w:val="000000" w:themeColor="text1"/>
          <w:sz w:val="24"/>
          <w:szCs w:val="24"/>
        </w:rPr>
        <w:t xml:space="preserve">predicted </w:t>
      </w:r>
      <w:r w:rsidR="00780B60" w:rsidRPr="00773E59">
        <w:rPr>
          <w:rFonts w:ascii="Calibri" w:hAnsi="Calibri"/>
          <w:color w:val="000000" w:themeColor="text1"/>
          <w:sz w:val="24"/>
          <w:szCs w:val="24"/>
        </w:rPr>
        <w:t xml:space="preserve">waste in </w:t>
      </w:r>
      <w:r w:rsidRPr="00773E59">
        <w:rPr>
          <w:rFonts w:ascii="Calibri" w:hAnsi="Calibri"/>
          <w:color w:val="000000" w:themeColor="text1"/>
          <w:sz w:val="24"/>
          <w:szCs w:val="24"/>
        </w:rPr>
        <w:t>Site A</w:t>
      </w:r>
      <w:r w:rsidR="00342B1D" w:rsidRPr="00773E59">
        <w:rPr>
          <w:rFonts w:ascii="Calibri" w:hAnsi="Calibri"/>
          <w:color w:val="000000" w:themeColor="text1"/>
          <w:sz w:val="24"/>
          <w:szCs w:val="24"/>
        </w:rPr>
        <w:t xml:space="preserve"> should have been above</w:t>
      </w:r>
      <w:r w:rsidRPr="00773E59">
        <w:rPr>
          <w:rFonts w:ascii="Calibri" w:hAnsi="Calibri"/>
          <w:color w:val="000000" w:themeColor="text1"/>
          <w:sz w:val="24"/>
          <w:szCs w:val="24"/>
        </w:rPr>
        <w:t xml:space="preserve"> the High Water Mark </w:t>
      </w:r>
      <w:r w:rsidR="00342B1D" w:rsidRPr="00773E59">
        <w:rPr>
          <w:rFonts w:ascii="Calibri" w:hAnsi="Calibri"/>
          <w:color w:val="000000" w:themeColor="text1"/>
          <w:sz w:val="24"/>
          <w:szCs w:val="24"/>
        </w:rPr>
        <w:t>(as defined by existing maps -</w:t>
      </w:r>
      <w:r w:rsidRPr="00773E59">
        <w:rPr>
          <w:rFonts w:ascii="Calibri" w:hAnsi="Calibri"/>
          <w:color w:val="000000" w:themeColor="text1"/>
          <w:sz w:val="24"/>
          <w:szCs w:val="24"/>
        </w:rPr>
        <w:t>955 m</w:t>
      </w:r>
      <w:r w:rsidRPr="00773E59">
        <w:rPr>
          <w:rFonts w:ascii="Calibri" w:hAnsi="Calibri"/>
          <w:color w:val="000000" w:themeColor="text1"/>
          <w:sz w:val="24"/>
          <w:szCs w:val="24"/>
          <w:vertAlign w:val="superscript"/>
        </w:rPr>
        <w:t>2</w:t>
      </w:r>
      <w:r w:rsidR="0015463B" w:rsidRPr="00773E59">
        <w:rPr>
          <w:rStyle w:val="CommentReference"/>
          <w:rFonts w:ascii="Times New Roman" w:hAnsi="Times New Roman"/>
          <w:color w:val="000000" w:themeColor="text1"/>
          <w:lang w:val="en-US" w:eastAsia="en-US"/>
        </w:rPr>
        <w:commentReference w:id="0"/>
      </w:r>
      <w:r w:rsidR="00342B1D" w:rsidRPr="00773E59">
        <w:rPr>
          <w:rFonts w:ascii="Calibri" w:hAnsi="Calibri"/>
          <w:color w:val="000000" w:themeColor="text1"/>
          <w:sz w:val="24"/>
          <w:szCs w:val="24"/>
        </w:rPr>
        <w:t xml:space="preserve">). The presence of built-up ground, likely containing waste, across the </w:t>
      </w:r>
      <w:r w:rsidR="002E4A63" w:rsidRPr="00773E59">
        <w:rPr>
          <w:rFonts w:ascii="Calibri" w:hAnsi="Calibri"/>
          <w:color w:val="000000" w:themeColor="text1"/>
          <w:sz w:val="24"/>
          <w:szCs w:val="24"/>
        </w:rPr>
        <w:t>High-Water Mark and onto Crown Estate land, implies a far more serious legal infringement.</w:t>
      </w:r>
    </w:p>
    <w:p w14:paraId="5C21F263" w14:textId="0F5E9BD6" w:rsidR="00BD5355" w:rsidRPr="00E70618" w:rsidRDefault="00BD5355" w:rsidP="00E70618">
      <w:pPr>
        <w:pStyle w:val="p1"/>
        <w:spacing w:line="480" w:lineRule="auto"/>
        <w:rPr>
          <w:rFonts w:asciiTheme="minorHAnsi" w:hAnsiTheme="minorHAnsi" w:cstheme="minorHAnsi"/>
          <w:color w:val="000000" w:themeColor="text1"/>
          <w:sz w:val="24"/>
          <w:szCs w:val="24"/>
        </w:rPr>
      </w:pPr>
      <w:r w:rsidRPr="00773E59">
        <w:rPr>
          <w:rFonts w:ascii="Calibri" w:hAnsi="Calibri"/>
          <w:color w:val="000000" w:themeColor="text1"/>
          <w:sz w:val="24"/>
          <w:szCs w:val="24"/>
        </w:rPr>
        <w:t>Interpretation of the near-surface geophysical surveys acquired allowed conservative estimates of waste thickness (ignoring isolated pockets) to be present within the two sites studied.  Of course, waste thickness varied across the two sites, in some surveyed areas in Site A, waste was determined to be 5 m or up to 7 m deep in places (</w:t>
      </w:r>
      <w:r w:rsidRPr="00773E59">
        <w:rPr>
          <w:rFonts w:ascii="Calibri" w:hAnsi="Calibri"/>
          <w:i/>
          <w:color w:val="000000" w:themeColor="text1"/>
          <w:sz w:val="24"/>
          <w:szCs w:val="24"/>
        </w:rPr>
        <w:t>cf.</w:t>
      </w:r>
      <w:r w:rsidRPr="00773E59">
        <w:rPr>
          <w:rFonts w:ascii="Calibri" w:hAnsi="Calibri"/>
          <w:color w:val="000000" w:themeColor="text1"/>
          <w:sz w:val="24"/>
          <w:szCs w:val="24"/>
        </w:rPr>
        <w:t xml:space="preserve"> Fig</w:t>
      </w:r>
      <w:r w:rsidR="001B03DC" w:rsidRPr="00773E59">
        <w:rPr>
          <w:rFonts w:ascii="Calibri" w:hAnsi="Calibri"/>
          <w:color w:val="000000" w:themeColor="text1"/>
          <w:sz w:val="24"/>
          <w:szCs w:val="24"/>
        </w:rPr>
        <w:t>ure</w:t>
      </w:r>
      <w:r w:rsidRPr="00773E59">
        <w:rPr>
          <w:rFonts w:ascii="Calibri" w:hAnsi="Calibri"/>
          <w:color w:val="000000" w:themeColor="text1"/>
          <w:sz w:val="24"/>
          <w:szCs w:val="24"/>
        </w:rPr>
        <w:t xml:space="preserve"> 7).  Conservative depth estimates were, however, used to estimate total illegal waste volumes of 38,575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for Area A and 40,055 m</w:t>
      </w:r>
      <w:r w:rsidRPr="00773E59">
        <w:rPr>
          <w:rFonts w:ascii="Calibri" w:hAnsi="Calibri"/>
          <w:color w:val="000000" w:themeColor="text1"/>
          <w:sz w:val="24"/>
          <w:szCs w:val="24"/>
          <w:vertAlign w:val="superscript"/>
        </w:rPr>
        <w:t>3</w:t>
      </w:r>
      <w:r w:rsidRPr="00773E59">
        <w:rPr>
          <w:rFonts w:ascii="Calibri" w:hAnsi="Calibri"/>
          <w:color w:val="000000" w:themeColor="text1"/>
          <w:sz w:val="24"/>
          <w:szCs w:val="24"/>
        </w:rPr>
        <w:t xml:space="preserve"> for Area B, with Area A also being sub-divided into areas within the High-Water Mark and those not, which fall under different jurisdictions. As one cubic metre of waste can equate to one metric ton of waste, the cost of clear-up of these two sites was over £250,000.</w:t>
      </w:r>
      <w:r w:rsidR="00DA361D" w:rsidRPr="00773E59">
        <w:rPr>
          <w:rFonts w:ascii="Calibri" w:hAnsi="Calibri"/>
          <w:color w:val="000000" w:themeColor="text1"/>
          <w:sz w:val="24"/>
          <w:szCs w:val="24"/>
        </w:rPr>
        <w:t xml:space="preserve">  </w:t>
      </w:r>
      <w:r w:rsidRPr="00773E59">
        <w:rPr>
          <w:rFonts w:ascii="Calibri" w:hAnsi="Calibri"/>
          <w:color w:val="000000" w:themeColor="text1"/>
          <w:sz w:val="24"/>
          <w:szCs w:val="24"/>
        </w:rPr>
        <w:t xml:space="preserve">The only way to prove the calculated illegal waste </w:t>
      </w:r>
      <w:r w:rsidRPr="00773E59">
        <w:rPr>
          <w:rFonts w:ascii="Calibri" w:hAnsi="Calibri"/>
          <w:color w:val="000000" w:themeColor="text1"/>
          <w:sz w:val="24"/>
          <w:szCs w:val="24"/>
        </w:rPr>
        <w:lastRenderedPageBreak/>
        <w:t>estimates is, of course, to excavate and weigh it all; however, given the accuracy of GPS, and the confirmatory results of two separate geophysical methods</w:t>
      </w:r>
      <w:r w:rsidR="00342B1D" w:rsidRPr="00773E59">
        <w:rPr>
          <w:rFonts w:ascii="Calibri" w:hAnsi="Calibri"/>
          <w:color w:val="000000" w:themeColor="text1"/>
          <w:sz w:val="24"/>
          <w:szCs w:val="24"/>
        </w:rPr>
        <w:t>, t</w:t>
      </w:r>
      <w:r w:rsidRPr="00773E59">
        <w:rPr>
          <w:rFonts w:ascii="Calibri" w:hAnsi="Calibri"/>
          <w:color w:val="000000" w:themeColor="text1"/>
          <w:sz w:val="24"/>
          <w:szCs w:val="24"/>
        </w:rPr>
        <w:t xml:space="preserve">hese provide the best, if conservative, estimates that </w:t>
      </w:r>
      <w:proofErr w:type="gramStart"/>
      <w:r w:rsidRPr="00773E59">
        <w:rPr>
          <w:rFonts w:ascii="Calibri" w:hAnsi="Calibri"/>
          <w:color w:val="000000" w:themeColor="text1"/>
          <w:sz w:val="24"/>
          <w:szCs w:val="24"/>
        </w:rPr>
        <w:t>could be made</w:t>
      </w:r>
      <w:proofErr w:type="gramEnd"/>
      <w:r w:rsidRPr="00E70618">
        <w:rPr>
          <w:rFonts w:asciiTheme="minorHAnsi" w:hAnsiTheme="minorHAnsi" w:cstheme="minorHAnsi"/>
          <w:color w:val="000000" w:themeColor="text1"/>
          <w:sz w:val="24"/>
          <w:szCs w:val="24"/>
        </w:rPr>
        <w:t>.</w:t>
      </w:r>
      <w:r w:rsidR="00DA361D" w:rsidRPr="00E70618">
        <w:rPr>
          <w:rFonts w:asciiTheme="minorHAnsi" w:hAnsiTheme="minorHAnsi" w:cstheme="minorHAnsi"/>
          <w:color w:val="000000" w:themeColor="text1"/>
          <w:sz w:val="24"/>
          <w:szCs w:val="24"/>
        </w:rPr>
        <w:t xml:space="preserve"> M</w:t>
      </w:r>
      <w:r w:rsidRPr="00E70618">
        <w:rPr>
          <w:rFonts w:asciiTheme="minorHAnsi" w:hAnsiTheme="minorHAnsi" w:cstheme="minorHAnsi"/>
          <w:color w:val="000000" w:themeColor="text1"/>
          <w:sz w:val="24"/>
          <w:szCs w:val="24"/>
        </w:rPr>
        <w:t>ajor challenges still exist in terms of detecting waste burial sites, and in the associated political problems of jurisdiction and prosecution. The combined use of geodetics (</w:t>
      </w:r>
      <w:proofErr w:type="spellStart"/>
      <w:r w:rsidRPr="00E70618">
        <w:rPr>
          <w:rFonts w:asciiTheme="minorHAnsi" w:hAnsiTheme="minorHAnsi" w:cstheme="minorHAnsi"/>
          <w:color w:val="000000" w:themeColor="text1"/>
          <w:sz w:val="24"/>
          <w:szCs w:val="24"/>
        </w:rPr>
        <w:t>dGP</w:t>
      </w:r>
      <w:r w:rsidR="00AC6DEB">
        <w:rPr>
          <w:rFonts w:asciiTheme="minorHAnsi" w:hAnsiTheme="minorHAnsi" w:cstheme="minorHAnsi"/>
          <w:color w:val="000000" w:themeColor="text1"/>
          <w:sz w:val="24"/>
          <w:szCs w:val="24"/>
        </w:rPr>
        <w:t>S</w:t>
      </w:r>
      <w:proofErr w:type="spellEnd"/>
      <w:r w:rsidR="00AC6DEB">
        <w:rPr>
          <w:rFonts w:asciiTheme="minorHAnsi" w:hAnsiTheme="minorHAnsi" w:cstheme="minorHAnsi"/>
          <w:color w:val="000000" w:themeColor="text1"/>
          <w:sz w:val="24"/>
          <w:szCs w:val="24"/>
        </w:rPr>
        <w:t xml:space="preserve"> surveying) and geophysics (ERI</w:t>
      </w:r>
      <w:r w:rsidRPr="00E70618">
        <w:rPr>
          <w:rFonts w:asciiTheme="minorHAnsi" w:hAnsiTheme="minorHAnsi" w:cstheme="minorHAnsi"/>
          <w:color w:val="000000" w:themeColor="text1"/>
          <w:sz w:val="24"/>
          <w:szCs w:val="24"/>
        </w:rPr>
        <w:t xml:space="preserve"> and GPR) here provided the areal extent and thickness respectively of the waste at this site, along with some inferences on its makeup. The resulting processed datasets were then interpreted with the approximate thickness of artificial material for both site areas beneath</w:t>
      </w:r>
      <w:r w:rsidR="009A58A7" w:rsidRPr="00773E59">
        <w:rPr>
          <w:rFonts w:asciiTheme="minorHAnsi" w:hAnsiTheme="minorHAnsi" w:cstheme="minorHAnsi"/>
          <w:color w:val="000000" w:themeColor="text1"/>
          <w:sz w:val="24"/>
          <w:szCs w:val="24"/>
        </w:rPr>
        <w:t xml:space="preserve"> the geophysical survey lines. </w:t>
      </w:r>
      <w:r w:rsidRPr="00E70618">
        <w:rPr>
          <w:rFonts w:asciiTheme="minorHAnsi" w:hAnsiTheme="minorHAnsi" w:cstheme="minorHAnsi"/>
          <w:color w:val="000000" w:themeColor="text1"/>
          <w:sz w:val="24"/>
          <w:szCs w:val="24"/>
        </w:rPr>
        <w:t>Waste was buried in pockets, from 2 m – 7 m deep: the spacing of electrodes and GPR footprint means that smaller pockets of illegal waste than those detect may be present.</w:t>
      </w:r>
    </w:p>
    <w:p w14:paraId="03DBAD24" w14:textId="3B8D259A" w:rsidR="00BD5355" w:rsidRPr="00773E59" w:rsidRDefault="00BD5355" w:rsidP="00BD5355">
      <w:pPr>
        <w:spacing w:line="480" w:lineRule="auto"/>
        <w:jc w:val="both"/>
        <w:rPr>
          <w:rFonts w:ascii="Calibri" w:hAnsi="Calibri" w:cs="Arial"/>
          <w:b/>
          <w:color w:val="000000" w:themeColor="text1"/>
          <w:sz w:val="24"/>
          <w:szCs w:val="24"/>
          <w:lang w:val="en-GB"/>
        </w:rPr>
      </w:pPr>
      <w:r w:rsidRPr="00773E59">
        <w:rPr>
          <w:rFonts w:ascii="Calibri" w:hAnsi="Calibri" w:cs="Arial"/>
          <w:b/>
          <w:color w:val="000000" w:themeColor="text1"/>
          <w:sz w:val="24"/>
          <w:szCs w:val="24"/>
          <w:lang w:val="en-GB"/>
        </w:rPr>
        <w:br w:type="page"/>
      </w:r>
      <w:r w:rsidRPr="00773E59">
        <w:rPr>
          <w:rFonts w:ascii="Calibri" w:hAnsi="Calibri" w:cs="Arial"/>
          <w:b/>
          <w:color w:val="000000" w:themeColor="text1"/>
          <w:sz w:val="24"/>
          <w:szCs w:val="24"/>
          <w:lang w:val="en-GB"/>
        </w:rPr>
        <w:lastRenderedPageBreak/>
        <w:t>Acknowledgements</w:t>
      </w:r>
    </w:p>
    <w:p w14:paraId="1D8DFE12" w14:textId="396A633B" w:rsidR="00BD5355" w:rsidRPr="00773E59" w:rsidRDefault="007A607F" w:rsidP="00BD5355">
      <w:pPr>
        <w:spacing w:line="480" w:lineRule="auto"/>
        <w:rPr>
          <w:rFonts w:ascii="Calibri" w:hAnsi="Calibri" w:cs="Arial"/>
          <w:color w:val="000000" w:themeColor="text1"/>
          <w:sz w:val="24"/>
          <w:szCs w:val="24"/>
          <w:lang w:val="en-GB"/>
        </w:rPr>
      </w:pPr>
      <w:r w:rsidRPr="00773E59">
        <w:rPr>
          <w:rFonts w:ascii="Calibri" w:hAnsi="Calibri" w:cs="Arial"/>
          <w:color w:val="000000" w:themeColor="text1"/>
          <w:sz w:val="24"/>
          <w:szCs w:val="24"/>
          <w:lang w:val="en-GB"/>
        </w:rPr>
        <w:t xml:space="preserve">The </w:t>
      </w:r>
      <w:r w:rsidR="00BD5355" w:rsidRPr="00773E59">
        <w:rPr>
          <w:rFonts w:ascii="Calibri" w:hAnsi="Calibri" w:cs="Arial"/>
          <w:color w:val="000000" w:themeColor="text1"/>
          <w:sz w:val="24"/>
          <w:szCs w:val="24"/>
          <w:lang w:val="en-GB"/>
        </w:rPr>
        <w:t xml:space="preserve">Northern Ireland Environmental Agency is thanked for providing financial and logistical support for this project.  The authors also wish to thank </w:t>
      </w:r>
      <w:r w:rsidR="009A58A7" w:rsidRPr="00773E59">
        <w:rPr>
          <w:rFonts w:ascii="Calibri" w:hAnsi="Calibri" w:cs="Arial"/>
          <w:color w:val="000000" w:themeColor="text1"/>
          <w:sz w:val="24"/>
          <w:szCs w:val="24"/>
          <w:lang w:val="en-GB"/>
        </w:rPr>
        <w:t xml:space="preserve">Police Search Advisers and Crime Scene Investigators from </w:t>
      </w:r>
      <w:r w:rsidR="00BD5355" w:rsidRPr="00773E59">
        <w:rPr>
          <w:rFonts w:ascii="Calibri" w:hAnsi="Calibri" w:cs="Arial"/>
          <w:color w:val="000000" w:themeColor="text1"/>
          <w:sz w:val="24"/>
          <w:szCs w:val="24"/>
          <w:lang w:val="en-GB"/>
        </w:rPr>
        <w:t xml:space="preserve">the Police Service of Northern Ireland for assistance. The Geological Survey of Northern Ireland are acknowledged for providing local borehole and intrusive investigation reports. A 2003 SRIF3 grant supported the purchase of geophysical and survey equipment at </w:t>
      </w:r>
      <w:proofErr w:type="spellStart"/>
      <w:r w:rsidR="00BD5355" w:rsidRPr="00773E59">
        <w:rPr>
          <w:rFonts w:ascii="Calibri" w:hAnsi="Calibri" w:cs="Arial"/>
          <w:color w:val="000000" w:themeColor="text1"/>
          <w:sz w:val="24"/>
          <w:szCs w:val="24"/>
          <w:lang w:val="en-GB"/>
        </w:rPr>
        <w:t>Keele</w:t>
      </w:r>
      <w:proofErr w:type="spellEnd"/>
      <w:r w:rsidR="00BD5355" w:rsidRPr="00773E59">
        <w:rPr>
          <w:rFonts w:ascii="Calibri" w:hAnsi="Calibri" w:cs="Arial"/>
          <w:color w:val="000000" w:themeColor="text1"/>
          <w:sz w:val="24"/>
          <w:szCs w:val="24"/>
          <w:lang w:val="en-GB"/>
        </w:rPr>
        <w:t xml:space="preserve"> University.</w:t>
      </w:r>
      <w:r w:rsidR="007C30FC" w:rsidRPr="00773E59">
        <w:rPr>
          <w:rFonts w:ascii="Calibri" w:hAnsi="Calibri" w:cs="Arial"/>
          <w:color w:val="000000" w:themeColor="text1"/>
          <w:sz w:val="24"/>
          <w:szCs w:val="24"/>
          <w:lang w:val="en-GB"/>
        </w:rPr>
        <w:t xml:space="preserve"> Two anonymous reviewers made</w:t>
      </w:r>
      <w:r w:rsidR="005F571F" w:rsidRPr="00773E59">
        <w:rPr>
          <w:rFonts w:ascii="Calibri" w:hAnsi="Calibri" w:cs="Arial"/>
          <w:color w:val="000000" w:themeColor="text1"/>
          <w:sz w:val="24"/>
          <w:szCs w:val="24"/>
          <w:lang w:val="en-GB"/>
        </w:rPr>
        <w:t xml:space="preserve"> speedy,</w:t>
      </w:r>
      <w:r w:rsidR="007C30FC" w:rsidRPr="00773E59">
        <w:rPr>
          <w:rFonts w:ascii="Calibri" w:hAnsi="Calibri" w:cs="Arial"/>
          <w:color w:val="000000" w:themeColor="text1"/>
          <w:sz w:val="24"/>
          <w:szCs w:val="24"/>
          <w:lang w:val="en-GB"/>
        </w:rPr>
        <w:t xml:space="preserve"> very thorough and helpful comments, for which we thank them. </w:t>
      </w:r>
    </w:p>
    <w:p w14:paraId="6B58B0A8" w14:textId="77777777" w:rsidR="00BD5355" w:rsidRPr="00773E59" w:rsidRDefault="00BD5355" w:rsidP="00BD5355">
      <w:pPr>
        <w:spacing w:line="480" w:lineRule="auto"/>
        <w:jc w:val="both"/>
        <w:rPr>
          <w:rFonts w:ascii="Calibri" w:hAnsi="Calibri" w:cs="Arial"/>
          <w:color w:val="000000" w:themeColor="text1"/>
          <w:sz w:val="24"/>
          <w:szCs w:val="24"/>
          <w:lang w:val="en-GB"/>
        </w:rPr>
      </w:pPr>
    </w:p>
    <w:p w14:paraId="447E1F1B" w14:textId="77777777" w:rsidR="00BD5355" w:rsidRPr="00773E59" w:rsidRDefault="00BD5355" w:rsidP="00BD5355">
      <w:pPr>
        <w:spacing w:line="480" w:lineRule="auto"/>
        <w:jc w:val="both"/>
        <w:rPr>
          <w:rFonts w:ascii="Calibri" w:hAnsi="Calibri"/>
          <w:b/>
          <w:color w:val="000000" w:themeColor="text1"/>
          <w:sz w:val="24"/>
          <w:szCs w:val="24"/>
        </w:rPr>
      </w:pPr>
      <w:r w:rsidRPr="00773E59">
        <w:rPr>
          <w:rFonts w:ascii="Calibri" w:hAnsi="Calibri"/>
          <w:b/>
          <w:color w:val="000000" w:themeColor="text1"/>
          <w:sz w:val="24"/>
          <w:szCs w:val="24"/>
        </w:rPr>
        <w:br w:type="page"/>
      </w:r>
      <w:r w:rsidRPr="00773E59">
        <w:rPr>
          <w:rFonts w:ascii="Calibri" w:hAnsi="Calibri"/>
          <w:b/>
          <w:color w:val="000000" w:themeColor="text1"/>
          <w:sz w:val="24"/>
          <w:szCs w:val="24"/>
        </w:rPr>
        <w:lastRenderedPageBreak/>
        <w:t>References</w:t>
      </w:r>
    </w:p>
    <w:p w14:paraId="357C353D" w14:textId="77777777" w:rsidR="00BD5355" w:rsidRPr="00773E59" w:rsidRDefault="00BD5355" w:rsidP="00BD5355">
      <w:pPr>
        <w:ind w:left="284" w:hanging="284"/>
        <w:rPr>
          <w:rFonts w:asciiTheme="minorHAnsi" w:hAnsiTheme="minorHAnsi" w:cstheme="minorHAnsi"/>
          <w:color w:val="000000" w:themeColor="text1"/>
          <w:sz w:val="22"/>
          <w:szCs w:val="22"/>
        </w:rPr>
      </w:pPr>
    </w:p>
    <w:p w14:paraId="7913243F" w14:textId="77777777" w:rsidR="00BD5355" w:rsidRPr="00773E59" w:rsidRDefault="00BD5355" w:rsidP="00BD5355">
      <w:pPr>
        <w:ind w:left="284" w:hanging="284"/>
        <w:rPr>
          <w:rStyle w:val="title-text"/>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Arora, T., Linde, N. &amp; </w:t>
      </w:r>
      <w:proofErr w:type="spellStart"/>
      <w:r w:rsidRPr="00773E59">
        <w:rPr>
          <w:rFonts w:asciiTheme="minorHAnsi" w:hAnsiTheme="minorHAnsi" w:cstheme="minorHAnsi"/>
          <w:color w:val="000000" w:themeColor="text1"/>
          <w:sz w:val="22"/>
          <w:szCs w:val="22"/>
        </w:rPr>
        <w:t>Castermant</w:t>
      </w:r>
      <w:proofErr w:type="spellEnd"/>
      <w:r w:rsidRPr="00773E59">
        <w:rPr>
          <w:rFonts w:asciiTheme="minorHAnsi" w:hAnsiTheme="minorHAnsi" w:cstheme="minorHAnsi"/>
          <w:color w:val="000000" w:themeColor="text1"/>
          <w:sz w:val="22"/>
          <w:szCs w:val="22"/>
        </w:rPr>
        <w:t xml:space="preserve">, J. 2007. </w:t>
      </w:r>
      <w:r w:rsidRPr="00773E59">
        <w:rPr>
          <w:rStyle w:val="title-text"/>
          <w:rFonts w:asciiTheme="minorHAnsi" w:hAnsiTheme="minorHAnsi" w:cstheme="minorHAnsi"/>
          <w:color w:val="000000" w:themeColor="text1"/>
          <w:sz w:val="22"/>
          <w:szCs w:val="22"/>
        </w:rPr>
        <w:t xml:space="preserve">Non-intrusive characterization of the redox potential of landfill leachate plumes from self-potential data. </w:t>
      </w:r>
      <w:r w:rsidRPr="00773E59">
        <w:rPr>
          <w:rStyle w:val="title-text"/>
          <w:rFonts w:asciiTheme="minorHAnsi" w:hAnsiTheme="minorHAnsi" w:cstheme="minorHAnsi"/>
          <w:i/>
          <w:color w:val="000000" w:themeColor="text1"/>
          <w:sz w:val="22"/>
          <w:szCs w:val="22"/>
        </w:rPr>
        <w:t>Journal of Contaminant Hydrology</w:t>
      </w:r>
      <w:r w:rsidRPr="00773E59">
        <w:rPr>
          <w:rStyle w:val="title-text"/>
          <w:rFonts w:asciiTheme="minorHAnsi" w:hAnsiTheme="minorHAnsi" w:cstheme="minorHAnsi"/>
          <w:color w:val="000000" w:themeColor="text1"/>
          <w:sz w:val="22"/>
          <w:szCs w:val="22"/>
        </w:rPr>
        <w:t xml:space="preserve"> 92:274-292.</w:t>
      </w:r>
    </w:p>
    <w:p w14:paraId="544258FB"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Banham, S.G. and Pringle, J.K. 2011. Geophysical and intrusive site investigations to detect an abandoned coal-mine access shaft, </w:t>
      </w:r>
      <w:proofErr w:type="spellStart"/>
      <w:r w:rsidRPr="00773E59">
        <w:rPr>
          <w:rFonts w:asciiTheme="minorHAnsi" w:hAnsiTheme="minorHAnsi" w:cstheme="minorHAnsi"/>
          <w:color w:val="000000" w:themeColor="text1"/>
          <w:sz w:val="22"/>
          <w:szCs w:val="22"/>
        </w:rPr>
        <w:t>Apedale</w:t>
      </w:r>
      <w:proofErr w:type="spellEnd"/>
      <w:r w:rsidRPr="00773E59">
        <w:rPr>
          <w:rFonts w:asciiTheme="minorHAnsi" w:hAnsiTheme="minorHAnsi" w:cstheme="minorHAnsi"/>
          <w:color w:val="000000" w:themeColor="text1"/>
          <w:sz w:val="22"/>
          <w:szCs w:val="22"/>
        </w:rPr>
        <w:t xml:space="preserve">, Staffordshire, UK. </w:t>
      </w:r>
      <w:r w:rsidRPr="00773E59">
        <w:rPr>
          <w:rFonts w:asciiTheme="minorHAnsi" w:hAnsiTheme="minorHAnsi" w:cstheme="minorHAnsi"/>
          <w:i/>
          <w:color w:val="000000" w:themeColor="text1"/>
          <w:sz w:val="22"/>
          <w:szCs w:val="22"/>
        </w:rPr>
        <w:t>Near Surface Geophysics</w:t>
      </w:r>
      <w:r w:rsidRPr="00773E59">
        <w:rPr>
          <w:rFonts w:asciiTheme="minorHAnsi" w:hAnsiTheme="minorHAnsi" w:cstheme="minorHAnsi"/>
          <w:color w:val="000000" w:themeColor="text1"/>
          <w:sz w:val="22"/>
          <w:szCs w:val="22"/>
        </w:rPr>
        <w:t>, 9:483-496.</w:t>
      </w:r>
    </w:p>
    <w:p w14:paraId="4760B0BA"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Bavusi</w:t>
      </w:r>
      <w:proofErr w:type="spellEnd"/>
      <w:r w:rsidRPr="00773E59">
        <w:rPr>
          <w:rFonts w:asciiTheme="minorHAnsi" w:hAnsiTheme="minorHAnsi" w:cstheme="minorHAnsi"/>
          <w:color w:val="000000" w:themeColor="text1"/>
          <w:sz w:val="22"/>
          <w:szCs w:val="22"/>
        </w:rPr>
        <w:t xml:space="preserve">, M., Rizzo, E., and </w:t>
      </w:r>
      <w:proofErr w:type="spellStart"/>
      <w:r w:rsidRPr="00773E59">
        <w:rPr>
          <w:rFonts w:asciiTheme="minorHAnsi" w:hAnsiTheme="minorHAnsi" w:cstheme="minorHAnsi"/>
          <w:color w:val="000000" w:themeColor="text1"/>
          <w:sz w:val="22"/>
          <w:szCs w:val="22"/>
        </w:rPr>
        <w:t>Lapenna</w:t>
      </w:r>
      <w:proofErr w:type="spellEnd"/>
      <w:r w:rsidRPr="00773E59">
        <w:rPr>
          <w:rFonts w:asciiTheme="minorHAnsi" w:hAnsiTheme="minorHAnsi" w:cstheme="minorHAnsi"/>
          <w:color w:val="000000" w:themeColor="text1"/>
          <w:sz w:val="22"/>
          <w:szCs w:val="22"/>
        </w:rPr>
        <w:t xml:space="preserve">, V. 2006. Electromagnetic methods to characterize the </w:t>
      </w:r>
      <w:proofErr w:type="spellStart"/>
      <w:r w:rsidRPr="00773E59">
        <w:rPr>
          <w:rFonts w:asciiTheme="minorHAnsi" w:hAnsiTheme="minorHAnsi" w:cstheme="minorHAnsi"/>
          <w:color w:val="000000" w:themeColor="text1"/>
          <w:sz w:val="22"/>
          <w:szCs w:val="22"/>
        </w:rPr>
        <w:t>Savoia</w:t>
      </w:r>
      <w:proofErr w:type="spellEnd"/>
      <w:r w:rsidRPr="00773E59">
        <w:rPr>
          <w:rFonts w:asciiTheme="minorHAnsi" w:hAnsiTheme="minorHAnsi" w:cstheme="minorHAnsi"/>
          <w:color w:val="000000" w:themeColor="text1"/>
          <w:sz w:val="22"/>
          <w:szCs w:val="22"/>
        </w:rPr>
        <w:t xml:space="preserve"> di Lucania waste dump (Southern Italy). </w:t>
      </w:r>
      <w:hyperlink r:id="rId11" w:history="1">
        <w:r w:rsidRPr="00773E59">
          <w:rPr>
            <w:rFonts w:asciiTheme="minorHAnsi" w:hAnsiTheme="minorHAnsi" w:cstheme="minorHAnsi"/>
            <w:i/>
            <w:color w:val="000000" w:themeColor="text1"/>
            <w:sz w:val="22"/>
            <w:szCs w:val="22"/>
          </w:rPr>
          <w:t>Environmental Geology</w:t>
        </w:r>
      </w:hyperlink>
      <w:r w:rsidRPr="00773E59">
        <w:rPr>
          <w:rFonts w:asciiTheme="minorHAnsi" w:hAnsiTheme="minorHAnsi" w:cstheme="minorHAnsi"/>
          <w:color w:val="000000" w:themeColor="text1"/>
          <w:sz w:val="22"/>
          <w:szCs w:val="22"/>
        </w:rPr>
        <w:t xml:space="preserve"> 51:301-308.</w:t>
      </w:r>
    </w:p>
    <w:p w14:paraId="42E15FAD" w14:textId="0D03AC7C" w:rsidR="00BD5355" w:rsidRPr="00773E59" w:rsidRDefault="00BD5355" w:rsidP="00BD5355">
      <w:pPr>
        <w:autoSpaceDE w:val="0"/>
        <w:autoSpaceDN w:val="0"/>
        <w:adjustRightInd w:val="0"/>
        <w:ind w:left="284" w:hanging="284"/>
        <w:rPr>
          <w:rFonts w:asciiTheme="minorHAnsi" w:hAnsiTheme="minorHAnsi" w:cstheme="minorHAnsi"/>
          <w:color w:val="000000" w:themeColor="text1"/>
          <w:sz w:val="22"/>
          <w:szCs w:val="22"/>
          <w:lang w:val="en-GB" w:eastAsia="en-GB"/>
        </w:rPr>
      </w:pPr>
      <w:proofErr w:type="spellStart"/>
      <w:r w:rsidRPr="00773E59">
        <w:rPr>
          <w:rFonts w:asciiTheme="minorHAnsi" w:hAnsiTheme="minorHAnsi" w:cstheme="minorHAnsi"/>
          <w:color w:val="000000" w:themeColor="text1"/>
          <w:sz w:val="22"/>
          <w:szCs w:val="22"/>
          <w:lang w:val="en-GB" w:eastAsia="en-GB"/>
        </w:rPr>
        <w:t>Bellezoni</w:t>
      </w:r>
      <w:proofErr w:type="spellEnd"/>
      <w:r w:rsidRPr="00773E59">
        <w:rPr>
          <w:rFonts w:asciiTheme="minorHAnsi" w:hAnsiTheme="minorHAnsi" w:cstheme="minorHAnsi"/>
          <w:color w:val="000000" w:themeColor="text1"/>
          <w:sz w:val="22"/>
          <w:szCs w:val="22"/>
          <w:lang w:val="en-GB" w:eastAsia="en-GB"/>
        </w:rPr>
        <w:t>, R.A., Iwai, C.K., Elis, V.R., Pa</w:t>
      </w:r>
      <w:r w:rsidR="00CB031A" w:rsidRPr="00773E59">
        <w:rPr>
          <w:rFonts w:asciiTheme="minorHAnsi" w:hAnsiTheme="minorHAnsi" w:cstheme="minorHAnsi"/>
          <w:color w:val="000000" w:themeColor="text1"/>
          <w:sz w:val="22"/>
          <w:szCs w:val="22"/>
          <w:lang w:val="en-GB" w:eastAsia="en-GB"/>
        </w:rPr>
        <w:t>ganini, W-S. &amp; Hamada, J. 2014</w:t>
      </w:r>
      <w:r w:rsidRPr="00773E59">
        <w:rPr>
          <w:rFonts w:asciiTheme="minorHAnsi" w:hAnsiTheme="minorHAnsi" w:cstheme="minorHAnsi"/>
          <w:color w:val="000000" w:themeColor="text1"/>
          <w:sz w:val="22"/>
          <w:szCs w:val="22"/>
          <w:lang w:val="en-GB" w:eastAsia="en-GB"/>
        </w:rPr>
        <w:t xml:space="preserve">. Small-scale landfills: impacts on groundwater and soil. </w:t>
      </w:r>
      <w:r w:rsidRPr="00773E59">
        <w:rPr>
          <w:rFonts w:asciiTheme="minorHAnsi" w:hAnsiTheme="minorHAnsi" w:cstheme="minorHAnsi"/>
          <w:i/>
          <w:color w:val="000000" w:themeColor="text1"/>
          <w:sz w:val="22"/>
          <w:szCs w:val="22"/>
          <w:lang w:val="en-GB" w:eastAsia="en-GB"/>
        </w:rPr>
        <w:t>Environmental Earth Sciences</w:t>
      </w:r>
      <w:r w:rsidRPr="00773E59">
        <w:rPr>
          <w:rFonts w:asciiTheme="minorHAnsi" w:hAnsiTheme="minorHAnsi" w:cstheme="minorHAnsi"/>
          <w:color w:val="000000" w:themeColor="text1"/>
          <w:sz w:val="22"/>
          <w:szCs w:val="22"/>
          <w:lang w:val="en-GB" w:eastAsia="en-GB"/>
        </w:rPr>
        <w:t>, 71: 2429-2439.</w:t>
      </w:r>
    </w:p>
    <w:p w14:paraId="013BF0AA" w14:textId="77777777" w:rsidR="00BD5355" w:rsidRPr="00773E59" w:rsidRDefault="00BD5355" w:rsidP="00BD5355">
      <w:pPr>
        <w:autoSpaceDE w:val="0"/>
        <w:autoSpaceDN w:val="0"/>
        <w:adjustRightInd w:val="0"/>
        <w:ind w:left="720" w:hanging="720"/>
        <w:jc w:val="both"/>
        <w:rPr>
          <w:rFonts w:asciiTheme="minorHAnsi" w:hAnsiTheme="minorHAnsi" w:cstheme="minorHAnsi"/>
          <w:i/>
          <w:iCs/>
          <w:color w:val="000000" w:themeColor="text1"/>
          <w:sz w:val="22"/>
          <w:szCs w:val="22"/>
        </w:rPr>
      </w:pPr>
      <w:r w:rsidRPr="00773E59">
        <w:rPr>
          <w:rFonts w:asciiTheme="minorHAnsi" w:hAnsiTheme="minorHAnsi" w:cstheme="minorHAnsi"/>
          <w:color w:val="000000" w:themeColor="text1"/>
          <w:sz w:val="22"/>
          <w:szCs w:val="22"/>
        </w:rPr>
        <w:t xml:space="preserve">Benson, A.K. 1995. Applications of ground penetrating radar in assessing some geological hazards: examples of groundwater contamination. </w:t>
      </w:r>
      <w:r w:rsidRPr="00773E59">
        <w:rPr>
          <w:rFonts w:asciiTheme="minorHAnsi" w:hAnsiTheme="minorHAnsi" w:cstheme="minorHAnsi"/>
          <w:i/>
          <w:iCs/>
          <w:color w:val="000000" w:themeColor="text1"/>
          <w:sz w:val="22"/>
          <w:szCs w:val="22"/>
        </w:rPr>
        <w:t xml:space="preserve">Journal of Applied Geophysics, </w:t>
      </w:r>
      <w:r w:rsidRPr="00773E59">
        <w:rPr>
          <w:rFonts w:asciiTheme="minorHAnsi" w:hAnsiTheme="minorHAnsi" w:cstheme="minorHAnsi"/>
          <w:color w:val="000000" w:themeColor="text1"/>
          <w:sz w:val="22"/>
          <w:szCs w:val="22"/>
        </w:rPr>
        <w:t>33, 1-3.</w:t>
      </w:r>
    </w:p>
    <w:p w14:paraId="6B26955D" w14:textId="77777777" w:rsidR="00BD5355" w:rsidRPr="00773E59" w:rsidRDefault="00BD5355" w:rsidP="00BD5355">
      <w:pPr>
        <w:widowControl w:val="0"/>
        <w:autoSpaceDE w:val="0"/>
        <w:autoSpaceDN w:val="0"/>
        <w:adjustRightInd w:val="0"/>
        <w:ind w:left="284" w:hanging="284"/>
        <w:contextualSpacing/>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lang w:val="fr-FR"/>
        </w:rPr>
        <w:t>Cardarelli</w:t>
      </w:r>
      <w:proofErr w:type="spellEnd"/>
      <w:r w:rsidRPr="00773E59">
        <w:rPr>
          <w:rFonts w:asciiTheme="minorHAnsi" w:hAnsiTheme="minorHAnsi" w:cstheme="minorHAnsi"/>
          <w:color w:val="000000" w:themeColor="text1"/>
          <w:sz w:val="22"/>
          <w:szCs w:val="22"/>
          <w:lang w:val="fr-FR"/>
        </w:rPr>
        <w:t xml:space="preserve">, E. and Di Filippo, G. 2004. </w:t>
      </w:r>
      <w:r w:rsidRPr="00773E59">
        <w:rPr>
          <w:rFonts w:asciiTheme="minorHAnsi" w:hAnsiTheme="minorHAnsi" w:cstheme="minorHAnsi"/>
          <w:color w:val="000000" w:themeColor="text1"/>
          <w:sz w:val="22"/>
          <w:szCs w:val="22"/>
        </w:rPr>
        <w:t xml:space="preserve">Integrated geophysical surveys on waste dumps: evaluation of physical parameters to characterize an urban waste dump (four case studies in Italy). </w:t>
      </w:r>
      <w:r w:rsidRPr="00773E59">
        <w:rPr>
          <w:rFonts w:asciiTheme="minorHAnsi" w:hAnsiTheme="minorHAnsi" w:cstheme="minorHAnsi"/>
          <w:i/>
          <w:color w:val="000000" w:themeColor="text1"/>
          <w:sz w:val="22"/>
          <w:szCs w:val="22"/>
        </w:rPr>
        <w:t>Waste Management &amp; Research</w:t>
      </w:r>
      <w:r w:rsidRPr="00773E59">
        <w:rPr>
          <w:rFonts w:asciiTheme="minorHAnsi" w:hAnsiTheme="minorHAnsi" w:cstheme="minorHAnsi"/>
          <w:color w:val="000000" w:themeColor="text1"/>
          <w:sz w:val="22"/>
          <w:szCs w:val="22"/>
        </w:rPr>
        <w:t xml:space="preserve"> 22:390-402.</w:t>
      </w:r>
    </w:p>
    <w:p w14:paraId="423D05E6" w14:textId="77777777" w:rsidR="00BD5355" w:rsidRPr="00773E59" w:rsidRDefault="00BD5355" w:rsidP="00BD5355">
      <w:pPr>
        <w:pStyle w:val="Heading1"/>
        <w:ind w:left="284" w:hanging="284"/>
        <w:rPr>
          <w:rFonts w:asciiTheme="minorHAnsi" w:hAnsiTheme="minorHAnsi" w:cstheme="minorHAnsi"/>
          <w:b w:val="0"/>
          <w:color w:val="000000" w:themeColor="text1"/>
          <w:sz w:val="22"/>
          <w:szCs w:val="22"/>
        </w:rPr>
      </w:pPr>
      <w:r w:rsidRPr="00773E59">
        <w:rPr>
          <w:rFonts w:asciiTheme="minorHAnsi" w:hAnsiTheme="minorHAnsi" w:cstheme="minorHAnsi"/>
          <w:b w:val="0"/>
          <w:color w:val="000000" w:themeColor="text1"/>
          <w:sz w:val="22"/>
          <w:szCs w:val="22"/>
        </w:rPr>
        <w:t xml:space="preserve">Clapp, J. 2001. </w:t>
      </w:r>
      <w:r w:rsidRPr="00773E59">
        <w:rPr>
          <w:rFonts w:asciiTheme="minorHAnsi" w:hAnsiTheme="minorHAnsi" w:cstheme="minorHAnsi"/>
          <w:b w:val="0"/>
          <w:i/>
          <w:color w:val="000000" w:themeColor="text1"/>
          <w:sz w:val="22"/>
          <w:szCs w:val="22"/>
        </w:rPr>
        <w:t>Toxic Exports: The Transfer of Hazardous Wastes from Rich to Poor Countries</w:t>
      </w:r>
      <w:r w:rsidRPr="00773E59">
        <w:rPr>
          <w:rFonts w:asciiTheme="minorHAnsi" w:hAnsiTheme="minorHAnsi" w:cstheme="minorHAnsi"/>
          <w:b w:val="0"/>
          <w:color w:val="000000" w:themeColor="text1"/>
          <w:sz w:val="22"/>
          <w:szCs w:val="22"/>
        </w:rPr>
        <w:t>.</w:t>
      </w:r>
    </w:p>
    <w:p w14:paraId="4F8401E8" w14:textId="77777777" w:rsidR="00832D31" w:rsidRPr="00EA62AE" w:rsidRDefault="00BD5355" w:rsidP="00EA62AE">
      <w:pPr>
        <w:pStyle w:val="Heading1"/>
        <w:keepLines/>
        <w:widowControl w:val="0"/>
        <w:snapToGrid w:val="0"/>
        <w:ind w:left="284" w:hanging="284"/>
        <w:contextualSpacing/>
        <w:rPr>
          <w:rFonts w:asciiTheme="minorHAnsi" w:hAnsiTheme="minorHAnsi" w:cstheme="minorHAnsi"/>
          <w:b w:val="0"/>
          <w:color w:val="000000" w:themeColor="text1"/>
          <w:sz w:val="22"/>
          <w:szCs w:val="22"/>
        </w:rPr>
      </w:pPr>
      <w:r w:rsidRPr="00773E59">
        <w:rPr>
          <w:rFonts w:asciiTheme="minorHAnsi" w:hAnsiTheme="minorHAnsi" w:cstheme="minorHAnsi"/>
          <w:b w:val="0"/>
          <w:color w:val="000000" w:themeColor="text1"/>
          <w:sz w:val="22"/>
          <w:szCs w:val="22"/>
        </w:rPr>
        <w:t xml:space="preserve">Dick, H.C., Pringle, J.K., Sloane, B., Carver, J., </w:t>
      </w:r>
      <w:proofErr w:type="spellStart"/>
      <w:r w:rsidRPr="00773E59">
        <w:rPr>
          <w:rFonts w:asciiTheme="minorHAnsi" w:hAnsiTheme="minorHAnsi" w:cstheme="minorHAnsi"/>
          <w:b w:val="0"/>
          <w:color w:val="000000" w:themeColor="text1"/>
          <w:sz w:val="22"/>
          <w:szCs w:val="22"/>
        </w:rPr>
        <w:t>Haffenden</w:t>
      </w:r>
      <w:proofErr w:type="spellEnd"/>
      <w:r w:rsidRPr="00773E59">
        <w:rPr>
          <w:rFonts w:asciiTheme="minorHAnsi" w:hAnsiTheme="minorHAnsi" w:cstheme="minorHAnsi"/>
          <w:b w:val="0"/>
          <w:color w:val="000000" w:themeColor="text1"/>
          <w:sz w:val="22"/>
          <w:szCs w:val="22"/>
        </w:rPr>
        <w:t xml:space="preserve">, A., Porter, S., K. Wisniewski, Roberts, D. and </w:t>
      </w:r>
      <w:r w:rsidRPr="00EA62AE">
        <w:rPr>
          <w:rFonts w:asciiTheme="minorHAnsi" w:hAnsiTheme="minorHAnsi" w:cs="Calibri (Body)"/>
          <w:b w:val="0"/>
          <w:color w:val="000000" w:themeColor="text1"/>
          <w:sz w:val="22"/>
          <w:szCs w:val="22"/>
        </w:rPr>
        <w:t>Cassidy, N.J. 2015. Detecting and characterising of Black Death burials by multi-proxy geophysical</w:t>
      </w:r>
      <w:r w:rsidRPr="00773E59">
        <w:rPr>
          <w:rFonts w:asciiTheme="minorHAnsi" w:hAnsiTheme="minorHAnsi" w:cstheme="minorHAnsi"/>
          <w:b w:val="0"/>
          <w:color w:val="000000" w:themeColor="text1"/>
          <w:sz w:val="22"/>
          <w:szCs w:val="22"/>
        </w:rPr>
        <w:t xml:space="preserve"> </w:t>
      </w:r>
      <w:r w:rsidRPr="00EA62AE">
        <w:rPr>
          <w:rFonts w:asciiTheme="minorHAnsi" w:hAnsiTheme="minorHAnsi" w:cs="Calibri (Body)"/>
          <w:b w:val="0"/>
          <w:color w:val="000000" w:themeColor="text1"/>
          <w:sz w:val="22"/>
          <w:szCs w:val="22"/>
        </w:rPr>
        <w:t>methods. Journal of Archaeological Science 59:132-141.</w:t>
      </w:r>
      <w:r w:rsidR="00832D31" w:rsidRPr="00EA62AE">
        <w:rPr>
          <w:rFonts w:asciiTheme="minorHAnsi" w:hAnsiTheme="minorHAnsi" w:cstheme="minorHAnsi"/>
          <w:b w:val="0"/>
          <w:color w:val="000000" w:themeColor="text1"/>
          <w:sz w:val="22"/>
          <w:szCs w:val="22"/>
        </w:rPr>
        <w:t xml:space="preserve"> </w:t>
      </w:r>
    </w:p>
    <w:p w14:paraId="5739C684" w14:textId="1649F940" w:rsidR="00832D31" w:rsidRPr="008F0640" w:rsidRDefault="00832D31" w:rsidP="00EA62AE">
      <w:pPr>
        <w:pStyle w:val="Heading1"/>
        <w:widowControl w:val="0"/>
        <w:snapToGrid w:val="0"/>
        <w:ind w:left="284" w:hanging="284"/>
        <w:contextualSpacing/>
        <w:rPr>
          <w:rFonts w:asciiTheme="minorHAnsi" w:hAnsiTheme="minorHAnsi" w:cstheme="minorHAnsi"/>
          <w:b w:val="0"/>
          <w:color w:val="000000" w:themeColor="text1"/>
          <w:sz w:val="22"/>
          <w:szCs w:val="22"/>
        </w:rPr>
      </w:pPr>
      <w:r w:rsidRPr="008F0640">
        <w:rPr>
          <w:rFonts w:asciiTheme="minorHAnsi" w:hAnsiTheme="minorHAnsi" w:cstheme="minorHAnsi"/>
          <w:b w:val="0"/>
          <w:color w:val="000000" w:themeColor="text1"/>
          <w:sz w:val="22"/>
          <w:szCs w:val="22"/>
        </w:rPr>
        <w:t xml:space="preserve">Di Fiore, V., </w:t>
      </w:r>
      <w:proofErr w:type="spellStart"/>
      <w:r w:rsidRPr="008F0640">
        <w:rPr>
          <w:rFonts w:asciiTheme="minorHAnsi" w:hAnsiTheme="minorHAnsi" w:cstheme="minorHAnsi"/>
          <w:b w:val="0"/>
          <w:color w:val="000000" w:themeColor="text1"/>
          <w:sz w:val="22"/>
          <w:szCs w:val="22"/>
        </w:rPr>
        <w:t>Cavuoto</w:t>
      </w:r>
      <w:proofErr w:type="spellEnd"/>
      <w:r w:rsidRPr="008F0640">
        <w:rPr>
          <w:rFonts w:asciiTheme="minorHAnsi" w:hAnsiTheme="minorHAnsi" w:cstheme="minorHAnsi"/>
          <w:b w:val="0"/>
          <w:color w:val="000000" w:themeColor="text1"/>
          <w:sz w:val="22"/>
          <w:szCs w:val="22"/>
        </w:rPr>
        <w:t xml:space="preserve">, G., </w:t>
      </w:r>
      <w:proofErr w:type="spellStart"/>
      <w:r w:rsidRPr="008F0640">
        <w:rPr>
          <w:rFonts w:asciiTheme="minorHAnsi" w:hAnsiTheme="minorHAnsi" w:cstheme="minorHAnsi"/>
          <w:b w:val="0"/>
          <w:color w:val="000000" w:themeColor="text1"/>
          <w:sz w:val="22"/>
          <w:szCs w:val="22"/>
        </w:rPr>
        <w:t>Punzo</w:t>
      </w:r>
      <w:proofErr w:type="spellEnd"/>
      <w:r w:rsidRPr="008F0640">
        <w:rPr>
          <w:rFonts w:asciiTheme="minorHAnsi" w:hAnsiTheme="minorHAnsi" w:cstheme="minorHAnsi"/>
          <w:b w:val="0"/>
          <w:color w:val="000000" w:themeColor="text1"/>
          <w:sz w:val="22"/>
          <w:szCs w:val="22"/>
        </w:rPr>
        <w:t xml:space="preserve">, M., </w:t>
      </w:r>
      <w:proofErr w:type="spellStart"/>
      <w:r w:rsidRPr="008F0640">
        <w:rPr>
          <w:rFonts w:asciiTheme="minorHAnsi" w:hAnsiTheme="minorHAnsi" w:cstheme="minorHAnsi"/>
          <w:b w:val="0"/>
          <w:color w:val="000000" w:themeColor="text1"/>
          <w:sz w:val="22"/>
          <w:szCs w:val="22"/>
        </w:rPr>
        <w:t>Tarallo</w:t>
      </w:r>
      <w:proofErr w:type="spellEnd"/>
      <w:r w:rsidRPr="008F0640">
        <w:rPr>
          <w:rFonts w:asciiTheme="minorHAnsi" w:hAnsiTheme="minorHAnsi" w:cstheme="minorHAnsi"/>
          <w:b w:val="0"/>
          <w:color w:val="000000" w:themeColor="text1"/>
          <w:sz w:val="22"/>
          <w:szCs w:val="22"/>
        </w:rPr>
        <w:t xml:space="preserve">, D. </w:t>
      </w:r>
      <w:proofErr w:type="spellStart"/>
      <w:r w:rsidRPr="008F0640">
        <w:rPr>
          <w:rFonts w:asciiTheme="minorHAnsi" w:hAnsiTheme="minorHAnsi" w:cstheme="minorHAnsi"/>
          <w:b w:val="0"/>
          <w:color w:val="000000" w:themeColor="text1"/>
          <w:sz w:val="22"/>
          <w:szCs w:val="22"/>
        </w:rPr>
        <w:t>Casazza</w:t>
      </w:r>
      <w:proofErr w:type="spellEnd"/>
      <w:r w:rsidRPr="008F0640">
        <w:rPr>
          <w:rFonts w:asciiTheme="minorHAnsi" w:hAnsiTheme="minorHAnsi" w:cstheme="minorHAnsi"/>
          <w:b w:val="0"/>
          <w:color w:val="000000" w:themeColor="text1"/>
          <w:sz w:val="22"/>
          <w:szCs w:val="22"/>
        </w:rPr>
        <w:t xml:space="preserve">, M., </w:t>
      </w:r>
      <w:proofErr w:type="spellStart"/>
      <w:r w:rsidRPr="008F0640">
        <w:rPr>
          <w:rFonts w:asciiTheme="minorHAnsi" w:hAnsiTheme="minorHAnsi" w:cstheme="minorHAnsi"/>
          <w:b w:val="0"/>
          <w:color w:val="000000" w:themeColor="text1"/>
          <w:sz w:val="22"/>
          <w:szCs w:val="22"/>
        </w:rPr>
        <w:t>Guarriello</w:t>
      </w:r>
      <w:proofErr w:type="spellEnd"/>
      <w:r w:rsidRPr="008F0640">
        <w:rPr>
          <w:rFonts w:asciiTheme="minorHAnsi" w:hAnsiTheme="minorHAnsi" w:cstheme="minorHAnsi"/>
          <w:b w:val="0"/>
          <w:color w:val="000000" w:themeColor="text1"/>
          <w:sz w:val="22"/>
          <w:szCs w:val="22"/>
        </w:rPr>
        <w:t xml:space="preserve">, S.M. and </w:t>
      </w:r>
      <w:proofErr w:type="spellStart"/>
      <w:r w:rsidRPr="008F0640">
        <w:rPr>
          <w:rFonts w:asciiTheme="minorHAnsi" w:hAnsiTheme="minorHAnsi" w:cstheme="minorHAnsi"/>
          <w:b w:val="0"/>
          <w:color w:val="000000" w:themeColor="text1"/>
          <w:sz w:val="22"/>
          <w:szCs w:val="22"/>
        </w:rPr>
        <w:t>Lega</w:t>
      </w:r>
      <w:proofErr w:type="spellEnd"/>
      <w:r w:rsidRPr="008F0640">
        <w:rPr>
          <w:rFonts w:asciiTheme="minorHAnsi" w:hAnsiTheme="minorHAnsi" w:cstheme="minorHAnsi"/>
          <w:b w:val="0"/>
          <w:color w:val="000000" w:themeColor="text1"/>
          <w:sz w:val="22"/>
          <w:szCs w:val="22"/>
        </w:rPr>
        <w:t xml:space="preserve">, M. 2017. Integrated hierarchical geo-environmental survey strategy applied to the detection and investigation of an illegal landfill: A case study in the Campania Region (Southern Italy). </w:t>
      </w:r>
      <w:r w:rsidRPr="008F0640">
        <w:rPr>
          <w:rFonts w:asciiTheme="minorHAnsi" w:hAnsiTheme="minorHAnsi" w:cstheme="minorHAnsi"/>
          <w:b w:val="0"/>
          <w:i/>
          <w:color w:val="000000" w:themeColor="text1"/>
          <w:sz w:val="22"/>
          <w:szCs w:val="22"/>
        </w:rPr>
        <w:t>Forensic Science International</w:t>
      </w:r>
      <w:r w:rsidRPr="008F0640">
        <w:rPr>
          <w:rFonts w:asciiTheme="minorHAnsi" w:hAnsiTheme="minorHAnsi" w:cstheme="minorHAnsi"/>
          <w:b w:val="0"/>
          <w:color w:val="000000" w:themeColor="text1"/>
          <w:sz w:val="22"/>
          <w:szCs w:val="22"/>
        </w:rPr>
        <w:t xml:space="preserve"> 279: 96-105.</w:t>
      </w:r>
    </w:p>
    <w:p w14:paraId="4A74C5D7" w14:textId="107F265E" w:rsidR="00BD5355" w:rsidRPr="00E70618" w:rsidRDefault="00BD5355" w:rsidP="00EA62AE">
      <w:pPr>
        <w:pStyle w:val="z-TopofForm"/>
        <w:snapToGrid w:val="0"/>
        <w:contextualSpacing/>
        <w:jc w:val="left"/>
        <w:rPr>
          <w:rStyle w:val="Hyperlink"/>
          <w:rFonts w:asciiTheme="minorHAnsi" w:hAnsiTheme="minorHAnsi" w:cstheme="minorHAnsi"/>
          <w:color w:val="000000" w:themeColor="text1"/>
          <w:sz w:val="22"/>
          <w:szCs w:val="22"/>
          <w:u w:val="none"/>
        </w:rPr>
      </w:pPr>
      <w:r w:rsidRPr="00E70618">
        <w:rPr>
          <w:rFonts w:asciiTheme="minorHAnsi" w:hAnsiTheme="minorHAnsi" w:cstheme="minorHAnsi"/>
          <w:color w:val="000000" w:themeColor="text1"/>
          <w:sz w:val="22"/>
          <w:szCs w:val="22"/>
        </w:rPr>
        <w:t xml:space="preserve">Franke, M., Mocker, M., </w:t>
      </w:r>
      <w:proofErr w:type="spellStart"/>
      <w:r w:rsidRPr="00E70618">
        <w:rPr>
          <w:rFonts w:asciiTheme="minorHAnsi" w:hAnsiTheme="minorHAnsi" w:cstheme="minorHAnsi"/>
          <w:color w:val="000000" w:themeColor="text1"/>
          <w:sz w:val="22"/>
          <w:szCs w:val="22"/>
        </w:rPr>
        <w:t>Kroop</w:t>
      </w:r>
      <w:proofErr w:type="spellEnd"/>
      <w:r w:rsidRPr="00E70618">
        <w:rPr>
          <w:rFonts w:asciiTheme="minorHAnsi" w:hAnsiTheme="minorHAnsi" w:cstheme="minorHAnsi"/>
          <w:color w:val="000000" w:themeColor="text1"/>
          <w:sz w:val="22"/>
          <w:szCs w:val="22"/>
        </w:rPr>
        <w:t xml:space="preserve">, S. &amp; </w:t>
      </w:r>
      <w:proofErr w:type="spellStart"/>
      <w:r w:rsidRPr="00E70618">
        <w:rPr>
          <w:rFonts w:asciiTheme="minorHAnsi" w:hAnsiTheme="minorHAnsi" w:cstheme="minorHAnsi"/>
          <w:color w:val="000000" w:themeColor="text1"/>
          <w:sz w:val="22"/>
          <w:szCs w:val="22"/>
        </w:rPr>
        <w:t>Faulstich</w:t>
      </w:r>
      <w:proofErr w:type="spellEnd"/>
      <w:r w:rsidRPr="00E70618">
        <w:rPr>
          <w:rFonts w:asciiTheme="minorHAnsi" w:hAnsiTheme="minorHAnsi" w:cstheme="minorHAnsi"/>
          <w:color w:val="000000" w:themeColor="text1"/>
          <w:sz w:val="22"/>
          <w:szCs w:val="22"/>
        </w:rPr>
        <w:t xml:space="preserve">, M. 2015. Resource potential of landfill mining in Germany. International Solid Waste Association, Brussels. ISWA 2015 World Congress Antwerp. Online resource : 7-9. September 2015, Antwerp. Brussels: VZW, 2015. Available at </w:t>
      </w:r>
      <w:hyperlink w:history="1">
        <w:r w:rsidR="00F0066D" w:rsidRPr="00773E59">
          <w:rPr>
            <w:rStyle w:val="Hyperlink"/>
            <w:rFonts w:asciiTheme="minorHAnsi" w:hAnsiTheme="minorHAnsi" w:cstheme="minorHAnsi"/>
            <w:color w:val="000000" w:themeColor="text1"/>
            <w:sz w:val="22"/>
            <w:szCs w:val="22"/>
          </w:rPr>
          <w:t>www.iswa2015.org/assets/files/downloads/ISWA_Papers_2015.pdf</w:t>
        </w:r>
      </w:hyperlink>
      <w:r w:rsidRPr="00773E59">
        <w:rPr>
          <w:rStyle w:val="Hyperlink"/>
          <w:rFonts w:asciiTheme="minorHAnsi" w:hAnsiTheme="minorHAnsi" w:cstheme="minorHAnsi"/>
          <w:color w:val="000000" w:themeColor="text1"/>
          <w:sz w:val="22"/>
          <w:szCs w:val="22"/>
          <w:u w:val="none"/>
        </w:rPr>
        <w:t xml:space="preserve"> (accessed 1 December 2017)</w:t>
      </w:r>
    </w:p>
    <w:p w14:paraId="2652DC49" w14:textId="77777777" w:rsidR="007A607F" w:rsidRPr="00E70618" w:rsidRDefault="007A607F" w:rsidP="00E70618">
      <w:pPr>
        <w:autoSpaceDE w:val="0"/>
        <w:autoSpaceDN w:val="0"/>
        <w:adjustRightInd w:val="0"/>
        <w:snapToGrid w:val="0"/>
        <w:ind w:left="284" w:hanging="284"/>
        <w:contextualSpacing/>
        <w:rPr>
          <w:rFonts w:asciiTheme="minorHAnsi" w:hAnsiTheme="minorHAnsi" w:cstheme="minorHAnsi"/>
          <w:color w:val="000000" w:themeColor="text1"/>
          <w:sz w:val="22"/>
          <w:szCs w:val="22"/>
        </w:rPr>
      </w:pPr>
      <w:r w:rsidRPr="00E70618">
        <w:rPr>
          <w:rFonts w:asciiTheme="minorHAnsi" w:hAnsiTheme="minorHAnsi" w:cstheme="minorHAnsi"/>
          <w:color w:val="000000" w:themeColor="text1"/>
          <w:sz w:val="22"/>
          <w:szCs w:val="22"/>
        </w:rPr>
        <w:t xml:space="preserve">Geological Survey </w:t>
      </w:r>
      <w:r w:rsidRPr="00773E59">
        <w:rPr>
          <w:rFonts w:asciiTheme="minorHAnsi" w:hAnsiTheme="minorHAnsi" w:cstheme="minorHAnsi"/>
          <w:color w:val="000000" w:themeColor="text1"/>
          <w:sz w:val="22"/>
          <w:szCs w:val="22"/>
        </w:rPr>
        <w:t>o</w:t>
      </w:r>
      <w:r w:rsidRPr="00E70618">
        <w:rPr>
          <w:rFonts w:asciiTheme="minorHAnsi" w:hAnsiTheme="minorHAnsi" w:cstheme="minorHAnsi"/>
          <w:color w:val="000000" w:themeColor="text1"/>
          <w:sz w:val="22"/>
          <w:szCs w:val="22"/>
        </w:rPr>
        <w:t>f Northern Ireland. 1997. Northern Ireland Solid Geology (2</w:t>
      </w:r>
      <w:r w:rsidRPr="00E70618">
        <w:rPr>
          <w:rFonts w:asciiTheme="minorHAnsi" w:hAnsiTheme="minorHAnsi" w:cstheme="minorHAnsi"/>
          <w:color w:val="000000" w:themeColor="text1"/>
          <w:sz w:val="22"/>
          <w:szCs w:val="22"/>
          <w:vertAlign w:val="superscript"/>
        </w:rPr>
        <w:t>nd</w:t>
      </w:r>
      <w:r w:rsidRPr="00E70618">
        <w:rPr>
          <w:rFonts w:asciiTheme="minorHAnsi" w:hAnsiTheme="minorHAnsi" w:cstheme="minorHAnsi"/>
          <w:color w:val="000000" w:themeColor="text1"/>
          <w:sz w:val="22"/>
          <w:szCs w:val="22"/>
        </w:rPr>
        <w:t xml:space="preserve"> Edition). 1:250,000 (</w:t>
      </w:r>
      <w:proofErr w:type="spellStart"/>
      <w:r w:rsidRPr="00E70618">
        <w:rPr>
          <w:rFonts w:asciiTheme="minorHAnsi" w:hAnsiTheme="minorHAnsi" w:cstheme="minorHAnsi"/>
          <w:color w:val="000000" w:themeColor="text1"/>
          <w:sz w:val="22"/>
          <w:szCs w:val="22"/>
        </w:rPr>
        <w:t>Keyworth</w:t>
      </w:r>
      <w:proofErr w:type="spellEnd"/>
      <w:r w:rsidRPr="00E70618">
        <w:rPr>
          <w:rFonts w:asciiTheme="minorHAnsi" w:hAnsiTheme="minorHAnsi" w:cstheme="minorHAnsi"/>
          <w:color w:val="000000" w:themeColor="text1"/>
          <w:sz w:val="22"/>
          <w:szCs w:val="22"/>
        </w:rPr>
        <w:t>, Nottingham).</w:t>
      </w:r>
    </w:p>
    <w:p w14:paraId="516F6D00" w14:textId="77777777" w:rsidR="00BD5355" w:rsidRPr="00773E59" w:rsidRDefault="00BD5355" w:rsidP="00EA62AE">
      <w:pPr>
        <w:widowControl w:val="0"/>
        <w:autoSpaceDE w:val="0"/>
        <w:autoSpaceDN w:val="0"/>
        <w:adjustRightInd w:val="0"/>
        <w:snapToGrid w:val="0"/>
        <w:ind w:left="284" w:hanging="284"/>
        <w:contextualSpacing/>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Harrison, M. and Donnelly, L.J. 2008. Buried homicide victims: applied </w:t>
      </w:r>
      <w:proofErr w:type="spellStart"/>
      <w:r w:rsidRPr="00773E59">
        <w:rPr>
          <w:rFonts w:asciiTheme="minorHAnsi" w:hAnsiTheme="minorHAnsi" w:cstheme="minorHAnsi"/>
          <w:color w:val="000000" w:themeColor="text1"/>
          <w:sz w:val="22"/>
          <w:szCs w:val="22"/>
        </w:rPr>
        <w:t>geoforensics</w:t>
      </w:r>
      <w:proofErr w:type="spellEnd"/>
      <w:r w:rsidRPr="00773E59">
        <w:rPr>
          <w:rFonts w:asciiTheme="minorHAnsi" w:hAnsiTheme="minorHAnsi" w:cstheme="minorHAnsi"/>
          <w:color w:val="000000" w:themeColor="text1"/>
          <w:sz w:val="22"/>
          <w:szCs w:val="22"/>
        </w:rPr>
        <w:t xml:space="preserve"> in search to locate strategies. </w:t>
      </w:r>
      <w:r w:rsidRPr="00773E59">
        <w:rPr>
          <w:rFonts w:asciiTheme="minorHAnsi" w:hAnsiTheme="minorHAnsi" w:cstheme="minorHAnsi"/>
          <w:i/>
          <w:color w:val="000000" w:themeColor="text1"/>
          <w:sz w:val="22"/>
          <w:szCs w:val="22"/>
        </w:rPr>
        <w:t>The Journal of Homicide and Major Investigation</w:t>
      </w:r>
      <w:r w:rsidRPr="00773E59">
        <w:rPr>
          <w:rFonts w:asciiTheme="minorHAnsi" w:hAnsiTheme="minorHAnsi" w:cstheme="minorHAnsi"/>
          <w:color w:val="000000" w:themeColor="text1"/>
          <w:sz w:val="22"/>
          <w:szCs w:val="22"/>
        </w:rPr>
        <w:t xml:space="preserve"> 4:71-86.</w:t>
      </w:r>
    </w:p>
    <w:p w14:paraId="5D1D7E1F"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Karlik</w:t>
      </w:r>
      <w:proofErr w:type="spellEnd"/>
      <w:r w:rsidRPr="00773E59">
        <w:rPr>
          <w:rFonts w:asciiTheme="minorHAnsi" w:hAnsiTheme="minorHAnsi" w:cstheme="minorHAnsi"/>
          <w:color w:val="000000" w:themeColor="text1"/>
          <w:sz w:val="22"/>
          <w:szCs w:val="22"/>
        </w:rPr>
        <w:t xml:space="preserve">, G. and Ali Kaya, M. 2001. Investigation of groundwater contamination using electric and electromagnetic methods at an open waste-disposal site: a case study from </w:t>
      </w:r>
      <w:proofErr w:type="spellStart"/>
      <w:r w:rsidRPr="00773E59">
        <w:rPr>
          <w:rFonts w:asciiTheme="minorHAnsi" w:hAnsiTheme="minorHAnsi" w:cstheme="minorHAnsi"/>
          <w:color w:val="000000" w:themeColor="text1"/>
          <w:sz w:val="22"/>
          <w:szCs w:val="22"/>
        </w:rPr>
        <w:t>Isparta</w:t>
      </w:r>
      <w:proofErr w:type="spellEnd"/>
      <w:r w:rsidRPr="00773E59">
        <w:rPr>
          <w:rFonts w:asciiTheme="minorHAnsi" w:hAnsiTheme="minorHAnsi" w:cstheme="minorHAnsi"/>
          <w:color w:val="000000" w:themeColor="text1"/>
          <w:sz w:val="22"/>
          <w:szCs w:val="22"/>
        </w:rPr>
        <w:t xml:space="preserve">, Turkey.  </w:t>
      </w:r>
      <w:r w:rsidRPr="00773E59">
        <w:rPr>
          <w:rFonts w:asciiTheme="minorHAnsi" w:hAnsiTheme="minorHAnsi" w:cstheme="minorHAnsi"/>
          <w:i/>
          <w:color w:val="000000" w:themeColor="text1"/>
          <w:sz w:val="22"/>
          <w:szCs w:val="22"/>
        </w:rPr>
        <w:t>Environmental Geology</w:t>
      </w:r>
      <w:r w:rsidRPr="00773E59">
        <w:rPr>
          <w:rFonts w:asciiTheme="minorHAnsi" w:hAnsiTheme="minorHAnsi" w:cstheme="minorHAnsi"/>
          <w:color w:val="000000" w:themeColor="text1"/>
          <w:sz w:val="22"/>
          <w:szCs w:val="22"/>
        </w:rPr>
        <w:t xml:space="preserve"> 49:725-731.</w:t>
      </w:r>
    </w:p>
    <w:p w14:paraId="70CC6193"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Kearey</w:t>
      </w:r>
      <w:proofErr w:type="spellEnd"/>
      <w:r w:rsidRPr="00773E59">
        <w:rPr>
          <w:rFonts w:asciiTheme="minorHAnsi" w:hAnsiTheme="minorHAnsi" w:cstheme="minorHAnsi"/>
          <w:color w:val="000000" w:themeColor="text1"/>
          <w:sz w:val="22"/>
          <w:szCs w:val="22"/>
        </w:rPr>
        <w:t xml:space="preserve">, P., Brooks, M. and Hill, I. 2002. </w:t>
      </w:r>
      <w:r w:rsidRPr="00773E59">
        <w:rPr>
          <w:rFonts w:asciiTheme="minorHAnsi" w:hAnsiTheme="minorHAnsi" w:cstheme="minorHAnsi"/>
          <w:i/>
          <w:color w:val="000000" w:themeColor="text1"/>
          <w:sz w:val="22"/>
          <w:szCs w:val="22"/>
        </w:rPr>
        <w:t>An Introduction to Geophysical Exploration</w:t>
      </w:r>
      <w:r w:rsidRPr="00773E59">
        <w:rPr>
          <w:rFonts w:asciiTheme="minorHAnsi" w:hAnsiTheme="minorHAnsi" w:cstheme="minorHAnsi"/>
          <w:color w:val="000000" w:themeColor="text1"/>
          <w:sz w:val="22"/>
          <w:szCs w:val="22"/>
        </w:rPr>
        <w:t>. Blackwell Scientific, Oxford. 257.</w:t>
      </w:r>
    </w:p>
    <w:p w14:paraId="7CDA419B" w14:textId="77777777" w:rsidR="00BD5355" w:rsidRPr="00773E59" w:rsidRDefault="00BD5355" w:rsidP="00BD5355">
      <w:pPr>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Larson, D.O., Vass, A.A. and Wise, M. 2011. Advanced scientific methods and procedures in the forensic investigation of clandestine graves. </w:t>
      </w:r>
      <w:r w:rsidRPr="00773E59">
        <w:rPr>
          <w:rFonts w:asciiTheme="minorHAnsi" w:hAnsiTheme="minorHAnsi" w:cstheme="minorHAnsi"/>
          <w:i/>
          <w:color w:val="000000" w:themeColor="text1"/>
          <w:sz w:val="22"/>
          <w:szCs w:val="22"/>
        </w:rPr>
        <w:t>Journal of Contemporary Criminal Justice</w:t>
      </w:r>
      <w:r w:rsidRPr="00773E59">
        <w:rPr>
          <w:rFonts w:asciiTheme="minorHAnsi" w:hAnsiTheme="minorHAnsi" w:cstheme="minorHAnsi"/>
          <w:color w:val="000000" w:themeColor="text1"/>
          <w:sz w:val="22"/>
          <w:szCs w:val="22"/>
        </w:rPr>
        <w:t xml:space="preserve"> 27:149–182.</w:t>
      </w:r>
    </w:p>
    <w:p w14:paraId="7D263207" w14:textId="77777777" w:rsidR="00BD5355" w:rsidRPr="00773E59" w:rsidRDefault="00BD5355" w:rsidP="00BD5355">
      <w:pPr>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Lasseter, A., Jacobi, K.P., Farley, R. and Hensel, L. 2003. Cadaver dog and handler team capabilities in the recovery of buried human remains in the southeastern United States. </w:t>
      </w:r>
      <w:r w:rsidRPr="00773E59">
        <w:rPr>
          <w:rFonts w:asciiTheme="minorHAnsi" w:hAnsiTheme="minorHAnsi" w:cstheme="minorHAnsi"/>
          <w:i/>
          <w:color w:val="000000" w:themeColor="text1"/>
          <w:sz w:val="22"/>
          <w:szCs w:val="22"/>
        </w:rPr>
        <w:t>Journal of Forensic Sciences</w:t>
      </w:r>
      <w:r w:rsidRPr="00773E59">
        <w:rPr>
          <w:rFonts w:asciiTheme="minorHAnsi" w:hAnsiTheme="minorHAnsi" w:cstheme="minorHAnsi"/>
          <w:color w:val="000000" w:themeColor="text1"/>
          <w:sz w:val="22"/>
          <w:szCs w:val="22"/>
        </w:rPr>
        <w:t xml:space="preserve"> 48:1–5.</w:t>
      </w:r>
    </w:p>
    <w:p w14:paraId="47E7BB3C"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Loke</w:t>
      </w:r>
      <w:proofErr w:type="spellEnd"/>
      <w:r w:rsidRPr="00773E59">
        <w:rPr>
          <w:rFonts w:asciiTheme="minorHAnsi" w:hAnsiTheme="minorHAnsi" w:cstheme="minorHAnsi"/>
          <w:color w:val="000000" w:themeColor="text1"/>
          <w:sz w:val="22"/>
          <w:szCs w:val="22"/>
        </w:rPr>
        <w:t xml:space="preserve">, M.H. and Barker, R.D. 1996. Rapid least-squares inversion of apparent resistivity </w:t>
      </w:r>
      <w:proofErr w:type="spellStart"/>
      <w:r w:rsidRPr="00773E59">
        <w:rPr>
          <w:rFonts w:asciiTheme="minorHAnsi" w:hAnsiTheme="minorHAnsi" w:cstheme="minorHAnsi"/>
          <w:color w:val="000000" w:themeColor="text1"/>
          <w:sz w:val="22"/>
          <w:szCs w:val="22"/>
        </w:rPr>
        <w:t>pseudosections</w:t>
      </w:r>
      <w:proofErr w:type="spellEnd"/>
      <w:r w:rsidRPr="00773E59">
        <w:rPr>
          <w:rFonts w:asciiTheme="minorHAnsi" w:hAnsiTheme="minorHAnsi" w:cstheme="minorHAnsi"/>
          <w:color w:val="000000" w:themeColor="text1"/>
          <w:sz w:val="22"/>
          <w:szCs w:val="22"/>
        </w:rPr>
        <w:t xml:space="preserve"> by a quasi-Newton method. </w:t>
      </w:r>
      <w:r w:rsidRPr="00773E59">
        <w:rPr>
          <w:rFonts w:asciiTheme="minorHAnsi" w:hAnsiTheme="minorHAnsi" w:cstheme="minorHAnsi"/>
          <w:i/>
          <w:color w:val="000000" w:themeColor="text1"/>
          <w:sz w:val="22"/>
          <w:szCs w:val="22"/>
        </w:rPr>
        <w:t>Geophysical Prospecting</w:t>
      </w:r>
      <w:r w:rsidRPr="00773E59">
        <w:rPr>
          <w:rFonts w:asciiTheme="minorHAnsi" w:hAnsiTheme="minorHAnsi" w:cstheme="minorHAnsi"/>
          <w:color w:val="000000" w:themeColor="text1"/>
          <w:sz w:val="22"/>
          <w:szCs w:val="22"/>
        </w:rPr>
        <w:t xml:space="preserve"> 44:131–152.</w:t>
      </w:r>
    </w:p>
    <w:p w14:paraId="40F63641"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Maio</w:t>
      </w:r>
      <w:proofErr w:type="spellEnd"/>
      <w:r w:rsidRPr="00773E59">
        <w:rPr>
          <w:rFonts w:asciiTheme="minorHAnsi" w:hAnsiTheme="minorHAnsi" w:cstheme="minorHAnsi"/>
          <w:color w:val="000000" w:themeColor="text1"/>
          <w:sz w:val="22"/>
          <w:szCs w:val="22"/>
        </w:rPr>
        <w:t xml:space="preserve">, O., </w:t>
      </w:r>
      <w:proofErr w:type="spellStart"/>
      <w:r w:rsidRPr="00773E59">
        <w:rPr>
          <w:rFonts w:asciiTheme="minorHAnsi" w:hAnsiTheme="minorHAnsi" w:cstheme="minorHAnsi"/>
          <w:color w:val="000000" w:themeColor="text1"/>
          <w:sz w:val="22"/>
          <w:szCs w:val="22"/>
        </w:rPr>
        <w:t>Endreny</w:t>
      </w:r>
      <w:proofErr w:type="spellEnd"/>
      <w:r w:rsidRPr="00773E59">
        <w:rPr>
          <w:rFonts w:asciiTheme="minorHAnsi" w:hAnsiTheme="minorHAnsi" w:cstheme="minorHAnsi"/>
          <w:color w:val="000000" w:themeColor="text1"/>
          <w:sz w:val="22"/>
          <w:szCs w:val="22"/>
        </w:rPr>
        <w:t xml:space="preserve">, T. and </w:t>
      </w:r>
      <w:proofErr w:type="spellStart"/>
      <w:r w:rsidRPr="00773E59">
        <w:rPr>
          <w:rFonts w:asciiTheme="minorHAnsi" w:hAnsiTheme="minorHAnsi" w:cstheme="minorHAnsi"/>
          <w:color w:val="000000" w:themeColor="text1"/>
          <w:sz w:val="22"/>
          <w:szCs w:val="22"/>
        </w:rPr>
        <w:t>Lega</w:t>
      </w:r>
      <w:proofErr w:type="spellEnd"/>
      <w:r w:rsidRPr="00773E59">
        <w:rPr>
          <w:rFonts w:asciiTheme="minorHAnsi" w:hAnsiTheme="minorHAnsi" w:cstheme="minorHAnsi"/>
          <w:color w:val="000000" w:themeColor="text1"/>
          <w:sz w:val="22"/>
          <w:szCs w:val="22"/>
        </w:rPr>
        <w:t xml:space="preserve">, M. 2017. Remote sensing for environmental forensics: Thermal infrared images capture different surface temperatures in pollutant pools and dosed soils due to volatilization. </w:t>
      </w:r>
      <w:r w:rsidRPr="00773E59">
        <w:rPr>
          <w:rFonts w:asciiTheme="minorHAnsi" w:hAnsiTheme="minorHAnsi" w:cstheme="minorHAnsi"/>
          <w:i/>
          <w:color w:val="000000" w:themeColor="text1"/>
          <w:sz w:val="22"/>
          <w:szCs w:val="22"/>
        </w:rPr>
        <w:t>Environmental Forensics</w:t>
      </w:r>
      <w:r w:rsidRPr="00773E59">
        <w:rPr>
          <w:rFonts w:asciiTheme="minorHAnsi" w:hAnsiTheme="minorHAnsi" w:cstheme="minorHAnsi"/>
          <w:color w:val="000000" w:themeColor="text1"/>
          <w:sz w:val="22"/>
          <w:szCs w:val="22"/>
        </w:rPr>
        <w:t xml:space="preserve"> 18:101-109.</w:t>
      </w:r>
    </w:p>
    <w:p w14:paraId="5F024844"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lang w:val="fr-FR"/>
        </w:rPr>
        <w:lastRenderedPageBreak/>
        <w:t>Marchetti</w:t>
      </w:r>
      <w:proofErr w:type="spellEnd"/>
      <w:r w:rsidRPr="00773E59">
        <w:rPr>
          <w:rFonts w:asciiTheme="minorHAnsi" w:hAnsiTheme="minorHAnsi" w:cstheme="minorHAnsi"/>
          <w:color w:val="000000" w:themeColor="text1"/>
          <w:sz w:val="22"/>
          <w:szCs w:val="22"/>
          <w:lang w:val="fr-FR"/>
        </w:rPr>
        <w:t xml:space="preserve">, M. </w:t>
      </w:r>
      <w:proofErr w:type="spellStart"/>
      <w:r w:rsidRPr="00773E59">
        <w:rPr>
          <w:rFonts w:asciiTheme="minorHAnsi" w:hAnsiTheme="minorHAnsi" w:cstheme="minorHAnsi"/>
          <w:color w:val="000000" w:themeColor="text1"/>
          <w:sz w:val="22"/>
          <w:szCs w:val="22"/>
          <w:lang w:val="fr-FR"/>
        </w:rPr>
        <w:t>Cafarella</w:t>
      </w:r>
      <w:proofErr w:type="spellEnd"/>
      <w:r w:rsidRPr="00773E59">
        <w:rPr>
          <w:rFonts w:asciiTheme="minorHAnsi" w:hAnsiTheme="minorHAnsi" w:cstheme="minorHAnsi"/>
          <w:color w:val="000000" w:themeColor="text1"/>
          <w:sz w:val="22"/>
          <w:szCs w:val="22"/>
          <w:lang w:val="fr-FR"/>
        </w:rPr>
        <w:t xml:space="preserve">, L. Di Mauro, D. and </w:t>
      </w:r>
      <w:proofErr w:type="spellStart"/>
      <w:r w:rsidRPr="00773E59">
        <w:rPr>
          <w:rFonts w:asciiTheme="minorHAnsi" w:hAnsiTheme="minorHAnsi" w:cstheme="minorHAnsi"/>
          <w:color w:val="000000" w:themeColor="text1"/>
          <w:sz w:val="22"/>
          <w:szCs w:val="22"/>
          <w:lang w:val="fr-FR"/>
        </w:rPr>
        <w:t>Zirizzotti</w:t>
      </w:r>
      <w:proofErr w:type="spellEnd"/>
      <w:r w:rsidRPr="00773E59">
        <w:rPr>
          <w:rFonts w:asciiTheme="minorHAnsi" w:hAnsiTheme="minorHAnsi" w:cstheme="minorHAnsi"/>
          <w:color w:val="000000" w:themeColor="text1"/>
          <w:sz w:val="22"/>
          <w:szCs w:val="22"/>
          <w:lang w:val="fr-FR"/>
        </w:rPr>
        <w:t xml:space="preserve">, A. 2002.  </w:t>
      </w:r>
      <w:r w:rsidRPr="00773E59">
        <w:rPr>
          <w:rFonts w:asciiTheme="minorHAnsi" w:hAnsiTheme="minorHAnsi" w:cstheme="minorHAnsi"/>
          <w:color w:val="000000" w:themeColor="text1"/>
          <w:sz w:val="22"/>
          <w:szCs w:val="22"/>
        </w:rPr>
        <w:t xml:space="preserve">Ground </w:t>
      </w:r>
      <w:proofErr w:type="spellStart"/>
      <w:r w:rsidRPr="00773E59">
        <w:rPr>
          <w:rFonts w:asciiTheme="minorHAnsi" w:hAnsiTheme="minorHAnsi" w:cstheme="minorHAnsi"/>
          <w:color w:val="000000" w:themeColor="text1"/>
          <w:sz w:val="22"/>
          <w:szCs w:val="22"/>
        </w:rPr>
        <w:t>magnetometric</w:t>
      </w:r>
      <w:proofErr w:type="spellEnd"/>
      <w:r w:rsidRPr="00773E59">
        <w:rPr>
          <w:rFonts w:asciiTheme="minorHAnsi" w:hAnsiTheme="minorHAnsi" w:cstheme="minorHAnsi"/>
          <w:color w:val="000000" w:themeColor="text1"/>
          <w:sz w:val="22"/>
          <w:szCs w:val="22"/>
        </w:rPr>
        <w:t xml:space="preserve"> surveys and integrated geophysical methods for solid buried waste detection: a case study. Annals of Geophysics 45:563-573.</w:t>
      </w:r>
    </w:p>
    <w:p w14:paraId="61334A88"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Milsom</w:t>
      </w:r>
      <w:proofErr w:type="spellEnd"/>
      <w:r w:rsidRPr="00773E59">
        <w:rPr>
          <w:rFonts w:asciiTheme="minorHAnsi" w:hAnsiTheme="minorHAnsi" w:cstheme="minorHAnsi"/>
          <w:color w:val="000000" w:themeColor="text1"/>
          <w:sz w:val="22"/>
          <w:szCs w:val="22"/>
        </w:rPr>
        <w:t xml:space="preserve"> J. &amp; </w:t>
      </w:r>
      <w:proofErr w:type="spellStart"/>
      <w:r w:rsidRPr="00773E59">
        <w:rPr>
          <w:rFonts w:asciiTheme="minorHAnsi" w:hAnsiTheme="minorHAnsi" w:cstheme="minorHAnsi"/>
          <w:color w:val="000000" w:themeColor="text1"/>
          <w:sz w:val="22"/>
          <w:szCs w:val="22"/>
        </w:rPr>
        <w:t>Eriksen</w:t>
      </w:r>
      <w:proofErr w:type="spellEnd"/>
      <w:r w:rsidRPr="00773E59">
        <w:rPr>
          <w:rFonts w:asciiTheme="minorHAnsi" w:hAnsiTheme="minorHAnsi" w:cstheme="minorHAnsi"/>
          <w:color w:val="000000" w:themeColor="text1"/>
          <w:sz w:val="22"/>
          <w:szCs w:val="22"/>
        </w:rPr>
        <w:t xml:space="preserve">, A. 2011. </w:t>
      </w:r>
      <w:r w:rsidRPr="00773E59">
        <w:rPr>
          <w:rFonts w:asciiTheme="minorHAnsi" w:hAnsiTheme="minorHAnsi" w:cstheme="minorHAnsi"/>
          <w:i/>
          <w:color w:val="000000" w:themeColor="text1"/>
          <w:sz w:val="22"/>
          <w:szCs w:val="22"/>
        </w:rPr>
        <w:t>Field geophysics.</w:t>
      </w:r>
      <w:r w:rsidRPr="00773E59">
        <w:rPr>
          <w:rFonts w:asciiTheme="minorHAnsi" w:hAnsiTheme="minorHAnsi" w:cstheme="minorHAnsi"/>
          <w:color w:val="000000" w:themeColor="text1"/>
          <w:sz w:val="22"/>
          <w:szCs w:val="22"/>
        </w:rPr>
        <w:t xml:space="preserve"> 4</w:t>
      </w:r>
      <w:r w:rsidRPr="00773E59">
        <w:rPr>
          <w:rFonts w:asciiTheme="minorHAnsi" w:hAnsiTheme="minorHAnsi" w:cstheme="minorHAnsi"/>
          <w:color w:val="000000" w:themeColor="text1"/>
          <w:sz w:val="22"/>
          <w:szCs w:val="22"/>
          <w:vertAlign w:val="superscript"/>
        </w:rPr>
        <w:t>th</w:t>
      </w:r>
      <w:r w:rsidRPr="00773E59">
        <w:rPr>
          <w:rFonts w:asciiTheme="minorHAnsi" w:hAnsiTheme="minorHAnsi" w:cstheme="minorHAnsi"/>
          <w:color w:val="000000" w:themeColor="text1"/>
          <w:sz w:val="22"/>
          <w:szCs w:val="22"/>
        </w:rPr>
        <w:t xml:space="preserve"> Edition. Geological Society of London Handbook. Milton Keynes, U.K.: Open University Press. 287.</w:t>
      </w:r>
    </w:p>
    <w:p w14:paraId="369A95D8" w14:textId="26C53F8D" w:rsidR="00897F58" w:rsidRPr="00773E59" w:rsidRDefault="00897F58" w:rsidP="00BD5355">
      <w:pPr>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Murray, R.C. 2011. Evidence from the Earth. Mountain Press, Missoula. 200pp</w:t>
      </w:r>
    </w:p>
    <w:p w14:paraId="4E04DB31"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Morrison, R.D. 2000. Application of forensic techniques for age dating and source identification in environmental litigation. </w:t>
      </w:r>
      <w:r w:rsidRPr="00773E59">
        <w:rPr>
          <w:rFonts w:asciiTheme="minorHAnsi" w:hAnsiTheme="minorHAnsi" w:cstheme="minorHAnsi"/>
          <w:i/>
          <w:color w:val="000000" w:themeColor="text1"/>
          <w:sz w:val="22"/>
          <w:szCs w:val="22"/>
        </w:rPr>
        <w:t>Environmental Forensics</w:t>
      </w:r>
      <w:r w:rsidRPr="00773E59">
        <w:rPr>
          <w:rFonts w:asciiTheme="minorHAnsi" w:hAnsiTheme="minorHAnsi" w:cstheme="minorHAnsi"/>
          <w:color w:val="000000" w:themeColor="text1"/>
          <w:sz w:val="22"/>
          <w:szCs w:val="22"/>
        </w:rPr>
        <w:t xml:space="preserve"> 1:131–153.</w:t>
      </w:r>
    </w:p>
    <w:p w14:paraId="16C72C7B" w14:textId="46075985" w:rsidR="00716EFF" w:rsidRPr="00773E59" w:rsidRDefault="00716EFF"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Ofterdinger</w:t>
      </w:r>
      <w:proofErr w:type="spellEnd"/>
      <w:r w:rsidRPr="00773E59">
        <w:rPr>
          <w:rFonts w:asciiTheme="minorHAnsi" w:hAnsiTheme="minorHAnsi" w:cstheme="minorHAnsi"/>
          <w:color w:val="000000" w:themeColor="text1"/>
          <w:sz w:val="22"/>
          <w:szCs w:val="22"/>
        </w:rPr>
        <w:t xml:space="preserve">, U., Wilson, C., Robinson, M., Comte, J-C., Cassidy, R., Beamish, D. &amp; </w:t>
      </w: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2016. Mapping a waste disposal site using </w:t>
      </w:r>
      <w:proofErr w:type="spellStart"/>
      <w:r w:rsidRPr="00773E59">
        <w:rPr>
          <w:rFonts w:asciiTheme="minorHAnsi" w:hAnsiTheme="minorHAnsi" w:cstheme="minorHAnsi"/>
          <w:color w:val="000000" w:themeColor="text1"/>
          <w:sz w:val="22"/>
          <w:szCs w:val="22"/>
        </w:rPr>
        <w:t>Tellus</w:t>
      </w:r>
      <w:proofErr w:type="spellEnd"/>
      <w:r w:rsidRPr="00773E59">
        <w:rPr>
          <w:rFonts w:asciiTheme="minorHAnsi" w:hAnsiTheme="minorHAnsi" w:cstheme="minorHAnsi"/>
          <w:color w:val="000000" w:themeColor="text1"/>
          <w:sz w:val="22"/>
          <w:szCs w:val="22"/>
        </w:rPr>
        <w:t xml:space="preserve"> airborne geophysical data. In: Young, M.E. &amp; Donald, A. </w:t>
      </w:r>
      <w:r w:rsidRPr="00773E59">
        <w:rPr>
          <w:rFonts w:asciiTheme="minorHAnsi" w:hAnsiTheme="minorHAnsi" w:cstheme="minorHAnsi"/>
          <w:i/>
          <w:color w:val="000000" w:themeColor="text1"/>
          <w:sz w:val="22"/>
          <w:szCs w:val="22"/>
        </w:rPr>
        <w:t xml:space="preserve">The </w:t>
      </w:r>
      <w:proofErr w:type="spellStart"/>
      <w:r w:rsidRPr="00773E59">
        <w:rPr>
          <w:rFonts w:asciiTheme="minorHAnsi" w:hAnsiTheme="minorHAnsi" w:cstheme="minorHAnsi"/>
          <w:i/>
          <w:color w:val="000000" w:themeColor="text1"/>
          <w:sz w:val="22"/>
          <w:szCs w:val="22"/>
        </w:rPr>
        <w:t>Tellus</w:t>
      </w:r>
      <w:proofErr w:type="spellEnd"/>
      <w:r w:rsidRPr="00773E59">
        <w:rPr>
          <w:rFonts w:asciiTheme="minorHAnsi" w:hAnsiTheme="minorHAnsi" w:cstheme="minorHAnsi"/>
          <w:i/>
          <w:color w:val="000000" w:themeColor="text1"/>
          <w:sz w:val="22"/>
          <w:szCs w:val="22"/>
        </w:rPr>
        <w:t xml:space="preserve"> Project</w:t>
      </w:r>
      <w:r w:rsidRPr="00773E59">
        <w:rPr>
          <w:rFonts w:asciiTheme="minorHAnsi" w:hAnsiTheme="minorHAnsi" w:cstheme="minorHAnsi"/>
          <w:color w:val="000000" w:themeColor="text1"/>
          <w:sz w:val="22"/>
          <w:szCs w:val="22"/>
        </w:rPr>
        <w:t>. Royal Irish Academy Special Publication, 345- 359</w:t>
      </w:r>
    </w:p>
    <w:p w14:paraId="2C2C31AB"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Orlando, L. and </w:t>
      </w:r>
      <w:proofErr w:type="spellStart"/>
      <w:r w:rsidRPr="00773E59">
        <w:rPr>
          <w:rFonts w:asciiTheme="minorHAnsi" w:hAnsiTheme="minorHAnsi" w:cstheme="minorHAnsi"/>
          <w:color w:val="000000" w:themeColor="text1"/>
          <w:sz w:val="22"/>
          <w:szCs w:val="22"/>
        </w:rPr>
        <w:t>Marchesi</w:t>
      </w:r>
      <w:proofErr w:type="spellEnd"/>
      <w:r w:rsidRPr="00773E59">
        <w:rPr>
          <w:rFonts w:asciiTheme="minorHAnsi" w:hAnsiTheme="minorHAnsi" w:cstheme="minorHAnsi"/>
          <w:color w:val="000000" w:themeColor="text1"/>
          <w:sz w:val="22"/>
          <w:szCs w:val="22"/>
        </w:rPr>
        <w:t xml:space="preserve">, E. 2001. </w:t>
      </w:r>
      <w:proofErr w:type="spellStart"/>
      <w:r w:rsidRPr="00773E59">
        <w:rPr>
          <w:rFonts w:asciiTheme="minorHAnsi" w:hAnsiTheme="minorHAnsi" w:cstheme="minorHAnsi"/>
          <w:color w:val="000000" w:themeColor="text1"/>
          <w:sz w:val="22"/>
          <w:szCs w:val="22"/>
        </w:rPr>
        <w:t>Georadar</w:t>
      </w:r>
      <w:proofErr w:type="spellEnd"/>
      <w:r w:rsidRPr="00773E59">
        <w:rPr>
          <w:rFonts w:asciiTheme="minorHAnsi" w:hAnsiTheme="minorHAnsi" w:cstheme="minorHAnsi"/>
          <w:color w:val="000000" w:themeColor="text1"/>
          <w:sz w:val="22"/>
          <w:szCs w:val="22"/>
        </w:rPr>
        <w:t xml:space="preserve"> as a tool to identify and characterize solid waste dump deposits. </w:t>
      </w:r>
      <w:r w:rsidRPr="00773E59">
        <w:rPr>
          <w:rFonts w:asciiTheme="minorHAnsi" w:hAnsiTheme="minorHAnsi" w:cstheme="minorHAnsi"/>
          <w:i/>
          <w:color w:val="000000" w:themeColor="text1"/>
          <w:sz w:val="22"/>
          <w:szCs w:val="22"/>
        </w:rPr>
        <w:t xml:space="preserve">Journal of Applied Geophysics </w:t>
      </w:r>
      <w:r w:rsidRPr="00773E59">
        <w:rPr>
          <w:rFonts w:asciiTheme="minorHAnsi" w:hAnsiTheme="minorHAnsi" w:cstheme="minorHAnsi"/>
          <w:color w:val="000000" w:themeColor="text1"/>
          <w:sz w:val="22"/>
          <w:szCs w:val="22"/>
        </w:rPr>
        <w:t>48:163-174.</w:t>
      </w:r>
    </w:p>
    <w:p w14:paraId="07FC0B57" w14:textId="73D775AC"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Pringle, J.K., Jervis, J.R., Roberts, D., Dick, H.C., Wisniewski, K.D., Cassidy, N.J. and </w:t>
      </w:r>
      <w:proofErr w:type="spellStart"/>
      <w:r w:rsidRPr="00773E59">
        <w:rPr>
          <w:rFonts w:asciiTheme="minorHAnsi" w:hAnsiTheme="minorHAnsi" w:cstheme="minorHAnsi"/>
          <w:color w:val="000000" w:themeColor="text1"/>
          <w:sz w:val="22"/>
          <w:szCs w:val="22"/>
        </w:rPr>
        <w:t>Cassella</w:t>
      </w:r>
      <w:proofErr w:type="spellEnd"/>
      <w:r w:rsidRPr="00773E59">
        <w:rPr>
          <w:rFonts w:asciiTheme="minorHAnsi" w:hAnsiTheme="minorHAnsi" w:cstheme="minorHAnsi"/>
          <w:color w:val="000000" w:themeColor="text1"/>
          <w:sz w:val="22"/>
          <w:szCs w:val="22"/>
        </w:rPr>
        <w:t xml:space="preserve">, J.P. 2016. Geophysical monitoring of simulated clandestine graves using electrical and ground penetrating radar methods: 4-6 years. </w:t>
      </w:r>
      <w:r w:rsidRPr="00773E59">
        <w:rPr>
          <w:rFonts w:asciiTheme="minorHAnsi" w:hAnsiTheme="minorHAnsi" w:cstheme="minorHAnsi"/>
          <w:i/>
          <w:color w:val="000000" w:themeColor="text1"/>
          <w:sz w:val="22"/>
          <w:szCs w:val="22"/>
        </w:rPr>
        <w:t>Journal of Forensic Sciences</w:t>
      </w:r>
      <w:r w:rsidRPr="00773E59">
        <w:rPr>
          <w:rFonts w:asciiTheme="minorHAnsi" w:hAnsiTheme="minorHAnsi" w:cstheme="minorHAnsi"/>
          <w:color w:val="000000" w:themeColor="text1"/>
          <w:sz w:val="22"/>
          <w:szCs w:val="22"/>
        </w:rPr>
        <w:t xml:space="preserve"> 61:309-321.</w:t>
      </w:r>
    </w:p>
    <w:p w14:paraId="560AA5D0"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Pringle, J.K., </w:t>
      </w: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Jervis, J.R., Donnelly, L.J., McKinley, J.M., Hansen, J., Morgan, R., </w:t>
      </w:r>
      <w:proofErr w:type="spellStart"/>
      <w:r w:rsidRPr="00773E59">
        <w:rPr>
          <w:rFonts w:asciiTheme="minorHAnsi" w:hAnsiTheme="minorHAnsi" w:cstheme="minorHAnsi"/>
          <w:color w:val="000000" w:themeColor="text1"/>
          <w:sz w:val="22"/>
          <w:szCs w:val="22"/>
        </w:rPr>
        <w:t>Pirrie</w:t>
      </w:r>
      <w:proofErr w:type="spellEnd"/>
      <w:r w:rsidRPr="00773E59">
        <w:rPr>
          <w:rFonts w:asciiTheme="minorHAnsi" w:hAnsiTheme="minorHAnsi" w:cstheme="minorHAnsi"/>
          <w:color w:val="000000" w:themeColor="text1"/>
          <w:sz w:val="22"/>
          <w:szCs w:val="22"/>
        </w:rPr>
        <w:t xml:space="preserve">, D. and Harrison, M. 2012. The use of geoscience methods for terrestrial forensic searches. </w:t>
      </w:r>
      <w:r w:rsidRPr="00773E59">
        <w:rPr>
          <w:rFonts w:asciiTheme="minorHAnsi" w:hAnsiTheme="minorHAnsi" w:cstheme="minorHAnsi"/>
          <w:i/>
          <w:color w:val="000000" w:themeColor="text1"/>
          <w:sz w:val="22"/>
          <w:szCs w:val="22"/>
        </w:rPr>
        <w:t>Earth Science Reviews</w:t>
      </w:r>
      <w:r w:rsidRPr="00773E59">
        <w:rPr>
          <w:rFonts w:asciiTheme="minorHAnsi" w:hAnsiTheme="minorHAnsi" w:cstheme="minorHAnsi"/>
          <w:color w:val="000000" w:themeColor="text1"/>
          <w:sz w:val="22"/>
          <w:szCs w:val="22"/>
        </w:rPr>
        <w:t xml:space="preserve"> 112: 250-260.</w:t>
      </w:r>
    </w:p>
    <w:p w14:paraId="49DF7252" w14:textId="2E890A5E" w:rsidR="00CB031A" w:rsidRPr="00773E59" w:rsidRDefault="00CB031A" w:rsidP="00CB031A">
      <w:pPr>
        <w:widowControl w:val="0"/>
        <w:autoSpaceDE w:val="0"/>
        <w:autoSpaceDN w:val="0"/>
        <w:adjustRightInd w:val="0"/>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Pye</w:t>
      </w:r>
      <w:proofErr w:type="spellEnd"/>
      <w:r w:rsidRPr="00773E59">
        <w:rPr>
          <w:rFonts w:asciiTheme="minorHAnsi" w:hAnsiTheme="minorHAnsi" w:cstheme="minorHAnsi"/>
          <w:color w:val="000000" w:themeColor="text1"/>
          <w:sz w:val="22"/>
          <w:szCs w:val="22"/>
        </w:rPr>
        <w:t>, K. and Croft, D.J. 2004. Forensic Geoscience: Principles, Techniques and Applications.</w:t>
      </w:r>
    </w:p>
    <w:p w14:paraId="65C5D02A" w14:textId="715DB14D" w:rsidR="00CB031A" w:rsidRPr="00773E59" w:rsidRDefault="00CB031A" w:rsidP="00CB031A">
      <w:pPr>
        <w:widowControl w:val="0"/>
        <w:autoSpaceDE w:val="0"/>
        <w:autoSpaceDN w:val="0"/>
        <w:adjustRightInd w:val="0"/>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Geological Society, London, Special Publications, 232: 301pp.</w:t>
      </w:r>
    </w:p>
    <w:p w14:paraId="7D907742" w14:textId="77777777" w:rsidR="00BD5355" w:rsidRPr="00773E59"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Reynolds, J.M. 2011. </w:t>
      </w:r>
      <w:r w:rsidRPr="00773E59">
        <w:rPr>
          <w:rFonts w:asciiTheme="minorHAnsi" w:hAnsiTheme="minorHAnsi" w:cstheme="minorHAnsi"/>
          <w:i/>
          <w:color w:val="000000" w:themeColor="text1"/>
          <w:sz w:val="22"/>
          <w:szCs w:val="22"/>
        </w:rPr>
        <w:t>An Introduction to Applied and Environmental Geophysics</w:t>
      </w:r>
      <w:r w:rsidRPr="00773E59">
        <w:rPr>
          <w:rFonts w:asciiTheme="minorHAnsi" w:hAnsiTheme="minorHAnsi" w:cstheme="minorHAnsi"/>
          <w:color w:val="000000" w:themeColor="text1"/>
          <w:sz w:val="22"/>
          <w:szCs w:val="22"/>
        </w:rPr>
        <w:t>. 2</w:t>
      </w:r>
      <w:r w:rsidRPr="00773E59">
        <w:rPr>
          <w:rFonts w:asciiTheme="minorHAnsi" w:hAnsiTheme="minorHAnsi" w:cstheme="minorHAnsi"/>
          <w:color w:val="000000" w:themeColor="text1"/>
          <w:sz w:val="22"/>
          <w:szCs w:val="22"/>
          <w:vertAlign w:val="superscript"/>
        </w:rPr>
        <w:t>nd</w:t>
      </w:r>
      <w:r w:rsidRPr="00773E59">
        <w:rPr>
          <w:rFonts w:asciiTheme="minorHAnsi" w:hAnsiTheme="minorHAnsi" w:cstheme="minorHAnsi"/>
          <w:color w:val="000000" w:themeColor="text1"/>
          <w:sz w:val="22"/>
          <w:szCs w:val="22"/>
        </w:rPr>
        <w:t xml:space="preserve"> Edition. John Wiley and Sons Inc. </w:t>
      </w:r>
      <w:proofErr w:type="spellStart"/>
      <w:r w:rsidRPr="00773E59">
        <w:rPr>
          <w:rFonts w:asciiTheme="minorHAnsi" w:hAnsiTheme="minorHAnsi" w:cstheme="minorHAnsi"/>
          <w:color w:val="000000" w:themeColor="text1"/>
          <w:sz w:val="22"/>
          <w:szCs w:val="22"/>
        </w:rPr>
        <w:t>Chichester</w:t>
      </w:r>
      <w:proofErr w:type="spellEnd"/>
      <w:r w:rsidRPr="00773E59">
        <w:rPr>
          <w:rFonts w:asciiTheme="minorHAnsi" w:hAnsiTheme="minorHAnsi" w:cstheme="minorHAnsi"/>
          <w:color w:val="000000" w:themeColor="text1"/>
          <w:sz w:val="22"/>
          <w:szCs w:val="22"/>
        </w:rPr>
        <w:t>. 696.</w:t>
      </w:r>
    </w:p>
    <w:p w14:paraId="5F11FEA1" w14:textId="77777777" w:rsidR="00BD5355" w:rsidRPr="00773E59" w:rsidRDefault="00BD5355" w:rsidP="00BD5355">
      <w:pPr>
        <w:pStyle w:val="BodyTextIndent3"/>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Pringle, J.K., </w:t>
      </w:r>
      <w:proofErr w:type="spellStart"/>
      <w:r w:rsidRPr="00773E59">
        <w:rPr>
          <w:rFonts w:asciiTheme="minorHAnsi" w:hAnsiTheme="minorHAnsi" w:cstheme="minorHAnsi"/>
          <w:color w:val="000000" w:themeColor="text1"/>
          <w:sz w:val="22"/>
          <w:szCs w:val="22"/>
        </w:rPr>
        <w:t>Cassella</w:t>
      </w:r>
      <w:proofErr w:type="spellEnd"/>
      <w:r w:rsidRPr="00773E59">
        <w:rPr>
          <w:rFonts w:asciiTheme="minorHAnsi" w:hAnsiTheme="minorHAnsi" w:cstheme="minorHAnsi"/>
          <w:color w:val="000000" w:themeColor="text1"/>
          <w:sz w:val="22"/>
          <w:szCs w:val="22"/>
        </w:rPr>
        <w:t xml:space="preserve">, J.P., Morgan, R., Ferguson, M., Heaton, V.G. and Hope, C. 2017. The use of geoscience methods for aquatic forensic searches. </w:t>
      </w:r>
      <w:r w:rsidRPr="00773E59">
        <w:rPr>
          <w:rFonts w:asciiTheme="minorHAnsi" w:hAnsiTheme="minorHAnsi" w:cstheme="minorHAnsi"/>
          <w:i/>
          <w:color w:val="000000" w:themeColor="text1"/>
          <w:sz w:val="22"/>
          <w:szCs w:val="22"/>
        </w:rPr>
        <w:t>Earth Science Reviews</w:t>
      </w:r>
      <w:r w:rsidRPr="00773E59">
        <w:rPr>
          <w:rFonts w:asciiTheme="minorHAnsi" w:hAnsiTheme="minorHAnsi" w:cstheme="minorHAnsi"/>
          <w:color w:val="000000" w:themeColor="text1"/>
          <w:sz w:val="22"/>
          <w:szCs w:val="22"/>
        </w:rPr>
        <w:t xml:space="preserve"> 171:323-337.</w:t>
      </w:r>
    </w:p>
    <w:p w14:paraId="66F9A947" w14:textId="6BF2F09D" w:rsidR="00BD5355" w:rsidRPr="00773E59" w:rsidRDefault="00BD5355" w:rsidP="00BD5355">
      <w:pPr>
        <w:pStyle w:val="BodyTextIndent3"/>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2016. </w:t>
      </w:r>
      <w:proofErr w:type="spellStart"/>
      <w:r w:rsidRPr="00773E59">
        <w:rPr>
          <w:rFonts w:asciiTheme="minorHAnsi" w:hAnsiTheme="minorHAnsi" w:cstheme="minorHAnsi"/>
          <w:color w:val="000000" w:themeColor="text1"/>
          <w:sz w:val="22"/>
          <w:szCs w:val="22"/>
        </w:rPr>
        <w:t>Geoforensics</w:t>
      </w:r>
      <w:proofErr w:type="spellEnd"/>
      <w:r w:rsidRPr="00773E59">
        <w:rPr>
          <w:rFonts w:asciiTheme="minorHAnsi" w:hAnsiTheme="minorHAnsi" w:cstheme="minorHAnsi"/>
          <w:color w:val="000000" w:themeColor="text1"/>
          <w:sz w:val="22"/>
          <w:szCs w:val="22"/>
        </w:rPr>
        <w:t xml:space="preserve"> and Illegal Waste. Knowledge Exchange Seminar for the Devolved Government of Northern Ireland (Stormont, May 2016). Available at </w:t>
      </w:r>
      <w:hyperlink r:id="rId12" w:history="1">
        <w:r w:rsidRPr="00773E59">
          <w:rPr>
            <w:rStyle w:val="Hyperlink"/>
            <w:rFonts w:asciiTheme="minorHAnsi" w:hAnsiTheme="minorHAnsi" w:cstheme="minorHAnsi"/>
            <w:color w:val="000000" w:themeColor="text1"/>
            <w:sz w:val="22"/>
            <w:szCs w:val="22"/>
          </w:rPr>
          <w:t>http://www.niassembly.gov.uk/globalassets/documents/raise/knowledge_exchange/presentations/series5/kess-presentation-15-16-ruffell-for-the-web.pdf</w:t>
        </w:r>
      </w:hyperlink>
      <w:r w:rsidRPr="00773E59">
        <w:rPr>
          <w:rFonts w:asciiTheme="minorHAnsi" w:hAnsiTheme="minorHAnsi" w:cstheme="minorHAnsi"/>
          <w:color w:val="000000" w:themeColor="text1"/>
          <w:sz w:val="22"/>
          <w:szCs w:val="22"/>
        </w:rPr>
        <w:t xml:space="preserve"> (Last Accessed 1 May 2016)</w:t>
      </w:r>
      <w:r w:rsidR="00994F6F" w:rsidRPr="00773E59">
        <w:rPr>
          <w:rFonts w:asciiTheme="minorHAnsi" w:hAnsiTheme="minorHAnsi" w:cstheme="minorHAnsi"/>
          <w:color w:val="000000" w:themeColor="text1"/>
          <w:sz w:val="22"/>
          <w:szCs w:val="22"/>
        </w:rPr>
        <w:t>.</w:t>
      </w:r>
    </w:p>
    <w:p w14:paraId="5097F82E" w14:textId="48C27231" w:rsidR="00994F6F" w:rsidRPr="00773E59" w:rsidRDefault="00B02B3A" w:rsidP="00BD5355">
      <w:pPr>
        <w:pStyle w:val="BodyTextIndent3"/>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and McKinley, J. 2008. </w:t>
      </w:r>
      <w:proofErr w:type="spellStart"/>
      <w:r w:rsidRPr="00773E59">
        <w:rPr>
          <w:rFonts w:asciiTheme="minorHAnsi" w:hAnsiTheme="minorHAnsi" w:cstheme="minorHAnsi"/>
          <w:i/>
          <w:color w:val="000000" w:themeColor="text1"/>
          <w:sz w:val="22"/>
          <w:szCs w:val="22"/>
        </w:rPr>
        <w:t>Geoforensics</w:t>
      </w:r>
      <w:proofErr w:type="spellEnd"/>
      <w:r w:rsidRPr="00773E59">
        <w:rPr>
          <w:rFonts w:asciiTheme="minorHAnsi" w:hAnsiTheme="minorHAnsi" w:cstheme="minorHAnsi"/>
          <w:color w:val="000000" w:themeColor="text1"/>
          <w:sz w:val="22"/>
          <w:szCs w:val="22"/>
        </w:rPr>
        <w:t xml:space="preserve">. Wiley </w:t>
      </w:r>
      <w:proofErr w:type="spellStart"/>
      <w:r w:rsidRPr="00773E59">
        <w:rPr>
          <w:rFonts w:asciiTheme="minorHAnsi" w:hAnsiTheme="minorHAnsi" w:cstheme="minorHAnsi"/>
          <w:color w:val="000000" w:themeColor="text1"/>
          <w:sz w:val="22"/>
          <w:szCs w:val="22"/>
        </w:rPr>
        <w:t>Interscience</w:t>
      </w:r>
      <w:proofErr w:type="spellEnd"/>
      <w:r w:rsidRPr="00773E59">
        <w:rPr>
          <w:rFonts w:asciiTheme="minorHAnsi" w:hAnsiTheme="minorHAnsi" w:cstheme="minorHAnsi"/>
          <w:color w:val="000000" w:themeColor="text1"/>
          <w:sz w:val="22"/>
          <w:szCs w:val="22"/>
        </w:rPr>
        <w:t>, London &amp; New York. 352pp</w:t>
      </w:r>
    </w:p>
    <w:p w14:paraId="33D4FDB4"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and </w:t>
      </w:r>
      <w:proofErr w:type="spellStart"/>
      <w:r w:rsidRPr="00773E59">
        <w:rPr>
          <w:rFonts w:asciiTheme="minorHAnsi" w:hAnsiTheme="minorHAnsi" w:cstheme="minorHAnsi"/>
          <w:color w:val="000000" w:themeColor="text1"/>
          <w:sz w:val="22"/>
          <w:szCs w:val="22"/>
        </w:rPr>
        <w:t>Kulessa</w:t>
      </w:r>
      <w:proofErr w:type="spellEnd"/>
      <w:r w:rsidRPr="00773E59">
        <w:rPr>
          <w:rFonts w:asciiTheme="minorHAnsi" w:hAnsiTheme="minorHAnsi" w:cstheme="minorHAnsi"/>
          <w:color w:val="000000" w:themeColor="text1"/>
          <w:sz w:val="22"/>
          <w:szCs w:val="22"/>
        </w:rPr>
        <w:t xml:space="preserve">, B. 2009. Applications of Geophysical Techniques in Identifying Illegally-buried Toxic Waste. </w:t>
      </w:r>
      <w:r w:rsidRPr="00773E59">
        <w:rPr>
          <w:rFonts w:asciiTheme="minorHAnsi" w:hAnsiTheme="minorHAnsi" w:cstheme="minorHAnsi"/>
          <w:i/>
          <w:color w:val="000000" w:themeColor="text1"/>
          <w:sz w:val="22"/>
          <w:szCs w:val="22"/>
        </w:rPr>
        <w:t>Environmental Forensics</w:t>
      </w:r>
      <w:r w:rsidRPr="00773E59">
        <w:rPr>
          <w:rFonts w:asciiTheme="minorHAnsi" w:hAnsiTheme="minorHAnsi" w:cstheme="minorHAnsi"/>
          <w:color w:val="000000" w:themeColor="text1"/>
          <w:sz w:val="22"/>
          <w:szCs w:val="22"/>
        </w:rPr>
        <w:t xml:space="preserve"> 10:196-207.</w:t>
      </w:r>
    </w:p>
    <w:p w14:paraId="141FA96A" w14:textId="77777777" w:rsidR="00BD5355" w:rsidRPr="00773E59" w:rsidRDefault="00BD5355" w:rsidP="00BD5355">
      <w:pPr>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color w:val="000000" w:themeColor="text1"/>
          <w:sz w:val="22"/>
          <w:szCs w:val="22"/>
        </w:rPr>
        <w:t>Ruffell</w:t>
      </w:r>
      <w:proofErr w:type="spellEnd"/>
      <w:r w:rsidRPr="00773E59">
        <w:rPr>
          <w:rFonts w:asciiTheme="minorHAnsi" w:hAnsiTheme="minorHAnsi" w:cstheme="minorHAnsi"/>
          <w:color w:val="000000" w:themeColor="text1"/>
          <w:sz w:val="22"/>
          <w:szCs w:val="22"/>
        </w:rPr>
        <w:t xml:space="preserve">, A. and Dawson, L. 2009. Forensic geology in environmental crime: illegal waste movement and burial in N. Ireland. </w:t>
      </w:r>
      <w:r w:rsidRPr="00773E59">
        <w:rPr>
          <w:rFonts w:asciiTheme="minorHAnsi" w:hAnsiTheme="minorHAnsi" w:cstheme="minorHAnsi"/>
          <w:i/>
          <w:color w:val="000000" w:themeColor="text1"/>
          <w:sz w:val="22"/>
          <w:szCs w:val="22"/>
        </w:rPr>
        <w:t>Environmental Forensics</w:t>
      </w:r>
      <w:r w:rsidRPr="00773E59">
        <w:rPr>
          <w:rFonts w:asciiTheme="minorHAnsi" w:hAnsiTheme="minorHAnsi" w:cstheme="minorHAnsi"/>
          <w:color w:val="000000" w:themeColor="text1"/>
          <w:sz w:val="22"/>
          <w:szCs w:val="22"/>
        </w:rPr>
        <w:t xml:space="preserve"> 10:207-217.</w:t>
      </w:r>
    </w:p>
    <w:p w14:paraId="757BD0EA" w14:textId="77777777" w:rsidR="00BD5355" w:rsidRDefault="00BD5355"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r w:rsidRPr="00773E59">
        <w:rPr>
          <w:rFonts w:asciiTheme="minorHAnsi" w:hAnsiTheme="minorHAnsi" w:cstheme="minorHAnsi"/>
          <w:color w:val="000000" w:themeColor="text1"/>
          <w:sz w:val="22"/>
          <w:szCs w:val="22"/>
        </w:rPr>
        <w:t xml:space="preserve">Suggs, J.A., Beam, E.W., Biggs, D.E., Collins Jr., W., </w:t>
      </w:r>
      <w:proofErr w:type="spellStart"/>
      <w:r w:rsidRPr="00773E59">
        <w:rPr>
          <w:rFonts w:asciiTheme="minorHAnsi" w:hAnsiTheme="minorHAnsi" w:cstheme="minorHAnsi"/>
          <w:color w:val="000000" w:themeColor="text1"/>
          <w:sz w:val="22"/>
          <w:szCs w:val="22"/>
        </w:rPr>
        <w:t>Dusenbury</w:t>
      </w:r>
      <w:proofErr w:type="spellEnd"/>
      <w:r w:rsidRPr="00773E59">
        <w:rPr>
          <w:rFonts w:asciiTheme="minorHAnsi" w:hAnsiTheme="minorHAnsi" w:cstheme="minorHAnsi"/>
          <w:color w:val="000000" w:themeColor="text1"/>
          <w:sz w:val="22"/>
          <w:szCs w:val="22"/>
        </w:rPr>
        <w:t xml:space="preserve">, M.R., MacLeish, P.P., Nottingham, K.E. and Smith, D.J. 2002. Guidelines and resources for conducting an environmental crime investigation in the United States. </w:t>
      </w:r>
      <w:r w:rsidRPr="00773E59">
        <w:rPr>
          <w:rFonts w:asciiTheme="minorHAnsi" w:hAnsiTheme="minorHAnsi" w:cstheme="minorHAnsi"/>
          <w:i/>
          <w:color w:val="000000" w:themeColor="text1"/>
          <w:sz w:val="22"/>
          <w:szCs w:val="22"/>
        </w:rPr>
        <w:t>Environmental Forensics</w:t>
      </w:r>
      <w:r w:rsidRPr="00773E59">
        <w:rPr>
          <w:rFonts w:asciiTheme="minorHAnsi" w:hAnsiTheme="minorHAnsi" w:cstheme="minorHAnsi"/>
          <w:color w:val="000000" w:themeColor="text1"/>
          <w:sz w:val="22"/>
          <w:szCs w:val="22"/>
        </w:rPr>
        <w:t xml:space="preserve"> 3:91–113.</w:t>
      </w:r>
    </w:p>
    <w:p w14:paraId="275E246B" w14:textId="13E37CAE" w:rsidR="003E47D9" w:rsidRPr="00773E59" w:rsidRDefault="003E47D9" w:rsidP="00BD5355">
      <w:pPr>
        <w:widowControl w:val="0"/>
        <w:autoSpaceDE w:val="0"/>
        <w:autoSpaceDN w:val="0"/>
        <w:adjustRightInd w:val="0"/>
        <w:ind w:left="284" w:hanging="284"/>
        <w:jc w:val="both"/>
        <w:rPr>
          <w:rFonts w:asciiTheme="minorHAnsi" w:hAnsiTheme="minorHAnsi" w:cstheme="minorHAnsi"/>
          <w:color w:val="000000" w:themeColor="text1"/>
          <w:sz w:val="22"/>
          <w:szCs w:val="22"/>
        </w:rPr>
      </w:pPr>
      <w:proofErr w:type="spellStart"/>
      <w:r w:rsidRPr="00773E59">
        <w:rPr>
          <w:rFonts w:asciiTheme="minorHAnsi" w:hAnsiTheme="minorHAnsi" w:cstheme="minorHAnsi"/>
          <w:iCs/>
          <w:color w:val="000000" w:themeColor="text1"/>
          <w:sz w:val="22"/>
          <w:szCs w:val="22"/>
          <w:lang w:val="en-GB" w:eastAsia="en-GB"/>
        </w:rPr>
        <w:t>Szasz</w:t>
      </w:r>
      <w:proofErr w:type="spellEnd"/>
      <w:r w:rsidRPr="00773E59">
        <w:rPr>
          <w:rFonts w:asciiTheme="minorHAnsi" w:hAnsiTheme="minorHAnsi" w:cstheme="minorHAnsi"/>
          <w:iCs/>
          <w:color w:val="000000" w:themeColor="text1"/>
          <w:sz w:val="22"/>
          <w:szCs w:val="22"/>
          <w:lang w:val="en-GB" w:eastAsia="en-GB"/>
        </w:rPr>
        <w:t xml:space="preserve">, A. 1994. </w:t>
      </w:r>
      <w:proofErr w:type="spellStart"/>
      <w:r w:rsidRPr="00773E59">
        <w:rPr>
          <w:rStyle w:val="a-size-large"/>
          <w:rFonts w:asciiTheme="minorHAnsi" w:hAnsiTheme="minorHAnsi" w:cstheme="minorHAnsi"/>
          <w:color w:val="000000" w:themeColor="text1"/>
          <w:sz w:val="22"/>
          <w:szCs w:val="22"/>
        </w:rPr>
        <w:t>Ecopopulism</w:t>
      </w:r>
      <w:proofErr w:type="spellEnd"/>
      <w:r w:rsidRPr="00773E59">
        <w:rPr>
          <w:rStyle w:val="a-size-large"/>
          <w:rFonts w:asciiTheme="minorHAnsi" w:hAnsiTheme="minorHAnsi" w:cstheme="minorHAnsi"/>
          <w:color w:val="000000" w:themeColor="text1"/>
          <w:sz w:val="22"/>
          <w:szCs w:val="22"/>
        </w:rPr>
        <w:t>: Toxic Waste and the Movement for Environmental Justice (Social Movements, Protest and Contention)</w:t>
      </w:r>
      <w:r w:rsidRPr="00773E59">
        <w:rPr>
          <w:rFonts w:asciiTheme="minorHAnsi" w:hAnsiTheme="minorHAnsi" w:cstheme="minorHAnsi"/>
          <w:color w:val="000000" w:themeColor="text1"/>
          <w:sz w:val="22"/>
          <w:szCs w:val="22"/>
        </w:rPr>
        <w:t>. University of Minnesota. 216pp.</w:t>
      </w:r>
    </w:p>
    <w:p w14:paraId="2AB05F7E" w14:textId="3C578225" w:rsidR="00BD5355" w:rsidRPr="00773E59" w:rsidRDefault="0008375E" w:rsidP="003E47D9">
      <w:pPr>
        <w:widowControl w:val="0"/>
        <w:autoSpaceDE w:val="0"/>
        <w:autoSpaceDN w:val="0"/>
        <w:adjustRightInd w:val="0"/>
        <w:ind w:left="284" w:hanging="284"/>
        <w:jc w:val="both"/>
        <w:rPr>
          <w:rFonts w:asciiTheme="minorHAnsi" w:hAnsiTheme="minorHAnsi" w:cstheme="minorHAnsi"/>
          <w:color w:val="000000" w:themeColor="text1"/>
          <w:sz w:val="22"/>
          <w:szCs w:val="22"/>
        </w:rPr>
      </w:pPr>
      <w:hyperlink r:id="rId13" w:history="1">
        <w:r w:rsidR="00BD5355" w:rsidRPr="00773E59">
          <w:rPr>
            <w:rFonts w:asciiTheme="minorHAnsi" w:hAnsiTheme="minorHAnsi" w:cstheme="minorHAnsi"/>
            <w:color w:val="000000" w:themeColor="text1"/>
            <w:sz w:val="22"/>
            <w:szCs w:val="22"/>
            <w:u w:color="001BC7"/>
          </w:rPr>
          <w:t>Wu</w:t>
        </w:r>
      </w:hyperlink>
      <w:r w:rsidR="00BD5355" w:rsidRPr="00773E59">
        <w:rPr>
          <w:rFonts w:asciiTheme="minorHAnsi" w:hAnsiTheme="minorHAnsi" w:cstheme="minorHAnsi"/>
          <w:color w:val="000000" w:themeColor="text1"/>
          <w:sz w:val="22"/>
          <w:szCs w:val="22"/>
        </w:rPr>
        <w:t xml:space="preserve">, T-N. and </w:t>
      </w:r>
      <w:hyperlink r:id="rId14" w:history="1">
        <w:r w:rsidR="00BD5355" w:rsidRPr="00773E59">
          <w:rPr>
            <w:rFonts w:asciiTheme="minorHAnsi" w:hAnsiTheme="minorHAnsi" w:cstheme="minorHAnsi"/>
            <w:color w:val="000000" w:themeColor="text1"/>
            <w:sz w:val="22"/>
            <w:szCs w:val="22"/>
            <w:u w:color="001BC7"/>
          </w:rPr>
          <w:t>Huang</w:t>
        </w:r>
      </w:hyperlink>
      <w:r w:rsidR="00BD5355" w:rsidRPr="00773E59">
        <w:rPr>
          <w:rFonts w:asciiTheme="minorHAnsi" w:hAnsiTheme="minorHAnsi" w:cstheme="minorHAnsi"/>
          <w:color w:val="000000" w:themeColor="text1"/>
          <w:sz w:val="22"/>
          <w:szCs w:val="22"/>
        </w:rPr>
        <w:t xml:space="preserve">, Y-C. 2006. Detection of Illegal Dump Deposit with GPR: Case Study. </w:t>
      </w:r>
      <w:r w:rsidR="00BD5355" w:rsidRPr="00773E59">
        <w:rPr>
          <w:rFonts w:asciiTheme="minorHAnsi" w:hAnsiTheme="minorHAnsi" w:cstheme="minorHAnsi"/>
          <w:i/>
          <w:color w:val="000000" w:themeColor="text1"/>
          <w:sz w:val="22"/>
          <w:szCs w:val="22"/>
        </w:rPr>
        <w:t>Periodical of Hazardous, Toxic, and Radioactive Waste Management</w:t>
      </w:r>
      <w:r w:rsidR="00BD5355" w:rsidRPr="00773E59">
        <w:rPr>
          <w:rFonts w:asciiTheme="minorHAnsi" w:hAnsiTheme="minorHAnsi" w:cstheme="minorHAnsi"/>
          <w:color w:val="000000" w:themeColor="text1"/>
          <w:sz w:val="22"/>
          <w:szCs w:val="22"/>
        </w:rPr>
        <w:t xml:space="preserve"> 10:144-149.</w:t>
      </w:r>
      <w:r w:rsidR="00BD5355" w:rsidRPr="00773E59">
        <w:rPr>
          <w:rFonts w:asciiTheme="minorHAnsi" w:hAnsiTheme="minorHAnsi" w:cstheme="minorHAnsi"/>
          <w:color w:val="000000" w:themeColor="text1"/>
          <w:sz w:val="22"/>
          <w:szCs w:val="22"/>
        </w:rPr>
        <w:br w:type="page"/>
      </w:r>
    </w:p>
    <w:p w14:paraId="4B4C413C" w14:textId="77777777" w:rsidR="00BD5355" w:rsidRPr="00773E59" w:rsidRDefault="00BD5355" w:rsidP="00BD5355">
      <w:pPr>
        <w:widowControl w:val="0"/>
        <w:autoSpaceDE w:val="0"/>
        <w:autoSpaceDN w:val="0"/>
        <w:adjustRightInd w:val="0"/>
        <w:spacing w:line="480" w:lineRule="auto"/>
        <w:rPr>
          <w:rFonts w:ascii="Calibri" w:hAnsi="Calibri"/>
          <w:b/>
          <w:color w:val="000000" w:themeColor="text1"/>
          <w:sz w:val="24"/>
          <w:szCs w:val="24"/>
        </w:rPr>
      </w:pPr>
      <w:r w:rsidRPr="00773E59">
        <w:rPr>
          <w:rFonts w:ascii="Calibri" w:hAnsi="Calibri"/>
          <w:b/>
          <w:color w:val="000000" w:themeColor="text1"/>
          <w:sz w:val="24"/>
          <w:szCs w:val="24"/>
        </w:rPr>
        <w:lastRenderedPageBreak/>
        <w:t>Figure captions</w:t>
      </w:r>
    </w:p>
    <w:p w14:paraId="73E012D5" w14:textId="7B1426F6" w:rsidR="00A43BB4" w:rsidRPr="00773E59" w:rsidRDefault="007352AA" w:rsidP="00BD5355">
      <w:pPr>
        <w:widowControl w:val="0"/>
        <w:autoSpaceDE w:val="0"/>
        <w:autoSpaceDN w:val="0"/>
        <w:adjustRightInd w:val="0"/>
        <w:spacing w:line="480" w:lineRule="auto"/>
        <w:rPr>
          <w:rFonts w:ascii="Calibri" w:hAnsi="Calibri"/>
          <w:color w:val="000000" w:themeColor="text1"/>
          <w:sz w:val="24"/>
          <w:szCs w:val="24"/>
        </w:rPr>
      </w:pPr>
      <w:r>
        <w:rPr>
          <w:rFonts w:ascii="Calibri" w:hAnsi="Calibri"/>
          <w:noProof/>
          <w:color w:val="000000" w:themeColor="text1"/>
          <w:sz w:val="24"/>
          <w:szCs w:val="24"/>
          <w:lang w:val="en-GB" w:eastAsia="en-GB"/>
        </w:rPr>
        <w:drawing>
          <wp:inline distT="0" distB="0" distL="0" distR="0" wp14:anchorId="4F279278" wp14:editId="387F7583">
            <wp:extent cx="5755640" cy="3663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 Loc_ma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5640" cy="3663315"/>
                    </a:xfrm>
                    <a:prstGeom prst="rect">
                      <a:avLst/>
                    </a:prstGeom>
                  </pic:spPr>
                </pic:pic>
              </a:graphicData>
            </a:graphic>
          </wp:inline>
        </w:drawing>
      </w:r>
    </w:p>
    <w:p w14:paraId="4A6B13C3" w14:textId="2C8D6F38" w:rsidR="00BD5355" w:rsidRPr="00773E59" w:rsidRDefault="00BD5355" w:rsidP="009E632C">
      <w:pPr>
        <w:widowControl w:val="0"/>
        <w:autoSpaceDE w:val="0"/>
        <w:autoSpaceDN w:val="0"/>
        <w:adjustRightInd w:val="0"/>
        <w:spacing w:line="480" w:lineRule="auto"/>
        <w:ind w:left="284" w:hanging="284"/>
        <w:rPr>
          <w:rFonts w:ascii="Calibri" w:hAnsi="Calibri"/>
          <w:color w:val="000000" w:themeColor="text1"/>
          <w:sz w:val="24"/>
          <w:szCs w:val="24"/>
        </w:rPr>
      </w:pPr>
      <w:r w:rsidRPr="00773E59">
        <w:rPr>
          <w:rFonts w:ascii="Calibri" w:hAnsi="Calibri"/>
          <w:b/>
          <w:color w:val="000000" w:themeColor="text1"/>
          <w:sz w:val="24"/>
          <w:szCs w:val="24"/>
        </w:rPr>
        <w:t>Figure 1.</w:t>
      </w:r>
      <w:r w:rsidRPr="00773E59">
        <w:rPr>
          <w:rFonts w:ascii="Calibri" w:hAnsi="Calibri"/>
          <w:color w:val="000000" w:themeColor="text1"/>
          <w:sz w:val="24"/>
          <w:szCs w:val="24"/>
        </w:rPr>
        <w:t xml:space="preserve"> Site map of Area A and </w:t>
      </w:r>
      <w:r w:rsidR="00E703EF" w:rsidRPr="00773E59">
        <w:rPr>
          <w:rFonts w:ascii="Calibri" w:hAnsi="Calibri"/>
          <w:color w:val="000000" w:themeColor="text1"/>
          <w:sz w:val="24"/>
          <w:szCs w:val="24"/>
        </w:rPr>
        <w:t>B (marked in yellow), overlaid on</w:t>
      </w:r>
      <w:r w:rsidRPr="00773E59">
        <w:rPr>
          <w:rFonts w:ascii="Calibri" w:hAnsi="Calibri"/>
          <w:color w:val="000000" w:themeColor="text1"/>
          <w:sz w:val="24"/>
          <w:szCs w:val="24"/>
        </w:rPr>
        <w:t xml:space="preserve"> </w:t>
      </w:r>
      <w:r w:rsidR="00E703EF" w:rsidRPr="00773E59">
        <w:rPr>
          <w:rFonts w:ascii="Calibri" w:hAnsi="Calibri"/>
          <w:color w:val="000000" w:themeColor="text1"/>
          <w:sz w:val="24"/>
          <w:szCs w:val="24"/>
        </w:rPr>
        <w:t>an aerial photograph and t</w:t>
      </w:r>
      <w:r w:rsidRPr="00773E59">
        <w:rPr>
          <w:rFonts w:ascii="Calibri" w:hAnsi="Calibri"/>
          <w:color w:val="000000" w:themeColor="text1"/>
          <w:sz w:val="24"/>
          <w:szCs w:val="24"/>
        </w:rPr>
        <w:t>opographic information</w:t>
      </w:r>
      <w:r w:rsidR="00E703EF" w:rsidRPr="00773E59">
        <w:rPr>
          <w:rFonts w:ascii="Calibri" w:hAnsi="Calibri"/>
          <w:color w:val="000000" w:themeColor="text1"/>
          <w:sz w:val="24"/>
          <w:szCs w:val="24"/>
        </w:rPr>
        <w:t xml:space="preserve"> (extant field/property boundaries in red, shoreline positions in orange, buildings/tracks in white, new paths in green. An area of marsh (red stipple) is shown east of Site A</w:t>
      </w:r>
      <w:r w:rsidRPr="00773E59">
        <w:rPr>
          <w:rFonts w:ascii="Calibri" w:hAnsi="Calibri"/>
          <w:color w:val="000000" w:themeColor="text1"/>
          <w:sz w:val="24"/>
          <w:szCs w:val="24"/>
        </w:rPr>
        <w:t xml:space="preserve">. </w:t>
      </w:r>
      <w:r w:rsidR="001A2247" w:rsidRPr="00773E59">
        <w:rPr>
          <w:rFonts w:ascii="Calibri" w:hAnsi="Calibri"/>
          <w:color w:val="000000" w:themeColor="text1"/>
          <w:sz w:val="24"/>
          <w:szCs w:val="24"/>
        </w:rPr>
        <w:t>Location details are intentionally obscured</w:t>
      </w:r>
      <w:r w:rsidR="0087233B" w:rsidRPr="00773E59">
        <w:rPr>
          <w:rFonts w:ascii="Calibri" w:hAnsi="Calibri"/>
          <w:color w:val="000000" w:themeColor="text1"/>
          <w:sz w:val="24"/>
          <w:szCs w:val="24"/>
        </w:rPr>
        <w:t>, latitude and longitude removed</w:t>
      </w:r>
      <w:r w:rsidR="001A2247" w:rsidRPr="00773E59">
        <w:rPr>
          <w:rFonts w:ascii="Calibri" w:hAnsi="Calibri"/>
          <w:color w:val="000000" w:themeColor="text1"/>
          <w:sz w:val="24"/>
          <w:szCs w:val="24"/>
        </w:rPr>
        <w:t xml:space="preserve">. </w:t>
      </w:r>
      <w:r w:rsidRPr="00773E59">
        <w:rPr>
          <w:rFonts w:ascii="Calibri" w:hAnsi="Calibri"/>
          <w:color w:val="000000" w:themeColor="text1"/>
          <w:sz w:val="24"/>
          <w:szCs w:val="24"/>
        </w:rPr>
        <w:t xml:space="preserve">Topographic material is Crown Copyright and </w:t>
      </w:r>
      <w:proofErr w:type="gramStart"/>
      <w:r w:rsidRPr="00773E59">
        <w:rPr>
          <w:rFonts w:ascii="Calibri" w:hAnsi="Calibri"/>
          <w:color w:val="000000" w:themeColor="text1"/>
          <w:sz w:val="24"/>
          <w:szCs w:val="24"/>
        </w:rPr>
        <w:t>is reproduced</w:t>
      </w:r>
      <w:proofErr w:type="gramEnd"/>
      <w:r w:rsidRPr="00773E59">
        <w:rPr>
          <w:rFonts w:ascii="Calibri" w:hAnsi="Calibri"/>
          <w:color w:val="000000" w:themeColor="text1"/>
          <w:sz w:val="24"/>
          <w:szCs w:val="24"/>
        </w:rPr>
        <w:t xml:space="preserve"> with the permission of Land and Property Services under delegated authority from the Controller of Her Majesty’s Stationery Office © Crown </w:t>
      </w:r>
      <w:r w:rsidR="006D04A9" w:rsidRPr="00773E59">
        <w:rPr>
          <w:rFonts w:ascii="Calibri" w:hAnsi="Calibri"/>
          <w:color w:val="000000" w:themeColor="text1"/>
          <w:sz w:val="24"/>
          <w:szCs w:val="24"/>
        </w:rPr>
        <w:t>C</w:t>
      </w:r>
      <w:r w:rsidRPr="00773E59">
        <w:rPr>
          <w:rFonts w:ascii="Calibri" w:hAnsi="Calibri"/>
          <w:color w:val="000000" w:themeColor="text1"/>
          <w:sz w:val="24"/>
          <w:szCs w:val="24"/>
        </w:rPr>
        <w:t xml:space="preserve">opyright and </w:t>
      </w:r>
      <w:r w:rsidR="006D04A9" w:rsidRPr="00773E59">
        <w:rPr>
          <w:rFonts w:ascii="Calibri" w:hAnsi="Calibri"/>
          <w:color w:val="000000" w:themeColor="text1"/>
          <w:sz w:val="24"/>
          <w:szCs w:val="24"/>
        </w:rPr>
        <w:t>D</w:t>
      </w:r>
      <w:r w:rsidRPr="00773E59">
        <w:rPr>
          <w:rFonts w:ascii="Calibri" w:hAnsi="Calibri"/>
          <w:color w:val="000000" w:themeColor="text1"/>
          <w:sz w:val="24"/>
          <w:szCs w:val="24"/>
        </w:rPr>
        <w:t xml:space="preserve">atabase </w:t>
      </w:r>
      <w:r w:rsidR="006D04A9" w:rsidRPr="00773E59">
        <w:rPr>
          <w:rFonts w:ascii="Calibri" w:hAnsi="Calibri"/>
          <w:color w:val="000000" w:themeColor="text1"/>
          <w:sz w:val="24"/>
          <w:szCs w:val="24"/>
        </w:rPr>
        <w:t>R</w:t>
      </w:r>
      <w:r w:rsidRPr="00773E59">
        <w:rPr>
          <w:rFonts w:ascii="Calibri" w:hAnsi="Calibri"/>
          <w:color w:val="000000" w:themeColor="text1"/>
          <w:sz w:val="24"/>
          <w:szCs w:val="24"/>
        </w:rPr>
        <w:t>ights MOU205.</w:t>
      </w:r>
    </w:p>
    <w:p w14:paraId="629E5E13" w14:textId="4E9D6AB3"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lastRenderedPageBreak/>
        <w:drawing>
          <wp:inline distT="0" distB="0" distL="0" distR="0" wp14:anchorId="08133564" wp14:editId="29A276E8">
            <wp:extent cx="5755640" cy="27978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_geolog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5640" cy="2797810"/>
                    </a:xfrm>
                    <a:prstGeom prst="rect">
                      <a:avLst/>
                    </a:prstGeom>
                  </pic:spPr>
                </pic:pic>
              </a:graphicData>
            </a:graphic>
          </wp:inline>
        </w:drawing>
      </w:r>
      <w:r w:rsidR="00BD5355" w:rsidRPr="00773E59">
        <w:rPr>
          <w:rFonts w:ascii="Calibri" w:hAnsi="Calibri"/>
          <w:b/>
          <w:color w:val="000000" w:themeColor="text1"/>
          <w:sz w:val="24"/>
          <w:szCs w:val="24"/>
        </w:rPr>
        <w:t>Figure 2.</w:t>
      </w:r>
      <w:r w:rsidR="00BD5355" w:rsidRPr="00773E59">
        <w:rPr>
          <w:rFonts w:ascii="Calibri" w:hAnsi="Calibri"/>
          <w:color w:val="000000" w:themeColor="text1"/>
          <w:sz w:val="24"/>
          <w:szCs w:val="24"/>
        </w:rPr>
        <w:t xml:space="preserve"> Local (A) bedrock and (B) drift (soil) deposits over the area (see key). ©Geological </w:t>
      </w:r>
      <w:r w:rsidR="006D04A9" w:rsidRPr="00773E59">
        <w:rPr>
          <w:rFonts w:ascii="Calibri" w:hAnsi="Calibri"/>
          <w:color w:val="000000" w:themeColor="text1"/>
          <w:sz w:val="24"/>
          <w:szCs w:val="24"/>
        </w:rPr>
        <w:t xml:space="preserve">Survey of </w:t>
      </w:r>
      <w:r w:rsidR="00BF6364" w:rsidRPr="00773E59">
        <w:rPr>
          <w:rFonts w:ascii="Calibri" w:hAnsi="Calibri"/>
          <w:color w:val="000000" w:themeColor="text1"/>
          <w:sz w:val="24"/>
          <w:szCs w:val="24"/>
        </w:rPr>
        <w:t>Northern Ireland</w:t>
      </w:r>
      <w:r w:rsidR="006D04A9" w:rsidRPr="00773E59">
        <w:rPr>
          <w:rFonts w:ascii="Calibri" w:hAnsi="Calibri"/>
          <w:color w:val="000000" w:themeColor="text1"/>
          <w:sz w:val="24"/>
          <w:szCs w:val="24"/>
        </w:rPr>
        <w:t xml:space="preserve"> </w:t>
      </w:r>
      <w:r w:rsidR="00BD5355" w:rsidRPr="00773E59">
        <w:rPr>
          <w:rFonts w:ascii="Calibri" w:hAnsi="Calibri"/>
          <w:color w:val="000000" w:themeColor="text1"/>
          <w:sz w:val="24"/>
          <w:szCs w:val="24"/>
        </w:rPr>
        <w:t>Crown Copyright.</w:t>
      </w:r>
      <w:r w:rsidR="006D04A9" w:rsidRPr="00773E59">
        <w:rPr>
          <w:rFonts w:ascii="Calibri" w:hAnsi="Calibri"/>
          <w:color w:val="000000" w:themeColor="text1"/>
          <w:sz w:val="24"/>
          <w:szCs w:val="24"/>
        </w:rPr>
        <w:t xml:space="preserve"> All rights reserved.</w:t>
      </w:r>
    </w:p>
    <w:p w14:paraId="4C43C87C" w14:textId="78B76611" w:rsidR="00BB26D1"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drawing>
          <wp:inline distT="0" distB="0" distL="0" distR="0" wp14:anchorId="2ED397FB" wp14:editId="121F29AF">
            <wp:extent cx="5755640" cy="43008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_photos.jpg"/>
                    <pic:cNvPicPr/>
                  </pic:nvPicPr>
                  <pic:blipFill>
                    <a:blip r:embed="rId17">
                      <a:extLst>
                        <a:ext uri="{28A0092B-C50C-407E-A947-70E740481C1C}">
                          <a14:useLocalDpi xmlns:a14="http://schemas.microsoft.com/office/drawing/2010/main" val="0"/>
                        </a:ext>
                      </a:extLst>
                    </a:blip>
                    <a:stretch>
                      <a:fillRect/>
                    </a:stretch>
                  </pic:blipFill>
                  <pic:spPr>
                    <a:xfrm>
                      <a:off x="0" y="0"/>
                      <a:ext cx="5755640" cy="4300855"/>
                    </a:xfrm>
                    <a:prstGeom prst="rect">
                      <a:avLst/>
                    </a:prstGeom>
                  </pic:spPr>
                </pic:pic>
              </a:graphicData>
            </a:graphic>
          </wp:inline>
        </w:drawing>
      </w:r>
      <w:r w:rsidR="00BD5355" w:rsidRPr="00773E59">
        <w:rPr>
          <w:rFonts w:ascii="Calibri" w:hAnsi="Calibri"/>
          <w:b/>
          <w:color w:val="000000" w:themeColor="text1"/>
          <w:sz w:val="24"/>
          <w:szCs w:val="24"/>
        </w:rPr>
        <w:t>Figure 3.</w:t>
      </w:r>
      <w:r w:rsidR="00BD5355" w:rsidRPr="00773E59">
        <w:rPr>
          <w:rFonts w:ascii="Calibri" w:hAnsi="Calibri"/>
          <w:color w:val="000000" w:themeColor="text1"/>
          <w:sz w:val="24"/>
          <w:szCs w:val="24"/>
        </w:rPr>
        <w:t xml:space="preserve"> Photographs taken onsite of: (A) extreme East of Site A</w:t>
      </w:r>
      <w:r w:rsidR="001A2247" w:rsidRPr="00773E59">
        <w:rPr>
          <w:rFonts w:ascii="Calibri" w:hAnsi="Calibri"/>
          <w:color w:val="000000" w:themeColor="text1"/>
          <w:sz w:val="24"/>
          <w:szCs w:val="24"/>
        </w:rPr>
        <w:t xml:space="preserve"> (including the marsh indicated on Figure 1)</w:t>
      </w:r>
      <w:r w:rsidR="00BD5355" w:rsidRPr="00773E59">
        <w:rPr>
          <w:rFonts w:ascii="Calibri" w:hAnsi="Calibri"/>
          <w:color w:val="000000" w:themeColor="text1"/>
          <w:sz w:val="24"/>
          <w:szCs w:val="24"/>
        </w:rPr>
        <w:t xml:space="preserve"> and; (B) the isolated, north-south trending, raised embankment to </w:t>
      </w:r>
      <w:r w:rsidR="001A2247" w:rsidRPr="00773E59">
        <w:rPr>
          <w:rFonts w:ascii="Calibri" w:hAnsi="Calibri"/>
          <w:color w:val="000000" w:themeColor="text1"/>
          <w:sz w:val="24"/>
          <w:szCs w:val="24"/>
        </w:rPr>
        <w:lastRenderedPageBreak/>
        <w:t>the East of Site A (see Figure 5</w:t>
      </w:r>
      <w:r w:rsidR="00BD5355" w:rsidRPr="00773E59">
        <w:rPr>
          <w:rFonts w:ascii="Calibri" w:hAnsi="Calibri"/>
          <w:color w:val="000000" w:themeColor="text1"/>
          <w:sz w:val="24"/>
          <w:szCs w:val="24"/>
        </w:rPr>
        <w:t xml:space="preserve"> for location). Note ERI A1 line acquired on a gap through this embankment (pictured). (C) Photograph of extreme West of Site B and (D) partially filled culvert present on the so</w:t>
      </w:r>
      <w:r w:rsidR="001A2247" w:rsidRPr="00773E59">
        <w:rPr>
          <w:rFonts w:ascii="Calibri" w:hAnsi="Calibri"/>
          <w:color w:val="000000" w:themeColor="text1"/>
          <w:sz w:val="24"/>
          <w:szCs w:val="24"/>
        </w:rPr>
        <w:t>uth side of Site B (see Figure 5</w:t>
      </w:r>
      <w:r w:rsidR="00BD5355" w:rsidRPr="00773E59">
        <w:rPr>
          <w:rFonts w:ascii="Calibri" w:hAnsi="Calibri"/>
          <w:color w:val="000000" w:themeColor="text1"/>
          <w:sz w:val="24"/>
          <w:szCs w:val="24"/>
        </w:rPr>
        <w:t xml:space="preserve"> for location). Note the raised banks of both area margins.</w:t>
      </w:r>
    </w:p>
    <w:p w14:paraId="3A14F3D9" w14:textId="060C2486"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drawing>
          <wp:inline distT="0" distB="0" distL="0" distR="0" wp14:anchorId="1AE1D39E" wp14:editId="2BC85AB4">
            <wp:extent cx="5755640" cy="22948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_ER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5640" cy="2294890"/>
                    </a:xfrm>
                    <a:prstGeom prst="rect">
                      <a:avLst/>
                    </a:prstGeom>
                  </pic:spPr>
                </pic:pic>
              </a:graphicData>
            </a:graphic>
          </wp:inline>
        </w:drawing>
      </w:r>
      <w:r w:rsidR="00BB26D1" w:rsidRPr="00773E59">
        <w:rPr>
          <w:rFonts w:ascii="Calibri" w:hAnsi="Calibri"/>
          <w:b/>
          <w:color w:val="000000" w:themeColor="text1"/>
          <w:sz w:val="24"/>
          <w:szCs w:val="24"/>
        </w:rPr>
        <w:t>Figure 4.</w:t>
      </w:r>
      <w:r w:rsidR="00BB26D1" w:rsidRPr="00773E59">
        <w:rPr>
          <w:rFonts w:ascii="Calibri" w:hAnsi="Calibri"/>
          <w:color w:val="000000" w:themeColor="text1"/>
          <w:sz w:val="24"/>
          <w:szCs w:val="24"/>
        </w:rPr>
        <w:t xml:space="preserve"> Photographs taken onsite of (A) the Campus™ TIGRE Electrical Resistivity Imaging (ERI) system used to acquire resistivity data and (B) the Mala™ RAMAC Ground Penetrating Radar system.</w:t>
      </w:r>
    </w:p>
    <w:p w14:paraId="51AD8BC1" w14:textId="76984FA6"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lastRenderedPageBreak/>
        <w:drawing>
          <wp:inline distT="0" distB="0" distL="0" distR="0" wp14:anchorId="4C347FBA" wp14:editId="5FE82863">
            <wp:extent cx="5755640" cy="4020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_GP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5640" cy="4020185"/>
                    </a:xfrm>
                    <a:prstGeom prst="rect">
                      <a:avLst/>
                    </a:prstGeom>
                  </pic:spPr>
                </pic:pic>
              </a:graphicData>
            </a:graphic>
          </wp:inline>
        </w:drawing>
      </w:r>
      <w:r w:rsidR="00BD5355" w:rsidRPr="00773E59">
        <w:rPr>
          <w:rFonts w:ascii="Calibri" w:hAnsi="Calibri"/>
          <w:b/>
          <w:color w:val="000000" w:themeColor="text1"/>
          <w:sz w:val="24"/>
          <w:szCs w:val="24"/>
        </w:rPr>
        <w:t>Figure 5.</w:t>
      </w:r>
      <w:r w:rsidR="00BD5355" w:rsidRPr="00773E59">
        <w:rPr>
          <w:rFonts w:ascii="Calibri" w:hAnsi="Calibri"/>
          <w:color w:val="000000" w:themeColor="text1"/>
          <w:sz w:val="24"/>
          <w:szCs w:val="24"/>
        </w:rPr>
        <w:t xml:space="preserve"> Site map </w:t>
      </w:r>
      <w:r w:rsidR="001A2247" w:rsidRPr="00773E59">
        <w:rPr>
          <w:rFonts w:ascii="Calibri" w:hAnsi="Calibri"/>
          <w:color w:val="000000" w:themeColor="text1"/>
          <w:sz w:val="24"/>
          <w:szCs w:val="24"/>
        </w:rPr>
        <w:t xml:space="preserve">taken from Figure 1 </w:t>
      </w:r>
      <w:r w:rsidR="00BD5355" w:rsidRPr="00773E59">
        <w:rPr>
          <w:rFonts w:ascii="Calibri" w:hAnsi="Calibri"/>
          <w:color w:val="000000" w:themeColor="text1"/>
          <w:sz w:val="24"/>
          <w:szCs w:val="24"/>
        </w:rPr>
        <w:t>of the two areas showing the geophysical survey line locations</w:t>
      </w:r>
      <w:r w:rsidR="001A2247" w:rsidRPr="00773E59">
        <w:rPr>
          <w:rFonts w:ascii="Calibri" w:hAnsi="Calibri"/>
          <w:color w:val="000000" w:themeColor="text1"/>
          <w:sz w:val="24"/>
          <w:szCs w:val="24"/>
        </w:rPr>
        <w:t xml:space="preserve"> (rows of green dots – </w:t>
      </w:r>
      <w:proofErr w:type="spellStart"/>
      <w:r w:rsidR="001A2247" w:rsidRPr="00773E59">
        <w:rPr>
          <w:rFonts w:ascii="Calibri" w:hAnsi="Calibri"/>
          <w:color w:val="000000" w:themeColor="text1"/>
          <w:sz w:val="24"/>
          <w:szCs w:val="24"/>
        </w:rPr>
        <w:t>dGPS</w:t>
      </w:r>
      <w:proofErr w:type="spellEnd"/>
      <w:r w:rsidR="001A2247" w:rsidRPr="00773E59">
        <w:rPr>
          <w:rFonts w:ascii="Calibri" w:hAnsi="Calibri"/>
          <w:color w:val="000000" w:themeColor="text1"/>
          <w:sz w:val="24"/>
          <w:szCs w:val="24"/>
        </w:rPr>
        <w:t xml:space="preserve"> survey points)</w:t>
      </w:r>
      <w:r w:rsidR="00BD5355" w:rsidRPr="00773E59">
        <w:rPr>
          <w:rFonts w:ascii="Calibri" w:hAnsi="Calibri"/>
          <w:color w:val="000000" w:themeColor="text1"/>
          <w:sz w:val="24"/>
          <w:szCs w:val="24"/>
        </w:rPr>
        <w:t xml:space="preserve"> acquired (A1, A2, B1 and B2 respectively).</w:t>
      </w:r>
      <w:r w:rsidR="001A2247" w:rsidRPr="00773E59">
        <w:rPr>
          <w:rFonts w:ascii="Calibri" w:hAnsi="Calibri"/>
          <w:color w:val="000000" w:themeColor="text1"/>
          <w:sz w:val="24"/>
          <w:szCs w:val="24"/>
        </w:rPr>
        <w:t xml:space="preserve"> Location details are intentionally obscured</w:t>
      </w:r>
      <w:r w:rsidR="0087233B" w:rsidRPr="00773E59">
        <w:rPr>
          <w:rFonts w:ascii="Calibri" w:hAnsi="Calibri"/>
          <w:color w:val="000000" w:themeColor="text1"/>
          <w:sz w:val="24"/>
          <w:szCs w:val="24"/>
        </w:rPr>
        <w:t>, latitude and longitude removed</w:t>
      </w:r>
      <w:r w:rsidR="001A2247" w:rsidRPr="00773E59">
        <w:rPr>
          <w:rFonts w:ascii="Calibri" w:hAnsi="Calibri"/>
          <w:color w:val="000000" w:themeColor="text1"/>
          <w:sz w:val="24"/>
          <w:szCs w:val="24"/>
        </w:rPr>
        <w:t>.</w:t>
      </w:r>
      <w:r w:rsidR="00BD5355" w:rsidRPr="00773E59">
        <w:rPr>
          <w:rFonts w:ascii="Calibri" w:hAnsi="Calibri"/>
          <w:color w:val="000000" w:themeColor="text1"/>
          <w:sz w:val="24"/>
          <w:szCs w:val="24"/>
        </w:rPr>
        <w:t xml:space="preserve"> © Crown copyright and database rights DMOU205.</w:t>
      </w:r>
    </w:p>
    <w:p w14:paraId="38C0F3A6" w14:textId="64E7A5A8" w:rsidR="001A2247"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bookmarkStart w:id="1" w:name="_GoBack"/>
      <w:r>
        <w:rPr>
          <w:rFonts w:ascii="Calibri" w:hAnsi="Calibri"/>
          <w:b/>
          <w:noProof/>
          <w:color w:val="000000" w:themeColor="text1"/>
          <w:sz w:val="24"/>
          <w:szCs w:val="24"/>
          <w:lang w:val="en-GB" w:eastAsia="en-GB"/>
        </w:rPr>
        <w:lastRenderedPageBreak/>
        <w:drawing>
          <wp:inline distT="0" distB="0" distL="0" distR="0" wp14:anchorId="25CAFCB4" wp14:editId="75918CE3">
            <wp:extent cx="5381625" cy="32970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6_AreaA_ER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2658" cy="3297650"/>
                    </a:xfrm>
                    <a:prstGeom prst="rect">
                      <a:avLst/>
                    </a:prstGeom>
                  </pic:spPr>
                </pic:pic>
              </a:graphicData>
            </a:graphic>
          </wp:inline>
        </w:drawing>
      </w:r>
      <w:bookmarkEnd w:id="1"/>
      <w:r w:rsidR="00BD5355" w:rsidRPr="00773E59">
        <w:rPr>
          <w:rFonts w:ascii="Calibri" w:hAnsi="Calibri"/>
          <w:b/>
          <w:color w:val="000000" w:themeColor="text1"/>
          <w:sz w:val="24"/>
          <w:szCs w:val="24"/>
        </w:rPr>
        <w:t xml:space="preserve">Figure </w:t>
      </w:r>
      <w:r w:rsidR="00B46812" w:rsidRPr="00773E59">
        <w:rPr>
          <w:rFonts w:ascii="Calibri" w:hAnsi="Calibri"/>
          <w:b/>
          <w:color w:val="000000" w:themeColor="text1"/>
          <w:sz w:val="24"/>
          <w:szCs w:val="24"/>
        </w:rPr>
        <w:t>6</w:t>
      </w:r>
      <w:r w:rsidR="00BD5355" w:rsidRPr="00773E59">
        <w:rPr>
          <w:rFonts w:ascii="Calibri" w:hAnsi="Calibri"/>
          <w:b/>
          <w:color w:val="000000" w:themeColor="text1"/>
          <w:sz w:val="24"/>
          <w:szCs w:val="24"/>
        </w:rPr>
        <w:t>.</w:t>
      </w:r>
      <w:r w:rsidR="00BD5355" w:rsidRPr="00773E59">
        <w:rPr>
          <w:rFonts w:ascii="Calibri" w:hAnsi="Calibri"/>
          <w:color w:val="000000" w:themeColor="text1"/>
          <w:sz w:val="24"/>
          <w:szCs w:val="24"/>
        </w:rPr>
        <w:t xml:space="preserve"> (A) ERI A1 and (B) ERI A2 geophysical survey lines acquired over Area A (see Figure 5 for location). Survey cross positions are marked, with geophysical interpretations shown. Resistivity </w:t>
      </w:r>
      <w:proofErr w:type="spellStart"/>
      <w:r w:rsidR="00BD5355" w:rsidRPr="00773E59">
        <w:rPr>
          <w:rFonts w:ascii="Calibri" w:hAnsi="Calibri"/>
          <w:color w:val="000000" w:themeColor="text1"/>
          <w:sz w:val="24"/>
          <w:szCs w:val="24"/>
        </w:rPr>
        <w:t>colour</w:t>
      </w:r>
      <w:proofErr w:type="spellEnd"/>
      <w:r w:rsidR="00BD5355" w:rsidRPr="00773E59">
        <w:rPr>
          <w:rFonts w:ascii="Calibri" w:hAnsi="Calibri"/>
          <w:color w:val="000000" w:themeColor="text1"/>
          <w:sz w:val="24"/>
          <w:szCs w:val="24"/>
        </w:rPr>
        <w:t xml:space="preserve"> scales are the same for both lines.</w:t>
      </w:r>
    </w:p>
    <w:p w14:paraId="3ABB9748" w14:textId="1EC623A7"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drawing>
          <wp:inline distT="0" distB="0" distL="0" distR="0" wp14:anchorId="32527BDC" wp14:editId="01B17FCF">
            <wp:extent cx="5457825" cy="30932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7_AreaB_ER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59046" cy="3093901"/>
                    </a:xfrm>
                    <a:prstGeom prst="rect">
                      <a:avLst/>
                    </a:prstGeom>
                  </pic:spPr>
                </pic:pic>
              </a:graphicData>
            </a:graphic>
          </wp:inline>
        </w:drawing>
      </w:r>
      <w:r w:rsidR="00BD5355" w:rsidRPr="00773E59">
        <w:rPr>
          <w:rFonts w:ascii="Calibri" w:hAnsi="Calibri"/>
          <w:b/>
          <w:color w:val="000000" w:themeColor="text1"/>
          <w:sz w:val="24"/>
          <w:szCs w:val="24"/>
        </w:rPr>
        <w:t xml:space="preserve">Figure </w:t>
      </w:r>
      <w:r w:rsidR="00B46812" w:rsidRPr="00773E59">
        <w:rPr>
          <w:rFonts w:ascii="Calibri" w:hAnsi="Calibri"/>
          <w:b/>
          <w:color w:val="000000" w:themeColor="text1"/>
          <w:sz w:val="24"/>
          <w:szCs w:val="24"/>
        </w:rPr>
        <w:t>7</w:t>
      </w:r>
      <w:r w:rsidR="00BD5355" w:rsidRPr="00773E59">
        <w:rPr>
          <w:rFonts w:ascii="Calibri" w:hAnsi="Calibri"/>
          <w:b/>
          <w:color w:val="000000" w:themeColor="text1"/>
          <w:sz w:val="24"/>
          <w:szCs w:val="24"/>
        </w:rPr>
        <w:t>.</w:t>
      </w:r>
      <w:r w:rsidR="00BD5355" w:rsidRPr="00773E59">
        <w:rPr>
          <w:rFonts w:ascii="Calibri" w:hAnsi="Calibri"/>
          <w:color w:val="000000" w:themeColor="text1"/>
          <w:sz w:val="24"/>
          <w:szCs w:val="24"/>
        </w:rPr>
        <w:t xml:space="preserve"> (A) ERI B1 and (B) ERI B2 geophysical survey lines acquired over Area B (see Figure 5 for location). Survey cross positions are marked, with geophysical interpretations shown. Resistivity </w:t>
      </w:r>
      <w:proofErr w:type="spellStart"/>
      <w:r w:rsidR="00BD5355" w:rsidRPr="00773E59">
        <w:rPr>
          <w:rFonts w:ascii="Calibri" w:hAnsi="Calibri"/>
          <w:color w:val="000000" w:themeColor="text1"/>
          <w:sz w:val="24"/>
          <w:szCs w:val="24"/>
        </w:rPr>
        <w:t>colour</w:t>
      </w:r>
      <w:proofErr w:type="spellEnd"/>
      <w:r w:rsidR="00BD5355" w:rsidRPr="00773E59">
        <w:rPr>
          <w:rFonts w:ascii="Calibri" w:hAnsi="Calibri"/>
          <w:color w:val="000000" w:themeColor="text1"/>
          <w:sz w:val="24"/>
          <w:szCs w:val="24"/>
        </w:rPr>
        <w:t xml:space="preserve"> scales are the same for both lines.</w:t>
      </w:r>
    </w:p>
    <w:p w14:paraId="35F43A06" w14:textId="71ED3AFA"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lastRenderedPageBreak/>
        <w:drawing>
          <wp:inline distT="0" distB="0" distL="0" distR="0" wp14:anchorId="34FC6FD9" wp14:editId="40491EF8">
            <wp:extent cx="5755640" cy="43167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8 Area A.jpeg"/>
                    <pic:cNvPicPr/>
                  </pic:nvPicPr>
                  <pic:blipFill>
                    <a:blip r:embed="rId22">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r w:rsidR="00BD5355" w:rsidRPr="00773E59">
        <w:rPr>
          <w:rFonts w:ascii="Calibri" w:hAnsi="Calibri"/>
          <w:b/>
          <w:color w:val="000000" w:themeColor="text1"/>
          <w:sz w:val="24"/>
          <w:szCs w:val="24"/>
        </w:rPr>
        <w:t xml:space="preserve">Figure </w:t>
      </w:r>
      <w:r w:rsidR="00B46812" w:rsidRPr="00773E59">
        <w:rPr>
          <w:rFonts w:ascii="Calibri" w:hAnsi="Calibri"/>
          <w:b/>
          <w:color w:val="000000" w:themeColor="text1"/>
          <w:sz w:val="24"/>
          <w:szCs w:val="24"/>
        </w:rPr>
        <w:t>8</w:t>
      </w:r>
      <w:r w:rsidR="00BD5355" w:rsidRPr="00773E59">
        <w:rPr>
          <w:rFonts w:ascii="Calibri" w:hAnsi="Calibri"/>
          <w:b/>
          <w:color w:val="000000" w:themeColor="text1"/>
          <w:sz w:val="24"/>
          <w:szCs w:val="24"/>
        </w:rPr>
        <w:t>.</w:t>
      </w:r>
      <w:r w:rsidR="00BD5355" w:rsidRPr="00773E59">
        <w:rPr>
          <w:rFonts w:ascii="Calibri" w:hAnsi="Calibri"/>
          <w:color w:val="000000" w:themeColor="text1"/>
          <w:sz w:val="24"/>
          <w:szCs w:val="24"/>
        </w:rPr>
        <w:t xml:space="preserve"> (A) GPR A1 and (B) GPR A2 geophysical survey lines acquired over Area A (see Figure 5 for location). Survey cross positions are marked</w:t>
      </w:r>
      <w:r w:rsidR="0054627A" w:rsidRPr="00773E59">
        <w:rPr>
          <w:rFonts w:ascii="Calibri" w:hAnsi="Calibri"/>
          <w:color w:val="000000" w:themeColor="text1"/>
          <w:sz w:val="24"/>
          <w:szCs w:val="24"/>
        </w:rPr>
        <w:t xml:space="preserve"> (black arrow)</w:t>
      </w:r>
      <w:r w:rsidR="00BD5355" w:rsidRPr="00773E59">
        <w:rPr>
          <w:rFonts w:ascii="Calibri" w:hAnsi="Calibri"/>
          <w:color w:val="000000" w:themeColor="text1"/>
          <w:sz w:val="24"/>
          <w:szCs w:val="24"/>
        </w:rPr>
        <w:t>, with geophysical interpretations shown.</w:t>
      </w:r>
      <w:r w:rsidR="00894B88">
        <w:rPr>
          <w:rFonts w:ascii="Calibri" w:hAnsi="Calibri"/>
          <w:color w:val="000000" w:themeColor="text1"/>
          <w:sz w:val="24"/>
          <w:szCs w:val="24"/>
        </w:rPr>
        <w:t xml:space="preserve"> Note the</w:t>
      </w:r>
      <w:r w:rsidR="001A2247" w:rsidRPr="00773E59">
        <w:rPr>
          <w:rFonts w:ascii="Calibri" w:hAnsi="Calibri"/>
          <w:color w:val="000000" w:themeColor="text1"/>
          <w:sz w:val="24"/>
          <w:szCs w:val="24"/>
        </w:rPr>
        <w:t xml:space="preserve"> lack of radar wave penetration below 2-3m</w:t>
      </w:r>
      <w:r w:rsidR="001D6848" w:rsidRPr="00773E59">
        <w:rPr>
          <w:rFonts w:ascii="Calibri" w:hAnsi="Calibri"/>
          <w:color w:val="000000" w:themeColor="text1"/>
          <w:sz w:val="24"/>
          <w:szCs w:val="24"/>
        </w:rPr>
        <w:t>: Area A is closest geographically and topographically to the salt marsh to the east and south of this survey area: this complete radar wave attenuation is very likely a product of salt-water filled sediment.</w:t>
      </w:r>
    </w:p>
    <w:p w14:paraId="67150A0B" w14:textId="0BA6D8F6" w:rsidR="00BD5355" w:rsidRPr="00773E59" w:rsidRDefault="007352AA" w:rsidP="009E632C">
      <w:pPr>
        <w:widowControl w:val="0"/>
        <w:autoSpaceDE w:val="0"/>
        <w:autoSpaceDN w:val="0"/>
        <w:adjustRightInd w:val="0"/>
        <w:spacing w:line="480" w:lineRule="auto"/>
        <w:ind w:left="284" w:hanging="284"/>
        <w:rPr>
          <w:rFonts w:ascii="Calibri" w:hAnsi="Calibri"/>
          <w:color w:val="000000" w:themeColor="text1"/>
          <w:sz w:val="24"/>
          <w:szCs w:val="24"/>
        </w:rPr>
      </w:pPr>
      <w:r>
        <w:rPr>
          <w:rFonts w:ascii="Calibri" w:hAnsi="Calibri"/>
          <w:b/>
          <w:noProof/>
          <w:color w:val="000000" w:themeColor="text1"/>
          <w:sz w:val="24"/>
          <w:szCs w:val="24"/>
          <w:lang w:val="en-GB" w:eastAsia="en-GB"/>
        </w:rPr>
        <w:lastRenderedPageBreak/>
        <w:drawing>
          <wp:inline distT="0" distB="0" distL="0" distR="0" wp14:anchorId="1ADE0493" wp14:editId="54A33EE7">
            <wp:extent cx="5755640" cy="43167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9 Area B.jpeg"/>
                    <pic:cNvPicPr/>
                  </pic:nvPicPr>
                  <pic:blipFill>
                    <a:blip r:embed="rId23">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r w:rsidR="00BD5355" w:rsidRPr="00773E59">
        <w:rPr>
          <w:rFonts w:ascii="Calibri" w:hAnsi="Calibri"/>
          <w:b/>
          <w:color w:val="000000" w:themeColor="text1"/>
          <w:sz w:val="24"/>
          <w:szCs w:val="24"/>
        </w:rPr>
        <w:t xml:space="preserve">Figure </w:t>
      </w:r>
      <w:r w:rsidR="00B46812" w:rsidRPr="00773E59">
        <w:rPr>
          <w:rFonts w:ascii="Calibri" w:hAnsi="Calibri"/>
          <w:b/>
          <w:color w:val="000000" w:themeColor="text1"/>
          <w:sz w:val="24"/>
          <w:szCs w:val="24"/>
        </w:rPr>
        <w:t>9</w:t>
      </w:r>
      <w:r w:rsidR="00BD5355" w:rsidRPr="00773E59">
        <w:rPr>
          <w:rFonts w:ascii="Calibri" w:hAnsi="Calibri"/>
          <w:b/>
          <w:color w:val="000000" w:themeColor="text1"/>
          <w:sz w:val="24"/>
          <w:szCs w:val="24"/>
        </w:rPr>
        <w:t>.</w:t>
      </w:r>
      <w:r w:rsidR="00BD5355" w:rsidRPr="00773E59">
        <w:rPr>
          <w:rFonts w:ascii="Calibri" w:hAnsi="Calibri"/>
          <w:color w:val="000000" w:themeColor="text1"/>
          <w:sz w:val="24"/>
          <w:szCs w:val="24"/>
        </w:rPr>
        <w:t xml:space="preserve"> (A) GPR B2 and (B) GPR B1 geophysical survey lines acquired over Area B (see Figure </w:t>
      </w:r>
      <w:r w:rsidR="00B46812" w:rsidRPr="00773E59">
        <w:rPr>
          <w:rFonts w:ascii="Calibri" w:hAnsi="Calibri"/>
          <w:color w:val="000000" w:themeColor="text1"/>
          <w:sz w:val="24"/>
          <w:szCs w:val="24"/>
        </w:rPr>
        <w:t>6</w:t>
      </w:r>
      <w:r w:rsidR="00BD5355" w:rsidRPr="00773E59">
        <w:rPr>
          <w:rFonts w:ascii="Calibri" w:hAnsi="Calibri"/>
          <w:color w:val="000000" w:themeColor="text1"/>
          <w:sz w:val="24"/>
          <w:szCs w:val="24"/>
        </w:rPr>
        <w:t xml:space="preserve"> for location). Survey cross positions are marked</w:t>
      </w:r>
      <w:r w:rsidR="0054627A" w:rsidRPr="00773E59">
        <w:rPr>
          <w:rFonts w:ascii="Calibri" w:hAnsi="Calibri"/>
          <w:color w:val="000000" w:themeColor="text1"/>
          <w:sz w:val="24"/>
          <w:szCs w:val="24"/>
        </w:rPr>
        <w:t xml:space="preserve"> with a black arrow</w:t>
      </w:r>
      <w:r w:rsidR="00BD5355" w:rsidRPr="00773E59">
        <w:rPr>
          <w:rFonts w:ascii="Calibri" w:hAnsi="Calibri"/>
          <w:color w:val="000000" w:themeColor="text1"/>
          <w:sz w:val="24"/>
          <w:szCs w:val="24"/>
        </w:rPr>
        <w:t>, with geophysical interpretations shown. The large shift in the data</w:t>
      </w:r>
      <w:r w:rsidR="001F1630" w:rsidRPr="00773E59">
        <w:rPr>
          <w:rFonts w:ascii="Calibri" w:hAnsi="Calibri"/>
          <w:color w:val="000000" w:themeColor="text1"/>
          <w:sz w:val="24"/>
          <w:szCs w:val="24"/>
        </w:rPr>
        <w:t xml:space="preserve"> at 34m on Line B1 is due to an</w:t>
      </w:r>
      <w:r w:rsidR="00BD5355" w:rsidRPr="00773E59">
        <w:rPr>
          <w:rFonts w:ascii="Calibri" w:hAnsi="Calibri"/>
          <w:color w:val="000000" w:themeColor="text1"/>
          <w:sz w:val="24"/>
          <w:szCs w:val="24"/>
        </w:rPr>
        <w:t xml:space="preserve"> antenna </w:t>
      </w:r>
      <w:proofErr w:type="spellStart"/>
      <w:r w:rsidR="00BD5355" w:rsidRPr="00773E59">
        <w:rPr>
          <w:rFonts w:ascii="Calibri" w:hAnsi="Calibri"/>
          <w:color w:val="000000" w:themeColor="text1"/>
          <w:sz w:val="24"/>
          <w:szCs w:val="24"/>
        </w:rPr>
        <w:t>mis</w:t>
      </w:r>
      <w:proofErr w:type="spellEnd"/>
      <w:r w:rsidR="00BD5355" w:rsidRPr="00773E59">
        <w:rPr>
          <w:rFonts w:ascii="Calibri" w:hAnsi="Calibri"/>
          <w:color w:val="000000" w:themeColor="text1"/>
          <w:sz w:val="24"/>
          <w:szCs w:val="24"/>
        </w:rPr>
        <w:t>-match in the rough terrain antenna when crossing a ditch in the survey area.</w:t>
      </w:r>
      <w:r w:rsidR="001D6848" w:rsidRPr="00773E59">
        <w:rPr>
          <w:rFonts w:ascii="Calibri" w:hAnsi="Calibri"/>
          <w:color w:val="000000" w:themeColor="text1"/>
          <w:sz w:val="24"/>
          <w:szCs w:val="24"/>
        </w:rPr>
        <w:t xml:space="preserve"> Area B is geographically isolated from the salt marsh, allowing radar wave transmission to greater depths than in Area B, albeit that some of the resultant reflections could be artefacts from shallow-buried objects.</w:t>
      </w:r>
    </w:p>
    <w:p w14:paraId="5F4089B6" w14:textId="77777777" w:rsidR="007352AA" w:rsidRDefault="007352AA" w:rsidP="009E632C">
      <w:pPr>
        <w:widowControl w:val="0"/>
        <w:autoSpaceDE w:val="0"/>
        <w:autoSpaceDN w:val="0"/>
        <w:adjustRightInd w:val="0"/>
        <w:spacing w:line="480" w:lineRule="auto"/>
        <w:ind w:left="284" w:hanging="284"/>
        <w:rPr>
          <w:rFonts w:ascii="Calibri" w:hAnsi="Calibri"/>
          <w:b/>
          <w:color w:val="000000" w:themeColor="text1"/>
          <w:sz w:val="24"/>
          <w:szCs w:val="24"/>
        </w:rPr>
      </w:pPr>
      <w:r>
        <w:rPr>
          <w:rFonts w:ascii="Calibri" w:hAnsi="Calibri"/>
          <w:noProof/>
          <w:sz w:val="24"/>
          <w:szCs w:val="24"/>
          <w:lang w:val="en-GB" w:eastAsia="en-GB"/>
        </w:rPr>
        <w:lastRenderedPageBreak/>
        <w:drawing>
          <wp:inline distT="0" distB="0" distL="0" distR="0" wp14:anchorId="79A213FF" wp14:editId="2793EDDD">
            <wp:extent cx="4791075" cy="68650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10 GPs photos.pdf"/>
                    <pic:cNvPicPr/>
                  </pic:nvPicPr>
                  <pic:blipFill rotWithShape="1">
                    <a:blip r:embed="rId24" cstate="print">
                      <a:extLst>
                        <a:ext uri="{28A0092B-C50C-407E-A947-70E740481C1C}">
                          <a14:useLocalDpi xmlns:a14="http://schemas.microsoft.com/office/drawing/2010/main" val="0"/>
                        </a:ext>
                      </a:extLst>
                    </a:blip>
                    <a:srcRect l="11111" t="11580" r="13636" b="12352"/>
                    <a:stretch/>
                  </pic:blipFill>
                  <pic:spPr bwMode="auto">
                    <a:xfrm>
                      <a:off x="0" y="0"/>
                      <a:ext cx="4791659" cy="6865901"/>
                    </a:xfrm>
                    <a:prstGeom prst="rect">
                      <a:avLst/>
                    </a:prstGeom>
                    <a:ln>
                      <a:noFill/>
                    </a:ln>
                    <a:extLst>
                      <a:ext uri="{53640926-AAD7-44D8-BBD7-CCE9431645EC}">
                        <a14:shadowObscured xmlns:a14="http://schemas.microsoft.com/office/drawing/2010/main"/>
                      </a:ext>
                    </a:extLst>
                  </pic:spPr>
                </pic:pic>
              </a:graphicData>
            </a:graphic>
          </wp:inline>
        </w:drawing>
      </w:r>
    </w:p>
    <w:p w14:paraId="08033472" w14:textId="0A57A423" w:rsidR="00BD5355" w:rsidRPr="00773E59" w:rsidRDefault="00BD5355" w:rsidP="009E632C">
      <w:pPr>
        <w:widowControl w:val="0"/>
        <w:autoSpaceDE w:val="0"/>
        <w:autoSpaceDN w:val="0"/>
        <w:adjustRightInd w:val="0"/>
        <w:spacing w:line="480" w:lineRule="auto"/>
        <w:ind w:left="284" w:hanging="284"/>
        <w:rPr>
          <w:rFonts w:ascii="Calibri" w:hAnsi="Calibri"/>
          <w:color w:val="000000" w:themeColor="text1"/>
          <w:sz w:val="24"/>
          <w:szCs w:val="24"/>
        </w:rPr>
      </w:pPr>
      <w:r w:rsidRPr="00773E59">
        <w:rPr>
          <w:rFonts w:ascii="Calibri" w:hAnsi="Calibri"/>
          <w:b/>
          <w:color w:val="000000" w:themeColor="text1"/>
          <w:sz w:val="24"/>
          <w:szCs w:val="24"/>
        </w:rPr>
        <w:t>Figure 1</w:t>
      </w:r>
      <w:r w:rsidR="00FD11A8" w:rsidRPr="00773E59">
        <w:rPr>
          <w:rFonts w:ascii="Calibri" w:hAnsi="Calibri"/>
          <w:b/>
          <w:color w:val="000000" w:themeColor="text1"/>
          <w:sz w:val="24"/>
          <w:szCs w:val="24"/>
        </w:rPr>
        <w:t>0</w:t>
      </w:r>
      <w:r w:rsidR="004A2321" w:rsidRPr="00773E59">
        <w:rPr>
          <w:rFonts w:ascii="Calibri" w:hAnsi="Calibri"/>
          <w:b/>
          <w:color w:val="000000" w:themeColor="text1"/>
          <w:sz w:val="24"/>
          <w:szCs w:val="24"/>
        </w:rPr>
        <w:t>A-G</w:t>
      </w:r>
      <w:r w:rsidRPr="00773E59">
        <w:rPr>
          <w:rFonts w:ascii="Calibri" w:hAnsi="Calibri"/>
          <w:b/>
          <w:color w:val="000000" w:themeColor="text1"/>
          <w:sz w:val="24"/>
          <w:szCs w:val="24"/>
        </w:rPr>
        <w:t>.</w:t>
      </w:r>
      <w:r w:rsidRPr="00773E59">
        <w:rPr>
          <w:rFonts w:ascii="Calibri" w:hAnsi="Calibri"/>
          <w:color w:val="000000" w:themeColor="text1"/>
          <w:sz w:val="24"/>
          <w:szCs w:val="24"/>
        </w:rPr>
        <w:t xml:space="preserve"> OSNI HWMMT RTKGPS set out. Setout marker flags (red) and annotations showing OSNI/LPS HWMMT running East to West across</w:t>
      </w:r>
      <w:r w:rsidR="008B1CEC" w:rsidRPr="00773E59">
        <w:rPr>
          <w:rFonts w:ascii="Calibri" w:hAnsi="Calibri"/>
          <w:color w:val="000000" w:themeColor="text1"/>
          <w:sz w:val="24"/>
          <w:szCs w:val="24"/>
        </w:rPr>
        <w:t xml:space="preserve"> Site A, where establishing the original position of HWMMT and that created by movement of material toward the shore was critical in the investigation, as this causes an additional legal infringement to the burial of waste (see text for discussion).</w:t>
      </w:r>
    </w:p>
    <w:p w14:paraId="37B69554" w14:textId="77777777" w:rsidR="00A56273" w:rsidRDefault="007352AA" w:rsidP="009E632C">
      <w:pPr>
        <w:widowControl w:val="0"/>
        <w:autoSpaceDE w:val="0"/>
        <w:autoSpaceDN w:val="0"/>
        <w:adjustRightInd w:val="0"/>
        <w:spacing w:line="480" w:lineRule="auto"/>
        <w:ind w:left="284" w:hanging="284"/>
        <w:rPr>
          <w:rFonts w:ascii="Calibri" w:hAnsi="Calibri"/>
          <w:b/>
          <w:color w:val="000000" w:themeColor="text1"/>
          <w:sz w:val="24"/>
          <w:szCs w:val="24"/>
        </w:rPr>
      </w:pPr>
      <w:r>
        <w:rPr>
          <w:rFonts w:ascii="Calibri" w:hAnsi="Calibri"/>
          <w:noProof/>
          <w:sz w:val="24"/>
          <w:szCs w:val="24"/>
          <w:lang w:val="en-GB" w:eastAsia="en-GB"/>
        </w:rPr>
        <w:lastRenderedPageBreak/>
        <w:drawing>
          <wp:inline distT="0" distB="0" distL="0" distR="0" wp14:anchorId="6B7F4074" wp14:editId="2A10AF8D">
            <wp:extent cx="3498117" cy="4958611"/>
            <wp:effectExtent l="0" t="6350" r="127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11a.pdf"/>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502842" cy="4965308"/>
                    </a:xfrm>
                    <a:prstGeom prst="rect">
                      <a:avLst/>
                    </a:prstGeom>
                  </pic:spPr>
                </pic:pic>
              </a:graphicData>
            </a:graphic>
          </wp:inline>
        </w:drawing>
      </w:r>
    </w:p>
    <w:p w14:paraId="3C1A499D" w14:textId="09F283CA" w:rsidR="008900AA" w:rsidRPr="00773E59" w:rsidRDefault="00BD5355" w:rsidP="009E632C">
      <w:pPr>
        <w:widowControl w:val="0"/>
        <w:autoSpaceDE w:val="0"/>
        <w:autoSpaceDN w:val="0"/>
        <w:adjustRightInd w:val="0"/>
        <w:spacing w:line="480" w:lineRule="auto"/>
        <w:ind w:left="284" w:hanging="284"/>
        <w:rPr>
          <w:rFonts w:ascii="Calibri" w:hAnsi="Calibri"/>
          <w:color w:val="000000" w:themeColor="text1"/>
          <w:sz w:val="24"/>
          <w:szCs w:val="24"/>
        </w:rPr>
      </w:pPr>
      <w:r w:rsidRPr="00773E59">
        <w:rPr>
          <w:rFonts w:ascii="Calibri" w:hAnsi="Calibri"/>
          <w:b/>
          <w:color w:val="000000" w:themeColor="text1"/>
          <w:sz w:val="24"/>
          <w:szCs w:val="24"/>
        </w:rPr>
        <w:t>Figure 1</w:t>
      </w:r>
      <w:r w:rsidR="00FD11A8" w:rsidRPr="00773E59">
        <w:rPr>
          <w:rFonts w:ascii="Calibri" w:hAnsi="Calibri"/>
          <w:b/>
          <w:color w:val="000000" w:themeColor="text1"/>
          <w:sz w:val="24"/>
          <w:szCs w:val="24"/>
        </w:rPr>
        <w:t>1</w:t>
      </w:r>
      <w:r w:rsidR="00E53B7C" w:rsidRPr="00773E59">
        <w:rPr>
          <w:rFonts w:ascii="Calibri" w:hAnsi="Calibri"/>
          <w:b/>
          <w:color w:val="000000" w:themeColor="text1"/>
          <w:sz w:val="24"/>
          <w:szCs w:val="24"/>
        </w:rPr>
        <w:t>a</w:t>
      </w:r>
      <w:r w:rsidRPr="00773E59">
        <w:rPr>
          <w:rFonts w:ascii="Calibri" w:hAnsi="Calibri"/>
          <w:b/>
          <w:color w:val="000000" w:themeColor="text1"/>
          <w:sz w:val="24"/>
          <w:szCs w:val="24"/>
        </w:rPr>
        <w:t>.</w:t>
      </w:r>
      <w:r w:rsidRPr="00773E59">
        <w:rPr>
          <w:rFonts w:ascii="Calibri" w:hAnsi="Calibri"/>
          <w:color w:val="000000" w:themeColor="text1"/>
          <w:sz w:val="24"/>
          <w:szCs w:val="24"/>
        </w:rPr>
        <w:t xml:space="preserve"> OSNI Digital Vector Data with HWMMT RTKGPS setout mapping results shown for Area A</w:t>
      </w:r>
      <w:r w:rsidR="0087233B" w:rsidRPr="00773E59">
        <w:rPr>
          <w:rFonts w:ascii="Calibri" w:hAnsi="Calibri"/>
          <w:color w:val="000000" w:themeColor="text1"/>
          <w:sz w:val="24"/>
          <w:szCs w:val="24"/>
        </w:rPr>
        <w:t>, latitude and longitude removed</w:t>
      </w:r>
      <w:r w:rsidRPr="00773E59">
        <w:rPr>
          <w:rFonts w:ascii="Calibri" w:hAnsi="Calibri"/>
          <w:color w:val="000000" w:themeColor="text1"/>
          <w:sz w:val="24"/>
          <w:szCs w:val="24"/>
        </w:rPr>
        <w:t>. ©Crown copyright and database rights DMOU205.</w:t>
      </w:r>
    </w:p>
    <w:p w14:paraId="6A6DB939" w14:textId="77777777" w:rsidR="007352AA" w:rsidRDefault="007352AA" w:rsidP="009E632C">
      <w:pPr>
        <w:widowControl w:val="0"/>
        <w:autoSpaceDE w:val="0"/>
        <w:autoSpaceDN w:val="0"/>
        <w:adjustRightInd w:val="0"/>
        <w:spacing w:line="480" w:lineRule="auto"/>
        <w:ind w:left="284" w:hanging="284"/>
        <w:rPr>
          <w:rFonts w:ascii="Calibri" w:hAnsi="Calibri"/>
          <w:b/>
          <w:color w:val="000000" w:themeColor="text1"/>
          <w:sz w:val="24"/>
          <w:szCs w:val="24"/>
        </w:rPr>
      </w:pPr>
      <w:r>
        <w:rPr>
          <w:rFonts w:ascii="Calibri" w:hAnsi="Calibri"/>
          <w:noProof/>
          <w:sz w:val="24"/>
          <w:szCs w:val="24"/>
          <w:lang w:val="en-GB" w:eastAsia="en-GB"/>
        </w:rPr>
        <w:drawing>
          <wp:inline distT="0" distB="0" distL="0" distR="0" wp14:anchorId="3CDECCD6" wp14:editId="38EC13B2">
            <wp:extent cx="3818107" cy="5412199"/>
            <wp:effectExtent l="2857"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1b.pdf"/>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821863" cy="5417524"/>
                    </a:xfrm>
                    <a:prstGeom prst="rect">
                      <a:avLst/>
                    </a:prstGeom>
                  </pic:spPr>
                </pic:pic>
              </a:graphicData>
            </a:graphic>
          </wp:inline>
        </w:drawing>
      </w:r>
    </w:p>
    <w:p w14:paraId="7DCA11DD" w14:textId="60850716" w:rsidR="00A141A4" w:rsidRPr="00773E59" w:rsidRDefault="00E53B7C" w:rsidP="009E632C">
      <w:pPr>
        <w:widowControl w:val="0"/>
        <w:autoSpaceDE w:val="0"/>
        <w:autoSpaceDN w:val="0"/>
        <w:adjustRightInd w:val="0"/>
        <w:spacing w:line="480" w:lineRule="auto"/>
        <w:ind w:left="284" w:hanging="284"/>
        <w:rPr>
          <w:rFonts w:ascii="Calibri" w:hAnsi="Calibri"/>
          <w:color w:val="000000" w:themeColor="text1"/>
          <w:sz w:val="24"/>
          <w:szCs w:val="24"/>
        </w:rPr>
      </w:pPr>
      <w:r w:rsidRPr="00E70618">
        <w:rPr>
          <w:rFonts w:ascii="Calibri" w:hAnsi="Calibri"/>
          <w:b/>
          <w:color w:val="000000" w:themeColor="text1"/>
          <w:sz w:val="24"/>
          <w:szCs w:val="24"/>
        </w:rPr>
        <w:lastRenderedPageBreak/>
        <w:t>Figure 11b.</w:t>
      </w:r>
      <w:r w:rsidRPr="00773E59">
        <w:rPr>
          <w:rFonts w:ascii="Calibri" w:hAnsi="Calibri"/>
          <w:color w:val="000000" w:themeColor="text1"/>
          <w:sz w:val="24"/>
          <w:szCs w:val="24"/>
        </w:rPr>
        <w:t xml:space="preserve"> OSNI Digital Vector Data with HWMMT RTKGPS setout mapping results shown for Area B</w:t>
      </w:r>
      <w:r w:rsidR="007B313A" w:rsidRPr="00773E59">
        <w:rPr>
          <w:rFonts w:ascii="Calibri" w:hAnsi="Calibri"/>
          <w:color w:val="000000" w:themeColor="text1"/>
          <w:sz w:val="24"/>
          <w:szCs w:val="24"/>
        </w:rPr>
        <w:t>, latitude and longitude removed</w:t>
      </w:r>
      <w:r w:rsidRPr="00773E59">
        <w:rPr>
          <w:rFonts w:ascii="Calibri" w:hAnsi="Calibri"/>
          <w:color w:val="000000" w:themeColor="text1"/>
          <w:sz w:val="24"/>
          <w:szCs w:val="24"/>
        </w:rPr>
        <w:t>. ©Crown copyright and database rights DMOU205.</w:t>
      </w:r>
    </w:p>
    <w:sectPr w:rsidR="00A141A4" w:rsidRPr="00773E59" w:rsidSect="00803CAC">
      <w:footerReference w:type="default" r:id="rId27"/>
      <w:pgSz w:w="11900" w:h="16840" w:code="9"/>
      <w:pgMar w:top="1418" w:right="1418" w:bottom="1418" w:left="1418" w:header="709" w:footer="709" w:gutter="0"/>
      <w:lnNumType w:countBy="1" w:restart="continuous"/>
      <w:cols w:space="708"/>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JP" w:date="2018-03-07T22:11:00Z" w:initials="home">
    <w:p w14:paraId="2C293848" w14:textId="77777777" w:rsidR="0015463B" w:rsidRDefault="0015463B">
      <w:pPr>
        <w:pStyle w:val="CommentText"/>
      </w:pPr>
      <w:r>
        <w:rPr>
          <w:rStyle w:val="CommentReference"/>
        </w:rPr>
        <w:annotationRef/>
      </w:r>
      <w:r>
        <w:t>Need it a bit more scientific I think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C29384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C293848" w16cid:durableId="1E4BF5C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8BCF67" w14:textId="77777777" w:rsidR="0008375E" w:rsidRDefault="0008375E">
      <w:r>
        <w:separator/>
      </w:r>
    </w:p>
  </w:endnote>
  <w:endnote w:type="continuationSeparator" w:id="0">
    <w:p w14:paraId="326BB56C" w14:textId="77777777" w:rsidR="0008375E" w:rsidRDefault="00083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Body)">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7A2D3" w14:textId="686D0F38" w:rsidR="00A92CF2" w:rsidRDefault="00AC37D2">
    <w:pPr>
      <w:pStyle w:val="Footer"/>
    </w:pPr>
    <w:r>
      <w:rPr>
        <w:rStyle w:val="PageNumber"/>
      </w:rPr>
      <w:fldChar w:fldCharType="begin"/>
    </w:r>
    <w:r w:rsidR="00BD5355">
      <w:rPr>
        <w:rStyle w:val="PageNumber"/>
      </w:rPr>
      <w:instrText xml:space="preserve"> PAGE </w:instrText>
    </w:r>
    <w:r>
      <w:rPr>
        <w:rStyle w:val="PageNumber"/>
      </w:rPr>
      <w:fldChar w:fldCharType="separate"/>
    </w:r>
    <w:r w:rsidR="00A56273">
      <w:rPr>
        <w:rStyle w:val="PageNumber"/>
        <w:noProof/>
      </w:rPr>
      <w:t>27</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7D1BD9" w14:textId="77777777" w:rsidR="0008375E" w:rsidRDefault="0008375E">
      <w:r>
        <w:separator/>
      </w:r>
    </w:p>
  </w:footnote>
  <w:footnote w:type="continuationSeparator" w:id="0">
    <w:p w14:paraId="5C5F92E4" w14:textId="77777777" w:rsidR="0008375E" w:rsidRDefault="000837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961EB7"/>
    <w:multiLevelType w:val="multilevel"/>
    <w:tmpl w:val="29D0604E"/>
    <w:lvl w:ilvl="0">
      <w:start w:val="1"/>
      <w:numFmt w:val="decimal"/>
      <w:lvlText w:val="%1"/>
      <w:lvlJc w:val="left"/>
      <w:pPr>
        <w:tabs>
          <w:tab w:val="num" w:pos="408"/>
        </w:tabs>
        <w:ind w:left="408" w:hanging="408"/>
      </w:pPr>
      <w:rPr>
        <w:rFonts w:hint="default"/>
      </w:rPr>
    </w:lvl>
    <w:lvl w:ilvl="1">
      <w:start w:val="1"/>
      <w:numFmt w:val="decimal"/>
      <w:lvlText w:val="%1.%2"/>
      <w:lvlJc w:val="left"/>
      <w:pPr>
        <w:tabs>
          <w:tab w:val="num" w:pos="408"/>
        </w:tabs>
        <w:ind w:left="408" w:hanging="408"/>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5355"/>
    <w:rsid w:val="00003927"/>
    <w:rsid w:val="0001423E"/>
    <w:rsid w:val="0008375E"/>
    <w:rsid w:val="00090A71"/>
    <w:rsid w:val="00097C04"/>
    <w:rsid w:val="000E18AB"/>
    <w:rsid w:val="000E2CEA"/>
    <w:rsid w:val="0015463B"/>
    <w:rsid w:val="00163330"/>
    <w:rsid w:val="001A2247"/>
    <w:rsid w:val="001B03DC"/>
    <w:rsid w:val="001B58C0"/>
    <w:rsid w:val="001D6848"/>
    <w:rsid w:val="001F1630"/>
    <w:rsid w:val="002305E6"/>
    <w:rsid w:val="002516BA"/>
    <w:rsid w:val="0026794F"/>
    <w:rsid w:val="002B7171"/>
    <w:rsid w:val="002D4989"/>
    <w:rsid w:val="002E4A63"/>
    <w:rsid w:val="00300B16"/>
    <w:rsid w:val="0032657D"/>
    <w:rsid w:val="00342B1D"/>
    <w:rsid w:val="00346AF1"/>
    <w:rsid w:val="00353B10"/>
    <w:rsid w:val="0037149F"/>
    <w:rsid w:val="00380AE4"/>
    <w:rsid w:val="00383A71"/>
    <w:rsid w:val="003B23E4"/>
    <w:rsid w:val="003C3093"/>
    <w:rsid w:val="003E47D9"/>
    <w:rsid w:val="00436584"/>
    <w:rsid w:val="00437057"/>
    <w:rsid w:val="004535EF"/>
    <w:rsid w:val="0045526E"/>
    <w:rsid w:val="0046448B"/>
    <w:rsid w:val="00481729"/>
    <w:rsid w:val="004A2321"/>
    <w:rsid w:val="004C454E"/>
    <w:rsid w:val="004D1886"/>
    <w:rsid w:val="00511844"/>
    <w:rsid w:val="00541641"/>
    <w:rsid w:val="0054627A"/>
    <w:rsid w:val="00563BFA"/>
    <w:rsid w:val="00572890"/>
    <w:rsid w:val="005A222D"/>
    <w:rsid w:val="005A47D2"/>
    <w:rsid w:val="005C45C0"/>
    <w:rsid w:val="005F571F"/>
    <w:rsid w:val="006D04A9"/>
    <w:rsid w:val="006D089E"/>
    <w:rsid w:val="007053DA"/>
    <w:rsid w:val="007123AF"/>
    <w:rsid w:val="00716EFF"/>
    <w:rsid w:val="007352AA"/>
    <w:rsid w:val="00773E59"/>
    <w:rsid w:val="00780B60"/>
    <w:rsid w:val="007A2EBA"/>
    <w:rsid w:val="007A607F"/>
    <w:rsid w:val="007B313A"/>
    <w:rsid w:val="007C30FC"/>
    <w:rsid w:val="007D1C01"/>
    <w:rsid w:val="007D7E71"/>
    <w:rsid w:val="007E1B01"/>
    <w:rsid w:val="00832D31"/>
    <w:rsid w:val="0083670D"/>
    <w:rsid w:val="0087233B"/>
    <w:rsid w:val="008900AA"/>
    <w:rsid w:val="00894B88"/>
    <w:rsid w:val="00897F58"/>
    <w:rsid w:val="008A4DB5"/>
    <w:rsid w:val="008B1CEC"/>
    <w:rsid w:val="008C1147"/>
    <w:rsid w:val="008F0640"/>
    <w:rsid w:val="00906438"/>
    <w:rsid w:val="00922593"/>
    <w:rsid w:val="009618DF"/>
    <w:rsid w:val="00973C75"/>
    <w:rsid w:val="009832CE"/>
    <w:rsid w:val="00994F6F"/>
    <w:rsid w:val="009A1FA4"/>
    <w:rsid w:val="009A58A7"/>
    <w:rsid w:val="009E632C"/>
    <w:rsid w:val="009E6C2F"/>
    <w:rsid w:val="00A141A4"/>
    <w:rsid w:val="00A21770"/>
    <w:rsid w:val="00A43BB4"/>
    <w:rsid w:val="00A46856"/>
    <w:rsid w:val="00A474B3"/>
    <w:rsid w:val="00A56273"/>
    <w:rsid w:val="00A77FF0"/>
    <w:rsid w:val="00A84BBD"/>
    <w:rsid w:val="00AC37D2"/>
    <w:rsid w:val="00AC49CF"/>
    <w:rsid w:val="00AC6DEB"/>
    <w:rsid w:val="00B02B3A"/>
    <w:rsid w:val="00B40680"/>
    <w:rsid w:val="00B46812"/>
    <w:rsid w:val="00B64004"/>
    <w:rsid w:val="00B7203C"/>
    <w:rsid w:val="00BB1D13"/>
    <w:rsid w:val="00BB26D1"/>
    <w:rsid w:val="00BD5355"/>
    <w:rsid w:val="00BE0AB2"/>
    <w:rsid w:val="00BF6364"/>
    <w:rsid w:val="00C1011F"/>
    <w:rsid w:val="00C10E91"/>
    <w:rsid w:val="00C13393"/>
    <w:rsid w:val="00C222C1"/>
    <w:rsid w:val="00C25B02"/>
    <w:rsid w:val="00C452DF"/>
    <w:rsid w:val="00C53658"/>
    <w:rsid w:val="00C537AF"/>
    <w:rsid w:val="00C57B5E"/>
    <w:rsid w:val="00C7249E"/>
    <w:rsid w:val="00CB031A"/>
    <w:rsid w:val="00CE1938"/>
    <w:rsid w:val="00CE2A83"/>
    <w:rsid w:val="00D2223F"/>
    <w:rsid w:val="00D22462"/>
    <w:rsid w:val="00D24FCA"/>
    <w:rsid w:val="00D90D0E"/>
    <w:rsid w:val="00D9497F"/>
    <w:rsid w:val="00DA02EA"/>
    <w:rsid w:val="00DA361D"/>
    <w:rsid w:val="00DA6ABF"/>
    <w:rsid w:val="00DB7FF8"/>
    <w:rsid w:val="00DC0911"/>
    <w:rsid w:val="00DE0EF1"/>
    <w:rsid w:val="00E2377A"/>
    <w:rsid w:val="00E479F0"/>
    <w:rsid w:val="00E51066"/>
    <w:rsid w:val="00E53B7C"/>
    <w:rsid w:val="00E703EF"/>
    <w:rsid w:val="00E70618"/>
    <w:rsid w:val="00E73643"/>
    <w:rsid w:val="00E90D78"/>
    <w:rsid w:val="00EA365D"/>
    <w:rsid w:val="00EA62AE"/>
    <w:rsid w:val="00EC4388"/>
    <w:rsid w:val="00F0066D"/>
    <w:rsid w:val="00F026E0"/>
    <w:rsid w:val="00F05C58"/>
    <w:rsid w:val="00F51493"/>
    <w:rsid w:val="00FD11A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66F708"/>
  <w15:docId w15:val="{06E8E2ED-D367-E841-8F9D-919F0B573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5355"/>
    <w:rPr>
      <w:rFonts w:ascii="Times New Roman" w:eastAsia="Times New Roman" w:hAnsi="Times New Roman" w:cs="Times New Roman"/>
      <w:sz w:val="20"/>
      <w:szCs w:val="20"/>
      <w:lang w:val="en-US"/>
    </w:rPr>
  </w:style>
  <w:style w:type="paragraph" w:styleId="Heading1">
    <w:name w:val="heading 1"/>
    <w:basedOn w:val="Normal"/>
    <w:link w:val="Heading1Char"/>
    <w:uiPriority w:val="9"/>
    <w:qFormat/>
    <w:rsid w:val="00BD5355"/>
    <w:pPr>
      <w:spacing w:before="100" w:beforeAutospacing="1" w:after="100" w:afterAutospacing="1"/>
      <w:outlineLvl w:val="0"/>
    </w:pPr>
    <w:rPr>
      <w:b/>
      <w:bCs/>
      <w:kern w:val="36"/>
      <w:sz w:val="48"/>
      <w:szCs w:val="48"/>
      <w:lang w:val="en-GB" w:eastAsia="en-GB"/>
    </w:rPr>
  </w:style>
  <w:style w:type="paragraph" w:styleId="Heading2">
    <w:name w:val="heading 2"/>
    <w:basedOn w:val="Normal"/>
    <w:next w:val="Normal"/>
    <w:link w:val="Heading2Char"/>
    <w:uiPriority w:val="9"/>
    <w:qFormat/>
    <w:rsid w:val="00BD5355"/>
    <w:pPr>
      <w:keepNext/>
      <w:spacing w:before="240" w:after="60"/>
      <w:outlineLvl w:val="1"/>
    </w:pPr>
    <w:rPr>
      <w:rFonts w:ascii="Calibri Light"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5355"/>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BD5355"/>
    <w:rPr>
      <w:rFonts w:ascii="Calibri Light" w:eastAsia="Times New Roman" w:hAnsi="Calibri Light" w:cs="Times New Roman"/>
      <w:b/>
      <w:bCs/>
      <w:i/>
      <w:iCs/>
      <w:sz w:val="28"/>
      <w:szCs w:val="28"/>
      <w:lang w:val="en-US"/>
    </w:rPr>
  </w:style>
  <w:style w:type="character" w:styleId="Hyperlink">
    <w:name w:val="Hyperlink"/>
    <w:rsid w:val="00BD5355"/>
    <w:rPr>
      <w:color w:val="0000FF"/>
      <w:u w:val="single"/>
    </w:rPr>
  </w:style>
  <w:style w:type="paragraph" w:styleId="BodyText">
    <w:name w:val="Body Text"/>
    <w:basedOn w:val="Normal"/>
    <w:link w:val="BodyTextChar"/>
    <w:rsid w:val="00BD5355"/>
    <w:pPr>
      <w:spacing w:after="120"/>
    </w:pPr>
    <w:rPr>
      <w:rFonts w:ascii="Comic Sans MS" w:hAnsi="Comic Sans MS" w:cs="Arial"/>
      <w:color w:val="000080"/>
      <w:sz w:val="24"/>
      <w:szCs w:val="24"/>
      <w:lang w:val="en-GB"/>
    </w:rPr>
  </w:style>
  <w:style w:type="character" w:customStyle="1" w:styleId="BodyTextChar">
    <w:name w:val="Body Text Char"/>
    <w:basedOn w:val="DefaultParagraphFont"/>
    <w:link w:val="BodyText"/>
    <w:rsid w:val="00BD5355"/>
    <w:rPr>
      <w:rFonts w:ascii="Comic Sans MS" w:eastAsia="Times New Roman" w:hAnsi="Comic Sans MS" w:cs="Arial"/>
      <w:color w:val="000080"/>
    </w:rPr>
  </w:style>
  <w:style w:type="paragraph" w:styleId="BodyTextIndent3">
    <w:name w:val="Body Text Indent 3"/>
    <w:basedOn w:val="Normal"/>
    <w:link w:val="BodyTextIndent3Char"/>
    <w:rsid w:val="00BD5355"/>
    <w:pPr>
      <w:ind w:left="709" w:hanging="709"/>
    </w:pPr>
    <w:rPr>
      <w:rFonts w:ascii="New York" w:hAnsi="New York"/>
      <w:lang w:val="en-GB"/>
    </w:rPr>
  </w:style>
  <w:style w:type="character" w:customStyle="1" w:styleId="BodyTextIndent3Char">
    <w:name w:val="Body Text Indent 3 Char"/>
    <w:basedOn w:val="DefaultParagraphFont"/>
    <w:link w:val="BodyTextIndent3"/>
    <w:rsid w:val="00BD5355"/>
    <w:rPr>
      <w:rFonts w:ascii="New York" w:eastAsia="Times New Roman" w:hAnsi="New York" w:cs="Times New Roman"/>
      <w:sz w:val="20"/>
      <w:szCs w:val="20"/>
    </w:rPr>
  </w:style>
  <w:style w:type="character" w:styleId="CommentReference">
    <w:name w:val="annotation reference"/>
    <w:semiHidden/>
    <w:rsid w:val="00BD5355"/>
    <w:rPr>
      <w:sz w:val="16"/>
      <w:szCs w:val="16"/>
    </w:rPr>
  </w:style>
  <w:style w:type="paragraph" w:styleId="CommentText">
    <w:name w:val="annotation text"/>
    <w:basedOn w:val="Normal"/>
    <w:link w:val="CommentTextChar"/>
    <w:semiHidden/>
    <w:rsid w:val="00BD5355"/>
  </w:style>
  <w:style w:type="character" w:customStyle="1" w:styleId="CommentTextChar">
    <w:name w:val="Comment Text Char"/>
    <w:basedOn w:val="DefaultParagraphFont"/>
    <w:link w:val="CommentText"/>
    <w:semiHidden/>
    <w:rsid w:val="00BD5355"/>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semiHidden/>
    <w:rsid w:val="00BD5355"/>
    <w:rPr>
      <w:b/>
      <w:bCs/>
    </w:rPr>
  </w:style>
  <w:style w:type="character" w:customStyle="1" w:styleId="CommentSubjectChar">
    <w:name w:val="Comment Subject Char"/>
    <w:basedOn w:val="CommentTextChar"/>
    <w:link w:val="CommentSubject"/>
    <w:semiHidden/>
    <w:rsid w:val="00BD5355"/>
    <w:rPr>
      <w:rFonts w:ascii="Times New Roman" w:eastAsia="Times New Roman" w:hAnsi="Times New Roman" w:cs="Times New Roman"/>
      <w:b/>
      <w:bCs/>
      <w:sz w:val="20"/>
      <w:szCs w:val="20"/>
      <w:lang w:val="en-US"/>
    </w:rPr>
  </w:style>
  <w:style w:type="paragraph" w:styleId="BalloonText">
    <w:name w:val="Balloon Text"/>
    <w:basedOn w:val="Normal"/>
    <w:link w:val="BalloonTextChar"/>
    <w:semiHidden/>
    <w:rsid w:val="00BD5355"/>
    <w:rPr>
      <w:rFonts w:ascii="Tahoma" w:hAnsi="Tahoma" w:cs="Tahoma"/>
      <w:sz w:val="16"/>
      <w:szCs w:val="16"/>
    </w:rPr>
  </w:style>
  <w:style w:type="character" w:customStyle="1" w:styleId="BalloonTextChar">
    <w:name w:val="Balloon Text Char"/>
    <w:basedOn w:val="DefaultParagraphFont"/>
    <w:link w:val="BalloonText"/>
    <w:semiHidden/>
    <w:rsid w:val="00BD5355"/>
    <w:rPr>
      <w:rFonts w:ascii="Tahoma" w:eastAsia="Times New Roman" w:hAnsi="Tahoma" w:cs="Tahoma"/>
      <w:sz w:val="16"/>
      <w:szCs w:val="16"/>
      <w:lang w:val="en-US"/>
    </w:rPr>
  </w:style>
  <w:style w:type="character" w:styleId="LineNumber">
    <w:name w:val="line number"/>
    <w:basedOn w:val="DefaultParagraphFont"/>
    <w:rsid w:val="00BD5355"/>
  </w:style>
  <w:style w:type="paragraph" w:styleId="Header">
    <w:name w:val="header"/>
    <w:basedOn w:val="Normal"/>
    <w:link w:val="HeaderChar"/>
    <w:rsid w:val="00BD5355"/>
    <w:pPr>
      <w:tabs>
        <w:tab w:val="center" w:pos="4320"/>
        <w:tab w:val="right" w:pos="8640"/>
      </w:tabs>
    </w:pPr>
  </w:style>
  <w:style w:type="character" w:customStyle="1" w:styleId="HeaderChar">
    <w:name w:val="Header Char"/>
    <w:basedOn w:val="DefaultParagraphFont"/>
    <w:link w:val="Header"/>
    <w:rsid w:val="00BD5355"/>
    <w:rPr>
      <w:rFonts w:ascii="Times New Roman" w:eastAsia="Times New Roman" w:hAnsi="Times New Roman" w:cs="Times New Roman"/>
      <w:sz w:val="20"/>
      <w:szCs w:val="20"/>
      <w:lang w:val="en-US"/>
    </w:rPr>
  </w:style>
  <w:style w:type="paragraph" w:styleId="Footer">
    <w:name w:val="footer"/>
    <w:basedOn w:val="Normal"/>
    <w:link w:val="FooterChar"/>
    <w:semiHidden/>
    <w:rsid w:val="00BD5355"/>
    <w:pPr>
      <w:tabs>
        <w:tab w:val="center" w:pos="4320"/>
        <w:tab w:val="right" w:pos="8640"/>
      </w:tabs>
    </w:pPr>
  </w:style>
  <w:style w:type="character" w:customStyle="1" w:styleId="FooterChar">
    <w:name w:val="Footer Char"/>
    <w:basedOn w:val="DefaultParagraphFont"/>
    <w:link w:val="Footer"/>
    <w:semiHidden/>
    <w:rsid w:val="00BD5355"/>
    <w:rPr>
      <w:rFonts w:ascii="Times New Roman" w:eastAsia="Times New Roman" w:hAnsi="Times New Roman" w:cs="Times New Roman"/>
      <w:sz w:val="20"/>
      <w:szCs w:val="20"/>
      <w:lang w:val="en-US"/>
    </w:rPr>
  </w:style>
  <w:style w:type="character" w:styleId="PageNumber">
    <w:name w:val="page number"/>
    <w:basedOn w:val="DefaultParagraphFont"/>
    <w:rsid w:val="00BD5355"/>
  </w:style>
  <w:style w:type="character" w:styleId="HTMLCite">
    <w:name w:val="HTML Cite"/>
    <w:uiPriority w:val="99"/>
    <w:semiHidden/>
    <w:unhideWhenUsed/>
    <w:rsid w:val="00BD5355"/>
    <w:rPr>
      <w:i/>
      <w:iCs/>
    </w:rPr>
  </w:style>
  <w:style w:type="character" w:customStyle="1" w:styleId="addmd">
    <w:name w:val="addmd"/>
    <w:rsid w:val="00BD5355"/>
  </w:style>
  <w:style w:type="paragraph" w:styleId="z-TopofForm">
    <w:name w:val="HTML Top of Form"/>
    <w:basedOn w:val="Normal"/>
    <w:next w:val="Normal"/>
    <w:link w:val="z-TopofFormChar"/>
    <w:hidden/>
    <w:uiPriority w:val="99"/>
    <w:unhideWhenUsed/>
    <w:rsid w:val="00BD5355"/>
    <w:pPr>
      <w:pBdr>
        <w:bottom w:val="single" w:sz="6" w:space="1" w:color="auto"/>
      </w:pBdr>
      <w:jc w:val="center"/>
    </w:pPr>
    <w:rPr>
      <w:rFonts w:ascii="Arial" w:hAnsi="Arial" w:cs="Arial"/>
      <w:vanish/>
      <w:sz w:val="16"/>
      <w:szCs w:val="16"/>
      <w:lang w:val="en-GB" w:eastAsia="en-GB"/>
    </w:rPr>
  </w:style>
  <w:style w:type="character" w:customStyle="1" w:styleId="z-TopofFormChar">
    <w:name w:val="z-Top of Form Char"/>
    <w:basedOn w:val="DefaultParagraphFont"/>
    <w:link w:val="z-TopofForm"/>
    <w:uiPriority w:val="99"/>
    <w:rsid w:val="00BD5355"/>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BD5355"/>
    <w:pPr>
      <w:pBdr>
        <w:top w:val="single" w:sz="6" w:space="1" w:color="auto"/>
      </w:pBdr>
      <w:jc w:val="center"/>
    </w:pPr>
    <w:rPr>
      <w:rFonts w:ascii="Arial"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BD5355"/>
    <w:rPr>
      <w:rFonts w:ascii="Arial" w:eastAsia="Times New Roman" w:hAnsi="Arial" w:cs="Arial"/>
      <w:vanish/>
      <w:sz w:val="16"/>
      <w:szCs w:val="16"/>
      <w:lang w:eastAsia="en-GB"/>
    </w:rPr>
  </w:style>
  <w:style w:type="character" w:customStyle="1" w:styleId="size-xl">
    <w:name w:val="size-xl"/>
    <w:rsid w:val="00BD5355"/>
  </w:style>
  <w:style w:type="character" w:customStyle="1" w:styleId="size-m">
    <w:name w:val="size-m"/>
    <w:rsid w:val="00BD5355"/>
  </w:style>
  <w:style w:type="character" w:customStyle="1" w:styleId="title-text">
    <w:name w:val="title-text"/>
    <w:rsid w:val="00BD5355"/>
  </w:style>
  <w:style w:type="character" w:customStyle="1" w:styleId="sr-only">
    <w:name w:val="sr-only"/>
    <w:rsid w:val="00BD5355"/>
  </w:style>
  <w:style w:type="character" w:customStyle="1" w:styleId="text">
    <w:name w:val="text"/>
    <w:rsid w:val="00BD5355"/>
  </w:style>
  <w:style w:type="character" w:customStyle="1" w:styleId="author-ref">
    <w:name w:val="author-ref"/>
    <w:rsid w:val="00BD5355"/>
  </w:style>
  <w:style w:type="character" w:styleId="FollowedHyperlink">
    <w:name w:val="FollowedHyperlink"/>
    <w:uiPriority w:val="99"/>
    <w:semiHidden/>
    <w:unhideWhenUsed/>
    <w:rsid w:val="00BD5355"/>
    <w:rPr>
      <w:color w:val="954F72"/>
      <w:u w:val="single"/>
    </w:rPr>
  </w:style>
  <w:style w:type="paragraph" w:customStyle="1" w:styleId="p1">
    <w:name w:val="p1"/>
    <w:basedOn w:val="Normal"/>
    <w:rsid w:val="00BD5355"/>
    <w:rPr>
      <w:rFonts w:ascii="Helvetica" w:hAnsi="Helvetica"/>
      <w:sz w:val="18"/>
      <w:szCs w:val="18"/>
      <w:lang w:val="en-GB" w:eastAsia="en-GB"/>
    </w:rPr>
  </w:style>
  <w:style w:type="paragraph" w:customStyle="1" w:styleId="p2">
    <w:name w:val="p2"/>
    <w:basedOn w:val="Normal"/>
    <w:rsid w:val="00BD5355"/>
    <w:rPr>
      <w:rFonts w:ascii="Helvetica" w:hAnsi="Helvetica"/>
      <w:sz w:val="15"/>
      <w:szCs w:val="15"/>
      <w:lang w:val="en-GB" w:eastAsia="en-GB"/>
    </w:rPr>
  </w:style>
  <w:style w:type="character" w:customStyle="1" w:styleId="s1">
    <w:name w:val="s1"/>
    <w:rsid w:val="00BD5355"/>
    <w:rPr>
      <w:rFonts w:ascii="Helvetica" w:hAnsi="Helvetica" w:hint="default"/>
      <w:sz w:val="12"/>
      <w:szCs w:val="12"/>
    </w:rPr>
  </w:style>
  <w:style w:type="character" w:customStyle="1" w:styleId="author-list">
    <w:name w:val="author-list"/>
    <w:basedOn w:val="DefaultParagraphFont"/>
    <w:rsid w:val="00BD5355"/>
  </w:style>
  <w:style w:type="character" w:customStyle="1" w:styleId="a-size-large">
    <w:name w:val="a-size-large"/>
    <w:basedOn w:val="DefaultParagraphFont"/>
    <w:rsid w:val="009E6C2F"/>
  </w:style>
  <w:style w:type="character" w:customStyle="1" w:styleId="a-size-medium">
    <w:name w:val="a-size-medium"/>
    <w:basedOn w:val="DefaultParagraphFont"/>
    <w:rsid w:val="009E6C2F"/>
  </w:style>
  <w:style w:type="character" w:customStyle="1" w:styleId="a-declarative">
    <w:name w:val="a-declarative"/>
    <w:basedOn w:val="DefaultParagraphFont"/>
    <w:rsid w:val="009E6C2F"/>
  </w:style>
  <w:style w:type="character" w:customStyle="1" w:styleId="UnresolvedMention">
    <w:name w:val="Unresolved Mention"/>
    <w:basedOn w:val="DefaultParagraphFont"/>
    <w:uiPriority w:val="99"/>
    <w:semiHidden/>
    <w:unhideWhenUsed/>
    <w:rsid w:val="00F0066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3944513">
      <w:bodyDiv w:val="1"/>
      <w:marLeft w:val="0"/>
      <w:marRight w:val="0"/>
      <w:marTop w:val="0"/>
      <w:marBottom w:val="0"/>
      <w:divBdr>
        <w:top w:val="none" w:sz="0" w:space="0" w:color="auto"/>
        <w:left w:val="none" w:sz="0" w:space="0" w:color="auto"/>
        <w:bottom w:val="none" w:sz="0" w:space="0" w:color="auto"/>
        <w:right w:val="none" w:sz="0" w:space="0" w:color="auto"/>
      </w:divBdr>
      <w:divsChild>
        <w:div w:id="745734868">
          <w:marLeft w:val="0"/>
          <w:marRight w:val="0"/>
          <w:marTop w:val="0"/>
          <w:marBottom w:val="0"/>
          <w:divBdr>
            <w:top w:val="none" w:sz="0" w:space="0" w:color="auto"/>
            <w:left w:val="none" w:sz="0" w:space="0" w:color="auto"/>
            <w:bottom w:val="none" w:sz="0" w:space="0" w:color="auto"/>
            <w:right w:val="none" w:sz="0" w:space="0" w:color="auto"/>
          </w:divBdr>
        </w:div>
        <w:div w:id="1288612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itation.aip.org/vsearch/servlet/VerityServlet?KEY=ASCERL&amp;possible1=Huang%2C+Yi-Chu&amp;possible1zone=author&amp;maxdisp=25&amp;smode=strresults&amp;aqs=true" TargetMode="External"/><Relationship Id="rId13" Type="http://schemas.openxmlformats.org/officeDocument/2006/relationships/hyperlink" Target="http://scitation.aip.org/vsearch/servlet/VerityServlet?KEY=ASCERL&amp;possible1=Wu%2C+Ting-Nien&amp;possible1zone=author&amp;maxdisp=25&amp;smode=strresults&amp;aqs=true"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hyperlink" Target="http://scitation.aip.org/vsearch/servlet/VerityServlet?KEY=ASCERL&amp;possible1=Wu%2C+Ting-Nien&amp;possible1zone=author&amp;maxdisp=25&amp;smode=strresults&amp;aqs=true" TargetMode="External"/><Relationship Id="rId12" Type="http://schemas.openxmlformats.org/officeDocument/2006/relationships/hyperlink" Target="http://www.niassembly.gov.uk/globalassets/documents/raise/knowledge_exchange/presentations/series5/kess-presentation-15-16-ruffell-for-the-web.pdf" TargetMode="External"/><Relationship Id="rId17" Type="http://schemas.openxmlformats.org/officeDocument/2006/relationships/image" Target="media/image3.jpg"/><Relationship Id="rId25"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ngentaconnect.com/content/klu/254;jsessionid=5915jfvgtmde.alexandra" TargetMode="External"/><Relationship Id="rId24" Type="http://schemas.openxmlformats.org/officeDocument/2006/relationships/image" Target="media/image10.emf"/><Relationship Id="rId5"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fontTable" Target="fontTable.xml"/><Relationship Id="rId10" Type="http://schemas.microsoft.com/office/2011/relationships/commentsExtended" Target="commentsExtended.xm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hyperlink" Target="http://scitation.aip.org/vsearch/servlet/VerityServlet?KEY=ASCERL&amp;possible1=Huang%2C+Yi-Chu&amp;possible1zone=author&amp;maxdisp=25&amp;smode=strresults&amp;aqs=true" TargetMode="External"/><Relationship Id="rId22" Type="http://schemas.openxmlformats.org/officeDocument/2006/relationships/image" Target="media/image8.jpeg"/><Relationship Id="rId27" Type="http://schemas.openxmlformats.org/officeDocument/2006/relationships/footer" Target="footer1.xml"/><Relationship Id="rId30"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33</Pages>
  <Words>6962</Words>
  <Characters>39686</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Pringle</cp:lastModifiedBy>
  <cp:revision>4</cp:revision>
  <dcterms:created xsi:type="dcterms:W3CDTF">2018-09-04T08:35:00Z</dcterms:created>
  <dcterms:modified xsi:type="dcterms:W3CDTF">2018-09-04T08:40:00Z</dcterms:modified>
</cp:coreProperties>
</file>