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B57DFD" w:rsidRDefault="000F3A41" w:rsidP="004C531E">
      <w:pPr>
        <w:pStyle w:val="RSCM01ReceivedAccepted"/>
      </w:pPr>
      <w:r w:rsidRPr="00B57DFD">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1856912" w14:textId="671B3053" w:rsidR="00484570" w:rsidRPr="00241ACD" w:rsidRDefault="00484570" w:rsidP="00241ACD">
                            <w:pPr>
                              <w:pStyle w:val="RSCF02FootnotestoTitleAuthors"/>
                            </w:pPr>
                            <w:r w:rsidRPr="00AB643C">
                              <w:rPr>
                                <w:vertAlign w:val="superscript"/>
                              </w:rPr>
                              <w:t>a</w:t>
                            </w:r>
                            <w:r>
                              <w:t>School of Chemical and Physical Sciences, Keele University, Keele ST5 5BG, U.K. Email: c.s.hawes@keele.ac.uk</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1856912" w14:textId="671B3053" w:rsidR="00484570" w:rsidRPr="00241ACD" w:rsidRDefault="00484570" w:rsidP="00241ACD">
                      <w:pPr>
                        <w:pStyle w:val="RSCF02FootnotestoTitleAuthors"/>
                      </w:pPr>
                      <w:proofErr w:type="spellStart"/>
                      <w:r w:rsidRPr="00AB643C">
                        <w:rPr>
                          <w:vertAlign w:val="superscript"/>
                        </w:rPr>
                        <w:t>a</w:t>
                      </w:r>
                      <w:r>
                        <w:t>School</w:t>
                      </w:r>
                      <w:proofErr w:type="spellEnd"/>
                      <w:r>
                        <w:t xml:space="preserve"> of Chemical and Physical Sciences, </w:t>
                      </w:r>
                      <w:proofErr w:type="spellStart"/>
                      <w:r>
                        <w:t>Keele</w:t>
                      </w:r>
                      <w:proofErr w:type="spellEnd"/>
                      <w:r>
                        <w:t xml:space="preserve"> University, </w:t>
                      </w:r>
                      <w:proofErr w:type="spellStart"/>
                      <w:r>
                        <w:t>Keele</w:t>
                      </w:r>
                      <w:proofErr w:type="spellEnd"/>
                      <w:r>
                        <w:t xml:space="preserve"> ST5 5BG, U.K. Email: c.s.hawes@keele.ac.uk</w:t>
                      </w:r>
                    </w:p>
                  </w:txbxContent>
                </v:textbox>
                <w10:wrap type="topAndBottom" anchory="margin"/>
                <w10:anchorlock/>
              </v:shape>
            </w:pict>
          </mc:Fallback>
        </mc:AlternateContent>
      </w:r>
      <w:r w:rsidR="00F62C8B" w:rsidRPr="00B57DFD">
        <w:t>Received 00th January 20</w:t>
      </w:r>
      <w:r w:rsidR="00F15F90" w:rsidRPr="00B57DFD">
        <w:t>xx</w:t>
      </w:r>
      <w:r w:rsidR="00F62C8B" w:rsidRPr="00B57DFD">
        <w:t>,</w:t>
      </w:r>
    </w:p>
    <w:p w14:paraId="5E930491" w14:textId="77777777" w:rsidR="00F62C8B" w:rsidRPr="00B57DFD" w:rsidRDefault="00F62C8B" w:rsidP="004C531E">
      <w:pPr>
        <w:pStyle w:val="RSCM01ReceivedAccepted"/>
      </w:pPr>
      <w:r w:rsidRPr="00B57DFD">
        <w:t>Accepted 00th January 20</w:t>
      </w:r>
      <w:r w:rsidR="00F15F90" w:rsidRPr="00B57DFD">
        <w:t>xx</w:t>
      </w:r>
    </w:p>
    <w:p w14:paraId="492325BD" w14:textId="77777777" w:rsidR="00F62C8B" w:rsidRPr="00B57DFD" w:rsidRDefault="00F62C8B" w:rsidP="004C531E">
      <w:pPr>
        <w:pStyle w:val="RSCM02DOI"/>
      </w:pPr>
      <w:r w:rsidRPr="00B57DFD">
        <w:t>DOI: 10.1039/x0xx00000x</w:t>
      </w:r>
    </w:p>
    <w:p w14:paraId="646B8F30" w14:textId="77777777" w:rsidR="00A9649E" w:rsidRPr="00B57DFD" w:rsidRDefault="00A9649E" w:rsidP="004C531E">
      <w:pPr>
        <w:pStyle w:val="RSCM03Website"/>
      </w:pPr>
    </w:p>
    <w:p w14:paraId="0D6101E0" w14:textId="41ECD7DE" w:rsidR="004414A5" w:rsidRPr="00B57DFD" w:rsidRDefault="00F62C8B" w:rsidP="00C32EDF">
      <w:pPr>
        <w:pStyle w:val="RSCH01PaperTitle"/>
      </w:pPr>
      <w:r w:rsidRPr="00B57DFD">
        <w:br w:type="column"/>
      </w:r>
      <w:r w:rsidR="006360B8" w:rsidRPr="00B57DFD">
        <w:t xml:space="preserve">Coordination </w:t>
      </w:r>
      <w:r w:rsidR="009C0F83" w:rsidRPr="00B57DFD">
        <w:t>Sphere Hydrogen Bonding as a Structural Element in Metal-Organic Frameworks</w:t>
      </w:r>
      <w:r w:rsidR="004414A5" w:rsidRPr="00B57DFD">
        <w:t xml:space="preserve"> </w:t>
      </w:r>
    </w:p>
    <w:p w14:paraId="5D91B541" w14:textId="1F039295" w:rsidR="008125A0" w:rsidRPr="00B57DFD" w:rsidRDefault="00AB643C" w:rsidP="008125A0">
      <w:pPr>
        <w:pStyle w:val="RSCB01ARTAbstract"/>
        <w:rPr>
          <w:rFonts w:cs="Times New Roman"/>
          <w:sz w:val="20"/>
          <w:vertAlign w:val="superscript"/>
        </w:rPr>
      </w:pPr>
      <w:r w:rsidRPr="00B57DFD">
        <w:rPr>
          <w:rFonts w:cs="Times New Roman"/>
          <w:sz w:val="20"/>
        </w:rPr>
        <w:t>Chris S. Hawes</w:t>
      </w:r>
      <w:r w:rsidR="008125A0" w:rsidRPr="00B57DFD">
        <w:rPr>
          <w:rFonts w:cs="Times New Roman"/>
          <w:sz w:val="20"/>
        </w:rPr>
        <w:t>*</w:t>
      </w:r>
      <w:r w:rsidRPr="00B57DFD">
        <w:rPr>
          <w:rFonts w:cs="Times New Roman"/>
          <w:sz w:val="20"/>
          <w:vertAlign w:val="superscript"/>
        </w:rPr>
        <w:t>a</w:t>
      </w:r>
      <w:r w:rsidR="008125A0" w:rsidRPr="00B57DFD">
        <w:rPr>
          <w:rFonts w:cs="Times New Roman"/>
          <w:sz w:val="20"/>
        </w:rPr>
        <w:t xml:space="preserve"> </w:t>
      </w:r>
    </w:p>
    <w:p w14:paraId="39E3785F" w14:textId="06073D30" w:rsidR="00FA2DA2" w:rsidRPr="00B57DFD" w:rsidRDefault="00536372" w:rsidP="00FA2DA2">
      <w:pPr>
        <w:pStyle w:val="RSCB01ARTAbstract"/>
        <w:sectPr w:rsidR="00FA2DA2" w:rsidRPr="00B57DFD"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B57DFD">
        <w:t xml:space="preserve">In the design of  new Metal-Organic Frameworks, the constant challenges of framework stability and structural predictability continue to influence ligand choice </w:t>
      </w:r>
      <w:r w:rsidR="00756402" w:rsidRPr="00B57DFD">
        <w:t>in favour of</w:t>
      </w:r>
      <w:r w:rsidRPr="00B57DFD">
        <w:t xml:space="preserve"> well-studied </w:t>
      </w:r>
      <w:r w:rsidR="00756402" w:rsidRPr="00B57DFD">
        <w:t>di</w:t>
      </w:r>
      <w:r w:rsidRPr="00B57DFD">
        <w:t>carboxylates and</w:t>
      </w:r>
      <w:r w:rsidR="00756402" w:rsidRPr="00B57DFD">
        <w:t xml:space="preserve"> similar</w:t>
      </w:r>
      <w:r w:rsidRPr="00B57DFD">
        <w:t xml:space="preserve"> ligands. However, a small subset of known MOF ligands contains</w:t>
      </w:r>
      <w:bookmarkStart w:id="0" w:name="_GoBack"/>
      <w:bookmarkEnd w:id="0"/>
      <w:r w:rsidRPr="00B57DFD">
        <w:t xml:space="preserve"> suitable functionality for </w:t>
      </w:r>
      <w:r w:rsidR="006360B8" w:rsidRPr="00B57DFD">
        <w:t xml:space="preserve">coordination </w:t>
      </w:r>
      <w:r w:rsidRPr="00B57DFD">
        <w:t xml:space="preserve">sphere hydrogen bonding which </w:t>
      </w:r>
      <w:r w:rsidR="00104714" w:rsidRPr="00B57DFD">
        <w:t>can</w:t>
      </w:r>
      <w:r w:rsidRPr="00B57DFD">
        <w:t xml:space="preserve"> provide new opportunities in ligand design. Such interactions may serve to support and rigidity the coordination geometry of mononuclear coordination spheres, as well as providing extra thermodynamic and kinetic stabilisation </w:t>
      </w:r>
      <w:r w:rsidR="00756402" w:rsidRPr="00B57DFD">
        <w:t>to meet the</w:t>
      </w:r>
      <w:r w:rsidRPr="00B57DFD">
        <w:t xml:space="preserve"> challenge of hydrolytic stability in these materials. In this </w:t>
      </w:r>
      <w:r w:rsidR="00104714" w:rsidRPr="00B57DFD">
        <w:t>perspective,</w:t>
      </w:r>
      <w:r w:rsidRPr="00B57DFD">
        <w:t xml:space="preserve"> a collection</w:t>
      </w:r>
      <w:r w:rsidR="00104714" w:rsidRPr="00B57DFD">
        <w:t xml:space="preserve"> of</w:t>
      </w:r>
      <w:r w:rsidRPr="00B57DFD">
        <w:t xml:space="preserve"> pyrazole, amine, amide and carboxylic acid containing species are examined through the lens of</w:t>
      </w:r>
      <w:r w:rsidR="00C2492F" w:rsidRPr="00B57DFD">
        <w:t xml:space="preserve"> (primarily)</w:t>
      </w:r>
      <w:r w:rsidR="00104714" w:rsidRPr="00B57DFD">
        <w:t xml:space="preserve"> </w:t>
      </w:r>
      <w:r w:rsidRPr="00B57DFD">
        <w:t>inner-sphere hydrogen bonding</w:t>
      </w:r>
      <w:r w:rsidR="00C2492F" w:rsidRPr="00B57DFD">
        <w:t xml:space="preserve">. </w:t>
      </w:r>
      <w:r w:rsidR="000E1907" w:rsidRPr="00B57DFD">
        <w:t>T</w:t>
      </w:r>
      <w:r w:rsidRPr="00B57DFD">
        <w:t xml:space="preserve">he influence of these interactions </w:t>
      </w:r>
      <w:r w:rsidR="000E1907" w:rsidRPr="00B57DFD">
        <w:t>is then related to</w:t>
      </w:r>
      <w:r w:rsidRPr="00B57DFD">
        <w:t xml:space="preserve"> the overall structure, stability and function of these materials</w:t>
      </w:r>
      <w:r w:rsidR="00104714" w:rsidRPr="00B57DFD">
        <w:t xml:space="preserve">, </w:t>
      </w:r>
      <w:r w:rsidR="000E1907" w:rsidRPr="00B57DFD">
        <w:t>to</w:t>
      </w:r>
      <w:r w:rsidR="00104714" w:rsidRPr="00B57DFD">
        <w:t xml:space="preserve"> provide starting points for harnessing these interactions in future materials design</w:t>
      </w:r>
      <w:r w:rsidRPr="00B57DFD">
        <w:t>.</w:t>
      </w:r>
    </w:p>
    <w:p w14:paraId="668DB4B8" w14:textId="04E36CF7" w:rsidR="00FA2DA2" w:rsidRPr="00B57DFD" w:rsidRDefault="008A1113" w:rsidP="00FA2DA2">
      <w:pPr>
        <w:pStyle w:val="RSCB04AHeadingSection"/>
      </w:pPr>
      <w:r w:rsidRPr="00B57DFD">
        <w:t>Introduction</w:t>
      </w:r>
    </w:p>
    <w:p w14:paraId="06E11D79" w14:textId="1407B95A" w:rsidR="00DA7149" w:rsidRPr="00B57DFD" w:rsidRDefault="00DA7149" w:rsidP="00DA7149">
      <w:pPr>
        <w:pStyle w:val="RSCB02ArticleText"/>
      </w:pPr>
      <w:r w:rsidRPr="00B57DFD">
        <w:t xml:space="preserve">As the study of coordination polymers and </w:t>
      </w:r>
      <w:r w:rsidR="00756402" w:rsidRPr="00B57DFD">
        <w:t>M</w:t>
      </w:r>
      <w:r w:rsidRPr="00B57DFD">
        <w:t>etal-</w:t>
      </w:r>
      <w:r w:rsidR="00756402" w:rsidRPr="00B57DFD">
        <w:t>O</w:t>
      </w:r>
      <w:r w:rsidRPr="00B57DFD">
        <w:t xml:space="preserve">rganic </w:t>
      </w:r>
      <w:r w:rsidR="00756402" w:rsidRPr="00B57DFD">
        <w:t>F</w:t>
      </w:r>
      <w:r w:rsidRPr="00B57DFD">
        <w:t>ramework</w:t>
      </w:r>
      <w:r w:rsidR="00A56006" w:rsidRPr="00B57DFD">
        <w:t>s</w:t>
      </w:r>
      <w:r w:rsidRPr="00B57DFD">
        <w:t xml:space="preserve"> continues to progress, focus has begun to shift from understanding their preparation and fundamental properties towards their use in real-world applications.</w:t>
      </w:r>
      <w:r w:rsidR="00A56006" w:rsidRPr="00B57DFD">
        <w:rPr>
          <w:vertAlign w:val="superscript"/>
        </w:rPr>
        <w:t>1</w:t>
      </w:r>
      <w:r w:rsidRPr="00B57DFD">
        <w:t xml:space="preserve"> Many such applications have been suggested for such materials; although gas adsorption and separation is the most widely </w:t>
      </w:r>
      <w:r w:rsidR="006A7BE1" w:rsidRPr="00B57DFD">
        <w:t>discussed</w:t>
      </w:r>
      <w:r w:rsidRPr="00B57DFD">
        <w:t>,</w:t>
      </w:r>
      <w:r w:rsidR="00A56006" w:rsidRPr="00B57DFD">
        <w:rPr>
          <w:vertAlign w:val="superscript"/>
        </w:rPr>
        <w:t>2</w:t>
      </w:r>
      <w:r w:rsidRPr="00B57DFD">
        <w:t xml:space="preserve"> other applications including liquid-phase separations,</w:t>
      </w:r>
      <w:r w:rsidR="00A56006" w:rsidRPr="00B57DFD">
        <w:rPr>
          <w:vertAlign w:val="superscript"/>
        </w:rPr>
        <w:t>3</w:t>
      </w:r>
      <w:r w:rsidRPr="00B57DFD">
        <w:t xml:space="preserve"> nonlinear optic</w:t>
      </w:r>
      <w:r w:rsidR="00756402" w:rsidRPr="00B57DFD">
        <w:t>s</w:t>
      </w:r>
      <w:r w:rsidRPr="00B57DFD">
        <w:t>,</w:t>
      </w:r>
      <w:r w:rsidR="00A56006" w:rsidRPr="00B57DFD">
        <w:rPr>
          <w:vertAlign w:val="superscript"/>
        </w:rPr>
        <w:t>4</w:t>
      </w:r>
      <w:r w:rsidRPr="00B57DFD">
        <w:t xml:space="preserve"> anomalous thermal expansion,</w:t>
      </w:r>
      <w:r w:rsidR="00A56006" w:rsidRPr="00B57DFD">
        <w:rPr>
          <w:vertAlign w:val="superscript"/>
        </w:rPr>
        <w:t>5</w:t>
      </w:r>
      <w:r w:rsidRPr="00B57DFD">
        <w:t xml:space="preserve"> proton conduction</w:t>
      </w:r>
      <w:r w:rsidR="00A56006" w:rsidRPr="00B57DFD">
        <w:t>,</w:t>
      </w:r>
      <w:r w:rsidR="00A56006" w:rsidRPr="00B57DFD">
        <w:rPr>
          <w:vertAlign w:val="superscript"/>
        </w:rPr>
        <w:t>6</w:t>
      </w:r>
      <w:r w:rsidRPr="00B57DFD">
        <w:t xml:space="preserve"> and molecular magnetism</w:t>
      </w:r>
      <w:r w:rsidR="00A56006" w:rsidRPr="00B57DFD">
        <w:rPr>
          <w:vertAlign w:val="superscript"/>
        </w:rPr>
        <w:t>7</w:t>
      </w:r>
      <w:r w:rsidRPr="00B57DFD">
        <w:t xml:space="preserve"> have been proposed and successfully demonstrated. For </w:t>
      </w:r>
      <w:r w:rsidR="00756402" w:rsidRPr="00B57DFD">
        <w:t>most</w:t>
      </w:r>
      <w:r w:rsidRPr="00B57DFD">
        <w:t xml:space="preserve"> </w:t>
      </w:r>
      <w:r w:rsidR="00756402" w:rsidRPr="00B57DFD">
        <w:t>proposed</w:t>
      </w:r>
      <w:r w:rsidRPr="00B57DFD">
        <w:t xml:space="preserve"> applications of coordination polymer materials, two fundamental </w:t>
      </w:r>
      <w:r w:rsidR="006A7BE1" w:rsidRPr="00B57DFD">
        <w:t xml:space="preserve">challenges </w:t>
      </w:r>
      <w:r w:rsidR="00756402" w:rsidRPr="00B57DFD">
        <w:t>still remain to</w:t>
      </w:r>
      <w:r w:rsidR="006A7BE1" w:rsidRPr="00B57DFD">
        <w:t xml:space="preserve"> be overcome</w:t>
      </w:r>
      <w:r w:rsidRPr="00B57DFD">
        <w:t xml:space="preserve">. </w:t>
      </w:r>
      <w:r w:rsidR="006A7BE1" w:rsidRPr="00B57DFD">
        <w:t>Firstly and p</w:t>
      </w:r>
      <w:r w:rsidRPr="00B57DFD">
        <w:t>erhaps most importantly, the chemical stability of framework materials has been a source of difficulty for many years,</w:t>
      </w:r>
      <w:r w:rsidR="00A56006" w:rsidRPr="00B57DFD">
        <w:rPr>
          <w:vertAlign w:val="superscript"/>
        </w:rPr>
        <w:t>8</w:t>
      </w:r>
      <w:r w:rsidRPr="00B57DFD">
        <w:t xml:space="preserve"> particularly in the case of water stability in polycarboxylate cluster systems.</w:t>
      </w:r>
      <w:r w:rsidR="00A56006" w:rsidRPr="00B57DFD">
        <w:rPr>
          <w:vertAlign w:val="superscript"/>
        </w:rPr>
        <w:t>9</w:t>
      </w:r>
      <w:r w:rsidRPr="00B57DFD">
        <w:t xml:space="preserve"> Secondly, an element of design and predictability within coordination polymer structures is </w:t>
      </w:r>
      <w:r w:rsidR="006A7BE1" w:rsidRPr="00B57DFD">
        <w:t>highly</w:t>
      </w:r>
      <w:r w:rsidRPr="00B57DFD">
        <w:t xml:space="preserve"> desirable</w:t>
      </w:r>
      <w:r w:rsidR="006A7BE1" w:rsidRPr="00B57DFD">
        <w:t>, and can still prove elusive for some systems</w:t>
      </w:r>
      <w:r w:rsidRPr="00B57DFD">
        <w:t>.</w:t>
      </w:r>
      <w:r w:rsidR="00A56006" w:rsidRPr="00B57DFD">
        <w:rPr>
          <w:vertAlign w:val="superscript"/>
        </w:rPr>
        <w:t>10</w:t>
      </w:r>
      <w:r w:rsidRPr="00B57DFD">
        <w:t xml:space="preserve"> Although substantial progress has been made to this end</w:t>
      </w:r>
      <w:r w:rsidR="006D1368" w:rsidRPr="00B57DFD">
        <w:t>, especially</w:t>
      </w:r>
      <w:r w:rsidRPr="00B57DFD">
        <w:t xml:space="preserve"> in the case of carboxylate cluster systems and rigid linker molecules,</w:t>
      </w:r>
      <w:r w:rsidR="003377B5" w:rsidRPr="00B57DFD">
        <w:rPr>
          <w:vertAlign w:val="superscript"/>
        </w:rPr>
        <w:t>11</w:t>
      </w:r>
      <w:r w:rsidRPr="00B57DFD">
        <w:t xml:space="preserve"> further examples of structure prediction in non-traditional or highly flexible systems </w:t>
      </w:r>
      <w:r w:rsidR="006A7BE1" w:rsidRPr="00B57DFD">
        <w:t>continue to prove challenging.</w:t>
      </w:r>
    </w:p>
    <w:p w14:paraId="053450E0" w14:textId="4B399C35" w:rsidR="00DA7149" w:rsidRPr="00B57DFD" w:rsidRDefault="00DA7149" w:rsidP="00DA7149">
      <w:pPr>
        <w:pStyle w:val="RSCB02ArticleText"/>
      </w:pPr>
      <w:r w:rsidRPr="00B57DFD">
        <w:tab/>
        <w:t>Several approaches have been applied to the problem of hydrolytic stability in coordination polymer systems. Broad chemical stability can be introduced with the use of zirconium-carboxylate nodes</w:t>
      </w:r>
      <w:r w:rsidR="00174BA1" w:rsidRPr="00B57DFD">
        <w:t xml:space="preserve"> or other hard cations</w:t>
      </w:r>
      <w:r w:rsidRPr="00B57DFD">
        <w:t>,</w:t>
      </w:r>
      <w:r w:rsidR="003377B5" w:rsidRPr="00B57DFD">
        <w:rPr>
          <w:vertAlign w:val="superscript"/>
        </w:rPr>
        <w:t>12</w:t>
      </w:r>
      <w:r w:rsidRPr="00B57DFD">
        <w:t xml:space="preserve"> where the inert zirconium-oxygen bond can effectively </w:t>
      </w:r>
      <w:r w:rsidR="00A56006" w:rsidRPr="00B57DFD">
        <w:t>prevent</w:t>
      </w:r>
      <w:r w:rsidRPr="00B57DFD">
        <w:t xml:space="preserve"> hydrolysis.</w:t>
      </w:r>
      <w:r w:rsidR="00174BA1" w:rsidRPr="00B57DFD">
        <w:t xml:space="preserve"> Similarly, metal ions such as chromium(III) </w:t>
      </w:r>
      <w:r w:rsidR="00AD7D4C" w:rsidRPr="00B57DFD">
        <w:t xml:space="preserve">show excellent </w:t>
      </w:r>
      <w:r w:rsidR="00AD7D4C" w:rsidRPr="00B57DFD">
        <w:t>resistance to hydrolysis</w:t>
      </w:r>
      <w:r w:rsidR="006D1368" w:rsidRPr="00B57DFD">
        <w:t>, which can be related to a combination of the chemical inertness of the ion itself and the high strength of the M-O bonds in the parent oxides</w:t>
      </w:r>
      <w:r w:rsidR="00AD7D4C" w:rsidRPr="00B57DFD">
        <w:t>.</w:t>
      </w:r>
      <w:r w:rsidR="003377B5" w:rsidRPr="00B57DFD">
        <w:rPr>
          <w:vertAlign w:val="superscript"/>
        </w:rPr>
        <w:t>13</w:t>
      </w:r>
      <w:r w:rsidR="00AD7D4C" w:rsidRPr="00B57DFD">
        <w:t xml:space="preserve"> Where </w:t>
      </w:r>
      <w:r w:rsidR="00A56006" w:rsidRPr="00B57DFD">
        <w:t>softer or more</w:t>
      </w:r>
      <w:r w:rsidR="00AD7D4C" w:rsidRPr="00B57DFD">
        <w:t xml:space="preserve"> labile metal ions are desired,</w:t>
      </w:r>
      <w:r w:rsidRPr="00B57DFD">
        <w:t xml:space="preserve"> azolate-based ligands, particularly imidazolate, in combination with tetrahedral metal ions form</w:t>
      </w:r>
      <w:r w:rsidR="001C1064" w:rsidRPr="00B57DFD">
        <w:t xml:space="preserve"> notably</w:t>
      </w:r>
      <w:r w:rsidRPr="00B57DFD">
        <w:t xml:space="preserve"> stable frameworks with zeolitic topologies.</w:t>
      </w:r>
      <w:r w:rsidR="003377B5" w:rsidRPr="00B57DFD">
        <w:rPr>
          <w:vertAlign w:val="superscript"/>
        </w:rPr>
        <w:t>14</w:t>
      </w:r>
      <w:r w:rsidRPr="00B57DFD">
        <w:t xml:space="preserve"> In both cases, however, the high strength and corresponding low reversibility of the individual metal-ligand bonds can prov</w:t>
      </w:r>
      <w:r w:rsidR="00756402" w:rsidRPr="00B57DFD">
        <w:t>e</w:t>
      </w:r>
      <w:r w:rsidRPr="00B57DFD">
        <w:t xml:space="preserve"> a hindrance to </w:t>
      </w:r>
      <w:r w:rsidR="00A56006" w:rsidRPr="00B57DFD">
        <w:t xml:space="preserve">control in </w:t>
      </w:r>
      <w:r w:rsidRPr="00B57DFD">
        <w:t>the material synthesis, which relies on a reversible self-assembly process. Mixed-ligand approaches, in which neutral and anionic bridging ligands are combined, have also been shown to improve the chemical stability of coordination polymer materials.</w:t>
      </w:r>
      <w:r w:rsidR="003377B5" w:rsidRPr="00B57DFD">
        <w:rPr>
          <w:vertAlign w:val="superscript"/>
        </w:rPr>
        <w:t>15</w:t>
      </w:r>
      <w:r w:rsidRPr="00B57DFD">
        <w:t xml:space="preserve"> Such systems tend to favour mononuclear metal nodes consisting of both charge-balancing anionic ligands and neutral co-ligands. This arrangement satisfies both the charge and coordination number requirements of transition metal ions without the need for hydrolytically vulnerable carboxylate bridges between metal ions, or reactive highly solvated metal nodes.</w:t>
      </w:r>
      <w:r w:rsidR="00113663" w:rsidRPr="00B57DFD">
        <w:t xml:space="preserve"> Systems with mixed ligands, including the widely studied pillared-layer type MOFs, also provide multiple avenues for structural tuning across both ligand types to improve stability.</w:t>
      </w:r>
      <w:r w:rsidR="003377B5" w:rsidRPr="00B57DFD">
        <w:rPr>
          <w:vertAlign w:val="superscript"/>
        </w:rPr>
        <w:t>16</w:t>
      </w:r>
    </w:p>
    <w:p w14:paraId="792277D0" w14:textId="43F39332" w:rsidR="00A55626" w:rsidRPr="00B57DFD" w:rsidRDefault="00A55626" w:rsidP="00DA7149">
      <w:pPr>
        <w:pStyle w:val="RSCB02ArticleText"/>
      </w:pPr>
      <w:r w:rsidRPr="00B57DFD">
        <w:tab/>
        <w:t>Hydrogen bonding, particularly within the coordination sphere, is a</w:t>
      </w:r>
      <w:r w:rsidR="00605F51" w:rsidRPr="00B57DFD">
        <w:t>nother</w:t>
      </w:r>
      <w:r w:rsidRPr="00B57DFD">
        <w:t xml:space="preserve"> strategy which may lead to enhancement in the chemical stability at the nodes, and</w:t>
      </w:r>
      <w:r w:rsidR="007D76A4" w:rsidRPr="00B57DFD">
        <w:t xml:space="preserve"> therefor</w:t>
      </w:r>
      <w:r w:rsidRPr="00B57DFD">
        <w:t xml:space="preserve"> of the framework materials themselves. These interactions are well known to play key roles in controlling the geometry and reactivity of the coordination sphere within metalloenzymes,</w:t>
      </w:r>
      <w:r w:rsidR="003377B5" w:rsidRPr="00B57DFD">
        <w:rPr>
          <w:vertAlign w:val="superscript"/>
        </w:rPr>
        <w:t>17</w:t>
      </w:r>
      <w:r w:rsidRPr="00B57DFD">
        <w:t xml:space="preserve"> and have been widely and successfully employed in </w:t>
      </w:r>
      <w:r w:rsidR="00166701" w:rsidRPr="00B57DFD">
        <w:t>synthetic catalysts and biological models</w:t>
      </w:r>
      <w:r w:rsidRPr="00B57DFD">
        <w:t>,</w:t>
      </w:r>
      <w:r w:rsidR="003377B5" w:rsidRPr="00B57DFD">
        <w:rPr>
          <w:vertAlign w:val="superscript"/>
        </w:rPr>
        <w:t>18</w:t>
      </w:r>
      <w:r w:rsidRPr="00B57DFD">
        <w:t xml:space="preserve"> not only as proton sources but as </w:t>
      </w:r>
      <w:r w:rsidR="007D76A4" w:rsidRPr="00B57DFD">
        <w:t>stabilising</w:t>
      </w:r>
      <w:r w:rsidRPr="00B57DFD">
        <w:t xml:space="preserve"> forces to favour specific active site geometries.</w:t>
      </w:r>
      <w:r w:rsidR="003377B5" w:rsidRPr="00B57DFD">
        <w:rPr>
          <w:vertAlign w:val="superscript"/>
        </w:rPr>
        <w:t>19</w:t>
      </w:r>
      <w:r w:rsidRPr="00B57DFD">
        <w:t xml:space="preserve"> In MOF chemistry, while the importance of hydrogen bonding at the coordination sphere has been </w:t>
      </w:r>
      <w:r w:rsidR="00605F51" w:rsidRPr="00B57DFD">
        <w:t>demonstrated</w:t>
      </w:r>
      <w:r w:rsidRPr="00B57DFD">
        <w:t xml:space="preserve"> in terms of providing sites for preferential guest adsorption,</w:t>
      </w:r>
      <w:r w:rsidR="003377B5" w:rsidRPr="00B57DFD">
        <w:rPr>
          <w:vertAlign w:val="superscript"/>
        </w:rPr>
        <w:t>2</w:t>
      </w:r>
      <w:r w:rsidR="00EB2832" w:rsidRPr="00B57DFD">
        <w:rPr>
          <w:vertAlign w:val="superscript"/>
        </w:rPr>
        <w:t>0</w:t>
      </w:r>
      <w:r w:rsidRPr="00B57DFD">
        <w:t xml:space="preserve"> and a key </w:t>
      </w:r>
      <w:r w:rsidRPr="00B57DFD">
        <w:lastRenderedPageBreak/>
        <w:t>handle for proton conduction,</w:t>
      </w:r>
      <w:r w:rsidR="003377B5" w:rsidRPr="00B57DFD">
        <w:rPr>
          <w:vertAlign w:val="superscript"/>
        </w:rPr>
        <w:t>2</w:t>
      </w:r>
      <w:r w:rsidR="00EB2832" w:rsidRPr="00B57DFD">
        <w:rPr>
          <w:vertAlign w:val="superscript"/>
        </w:rPr>
        <w:t>1</w:t>
      </w:r>
      <w:r w:rsidRPr="00B57DFD">
        <w:t xml:space="preserve"> the role of static hydrogen bonding as a structur</w:t>
      </w:r>
      <w:r w:rsidR="00EB2832" w:rsidRPr="00B57DFD">
        <w:t>e directing element has received less attention</w:t>
      </w:r>
      <w:r w:rsidR="00605F51" w:rsidRPr="00B57DFD">
        <w:t>.</w:t>
      </w:r>
      <w:r w:rsidR="00EB2832" w:rsidRPr="00B57DFD">
        <w:rPr>
          <w:vertAlign w:val="superscript"/>
        </w:rPr>
        <w:t>22</w:t>
      </w:r>
      <w:r w:rsidR="00605F51" w:rsidRPr="00B57DFD">
        <w:t xml:space="preserve"> </w:t>
      </w:r>
      <w:r w:rsidRPr="00B57DFD">
        <w:t xml:space="preserve">This is especially true given the typical nature of the most widely used MOF ligands; while hydrogen bond </w:t>
      </w:r>
      <w:r w:rsidRPr="00B57DFD">
        <w:rPr>
          <w:i/>
          <w:iCs/>
        </w:rPr>
        <w:t>acceptor</w:t>
      </w:r>
      <w:r w:rsidRPr="00B57DFD">
        <w:t xml:space="preserve"> ligands such as carboxylates are ubiquitous,</w:t>
      </w:r>
      <w:r w:rsidR="003377B5" w:rsidRPr="00B57DFD">
        <w:rPr>
          <w:vertAlign w:val="superscript"/>
        </w:rPr>
        <w:t>23</w:t>
      </w:r>
      <w:r w:rsidRPr="00B57DFD">
        <w:t xml:space="preserve"> few common MOF ligands offer hydrogen bond </w:t>
      </w:r>
      <w:r w:rsidRPr="00B57DFD">
        <w:rPr>
          <w:i/>
          <w:iCs/>
        </w:rPr>
        <w:t>donors</w:t>
      </w:r>
      <w:r w:rsidRPr="00B57DFD">
        <w:t xml:space="preserve"> proximal to the metal binding sites. </w:t>
      </w:r>
      <w:r w:rsidR="00561A60" w:rsidRPr="00B57DFD">
        <w:t xml:space="preserve">As a consequence, </w:t>
      </w:r>
      <w:r w:rsidRPr="00B57DFD">
        <w:t xml:space="preserve">inner-sphere hydrogen bonding is not the norm in coordination </w:t>
      </w:r>
      <w:r w:rsidR="006A7BE1" w:rsidRPr="00B57DFD">
        <w:rPr>
          <w:noProof/>
          <w:lang w:eastAsia="en-GB"/>
        </w:rPr>
        <mc:AlternateContent>
          <mc:Choice Requires="wps">
            <w:drawing>
              <wp:anchor distT="45720" distB="45720" distL="114300" distR="114300" simplePos="0" relativeHeight="251664384" behindDoc="0" locked="0" layoutInCell="1" allowOverlap="1" wp14:anchorId="11549971" wp14:editId="556806C2">
                <wp:simplePos x="0" y="0"/>
                <wp:positionH relativeFrom="margin">
                  <wp:align>left</wp:align>
                </wp:positionH>
                <wp:positionV relativeFrom="paragraph">
                  <wp:posOffset>-55</wp:posOffset>
                </wp:positionV>
                <wp:extent cx="6461760" cy="5172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172075"/>
                        </a:xfrm>
                        <a:prstGeom prst="rect">
                          <a:avLst/>
                        </a:prstGeom>
                        <a:solidFill>
                          <a:srgbClr val="FFFFFF"/>
                        </a:solidFill>
                        <a:ln w="9525">
                          <a:noFill/>
                          <a:miter lim="800000"/>
                          <a:headEnd/>
                          <a:tailEnd/>
                        </a:ln>
                      </wps:spPr>
                      <wps:txbx>
                        <w:txbxContent>
                          <w:p w14:paraId="5E7DE50C" w14:textId="54C470F3" w:rsidR="00484570" w:rsidRDefault="00484570">
                            <w:r>
                              <w:rPr>
                                <w:noProof/>
                                <w:lang w:eastAsia="en-GB"/>
                              </w:rPr>
                              <w:drawing>
                                <wp:inline distT="0" distB="0" distL="0" distR="0" wp14:anchorId="2B8FBFD4" wp14:editId="10D4F4EA">
                                  <wp:extent cx="6268085" cy="465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8085" cy="4654550"/>
                                          </a:xfrm>
                                          <a:prstGeom prst="rect">
                                            <a:avLst/>
                                          </a:prstGeom>
                                          <a:noFill/>
                                          <a:ln>
                                            <a:noFill/>
                                          </a:ln>
                                        </pic:spPr>
                                      </pic:pic>
                                    </a:graphicData>
                                  </a:graphic>
                                </wp:inline>
                              </w:drawing>
                            </w:r>
                          </w:p>
                          <w:p w14:paraId="76DF8250" w14:textId="10C8D36B" w:rsidR="00484570" w:rsidRPr="004E2F9A" w:rsidRDefault="00484570" w:rsidP="004E2F9A">
                            <w:pPr>
                              <w:pStyle w:val="RSCI01FigureSchemeChartwithbottombar"/>
                            </w:pPr>
                            <w:r w:rsidRPr="004E2F9A">
                              <w:rPr>
                                <w:b/>
                                <w:bCs/>
                              </w:rPr>
                              <w:t>Figure 1</w:t>
                            </w:r>
                            <w:r>
                              <w:rPr>
                                <w:b/>
                                <w:bCs/>
                              </w:rPr>
                              <w:t xml:space="preserve"> </w:t>
                            </w:r>
                            <w:r>
                              <w:t>Ligands of interest to this review. Naming schemes are derived from the fully protonated neutral forms of the ligands (based on the most acidic protons and typical coordination modes)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49971" id="_x0000_s1027" type="#_x0000_t202" style="position:absolute;left:0;text-align:left;margin-left:0;margin-top:0;width:508.8pt;height:407.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" stroked="f">
                <v:textbox>
                  <w:txbxContent>
                    <w:p w14:paraId="5E7DE50C" w14:textId="54C470F3" w:rsidR="00484570" w:rsidRDefault="00484570">
                      <w:r>
                        <w:rPr>
                          <w:noProof/>
                          <w:lang w:eastAsia="en-GB"/>
                        </w:rPr>
                        <w:drawing>
                          <wp:inline distT="0" distB="0" distL="0" distR="0" wp14:anchorId="2B8FBFD4" wp14:editId="10D4F4EA">
                            <wp:extent cx="6268085" cy="465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085" cy="4654550"/>
                                    </a:xfrm>
                                    <a:prstGeom prst="rect">
                                      <a:avLst/>
                                    </a:prstGeom>
                                    <a:noFill/>
                                    <a:ln>
                                      <a:noFill/>
                                    </a:ln>
                                  </pic:spPr>
                                </pic:pic>
                              </a:graphicData>
                            </a:graphic>
                          </wp:inline>
                        </w:drawing>
                      </w:r>
                    </w:p>
                    <w:p w14:paraId="76DF8250" w14:textId="10C8D36B" w:rsidR="00484570" w:rsidRPr="004E2F9A" w:rsidRDefault="00484570" w:rsidP="004E2F9A">
                      <w:pPr>
                        <w:pStyle w:val="RSCI01FigureSchemeChartwithbottombar"/>
                      </w:pPr>
                      <w:r w:rsidRPr="004E2F9A">
                        <w:rPr>
                          <w:b/>
                          <w:bCs/>
                        </w:rPr>
                        <w:t>Figure 1</w:t>
                      </w:r>
                      <w:r>
                        <w:rPr>
                          <w:b/>
                          <w:bCs/>
                        </w:rPr>
                        <w:t xml:space="preserve"> </w:t>
                      </w:r>
                      <w:r>
                        <w:t>Ligands of interest to this review. Naming schemes are derived from the fully protonated neutral forms of the ligands (based on the most acidic protons and typical coordination modes)</w:t>
                      </w:r>
                    </w:p>
                  </w:txbxContent>
                </v:textbox>
                <w10:wrap type="square" anchorx="margin"/>
              </v:shape>
            </w:pict>
          </mc:Fallback>
        </mc:AlternateContent>
      </w:r>
      <w:r w:rsidRPr="00B57DFD">
        <w:t>polymers or MOFs unless ligands capable of this function have been explicitly selected.</w:t>
      </w:r>
      <w:r w:rsidR="00561A60" w:rsidRPr="00B57DFD">
        <w:t xml:space="preserve"> Notable exceptio</w:t>
      </w:r>
      <w:r w:rsidR="007D76A4" w:rsidRPr="00B57DFD">
        <w:t>ns are the small-molecule O-H donor</w:t>
      </w:r>
      <w:r w:rsidR="00561A60" w:rsidRPr="00B57DFD">
        <w:t xml:space="preserve"> hydroxido, aqua or alcohol ligands. While these are often found bound to the coordination sphere, either originating from the reaction solvent or acting as a structural element within polynuclear cluster nodes, these groups are excluded from the present discussion. Firstly, while there are some examples of organic bridging ligands containing alcohol functional groups within MOFs,</w:t>
      </w:r>
      <w:r w:rsidR="00A15B66" w:rsidRPr="00B57DFD">
        <w:rPr>
          <w:vertAlign w:val="superscript"/>
        </w:rPr>
        <w:t>24</w:t>
      </w:r>
      <w:r w:rsidR="00561A60" w:rsidRPr="00B57DFD">
        <w:t xml:space="preserve"> the majority of coordinated methanol, ethanol or water molecules tend to be removed during activation of the resulting frameworks. Secondly, these species do not tend to contribute to the overall topology of the frameworks, making them less useful to consider from a ligand design perspective. </w:t>
      </w:r>
    </w:p>
    <w:p w14:paraId="5527F424" w14:textId="2E4DAB5B" w:rsidR="008A1113" w:rsidRPr="00B57DFD" w:rsidRDefault="00895C6F" w:rsidP="006A7BE1">
      <w:pPr>
        <w:pStyle w:val="RSCB02ArticleText"/>
        <w:ind w:firstLine="284"/>
      </w:pPr>
      <w:r w:rsidRPr="00B57DFD">
        <w:t xml:space="preserve">In this </w:t>
      </w:r>
      <w:r w:rsidR="00605F51" w:rsidRPr="00B57DFD">
        <w:t>perspective article</w:t>
      </w:r>
      <w:r w:rsidRPr="00B57DFD">
        <w:t>, coordination sphere hydrogen bonding as a</w:t>
      </w:r>
      <w:r w:rsidR="007D76A4" w:rsidRPr="00B57DFD">
        <w:t xml:space="preserve"> structure-directing force</w:t>
      </w:r>
      <w:r w:rsidR="003377B5" w:rsidRPr="00B57DFD">
        <w:t xml:space="preserve"> and a possible</w:t>
      </w:r>
      <w:r w:rsidRPr="00B57DFD">
        <w:t xml:space="preserve"> strategy</w:t>
      </w:r>
      <w:r w:rsidR="00605F51" w:rsidRPr="00B57DFD">
        <w:t xml:space="preserve"> </w:t>
      </w:r>
      <w:r w:rsidRPr="00B57DFD">
        <w:t xml:space="preserve">for improving the stability </w:t>
      </w:r>
      <w:r w:rsidR="003377B5" w:rsidRPr="00B57DFD">
        <w:t>of</w:t>
      </w:r>
      <w:r w:rsidRPr="00B57DFD">
        <w:t xml:space="preserve"> MOFs will be outlined. Key results in the structural chemistry of coordination polymers and MOFs derived from ligands containing hydrogen bond donors in close proximity to the metal binding functionality will be </w:t>
      </w:r>
      <w:r w:rsidR="00605F51" w:rsidRPr="00B57DFD">
        <w:t>examined</w:t>
      </w:r>
      <w:r w:rsidRPr="00B57DFD">
        <w:t>.</w:t>
      </w:r>
      <w:r w:rsidR="00D935FE" w:rsidRPr="00B57DFD">
        <w:t xml:space="preserve"> The ligands of interest are presented in Figure 1.</w:t>
      </w:r>
      <w:r w:rsidRPr="00B57DFD">
        <w:t xml:space="preserve"> These species are </w:t>
      </w:r>
      <w:r w:rsidR="00605F51" w:rsidRPr="00B57DFD">
        <w:t>considered</w:t>
      </w:r>
      <w:r w:rsidRPr="00B57DFD">
        <w:t xml:space="preserve"> from the perspective of stable, reproducible and widely applicable building units for the design of new functional materials, and the role that incorporating hydrogen bonding as an element of ligand design may play in this task.</w:t>
      </w:r>
      <w:r w:rsidR="00286A8E" w:rsidRPr="00B57DFD">
        <w:t xml:space="preserve"> The standard graph set nomenclature used to categorise hydrogen bonding in crystal structures will be used throughout,</w:t>
      </w:r>
      <w:r w:rsidR="00A15B66" w:rsidRPr="00B57DFD">
        <w:rPr>
          <w:vertAlign w:val="superscript"/>
        </w:rPr>
        <w:t>25</w:t>
      </w:r>
      <w:r w:rsidR="007D76A4" w:rsidRPr="00B57DFD">
        <w:t xml:space="preserve"> particularly</w:t>
      </w:r>
      <w:r w:rsidR="00286A8E" w:rsidRPr="00B57DFD">
        <w:t xml:space="preserve"> those described by the ring designator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y</m:t>
            </m:r>
          </m:sub>
          <m:sup>
            <m:r>
              <w:rPr>
                <w:rFonts w:ascii="Cambria Math" w:hAnsi="Cambria Math" w:cstheme="minorHAnsi"/>
              </w:rPr>
              <m:t>x</m:t>
            </m:r>
          </m:sup>
        </m:sSubSup>
        <m:r>
          <w:rPr>
            <w:rFonts w:ascii="Cambria Math" w:hAnsi="Cambria Math" w:cstheme="minorHAnsi"/>
          </w:rPr>
          <m:t>(Z)</m:t>
        </m:r>
      </m:oMath>
      <w:r w:rsidR="00286A8E" w:rsidRPr="00B57DFD">
        <w:rPr>
          <w:rFonts w:eastAsiaTheme="minorEastAsia"/>
        </w:rPr>
        <w:t xml:space="preserve">. This </w:t>
      </w:r>
      <w:r w:rsidR="004E13F7" w:rsidRPr="00B57DFD">
        <w:rPr>
          <w:rFonts w:eastAsiaTheme="minorEastAsia"/>
        </w:rPr>
        <w:t>nomenclature</w:t>
      </w:r>
      <w:r w:rsidR="00286A8E" w:rsidRPr="00B57DFD">
        <w:rPr>
          <w:rFonts w:eastAsiaTheme="minorEastAsia"/>
        </w:rPr>
        <w:t xml:space="preserve"> conveniently classifies a motif by the number of hydrogen bond acceptors, donors and the ring size (x, y and z, respectively). </w:t>
      </w:r>
    </w:p>
    <w:p w14:paraId="7627ECC4" w14:textId="77777777" w:rsidR="00556873" w:rsidRPr="00B57DFD" w:rsidRDefault="00556873" w:rsidP="00EB4FF3">
      <w:pPr>
        <w:pStyle w:val="RSCB04AHeadingSection"/>
      </w:pPr>
    </w:p>
    <w:p w14:paraId="29B1C6C5" w14:textId="3D11FD1C" w:rsidR="008A1113" w:rsidRPr="00B57DFD" w:rsidRDefault="00B57F6F" w:rsidP="00EB4FF3">
      <w:pPr>
        <w:pStyle w:val="RSCB04AHeadingSection"/>
      </w:pPr>
      <w:r w:rsidRPr="00B57DFD">
        <w:lastRenderedPageBreak/>
        <w:t>Hydrogen Bonding in MOFs</w:t>
      </w:r>
      <w:r w:rsidR="008A1113" w:rsidRPr="00B57DFD">
        <w:t xml:space="preserve">: </w:t>
      </w:r>
      <w:r w:rsidR="00EB4FF3" w:rsidRPr="00B57DFD">
        <w:t>General Considerations</w:t>
      </w:r>
    </w:p>
    <w:p w14:paraId="6AB7CB0D" w14:textId="0A6DD202" w:rsidR="008D372C" w:rsidRPr="00B57DFD" w:rsidRDefault="00605F51" w:rsidP="008A1113">
      <w:pPr>
        <w:pStyle w:val="RSCB02ArticleText"/>
      </w:pPr>
      <w:r w:rsidRPr="00B57DFD">
        <w:t xml:space="preserve">When considering the total stabilisation energy associated with a </w:t>
      </w:r>
      <w:r w:rsidR="006A7BE1" w:rsidRPr="00B57DFD">
        <w:t xml:space="preserve">coordinatively saturated </w:t>
      </w:r>
      <w:r w:rsidRPr="00B57DFD">
        <w:rPr>
          <w:i/>
          <w:iCs/>
        </w:rPr>
        <w:t>d</w:t>
      </w:r>
      <w:r w:rsidRPr="00B57DFD">
        <w:t xml:space="preserve"> block ion, t</w:t>
      </w:r>
      <w:r w:rsidR="00490753" w:rsidRPr="00B57DFD">
        <w:t xml:space="preserve">he </w:t>
      </w:r>
      <w:r w:rsidR="009C0F83" w:rsidRPr="00B57DFD">
        <w:t xml:space="preserve">additional </w:t>
      </w:r>
      <w:r w:rsidR="00490753" w:rsidRPr="00B57DFD">
        <w:t>stabilisation provided by a moderate strength intramolecular hydrogen bond (</w:t>
      </w:r>
      <w:r w:rsidR="006A7BE1" w:rsidRPr="00B57DFD">
        <w:rPr>
          <w:i/>
          <w:iCs/>
        </w:rPr>
        <w:t xml:space="preserve">e.g. </w:t>
      </w:r>
      <w:r w:rsidR="006A7BE1" w:rsidRPr="00B57DFD">
        <w:t>a</w:t>
      </w:r>
      <w:r w:rsidR="006A7BE1" w:rsidRPr="00B57DFD">
        <w:rPr>
          <w:i/>
          <w:iCs/>
        </w:rPr>
        <w:t xml:space="preserve"> </w:t>
      </w:r>
      <w:r w:rsidR="00B63F22" w:rsidRPr="00B57DFD">
        <w:t xml:space="preserve">neutral </w:t>
      </w:r>
      <w:r w:rsidR="00490753" w:rsidRPr="00B57DFD">
        <w:t>N-H donor</w:t>
      </w:r>
      <w:r w:rsidR="006A7BE1" w:rsidRPr="00B57DFD">
        <w:t xml:space="preserve"> and</w:t>
      </w:r>
      <w:r w:rsidR="00490753" w:rsidRPr="00B57DFD">
        <w:t xml:space="preserve"> </w:t>
      </w:r>
      <w:r w:rsidR="00B63F22" w:rsidRPr="00B57DFD">
        <w:t>carboxylate</w:t>
      </w:r>
      <w:r w:rsidR="00490753" w:rsidRPr="00B57DFD">
        <w:t xml:space="preserve"> acceptor) of </w:t>
      </w:r>
      <w:r w:rsidR="00490753" w:rsidRPr="00B57DFD">
        <w:rPr>
          <w:i/>
          <w:iCs/>
        </w:rPr>
        <w:t xml:space="preserve">ca. </w:t>
      </w:r>
      <w:r w:rsidR="00490753" w:rsidRPr="00B57DFD">
        <w:t>10-20 kJ/mol</w:t>
      </w:r>
      <w:r w:rsidR="00B57F6F" w:rsidRPr="00B57DFD">
        <w:t xml:space="preserve"> </w:t>
      </w:r>
      <w:r w:rsidR="00490753" w:rsidRPr="00B57DFD">
        <w:t>is small.</w:t>
      </w:r>
      <w:r w:rsidR="003377B5" w:rsidRPr="00B57DFD">
        <w:rPr>
          <w:vertAlign w:val="superscript"/>
        </w:rPr>
        <w:t>2</w:t>
      </w:r>
      <w:r w:rsidR="00A15B66" w:rsidRPr="00B57DFD">
        <w:rPr>
          <w:vertAlign w:val="superscript"/>
        </w:rPr>
        <w:t>6</w:t>
      </w:r>
      <w:r w:rsidR="008D372C" w:rsidRPr="00B57DFD">
        <w:t xml:space="preserve"> However,</w:t>
      </w:r>
      <w:r w:rsidRPr="00B57DFD">
        <w:t xml:space="preserve"> it has already been shown that such interactions can be synergic with other elements of the bonding involved</w:t>
      </w:r>
      <w:r w:rsidR="009C0F83" w:rsidRPr="00B57DFD">
        <w:t>,</w:t>
      </w:r>
      <w:r w:rsidRPr="00B57DFD">
        <w:t xml:space="preserve"> leading to outsized influences in rigidifying and stabilising the coordination sphere.</w:t>
      </w:r>
      <w:r w:rsidR="003377B5" w:rsidRPr="00B57DFD">
        <w:rPr>
          <w:vertAlign w:val="superscript"/>
        </w:rPr>
        <w:t>2</w:t>
      </w:r>
      <w:r w:rsidR="00A15B66" w:rsidRPr="00B57DFD">
        <w:rPr>
          <w:vertAlign w:val="superscript"/>
        </w:rPr>
        <w:t>7</w:t>
      </w:r>
      <w:r w:rsidRPr="00B57DFD">
        <w:t xml:space="preserve"> T</w:t>
      </w:r>
      <w:r w:rsidR="008D372C" w:rsidRPr="00B57DFD">
        <w:t>he</w:t>
      </w:r>
      <w:r w:rsidRPr="00B57DFD">
        <w:t xml:space="preserve"> extra stabilisation energies </w:t>
      </w:r>
      <w:r w:rsidR="008D372C" w:rsidRPr="00B57DFD">
        <w:t>are</w:t>
      </w:r>
      <w:r w:rsidRPr="00B57DFD">
        <w:t xml:space="preserve"> also</w:t>
      </w:r>
      <w:r w:rsidR="008D372C" w:rsidRPr="00B57DFD">
        <w:t xml:space="preserve"> very similar to the energetic tuning which can be achieved through other aspects of ligand design.</w:t>
      </w:r>
      <w:r w:rsidR="00490753" w:rsidRPr="00B57DFD">
        <w:t xml:space="preserve"> </w:t>
      </w:r>
      <w:r w:rsidR="00756402" w:rsidRPr="00B57DFD">
        <w:t>Friščić</w:t>
      </w:r>
      <w:r w:rsidR="008D372C" w:rsidRPr="00B57DFD">
        <w:t xml:space="preserve"> has recently shown that wholesale changes in ligand electronics, visualised as changes in the Hammett </w:t>
      </w:r>
      <w:r w:rsidR="008D372C" w:rsidRPr="00B57DFD">
        <w:rPr>
          <w:rFonts w:cstheme="minorHAnsi"/>
        </w:rPr>
        <w:t>σ</w:t>
      </w:r>
      <w:r w:rsidR="008D372C" w:rsidRPr="00B57DFD">
        <w:t xml:space="preserve">-parameter of substituted imidazoles from -0.3 to +0.7 in the formation of sodalite ZIFs, result in a total variation in enthalpy of formation of </w:t>
      </w:r>
      <w:r w:rsidR="008D372C" w:rsidRPr="00B57DFD">
        <w:rPr>
          <w:i/>
          <w:iCs/>
        </w:rPr>
        <w:t xml:space="preserve">ca. </w:t>
      </w:r>
      <w:r w:rsidR="008D372C" w:rsidRPr="00B57DFD">
        <w:t>30 kJ/mol</w:t>
      </w:r>
      <w:r w:rsidR="00A837FB" w:rsidRPr="00B57DFD">
        <w:t>.</w:t>
      </w:r>
      <w:r w:rsidR="00A837FB" w:rsidRPr="00B57DFD">
        <w:rPr>
          <w:vertAlign w:val="superscript"/>
        </w:rPr>
        <w:t>2</w:t>
      </w:r>
      <w:r w:rsidR="00A15B66" w:rsidRPr="00B57DFD">
        <w:rPr>
          <w:vertAlign w:val="superscript"/>
        </w:rPr>
        <w:t>8</w:t>
      </w:r>
      <w:r w:rsidR="00A837FB" w:rsidRPr="00B57DFD">
        <w:t xml:space="preserve"> This is</w:t>
      </w:r>
      <w:r w:rsidR="008D372C" w:rsidRPr="00B57DFD">
        <w:t xml:space="preserve"> comparable to that accessible through installation of coordination sphere hydrogen bonding</w:t>
      </w:r>
      <w:r w:rsidR="006A7BE1" w:rsidRPr="00B57DFD">
        <w:t>,</w:t>
      </w:r>
      <w:r w:rsidRPr="00B57DFD">
        <w:t xml:space="preserve"> with the demonstrated potential to influence reaction outcomes</w:t>
      </w:r>
      <w:r w:rsidR="008D372C" w:rsidRPr="00B57DFD">
        <w:t xml:space="preserve">. </w:t>
      </w:r>
    </w:p>
    <w:p w14:paraId="19596776" w14:textId="6CF9F151" w:rsidR="00490753" w:rsidRPr="00B57DFD" w:rsidRDefault="00605F51" w:rsidP="008D372C">
      <w:pPr>
        <w:pStyle w:val="RSCB02ArticleText"/>
        <w:ind w:firstLine="284"/>
      </w:pPr>
      <w:r w:rsidRPr="00B57DFD">
        <w:t>Still</w:t>
      </w:r>
      <w:r w:rsidR="008D372C" w:rsidRPr="00B57DFD">
        <w:t>,</w:t>
      </w:r>
      <w:r w:rsidR="00490753" w:rsidRPr="00B57DFD">
        <w:t xml:space="preserve"> the addition of one or two hydrogen bonds within the coordination sphere </w:t>
      </w:r>
      <w:r w:rsidR="00B63F22" w:rsidRPr="00B57DFD">
        <w:t>is unlikely to</w:t>
      </w:r>
      <w:r w:rsidR="009C0F83" w:rsidRPr="00B57DFD">
        <w:t xml:space="preserve"> convincingly</w:t>
      </w:r>
      <w:r w:rsidR="00490753" w:rsidRPr="00B57DFD">
        <w:t xml:space="preserve"> shift the </w:t>
      </w:r>
      <w:r w:rsidR="00D7614D" w:rsidRPr="00B57DFD">
        <w:t xml:space="preserve">overall </w:t>
      </w:r>
      <w:r w:rsidR="00490753" w:rsidRPr="00B57DFD">
        <w:t>energ</w:t>
      </w:r>
      <w:r w:rsidR="00D7614D" w:rsidRPr="00B57DFD">
        <w:t>y</w:t>
      </w:r>
      <w:r w:rsidR="00490753" w:rsidRPr="00B57DFD">
        <w:t xml:space="preserve"> balance of hydrolysis and ligand dissociation</w:t>
      </w:r>
      <w:r w:rsidR="00B63F22" w:rsidRPr="00B57DFD">
        <w:t xml:space="preserve"> in a </w:t>
      </w:r>
      <w:r w:rsidRPr="00B57DFD">
        <w:t>hydrolytically labile</w:t>
      </w:r>
      <w:r w:rsidR="00B63F22" w:rsidRPr="00B57DFD">
        <w:t xml:space="preserve"> MOF</w:t>
      </w:r>
      <w:r w:rsidR="00490753" w:rsidRPr="00B57DFD">
        <w:t xml:space="preserve">. </w:t>
      </w:r>
      <w:r w:rsidR="00D7614D" w:rsidRPr="00B57DFD">
        <w:t>Kinetic</w:t>
      </w:r>
      <w:r w:rsidR="00490753" w:rsidRPr="00B57DFD">
        <w:t xml:space="preserve"> contributions in the stabilisation of the coordination sphere itself (</w:t>
      </w:r>
      <w:r w:rsidR="0039672B" w:rsidRPr="00B57DFD">
        <w:t xml:space="preserve">both physically blocking access to the metal site and </w:t>
      </w:r>
      <w:r w:rsidR="00490753" w:rsidRPr="00B57DFD">
        <w:t>raising the energetic barrier to the first hydrolysis step)</w:t>
      </w:r>
      <w:r w:rsidR="00A837FB" w:rsidRPr="00B57DFD">
        <w:t>, however,</w:t>
      </w:r>
      <w:r w:rsidR="00490753" w:rsidRPr="00B57DFD">
        <w:t xml:space="preserve"> </w:t>
      </w:r>
      <w:r w:rsidR="00D7614D" w:rsidRPr="00B57DFD">
        <w:t>play an important role in stability</w:t>
      </w:r>
      <w:r w:rsidR="00490753" w:rsidRPr="00B57DFD">
        <w:t>.</w:t>
      </w:r>
      <w:r w:rsidR="00A837FB" w:rsidRPr="00B57DFD">
        <w:rPr>
          <w:vertAlign w:val="superscript"/>
        </w:rPr>
        <w:t>2</w:t>
      </w:r>
      <w:r w:rsidR="00A15B66" w:rsidRPr="00B57DFD">
        <w:rPr>
          <w:vertAlign w:val="superscript"/>
        </w:rPr>
        <w:t>9</w:t>
      </w:r>
      <w:r w:rsidR="00490753" w:rsidRPr="00B57DFD">
        <w:t xml:space="preserve"> </w:t>
      </w:r>
      <w:r w:rsidR="00B63F22" w:rsidRPr="00B57DFD">
        <w:t>For</w:t>
      </w:r>
      <w:r w:rsidR="00490753" w:rsidRPr="00B57DFD">
        <w:t xml:space="preserve"> MOFs </w:t>
      </w:r>
      <w:r w:rsidR="00B63F22" w:rsidRPr="00B57DFD">
        <w:t xml:space="preserve">formed from comparably labile metal ions such as zinc(II) and copper(II), </w:t>
      </w:r>
      <w:r w:rsidR="00A837FB" w:rsidRPr="00B57DFD">
        <w:t>in the few cases of high</w:t>
      </w:r>
      <w:r w:rsidR="00B63F22" w:rsidRPr="00B57DFD">
        <w:t xml:space="preserve"> water stability</w:t>
      </w:r>
      <w:r w:rsidR="00A837FB" w:rsidRPr="00B57DFD">
        <w:t xml:space="preserve"> this</w:t>
      </w:r>
      <w:r w:rsidR="00B63F22" w:rsidRPr="00B57DFD">
        <w:t xml:space="preserve"> </w:t>
      </w:r>
      <w:r w:rsidR="00490753" w:rsidRPr="00B57DFD">
        <w:t>is</w:t>
      </w:r>
      <w:r w:rsidR="00B63F22" w:rsidRPr="00B57DFD">
        <w:t xml:space="preserve"> </w:t>
      </w:r>
      <w:r w:rsidR="009800C8" w:rsidRPr="00B57DFD">
        <w:t>frequently a</w:t>
      </w:r>
      <w:r w:rsidR="00490753" w:rsidRPr="00B57DFD">
        <w:t xml:space="preserve"> kinetic</w:t>
      </w:r>
      <w:r w:rsidR="009800C8" w:rsidRPr="00B57DFD">
        <w:t xml:space="preserve"> influence</w:t>
      </w:r>
      <w:r w:rsidR="00756402" w:rsidRPr="00B57DFD">
        <w:t>.</w:t>
      </w:r>
      <w:r w:rsidR="00A15B66" w:rsidRPr="00B57DFD">
        <w:rPr>
          <w:vertAlign w:val="superscript"/>
        </w:rPr>
        <w:t>30</w:t>
      </w:r>
      <w:r w:rsidR="00490753" w:rsidRPr="00B57DFD">
        <w:t xml:space="preserve"> </w:t>
      </w:r>
      <w:r w:rsidR="00756402" w:rsidRPr="00B57DFD">
        <w:t>T</w:t>
      </w:r>
      <w:r w:rsidR="00490753" w:rsidRPr="00B57DFD">
        <w:t xml:space="preserve">he stability of </w:t>
      </w:r>
      <w:r w:rsidR="00756402" w:rsidRPr="00B57DFD">
        <w:t>such</w:t>
      </w:r>
      <w:r w:rsidR="00490753" w:rsidRPr="00B57DFD">
        <w:t xml:space="preserve"> systems in the presence of excess water is derived from the </w:t>
      </w:r>
      <w:r w:rsidR="009C0F83" w:rsidRPr="00B57DFD">
        <w:t>magnitude</w:t>
      </w:r>
      <w:r w:rsidR="00490753" w:rsidRPr="00B57DFD">
        <w:t xml:space="preserve"> of the energy barrier towards ligand displacement, not </w:t>
      </w:r>
      <w:r w:rsidR="00A837FB" w:rsidRPr="00B57DFD">
        <w:t xml:space="preserve">necessarily </w:t>
      </w:r>
      <w:r w:rsidR="00490753" w:rsidRPr="00B57DFD">
        <w:t>the total energy of the intact coordination sphere. As such, even small stabilising influences</w:t>
      </w:r>
      <w:r w:rsidR="00D7614D" w:rsidRPr="00B57DFD">
        <w:t xml:space="preserve"> such as hydrogen bonding</w:t>
      </w:r>
      <w:r w:rsidR="00490753" w:rsidRPr="00B57DFD">
        <w:t xml:space="preserve"> </w:t>
      </w:r>
      <w:r w:rsidR="009C0F83" w:rsidRPr="00B57DFD">
        <w:t xml:space="preserve">may </w:t>
      </w:r>
      <w:r w:rsidR="00490753" w:rsidRPr="00B57DFD">
        <w:t xml:space="preserve">impact the lifetimes of these species in aqueous environments. </w:t>
      </w:r>
      <w:r w:rsidR="008D372C" w:rsidRPr="00B57DFD">
        <w:t xml:space="preserve">Another aspect to consider when seeking to </w:t>
      </w:r>
      <w:r w:rsidR="00756402" w:rsidRPr="00B57DFD">
        <w:t>engineer</w:t>
      </w:r>
      <w:r w:rsidR="008D372C" w:rsidRPr="00B57DFD">
        <w:t xml:space="preserve"> these species is the complex energetic landscape on which MOFs exist. </w:t>
      </w:r>
      <w:r w:rsidR="00D7614D" w:rsidRPr="00B57DFD">
        <w:t>There</w:t>
      </w:r>
      <w:r w:rsidR="008D372C" w:rsidRPr="00B57DFD">
        <w:t xml:space="preserve"> are </w:t>
      </w:r>
      <w:r w:rsidR="000B0B9C" w:rsidRPr="00B57DFD">
        <w:t>many structural permutations</w:t>
      </w:r>
      <w:r w:rsidR="008D372C" w:rsidRPr="00B57DFD">
        <w:t xml:space="preserve"> </w:t>
      </w:r>
      <w:r w:rsidR="000B0B9C" w:rsidRPr="00B57DFD">
        <w:t>which may lie close together</w:t>
      </w:r>
      <w:r w:rsidR="008D372C" w:rsidRPr="00B57DFD">
        <w:t xml:space="preserve"> on </w:t>
      </w:r>
      <w:r w:rsidR="000B0B9C" w:rsidRPr="00B57DFD">
        <w:t>complex</w:t>
      </w:r>
      <w:r w:rsidR="008D372C" w:rsidRPr="00B57DFD">
        <w:t xml:space="preserve"> potential energy surface</w:t>
      </w:r>
      <w:r w:rsidR="000B0B9C" w:rsidRPr="00B57DFD">
        <w:t>s</w:t>
      </w:r>
      <w:r w:rsidR="00D7614D" w:rsidRPr="00B57DFD">
        <w:t xml:space="preserve"> in these species</w:t>
      </w:r>
      <w:r w:rsidR="000B0B9C" w:rsidRPr="00B57DFD">
        <w:t>,</w:t>
      </w:r>
      <w:r w:rsidR="00A15B66" w:rsidRPr="00B57DFD">
        <w:rPr>
          <w:vertAlign w:val="superscript"/>
        </w:rPr>
        <w:t>31</w:t>
      </w:r>
      <w:r w:rsidR="009800C8" w:rsidRPr="00B57DFD">
        <w:t xml:space="preserve"> hence allowing weak interactions</w:t>
      </w:r>
      <w:r w:rsidR="005A5FD4" w:rsidRPr="00B57DFD">
        <w:t xml:space="preserve"> and subtle directing forces</w:t>
      </w:r>
      <w:r w:rsidR="009800C8" w:rsidRPr="00B57DFD">
        <w:t xml:space="preserve"> to play a more substantial role</w:t>
      </w:r>
      <w:r w:rsidR="008D372C" w:rsidRPr="00B57DFD">
        <w:t>.</w:t>
      </w:r>
    </w:p>
    <w:p w14:paraId="6339AF26" w14:textId="61C86572" w:rsidR="00536372" w:rsidRPr="00B57DFD" w:rsidRDefault="007322B1" w:rsidP="00F05F7E">
      <w:pPr>
        <w:pStyle w:val="RSCB02ArticleText"/>
        <w:ind w:firstLine="284"/>
      </w:pPr>
      <w:r w:rsidRPr="00B57DFD">
        <w:t xml:space="preserve">Hydrogen bonding has </w:t>
      </w:r>
      <w:r w:rsidR="009F1405" w:rsidRPr="00B57DFD">
        <w:t>recently</w:t>
      </w:r>
      <w:r w:rsidRPr="00B57DFD">
        <w:t xml:space="preserve"> been explicitly shown as a kinetic stabilisation strategy for restricting ligand rotations within MOFs. In 2020, She and co-workers reported significant </w:t>
      </w:r>
      <w:r w:rsidR="009F1405" w:rsidRPr="00B57DFD">
        <w:t>stability enhancement</w:t>
      </w:r>
      <w:r w:rsidRPr="00B57DFD">
        <w:t xml:space="preserve"> in UiO-67 derivatives in the pH range 2-12 by installation of hydrogen</w:t>
      </w:r>
      <w:r w:rsidR="00756402" w:rsidRPr="00B57DFD">
        <w:t>-</w:t>
      </w:r>
      <w:r w:rsidRPr="00B57DFD">
        <w:t>bonding amine group</w:t>
      </w:r>
      <w:r w:rsidR="003B38CA" w:rsidRPr="00B57DFD">
        <w:t>s</w:t>
      </w:r>
      <w:r w:rsidRPr="00B57DFD">
        <w:t xml:space="preserve"> arranged </w:t>
      </w:r>
      <w:r w:rsidRPr="00B57DFD">
        <w:rPr>
          <w:i/>
          <w:iCs/>
        </w:rPr>
        <w:t>ortho</w:t>
      </w:r>
      <w:r w:rsidRPr="00B57DFD">
        <w:t xml:space="preserve"> to the coordinating carboxylate groups</w:t>
      </w:r>
      <w:r w:rsidR="003B38CA" w:rsidRPr="00B57DFD">
        <w:t xml:space="preserve"> in </w:t>
      </w:r>
      <w:r w:rsidR="003B38CA" w:rsidRPr="00B57DFD">
        <w:rPr>
          <w:b/>
          <w:bCs/>
        </w:rPr>
        <w:t>H</w:t>
      </w:r>
      <w:r w:rsidR="003B38CA" w:rsidRPr="00B57DFD">
        <w:rPr>
          <w:b/>
          <w:bCs/>
          <w:vertAlign w:val="subscript"/>
        </w:rPr>
        <w:t>2</w:t>
      </w:r>
      <w:r w:rsidR="003B38CA" w:rsidRPr="00B57DFD">
        <w:rPr>
          <w:b/>
          <w:bCs/>
        </w:rPr>
        <w:t>L1</w:t>
      </w:r>
      <w:r w:rsidRPr="00B57DFD">
        <w:t>.</w:t>
      </w:r>
      <w:r w:rsidR="00A837FB" w:rsidRPr="00B57DFD">
        <w:rPr>
          <w:vertAlign w:val="superscript"/>
        </w:rPr>
        <w:t>3</w:t>
      </w:r>
      <w:r w:rsidR="00A15B66" w:rsidRPr="00B57DFD">
        <w:rPr>
          <w:vertAlign w:val="superscript"/>
        </w:rPr>
        <w:t>2</w:t>
      </w:r>
      <w:r w:rsidRPr="00B57DFD">
        <w:t xml:space="preserve"> This </w:t>
      </w:r>
      <w:r w:rsidR="009800C8" w:rsidRPr="00B57DFD">
        <w:t>was calculated to</w:t>
      </w:r>
      <w:r w:rsidRPr="00B57DFD">
        <w:t xml:space="preserve"> raise the rotational energy barrier by </w:t>
      </w:r>
      <w:r w:rsidRPr="00B57DFD">
        <w:rPr>
          <w:i/>
          <w:iCs/>
        </w:rPr>
        <w:t xml:space="preserve">ca. </w:t>
      </w:r>
      <w:r w:rsidRPr="00B57DFD">
        <w:t>20 kJ/mol in the free ligand, and by</w:t>
      </w:r>
      <w:r w:rsidR="009C0F83" w:rsidRPr="00B57DFD">
        <w:t xml:space="preserve"> as much as</w:t>
      </w:r>
      <w:r w:rsidRPr="00B57DFD">
        <w:t xml:space="preserve"> 60 kJ/mol in the MOF. Rather than</w:t>
      </w:r>
      <w:r w:rsidR="009F1405" w:rsidRPr="00B57DFD">
        <w:t xml:space="preserve"> purely</w:t>
      </w:r>
      <w:r w:rsidRPr="00B57DFD">
        <w:t xml:space="preserve"> altering the strength of the Zr-O bonding, this modification </w:t>
      </w:r>
      <w:r w:rsidR="009F1405" w:rsidRPr="00B57DFD">
        <w:t xml:space="preserve">also </w:t>
      </w:r>
      <w:r w:rsidRPr="00B57DFD">
        <w:t>act</w:t>
      </w:r>
      <w:r w:rsidR="009C0F83" w:rsidRPr="00B57DFD">
        <w:t>s</w:t>
      </w:r>
      <w:r w:rsidRPr="00B57DFD">
        <w:t xml:space="preserve"> to increase the rate of framework repair following ligand displacement by hydrolysis, by forcing the carboxylate group to remain in close proximity to the metal cluster node and thereby retaining the reverse hydrolysis reaction as a viable reaction pathway.</w:t>
      </w:r>
      <w:r w:rsidR="00A837FB" w:rsidRPr="00B57DFD">
        <w:t xml:space="preserve"> Indeed, </w:t>
      </w:r>
      <w:r w:rsidR="00D71428" w:rsidRPr="00B57DFD">
        <w:t xml:space="preserve">MOFs containing </w:t>
      </w:r>
      <w:r w:rsidR="00D71428" w:rsidRPr="00B57DFD">
        <w:t>ortho-amino carboxylates have tended to show good stability in some systems,</w:t>
      </w:r>
      <w:r w:rsidR="00D71428" w:rsidRPr="00B57DFD">
        <w:rPr>
          <w:vertAlign w:val="superscript"/>
        </w:rPr>
        <w:t>3</w:t>
      </w:r>
      <w:r w:rsidR="00A15B66" w:rsidRPr="00B57DFD">
        <w:rPr>
          <w:vertAlign w:val="superscript"/>
        </w:rPr>
        <w:t>3</w:t>
      </w:r>
      <w:r w:rsidR="00D71428" w:rsidRPr="00B57DFD">
        <w:t xml:space="preserve"> and generally ligand</w:t>
      </w:r>
      <w:r w:rsidR="00A837FB" w:rsidRPr="00B57DFD">
        <w:t xml:space="preserve"> rigidification strategies have tended to improve stability in other </w:t>
      </w:r>
      <w:r w:rsidR="00D71428" w:rsidRPr="00B57DFD">
        <w:t>materials</w:t>
      </w:r>
      <w:r w:rsidR="00A837FB" w:rsidRPr="00B57DFD">
        <w:t>.</w:t>
      </w:r>
      <w:r w:rsidRPr="00B57DFD">
        <w:t xml:space="preserve"> </w:t>
      </w:r>
      <w:r w:rsidR="007621DD" w:rsidRPr="00B57DFD">
        <w:t>Zhou</w:t>
      </w:r>
      <w:r w:rsidR="00B57F6F" w:rsidRPr="00B57DFD">
        <w:t xml:space="preserve"> and co-workers have </w:t>
      </w:r>
      <w:r w:rsidR="007621DD" w:rsidRPr="00B57DFD">
        <w:t>shown</w:t>
      </w:r>
      <w:r w:rsidR="00B57F6F" w:rsidRPr="00B57DFD">
        <w:t xml:space="preserve"> a strategy of ligand rigidification </w:t>
      </w:r>
      <w:r w:rsidR="007621DD" w:rsidRPr="00B57DFD">
        <w:t>can be used</w:t>
      </w:r>
      <w:r w:rsidR="00B57F6F" w:rsidRPr="00B57DFD">
        <w:t xml:space="preserve"> to obtain improved water stability characteristics in zirconium MOFs</w:t>
      </w:r>
      <w:r w:rsidR="00A837FB" w:rsidRPr="00B57DFD">
        <w:t>.</w:t>
      </w:r>
      <w:r w:rsidR="00A837FB" w:rsidRPr="00B57DFD">
        <w:rPr>
          <w:vertAlign w:val="superscript"/>
        </w:rPr>
        <w:t>3</w:t>
      </w:r>
      <w:r w:rsidR="00A15B66" w:rsidRPr="00B57DFD">
        <w:rPr>
          <w:vertAlign w:val="superscript"/>
        </w:rPr>
        <w:t>4</w:t>
      </w:r>
      <w:r w:rsidR="00B57F6F" w:rsidRPr="00B57DFD">
        <w:t xml:space="preserve"> </w:t>
      </w:r>
      <w:r w:rsidR="00A837FB" w:rsidRPr="00B57DFD">
        <w:t>I</w:t>
      </w:r>
      <w:r w:rsidR="00B57F6F" w:rsidRPr="00B57DFD">
        <w:t>n that case</w:t>
      </w:r>
      <w:r w:rsidR="00A837FB" w:rsidRPr="00B57DFD">
        <w:t>, the authors</w:t>
      </w:r>
      <w:r w:rsidR="00B57F6F" w:rsidRPr="00B57DFD">
        <w:t xml:space="preserve"> </w:t>
      </w:r>
      <w:r w:rsidR="009C0F83" w:rsidRPr="00B57DFD">
        <w:t>employ</w:t>
      </w:r>
      <w:r w:rsidR="00A837FB" w:rsidRPr="00B57DFD">
        <w:t>ed</w:t>
      </w:r>
      <w:r w:rsidR="009C0F83" w:rsidRPr="00B57DFD">
        <w:t xml:space="preserve"> </w:t>
      </w:r>
      <w:r w:rsidR="00B57F6F" w:rsidRPr="00B57DFD">
        <w:t>covalent bonding</w:t>
      </w:r>
      <w:r w:rsidR="007621DD" w:rsidRPr="00B57DFD">
        <w:t xml:space="preserve"> or steric influences</w:t>
      </w:r>
      <w:r w:rsidR="00B57F6F" w:rsidRPr="00B57DFD">
        <w:t xml:space="preserve"> as the source of rigidification </w:t>
      </w:r>
      <w:r w:rsidR="007621DD" w:rsidRPr="00B57DFD">
        <w:t>of the ligand core</w:t>
      </w:r>
      <w:r w:rsidR="00B57F6F" w:rsidRPr="00B57DFD">
        <w:t>.</w:t>
      </w:r>
      <w:r w:rsidR="00A837FB" w:rsidRPr="00B57DFD">
        <w:t xml:space="preserve"> </w:t>
      </w:r>
      <w:r w:rsidR="00D71428" w:rsidRPr="00B57DFD">
        <w:t>Backbone hydrogen bonding influences on stability were also reported by Banerjee in a porphyrinic covalent-organic framework.</w:t>
      </w:r>
      <w:r w:rsidR="00D71428" w:rsidRPr="00B57DFD">
        <w:rPr>
          <w:vertAlign w:val="superscript"/>
        </w:rPr>
        <w:t>3</w:t>
      </w:r>
      <w:r w:rsidR="00A15B66" w:rsidRPr="00B57DFD">
        <w:rPr>
          <w:vertAlign w:val="superscript"/>
        </w:rPr>
        <w:t>5</w:t>
      </w:r>
      <w:r w:rsidR="00D71428" w:rsidRPr="00B57DFD">
        <w:t xml:space="preserve"> Extending this hypothesis to the vulnerable metal ion itself,</w:t>
      </w:r>
      <w:r w:rsidR="009C0F83" w:rsidRPr="00B57DFD">
        <w:t xml:space="preserve"> </w:t>
      </w:r>
      <w:r w:rsidR="00D71428" w:rsidRPr="00B57DFD">
        <w:t>t</w:t>
      </w:r>
      <w:r w:rsidR="009C0F83" w:rsidRPr="00B57DFD">
        <w:t xml:space="preserve">here </w:t>
      </w:r>
      <w:r w:rsidR="00D71428" w:rsidRPr="00B57DFD">
        <w:t>i</w:t>
      </w:r>
      <w:r w:rsidR="00A837FB" w:rsidRPr="00B57DFD">
        <w:t xml:space="preserve">s </w:t>
      </w:r>
      <w:r w:rsidR="009C0F83" w:rsidRPr="00B57DFD">
        <w:t>a plausible case to be made that hydrogen bonding</w:t>
      </w:r>
      <w:r w:rsidR="00D71428" w:rsidRPr="00B57DFD">
        <w:t xml:space="preserve"> within the coordination sphere</w:t>
      </w:r>
      <w:r w:rsidR="009C0F83" w:rsidRPr="00B57DFD">
        <w:t xml:space="preserve"> may play a role in stabilising MOF architectures towards hydrolysis</w:t>
      </w:r>
      <w:r w:rsidR="00D71428" w:rsidRPr="00B57DFD">
        <w:t xml:space="preserve">. </w:t>
      </w:r>
    </w:p>
    <w:p w14:paraId="53DAEEDC" w14:textId="4DA188BB" w:rsidR="00561A60" w:rsidRPr="00B57DFD" w:rsidRDefault="00561A60" w:rsidP="00F05F7E">
      <w:pPr>
        <w:pStyle w:val="RSCB02ArticleText"/>
        <w:ind w:firstLine="284"/>
        <w:rPr>
          <w:vertAlign w:val="superscript"/>
        </w:rPr>
      </w:pPr>
      <w:r w:rsidRPr="00B57DFD">
        <w:t>Owing to the donor-acceptor nature of hydrogen bonding, it also follows that such interactions are most favoured in heterotopic, mixed-ligand coordination spheres. The mixed-ligand approach to the design of MOFs and related materials has gathered popularity in recent years, being achieved either through the use of two different homoleptic ligands within a reaction mixture (commonly a bis-heterocycle and a dicarboxylate),</w:t>
      </w:r>
      <w:r w:rsidR="00A15B66" w:rsidRPr="00B57DFD">
        <w:rPr>
          <w:vertAlign w:val="superscript"/>
        </w:rPr>
        <w:t>36</w:t>
      </w:r>
      <w:r w:rsidRPr="00B57DFD">
        <w:t xml:space="preserve"> or the use of bridging ligands containing more than one type of functional group. A significant drawback to the use of multiple </w:t>
      </w:r>
      <w:r w:rsidR="00C51DB7" w:rsidRPr="00B57DFD">
        <w:t>homotopic ligands</w:t>
      </w:r>
      <w:r w:rsidR="007D76A4" w:rsidRPr="00B57DFD">
        <w:t>, however,</w:t>
      </w:r>
      <w:r w:rsidRPr="00B57DFD">
        <w:t xml:space="preserve"> is the increase in complexity of the reaction mixture. Treating the concentration or stoichiometry of each ligand as a variable, as well as the accompanying effects on pH, makes the full exploration of the reaction space an increasingly burdensome task. The potential also exists in these systems for the formation of mixtures with homoleptic side products, or co-crystals of the ligands or other reaction components.</w:t>
      </w:r>
      <w:r w:rsidR="00A15B66" w:rsidRPr="00B57DFD">
        <w:rPr>
          <w:vertAlign w:val="superscript"/>
        </w:rPr>
        <w:t>37</w:t>
      </w:r>
      <w:r w:rsidRPr="00B57DFD">
        <w:t xml:space="preserve"> As such, the approach of incorporating both N-heterocycle and carboxylic acid groups within the same molecule (to achieve the benefits of a mixed coordination sphere with only a single organic component within the reaction mixture) </w:t>
      </w:r>
      <w:r w:rsidR="007D76A4" w:rsidRPr="00B57DFD">
        <w:t>can be</w:t>
      </w:r>
      <w:r w:rsidRPr="00B57DFD">
        <w:t xml:space="preserve"> beneficial.</w:t>
      </w:r>
      <w:r w:rsidR="00A15B66" w:rsidRPr="00B57DFD">
        <w:rPr>
          <w:vertAlign w:val="superscript"/>
        </w:rPr>
        <w:t>38</w:t>
      </w:r>
    </w:p>
    <w:p w14:paraId="3F49A549" w14:textId="54B5AFFE" w:rsidR="003568BA" w:rsidRPr="00B57DFD" w:rsidRDefault="003568BA" w:rsidP="00F05F7E">
      <w:pPr>
        <w:pStyle w:val="RSCB02ArticleText"/>
        <w:ind w:firstLine="284"/>
        <w:rPr>
          <w:vertAlign w:val="superscript"/>
        </w:rPr>
      </w:pPr>
      <w:r w:rsidRPr="00B57DFD">
        <w:t xml:space="preserve">Solvent and/or pH choice can also play important roles in the </w:t>
      </w:r>
      <w:r w:rsidR="00494953" w:rsidRPr="00B57DFD">
        <w:t xml:space="preserve">successful crystallisation of such species. Many of the examples discussed below were crystallised from </w:t>
      </w:r>
      <w:r w:rsidR="004E13F7" w:rsidRPr="00B57DFD">
        <w:t xml:space="preserve">water or water-containing mixtures with acetonitrile or alcohols. </w:t>
      </w:r>
      <w:r w:rsidR="00494953" w:rsidRPr="00B57DFD">
        <w:t>The</w:t>
      </w:r>
      <w:r w:rsidR="004E13F7" w:rsidRPr="00B57DFD">
        <w:t xml:space="preserve"> success</w:t>
      </w:r>
      <w:r w:rsidR="00494953" w:rsidRPr="00B57DFD">
        <w:t xml:space="preserve"> of these protic solvents at the expense of the more commonly used (aprotic) amide solvents such as DMF or DMA is most likely a consequence of the pKa of the typical hydrogen bond donor ligands; for example, coordination to a metal ion decreases the pK</w:t>
      </w:r>
      <w:r w:rsidR="00494953" w:rsidRPr="00B57DFD">
        <w:rPr>
          <w:vertAlign w:val="subscript"/>
        </w:rPr>
        <w:t>a</w:t>
      </w:r>
      <w:r w:rsidR="00494953" w:rsidRPr="00B57DFD">
        <w:t xml:space="preserve"> of imidazole by up to 5.</w:t>
      </w:r>
      <w:r w:rsidR="00A15B66" w:rsidRPr="00B57DFD">
        <w:rPr>
          <w:vertAlign w:val="superscript"/>
        </w:rPr>
        <w:t xml:space="preserve">39 </w:t>
      </w:r>
      <w:r w:rsidR="00494953" w:rsidRPr="00B57DFD">
        <w:t>As a result, reactions carried out at high pH or in the presence of excess base (such as that generated from the hydrolysis of amide solvents) may show a tendency to deprotonate N-H hydrogen bond donors and reduce the capacity for hydrogen bond formation.</w:t>
      </w:r>
    </w:p>
    <w:p w14:paraId="5AF73522" w14:textId="23C563EA" w:rsidR="009C0F83" w:rsidRPr="00B57DFD" w:rsidRDefault="009C0F83" w:rsidP="00D917E5">
      <w:pPr>
        <w:pStyle w:val="RSCB04AHeadingSection"/>
      </w:pPr>
      <w:r w:rsidRPr="00B57DFD">
        <w:t>Hydrogen Bond Donor Ligands in MOF Chemistry</w:t>
      </w:r>
    </w:p>
    <w:p w14:paraId="66210D9C" w14:textId="37013366" w:rsidR="008A1113" w:rsidRPr="00B57DFD" w:rsidRDefault="008A1113" w:rsidP="009C0F83">
      <w:pPr>
        <w:pStyle w:val="RSCB06BHeadingSub-Section"/>
      </w:pPr>
      <w:r w:rsidRPr="00B57DFD">
        <w:t>Pyrazole</w:t>
      </w:r>
    </w:p>
    <w:p w14:paraId="5133A141" w14:textId="77777777" w:rsidR="000D03D1" w:rsidRPr="00B57DFD" w:rsidRDefault="00E2005C" w:rsidP="00E2005C">
      <w:pPr>
        <w:pStyle w:val="RSCB02ArticleText"/>
      </w:pPr>
      <w:r w:rsidRPr="00B57DFD">
        <w:t xml:space="preserve">Pyrazole has gained significant popularity in MOF chemistry </w:t>
      </w:r>
      <w:r w:rsidR="00E47CC3" w:rsidRPr="00B57DFD">
        <w:t xml:space="preserve">especially </w:t>
      </w:r>
      <w:r w:rsidRPr="00B57DFD">
        <w:t>over the last 10 years,</w:t>
      </w:r>
      <w:r w:rsidR="00A15B66" w:rsidRPr="00B57DFD">
        <w:rPr>
          <w:vertAlign w:val="superscript"/>
        </w:rPr>
        <w:t>40</w:t>
      </w:r>
      <w:r w:rsidRPr="00B57DFD">
        <w:t xml:space="preserve"> </w:t>
      </w:r>
      <w:r w:rsidR="009F1405" w:rsidRPr="00B57DFD">
        <w:t>and bears the</w:t>
      </w:r>
      <w:r w:rsidRPr="00B57DFD">
        <w:t xml:space="preserve"> unique feature of a pyrrole-like N-H group directly adjacent to the coordinating </w:t>
      </w:r>
      <w:r w:rsidR="00E47CC3" w:rsidRPr="00B57DFD">
        <w:t xml:space="preserve">pyridine-like </w:t>
      </w:r>
      <w:r w:rsidRPr="00B57DFD">
        <w:t xml:space="preserve">nitrogen atom. </w:t>
      </w:r>
      <w:r w:rsidR="00535EB6" w:rsidRPr="00B57DFD">
        <w:t xml:space="preserve">While </w:t>
      </w:r>
      <w:r w:rsidR="007758C0" w:rsidRPr="00B57DFD">
        <w:t>the neutral</w:t>
      </w:r>
      <w:r w:rsidR="00535EB6" w:rsidRPr="00B57DFD">
        <w:t xml:space="preserve"> forms of the common 1,2,4-triazole and tetrazole rings can also conceivably </w:t>
      </w:r>
    </w:p>
    <w:p w14:paraId="50FAAD2D" w14:textId="77777777" w:rsidR="000D03D1" w:rsidRPr="00B57DFD" w:rsidRDefault="000D03D1" w:rsidP="000D03D1">
      <w:pPr>
        <w:pStyle w:val="RSCI02FigureSchemeChartwithtopbar"/>
      </w:pPr>
      <w:r w:rsidRPr="00B57DFD">
        <w:rPr>
          <w:noProof/>
          <w:lang w:eastAsia="en-GB"/>
        </w:rPr>
        <w:lastRenderedPageBreak/>
        <w:drawing>
          <wp:inline distT="0" distB="0" distL="0" distR="0" wp14:anchorId="16974A38" wp14:editId="45070D87">
            <wp:extent cx="2988945" cy="195135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945" cy="1951355"/>
                    </a:xfrm>
                    <a:prstGeom prst="rect">
                      <a:avLst/>
                    </a:prstGeom>
                    <a:noFill/>
                    <a:ln>
                      <a:noFill/>
                    </a:ln>
                  </pic:spPr>
                </pic:pic>
              </a:graphicData>
            </a:graphic>
          </wp:inline>
        </w:drawing>
      </w:r>
    </w:p>
    <w:p w14:paraId="55770B2F" w14:textId="03A2BF8C" w:rsidR="000D03D1" w:rsidRPr="00B57DFD" w:rsidRDefault="000D03D1" w:rsidP="000D03D1">
      <w:pPr>
        <w:pStyle w:val="RSCI01FigureSchemeChartwithbottombar"/>
      </w:pPr>
      <w:r w:rsidRPr="00B57DFD">
        <w:rPr>
          <w:b/>
          <w:bCs/>
        </w:rPr>
        <w:t>Figure 2</w:t>
      </w:r>
      <w:r w:rsidRPr="00B57DFD">
        <w:t xml:space="preserve"> Two commonly-encountered pyrazole-carboxylate coordination modes involving inter-ligand hydrogen bonding: (a) the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r>
          <w:rPr>
            <w:rFonts w:ascii="Cambria Math" w:hAnsi="Cambria Math"/>
          </w:rPr>
          <m:t>(7)</m:t>
        </m:r>
      </m:oMath>
      <w:r w:rsidRPr="00B57DFD">
        <w:rPr>
          <w:rFonts w:eastAsiaTheme="minorEastAsia"/>
        </w:rPr>
        <w:t xml:space="preserve"> motif and (b) the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r>
          <w:rPr>
            <w:rFonts w:ascii="Cambria Math" w:hAnsi="Cambria Math"/>
          </w:rPr>
          <m:t>(5)</m:t>
        </m:r>
      </m:oMath>
      <w:r w:rsidRPr="00B57DFD">
        <w:rPr>
          <w:rFonts w:eastAsiaTheme="minorEastAsia"/>
        </w:rPr>
        <w:t xml:space="preserve"> motif. In the former case, the typical D···A distances fall in the range 2.7 – 2.8 Å with D-H···A angles &gt;150°, while in the latter case these values are more commonly 2.8 – 2.9Å and 140-150°, respectively. </w:t>
      </w:r>
    </w:p>
    <w:p w14:paraId="777B9E17" w14:textId="0DE997F3" w:rsidR="00EB34C1" w:rsidRPr="00B57DFD" w:rsidRDefault="00CC0701" w:rsidP="00E2005C">
      <w:pPr>
        <w:pStyle w:val="RSCB02ArticleText"/>
      </w:pPr>
      <w:r w:rsidRPr="00B57DFD">
        <w:t>include</w:t>
      </w:r>
      <w:r w:rsidR="00535EB6" w:rsidRPr="00B57DFD">
        <w:t xml:space="preserve"> this functionality,</w:t>
      </w:r>
      <w:r w:rsidR="00A15B66" w:rsidRPr="00B57DFD">
        <w:rPr>
          <w:vertAlign w:val="superscript"/>
        </w:rPr>
        <w:t>41</w:t>
      </w:r>
      <w:r w:rsidR="00535EB6" w:rsidRPr="00B57DFD">
        <w:t xml:space="preserve"> those </w:t>
      </w:r>
      <w:r w:rsidR="00756402" w:rsidRPr="00B57DFD">
        <w:t xml:space="preserve">more acidic </w:t>
      </w:r>
      <w:r w:rsidR="00E47CC3" w:rsidRPr="00B57DFD">
        <w:t>species</w:t>
      </w:r>
      <w:r w:rsidR="00535EB6" w:rsidRPr="00B57DFD">
        <w:t xml:space="preserve"> are rarely encountered </w:t>
      </w:r>
      <w:r w:rsidR="009F1405" w:rsidRPr="00B57DFD">
        <w:t>coordinating</w:t>
      </w:r>
      <w:r w:rsidR="00535EB6" w:rsidRPr="00B57DFD">
        <w:t xml:space="preserve"> in their protonated forms. In pyrazoles, however, this functionality is ubiquitous</w:t>
      </w:r>
      <w:r w:rsidR="00241736" w:rsidRPr="00B57DFD">
        <w:t>. While pyrazoles can be deprotonated to form a highly stable bridging pyrazolate species, more relev</w:t>
      </w:r>
      <w:r w:rsidR="007D76A4" w:rsidRPr="00B57DFD">
        <w:t>ant to the current discussion are the</w:t>
      </w:r>
      <w:r w:rsidR="00241736" w:rsidRPr="00B57DFD">
        <w:t xml:space="preserve"> protonated forms which provide stabilising and structure-directing hydrogen bonding interactions in the vicinity of the metal site.</w:t>
      </w:r>
      <w:r w:rsidR="00535EB6" w:rsidRPr="00B57DFD">
        <w:t xml:space="preserve"> </w:t>
      </w:r>
      <w:r w:rsidR="00E2005C" w:rsidRPr="00B57DFD">
        <w:t xml:space="preserve">The use of </w:t>
      </w:r>
      <w:r w:rsidR="009F1405" w:rsidRPr="00B57DFD">
        <w:t>(</w:t>
      </w:r>
      <w:r w:rsidR="00E2005C" w:rsidRPr="00B57DFD">
        <w:t>poly</w:t>
      </w:r>
      <w:r w:rsidR="009F1405" w:rsidRPr="00B57DFD">
        <w:t>)</w:t>
      </w:r>
      <w:r w:rsidR="00E2005C" w:rsidRPr="00B57DFD">
        <w:t>pyrazole ligands in homoleptic coordination polymer materials has been reviewed elsewhere,</w:t>
      </w:r>
      <w:r w:rsidR="00A15B66" w:rsidRPr="00B57DFD">
        <w:rPr>
          <w:vertAlign w:val="superscript"/>
        </w:rPr>
        <w:t>42</w:t>
      </w:r>
      <w:r w:rsidR="00E2005C" w:rsidRPr="00B57DFD">
        <w:t xml:space="preserve"> and will not be discussed in depth here. When used in combination with anionic carboxylate co-ligands, however, neutral </w:t>
      </w:r>
      <w:r w:rsidR="00E2005C" w:rsidRPr="00B57DFD">
        <w:rPr>
          <w:i/>
          <w:iCs/>
        </w:rPr>
        <w:t>1H</w:t>
      </w:r>
      <w:r w:rsidR="00E2005C" w:rsidRPr="00B57DFD">
        <w:t>-pyrazole is a powerful, versatile and predictable structural tecton.</w:t>
      </w:r>
      <w:r w:rsidR="00A55626" w:rsidRPr="00B57DFD">
        <w:t xml:space="preserve"> </w:t>
      </w:r>
    </w:p>
    <w:p w14:paraId="63FCBB95" w14:textId="06B3C046" w:rsidR="00895C6F" w:rsidRPr="00B57DFD" w:rsidRDefault="00A55626" w:rsidP="004D56E0">
      <w:pPr>
        <w:pStyle w:val="RSCB02ArticleText"/>
        <w:ind w:firstLine="284"/>
        <w:rPr>
          <w:rFonts w:eastAsiaTheme="minorEastAsia" w:cstheme="minorHAnsi"/>
        </w:rPr>
      </w:pPr>
      <w:r w:rsidRPr="00B57DFD">
        <w:t>The key</w:t>
      </w:r>
      <w:r w:rsidR="00407195" w:rsidRPr="00B57DFD">
        <w:t xml:space="preserve"> hydrogen-bonding</w:t>
      </w:r>
      <w:r w:rsidRPr="00B57DFD">
        <w:t xml:space="preserve"> synthon</w:t>
      </w:r>
      <w:r w:rsidR="00EB34C1" w:rsidRPr="00B57DFD">
        <w:t xml:space="preserve"> of interest</w:t>
      </w:r>
      <w:r w:rsidRPr="00B57DFD">
        <w:t xml:space="preserve"> in pyrazole-carboxylate co-ligand </w:t>
      </w:r>
      <w:r w:rsidRPr="00B57DFD">
        <w:rPr>
          <w:rFonts w:cstheme="minorHAnsi"/>
        </w:rPr>
        <w:t xml:space="preserve">complexes is the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1</m:t>
            </m:r>
          </m:sub>
          <m:sup>
            <m:r>
              <w:rPr>
                <w:rFonts w:ascii="Cambria Math" w:hAnsi="Cambria Math" w:cstheme="minorHAnsi"/>
              </w:rPr>
              <m:t>1</m:t>
            </m:r>
          </m:sup>
        </m:sSubSup>
        <m:r>
          <w:rPr>
            <w:rFonts w:ascii="Cambria Math" w:hAnsi="Cambria Math" w:cstheme="minorHAnsi"/>
          </w:rPr>
          <m:t>(7)</m:t>
        </m:r>
      </m:oMath>
      <w:r w:rsidRPr="00B57DFD">
        <w:rPr>
          <w:rFonts w:eastAsiaTheme="minorEastAsia"/>
        </w:rPr>
        <w:t xml:space="preserve"> intramolecular hydrogen bond</w:t>
      </w:r>
      <w:r w:rsidR="00EB34C1" w:rsidRPr="00B57DFD">
        <w:rPr>
          <w:rFonts w:eastAsiaTheme="minorEastAsia"/>
        </w:rPr>
        <w:t xml:space="preserve"> between a neutral monodentate pyrazole ligand and an anionic monodentate carboxylate. </w:t>
      </w:r>
      <w:r w:rsidR="00CC0701" w:rsidRPr="00B57DFD">
        <w:rPr>
          <w:rFonts w:eastAsiaTheme="minorEastAsia"/>
        </w:rPr>
        <w:t>Either one or two of such</w:t>
      </w:r>
      <w:r w:rsidR="00EB34C1" w:rsidRPr="00B57DFD">
        <w:rPr>
          <w:rFonts w:eastAsiaTheme="minorEastAsia"/>
        </w:rPr>
        <w:t xml:space="preserve"> </w:t>
      </w:r>
      <w:r w:rsidR="00E47CC3" w:rsidRPr="00B57DFD">
        <w:rPr>
          <w:rFonts w:eastAsiaTheme="minorEastAsia"/>
        </w:rPr>
        <w:t>rings</w:t>
      </w:r>
      <w:r w:rsidR="00EB34C1" w:rsidRPr="00B57DFD">
        <w:rPr>
          <w:rFonts w:eastAsiaTheme="minorEastAsia"/>
        </w:rPr>
        <w:t xml:space="preserve"> are </w:t>
      </w:r>
      <w:r w:rsidR="00CC0701" w:rsidRPr="00B57DFD">
        <w:rPr>
          <w:rFonts w:eastAsiaTheme="minorEastAsia"/>
        </w:rPr>
        <w:t xml:space="preserve">regularly </w:t>
      </w:r>
      <w:r w:rsidR="00EB34C1" w:rsidRPr="00B57DFD">
        <w:rPr>
          <w:rFonts w:eastAsiaTheme="minorEastAsia"/>
        </w:rPr>
        <w:t>observed</w:t>
      </w:r>
      <w:r w:rsidR="00CC0701" w:rsidRPr="00B57DFD">
        <w:rPr>
          <w:rFonts w:eastAsiaTheme="minorEastAsia"/>
        </w:rPr>
        <w:t xml:space="preserve"> in</w:t>
      </w:r>
      <w:r w:rsidR="00EB34C1" w:rsidRPr="00B57DFD">
        <w:rPr>
          <w:rFonts w:eastAsiaTheme="minorEastAsia"/>
        </w:rPr>
        <w:t xml:space="preserve"> tetrahedral metal ion</w:t>
      </w:r>
      <w:r w:rsidR="00CC0701" w:rsidRPr="00B57DFD">
        <w:rPr>
          <w:rFonts w:eastAsiaTheme="minorEastAsia"/>
        </w:rPr>
        <w:t>s</w:t>
      </w:r>
      <w:r w:rsidR="00EB34C1" w:rsidRPr="00B57DFD">
        <w:rPr>
          <w:rFonts w:eastAsiaTheme="minorEastAsia"/>
        </w:rPr>
        <w:t xml:space="preserve"> such as cobalt(II) or zinc(II) with N</w:t>
      </w:r>
      <w:r w:rsidR="00EB34C1" w:rsidRPr="00B57DFD">
        <w:rPr>
          <w:rFonts w:eastAsiaTheme="minorEastAsia"/>
          <w:vertAlign w:val="subscript"/>
        </w:rPr>
        <w:t>2</w:t>
      </w:r>
      <w:r w:rsidR="00EB34C1" w:rsidRPr="00B57DFD">
        <w:rPr>
          <w:rFonts w:eastAsiaTheme="minorEastAsia"/>
        </w:rPr>
        <w:t>O</w:t>
      </w:r>
      <w:r w:rsidR="00EB34C1" w:rsidRPr="00B57DFD">
        <w:rPr>
          <w:rFonts w:eastAsiaTheme="minorEastAsia"/>
          <w:vertAlign w:val="subscript"/>
        </w:rPr>
        <w:t>2</w:t>
      </w:r>
      <w:r w:rsidR="00EB34C1" w:rsidRPr="00B57DFD">
        <w:rPr>
          <w:rFonts w:eastAsiaTheme="minorEastAsia"/>
        </w:rPr>
        <w:t xml:space="preserve"> coordination sphere</w:t>
      </w:r>
      <w:r w:rsidR="00CC0701" w:rsidRPr="00B57DFD">
        <w:rPr>
          <w:rFonts w:eastAsiaTheme="minorEastAsia"/>
        </w:rPr>
        <w:t>s</w:t>
      </w:r>
      <w:r w:rsidR="00D935FE" w:rsidRPr="00B57DFD">
        <w:rPr>
          <w:rFonts w:eastAsiaTheme="minorEastAsia"/>
        </w:rPr>
        <w:t xml:space="preserve">, an example of which is shown in </w:t>
      </w:r>
      <w:r w:rsidR="00EB34C1" w:rsidRPr="00B57DFD">
        <w:rPr>
          <w:rFonts w:eastAsiaTheme="minorEastAsia"/>
        </w:rPr>
        <w:t xml:space="preserve">Figure </w:t>
      </w:r>
      <w:r w:rsidR="00D935FE" w:rsidRPr="00B57DFD">
        <w:rPr>
          <w:rFonts w:eastAsiaTheme="minorEastAsia"/>
        </w:rPr>
        <w:t>2</w:t>
      </w:r>
      <w:r w:rsidR="00EB34C1" w:rsidRPr="00B57DFD">
        <w:rPr>
          <w:rFonts w:eastAsiaTheme="minorEastAsia"/>
        </w:rPr>
        <w:t>.</w:t>
      </w:r>
      <w:r w:rsidR="006628F3" w:rsidRPr="00B57DFD">
        <w:rPr>
          <w:rFonts w:eastAsiaTheme="minorEastAsia"/>
        </w:rPr>
        <w:t xml:space="preserve"> The seven-membered ring motif is commonly observed in organic intramolecular hydrogen bonded systems with rings of this size expected to represent an optimum stability.</w:t>
      </w:r>
      <w:r w:rsidR="00A15B66" w:rsidRPr="00B57DFD">
        <w:rPr>
          <w:rFonts w:eastAsiaTheme="minorEastAsia"/>
          <w:vertAlign w:val="superscript"/>
        </w:rPr>
        <w:t xml:space="preserve">43 </w:t>
      </w:r>
      <w:r w:rsidR="00EB34C1" w:rsidRPr="00B57DFD">
        <w:rPr>
          <w:rFonts w:eastAsiaTheme="minorEastAsia"/>
        </w:rPr>
        <w:t xml:space="preserve">A related but less commonly observed species (due to the energetically disfavoured 5-membered ring) is the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1</m:t>
            </m:r>
          </m:sub>
          <m:sup>
            <m:r>
              <w:rPr>
                <w:rFonts w:ascii="Cambria Math" w:hAnsi="Cambria Math" w:cstheme="minorHAnsi"/>
              </w:rPr>
              <m:t>1</m:t>
            </m:r>
          </m:sup>
        </m:sSubSup>
        <m:r>
          <w:rPr>
            <w:rFonts w:ascii="Cambria Math" w:hAnsi="Cambria Math" w:cstheme="minorHAnsi"/>
          </w:rPr>
          <m:t>(5)</m:t>
        </m:r>
      </m:oMath>
      <w:r w:rsidR="00EB34C1" w:rsidRPr="00B57DFD">
        <w:rPr>
          <w:rFonts w:eastAsiaTheme="minorEastAsia"/>
        </w:rPr>
        <w:t xml:space="preserve"> motif</w:t>
      </w:r>
      <w:r w:rsidR="00570CBC" w:rsidRPr="00B57DFD">
        <w:rPr>
          <w:rFonts w:eastAsiaTheme="minorEastAsia"/>
        </w:rPr>
        <w:t xml:space="preserve"> involving the coordinating oxygen atom, or when</w:t>
      </w:r>
      <w:r w:rsidR="00EB34C1" w:rsidRPr="00B57DFD">
        <w:rPr>
          <w:rFonts w:eastAsiaTheme="minorEastAsia"/>
        </w:rPr>
        <w:t xml:space="preserve"> the carboxylate ligand is coordinated in a chelating </w:t>
      </w:r>
      <w:r w:rsidR="00EB34C1" w:rsidRPr="00B57DFD">
        <w:rPr>
          <w:rFonts w:eastAsiaTheme="minorEastAsia" w:cstheme="minorHAnsi"/>
        </w:rPr>
        <w:t>κ</w:t>
      </w:r>
      <w:r w:rsidR="00EB34C1" w:rsidRPr="00B57DFD">
        <w:rPr>
          <w:rFonts w:eastAsiaTheme="minorEastAsia"/>
        </w:rPr>
        <w:t>O,O</w:t>
      </w:r>
      <w:r w:rsidR="00EB34C1" w:rsidRPr="00B57DFD">
        <w:rPr>
          <w:rFonts w:eastAsiaTheme="minorEastAsia" w:cstheme="minorHAnsi"/>
        </w:rPr>
        <w:t>′ coordination mode.</w:t>
      </w:r>
      <w:r w:rsidR="00407195" w:rsidRPr="00B57DFD">
        <w:rPr>
          <w:rFonts w:eastAsiaTheme="minorEastAsia" w:cstheme="minorHAnsi"/>
        </w:rPr>
        <w:t xml:space="preserve"> </w:t>
      </w:r>
      <w:r w:rsidR="007D76A4" w:rsidRPr="00B57DFD">
        <w:rPr>
          <w:rFonts w:eastAsiaTheme="minorEastAsia" w:cstheme="minorHAnsi"/>
        </w:rPr>
        <w:t>These</w:t>
      </w:r>
      <w:r w:rsidR="00570CBC" w:rsidRPr="00B57DFD">
        <w:rPr>
          <w:rFonts w:eastAsiaTheme="minorEastAsia" w:cstheme="minorHAnsi"/>
        </w:rPr>
        <w:t xml:space="preserve"> synthon</w:t>
      </w:r>
      <w:r w:rsidR="007D76A4" w:rsidRPr="00B57DFD">
        <w:rPr>
          <w:rFonts w:eastAsiaTheme="minorEastAsia" w:cstheme="minorHAnsi"/>
        </w:rPr>
        <w:t>s have</w:t>
      </w:r>
      <w:r w:rsidR="00570CBC" w:rsidRPr="00B57DFD">
        <w:rPr>
          <w:rFonts w:eastAsiaTheme="minorEastAsia" w:cstheme="minorHAnsi"/>
        </w:rPr>
        <w:t xml:space="preserve"> now been widely observed in several dozen studies involving mixed pyrazole-carboxylate systems which are</w:t>
      </w:r>
      <w:r w:rsidR="00CC0701" w:rsidRPr="00B57DFD">
        <w:rPr>
          <w:rFonts w:eastAsiaTheme="minorEastAsia" w:cstheme="minorHAnsi"/>
        </w:rPr>
        <w:t xml:space="preserve"> further</w:t>
      </w:r>
      <w:r w:rsidR="00570CBC" w:rsidRPr="00B57DFD">
        <w:rPr>
          <w:rFonts w:eastAsiaTheme="minorEastAsia" w:cstheme="minorHAnsi"/>
        </w:rPr>
        <w:t xml:space="preserve"> described below.</w:t>
      </w:r>
    </w:p>
    <w:p w14:paraId="375D1EB1" w14:textId="29943102" w:rsidR="00D917E5" w:rsidRPr="00B57DFD" w:rsidRDefault="00D917E5" w:rsidP="00D917E5">
      <w:pPr>
        <w:pStyle w:val="RSCB07BHeadingSub-Section-standalone"/>
      </w:pPr>
      <w:r w:rsidRPr="00B57DFD">
        <w:t>Symmetric polypyrazoles</w:t>
      </w:r>
    </w:p>
    <w:p w14:paraId="2CA852F3" w14:textId="77777777" w:rsidR="000D03D1" w:rsidRPr="00B57DFD" w:rsidRDefault="00D917E5" w:rsidP="00570CBC">
      <w:pPr>
        <w:pStyle w:val="RSCB02ArticleText"/>
        <w:rPr>
          <w:rFonts w:cstheme="minorHAnsi"/>
        </w:rPr>
      </w:pPr>
      <w:r w:rsidRPr="00B57DFD">
        <w:t>M</w:t>
      </w:r>
      <w:r w:rsidR="00D4096C" w:rsidRPr="00B57DFD">
        <w:t xml:space="preserve">any common polypyrazoles are prepared as 3,5-disubstituted species due to the easy access </w:t>
      </w:r>
      <w:r w:rsidR="00570CBC" w:rsidRPr="00B57DFD">
        <w:t>to</w:t>
      </w:r>
      <w:r w:rsidR="00D4096C" w:rsidRPr="00B57DFD">
        <w:t xml:space="preserve"> the </w:t>
      </w:r>
      <w:r w:rsidR="00D4096C" w:rsidRPr="00B57DFD">
        <w:rPr>
          <w:rFonts w:cstheme="minorHAnsi"/>
        </w:rPr>
        <w:t>β</w:t>
      </w:r>
      <w:r w:rsidR="00D4096C" w:rsidRPr="00B57DFD">
        <w:t>-diketone precursors. As such, one of the most popular and earliest examples of a divergent polypyrazole linker in coordination polymer chemistry was 3,3</w:t>
      </w:r>
      <w:r w:rsidR="00D4096C" w:rsidRPr="00B57DFD">
        <w:rPr>
          <w:rFonts w:cstheme="minorHAnsi"/>
        </w:rPr>
        <w:t>′</w:t>
      </w:r>
      <w:r w:rsidR="00D4096C" w:rsidRPr="00B57DFD">
        <w:t>,5,5</w:t>
      </w:r>
      <w:r w:rsidR="00D4096C" w:rsidRPr="00B57DFD">
        <w:rPr>
          <w:rFonts w:cstheme="minorHAnsi"/>
        </w:rPr>
        <w:t xml:space="preserve">′-tetramethyl-4,4′-bipyrazole </w:t>
      </w:r>
      <w:r w:rsidR="003B38CA" w:rsidRPr="00B57DFD">
        <w:rPr>
          <w:rFonts w:cstheme="minorHAnsi"/>
          <w:b/>
          <w:bCs/>
        </w:rPr>
        <w:t>H</w:t>
      </w:r>
      <w:r w:rsidR="003B38CA" w:rsidRPr="00B57DFD">
        <w:rPr>
          <w:rFonts w:cstheme="minorHAnsi"/>
          <w:b/>
          <w:bCs/>
          <w:vertAlign w:val="subscript"/>
        </w:rPr>
        <w:t>2</w:t>
      </w:r>
      <w:r w:rsidR="003B38CA" w:rsidRPr="00B57DFD">
        <w:rPr>
          <w:rFonts w:cstheme="minorHAnsi"/>
          <w:b/>
          <w:bCs/>
        </w:rPr>
        <w:t>L2</w:t>
      </w:r>
      <w:r w:rsidR="00D4096C" w:rsidRPr="00B57DFD">
        <w:rPr>
          <w:rFonts w:cstheme="minorHAnsi"/>
        </w:rPr>
        <w:t xml:space="preserve">. While this species had seen </w:t>
      </w:r>
      <w:r w:rsidR="00570CBC" w:rsidRPr="00B57DFD">
        <w:rPr>
          <w:rFonts w:cstheme="minorHAnsi"/>
        </w:rPr>
        <w:t xml:space="preserve">prior </w:t>
      </w:r>
      <w:r w:rsidR="00D4096C" w:rsidRPr="00B57DFD">
        <w:rPr>
          <w:rFonts w:cstheme="minorHAnsi"/>
        </w:rPr>
        <w:t>use as a bridging ligand in discrete polynuclear species,</w:t>
      </w:r>
      <w:r w:rsidR="00866EE5" w:rsidRPr="00B57DFD">
        <w:rPr>
          <w:rFonts w:cstheme="minorHAnsi"/>
          <w:vertAlign w:val="superscript"/>
        </w:rPr>
        <w:t>44</w:t>
      </w:r>
      <w:r w:rsidR="00D4096C" w:rsidRPr="00B57DFD">
        <w:rPr>
          <w:rFonts w:cstheme="minorHAnsi"/>
        </w:rPr>
        <w:t xml:space="preserve"> its use as a linker in coordination polymers was first reported by Domasevitch and co-workers in </w:t>
      </w:r>
    </w:p>
    <w:p w14:paraId="6F5C9B64" w14:textId="77777777" w:rsidR="000D03D1" w:rsidRPr="00B57DFD" w:rsidRDefault="000D03D1" w:rsidP="000D03D1">
      <w:pPr>
        <w:pStyle w:val="RSCI02FigureSchemeChartwithtopbar"/>
      </w:pPr>
      <w:r w:rsidRPr="00B57DFD">
        <w:rPr>
          <w:noProof/>
          <w:lang w:eastAsia="en-GB"/>
        </w:rPr>
        <w:drawing>
          <wp:inline distT="0" distB="0" distL="0" distR="0" wp14:anchorId="0D6882B6" wp14:editId="7D6B3084">
            <wp:extent cx="2988945" cy="225171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945" cy="2251710"/>
                    </a:xfrm>
                    <a:prstGeom prst="rect">
                      <a:avLst/>
                    </a:prstGeom>
                    <a:noFill/>
                    <a:ln>
                      <a:noFill/>
                    </a:ln>
                  </pic:spPr>
                </pic:pic>
              </a:graphicData>
            </a:graphic>
          </wp:inline>
        </w:drawing>
      </w:r>
    </w:p>
    <w:p w14:paraId="0544A3FB" w14:textId="05147450" w:rsidR="000D03D1" w:rsidRPr="00B57DFD" w:rsidRDefault="000D03D1" w:rsidP="000D03D1">
      <w:pPr>
        <w:pStyle w:val="RSCI01FigureSchemeChartwithbottombar"/>
        <w:pBdr>
          <w:bottom w:val="single" w:sz="12" w:space="0" w:color="999999"/>
        </w:pBdr>
        <w:rPr>
          <w:b/>
          <w:bCs/>
        </w:rPr>
      </w:pPr>
      <w:r w:rsidRPr="00B57DFD">
        <w:rPr>
          <w:b/>
          <w:bCs/>
        </w:rPr>
        <w:t>Figure 3</w:t>
      </w:r>
      <w:r w:rsidRPr="00B57DFD">
        <w:t xml:space="preserve"> The chelating two-donor one-acceptor </w:t>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7</m:t>
            </m:r>
          </m:e>
        </m:d>
      </m:oMath>
      <w:r w:rsidRPr="00B57DFD">
        <w:rPr>
          <w:rFonts w:eastAsiaTheme="minorEastAsia"/>
        </w:rPr>
        <w:t xml:space="preserve"> rings observed by Boldog and co-workers in an N</w:t>
      </w:r>
      <w:r w:rsidRPr="00B57DFD">
        <w:rPr>
          <w:rFonts w:eastAsiaTheme="minorEastAsia"/>
          <w:vertAlign w:val="subscript"/>
        </w:rPr>
        <w:t>4</w:t>
      </w:r>
      <w:r w:rsidRPr="00B57DFD">
        <w:rPr>
          <w:rFonts w:eastAsiaTheme="minorEastAsia"/>
        </w:rPr>
        <w:t>O</w:t>
      </w:r>
      <w:r w:rsidRPr="00B57DFD">
        <w:rPr>
          <w:rFonts w:eastAsiaTheme="minorEastAsia"/>
          <w:vertAlign w:val="subscript"/>
        </w:rPr>
        <w:t>2</w:t>
      </w:r>
      <w:r w:rsidRPr="00B57DFD">
        <w:rPr>
          <w:rFonts w:eastAsiaTheme="minorEastAsia"/>
        </w:rPr>
        <w:t xml:space="preserve"> coordination sphere with </w:t>
      </w:r>
      <w:r w:rsidRPr="00B57DFD">
        <w:rPr>
          <w:rFonts w:eastAsiaTheme="minorEastAsia"/>
          <w:b/>
          <w:bCs/>
        </w:rPr>
        <w:t>H</w:t>
      </w:r>
      <w:r w:rsidRPr="00B57DFD">
        <w:rPr>
          <w:rFonts w:eastAsiaTheme="minorEastAsia"/>
          <w:b/>
          <w:bCs/>
          <w:vertAlign w:val="subscript"/>
        </w:rPr>
        <w:t>2</w:t>
      </w:r>
      <w:r w:rsidRPr="00B57DFD">
        <w:rPr>
          <w:rFonts w:eastAsiaTheme="minorEastAsia"/>
          <w:b/>
          <w:bCs/>
        </w:rPr>
        <w:t>L2</w:t>
      </w:r>
      <w:r w:rsidRPr="00B57DFD">
        <w:rPr>
          <w:rFonts w:eastAsiaTheme="minorEastAsia"/>
          <w:b/>
          <w:bCs/>
          <w:vertAlign w:val="subscript"/>
        </w:rPr>
        <w:t>.</w:t>
      </w:r>
      <w:r w:rsidRPr="00B57DFD">
        <w:rPr>
          <w:rFonts w:eastAsiaTheme="minorEastAsia"/>
          <w:b/>
          <w:bCs/>
          <w:vertAlign w:val="superscript"/>
        </w:rPr>
        <w:t xml:space="preserve">45b </w:t>
      </w:r>
      <w:r w:rsidRPr="00B57DFD">
        <w:rPr>
          <w:rFonts w:eastAsiaTheme="minorEastAsia"/>
        </w:rPr>
        <w:t>The D-A distances are 2.78 and 2.83 Å with D-H···A angles of 168 and 172°.</w:t>
      </w:r>
    </w:p>
    <w:p w14:paraId="4A3B86E7" w14:textId="1A3F30ED" w:rsidR="00B05D93" w:rsidRPr="00B57DFD" w:rsidRDefault="009E22F7" w:rsidP="00570CBC">
      <w:pPr>
        <w:pStyle w:val="RSCB02ArticleText"/>
        <w:rPr>
          <w:rFonts w:eastAsiaTheme="minorEastAsia"/>
        </w:rPr>
      </w:pPr>
      <w:r w:rsidRPr="00B57DFD">
        <w:rPr>
          <w:rFonts w:cstheme="minorHAnsi"/>
        </w:rPr>
        <w:t>two</w:t>
      </w:r>
      <w:r w:rsidR="00D4096C" w:rsidRPr="00B57DFD">
        <w:rPr>
          <w:rFonts w:cstheme="minorHAnsi"/>
        </w:rPr>
        <w:t xml:space="preserve"> papers in 2001.</w:t>
      </w:r>
      <w:r w:rsidR="00866EE5" w:rsidRPr="00B57DFD">
        <w:rPr>
          <w:rFonts w:cstheme="minorHAnsi"/>
          <w:vertAlign w:val="superscript"/>
        </w:rPr>
        <w:t>45</w:t>
      </w:r>
      <w:r w:rsidR="00D4096C" w:rsidRPr="00B57DFD">
        <w:rPr>
          <w:rFonts w:cstheme="minorHAnsi"/>
        </w:rPr>
        <w:t xml:space="preserve"> In th</w:t>
      </w:r>
      <w:r w:rsidR="00264B87" w:rsidRPr="00B57DFD">
        <w:rPr>
          <w:rFonts w:cstheme="minorHAnsi"/>
        </w:rPr>
        <w:t>o</w:t>
      </w:r>
      <w:r w:rsidR="00D4096C" w:rsidRPr="00B57DFD">
        <w:rPr>
          <w:rFonts w:cstheme="minorHAnsi"/>
        </w:rPr>
        <w:t xml:space="preserve">se works,  the extensive coordination sphere hydrogen bonding which occurred in mixed pyrazole-carboxylate nodes was recognised, while hydrogen bonding with nitrate anions or solvent molecules as acceptors was also observed where carboxylate co-ligands were not present. </w:t>
      </w:r>
      <w:r w:rsidRPr="00B57DFD">
        <w:rPr>
          <w:rFonts w:cstheme="minorHAnsi"/>
        </w:rPr>
        <w:t>While examples of the</w:t>
      </w:r>
      <w:r w:rsidR="00C038CF" w:rsidRPr="00B57DFD">
        <w:rPr>
          <w:rFonts w:cstheme="minorHAnsi"/>
        </w:rPr>
        <w:t xml:space="preserve"> intramolecular</w:t>
      </w:r>
      <w:r w:rsidRPr="00B57DFD">
        <w:rPr>
          <w:rFonts w:cstheme="minorHAnsi"/>
        </w:rPr>
        <w:t xml:space="preserve">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1</m:t>
            </m:r>
          </m:sub>
          <m:sup>
            <m:r>
              <w:rPr>
                <w:rFonts w:ascii="Cambria Math" w:hAnsi="Cambria Math" w:cstheme="minorHAnsi"/>
              </w:rPr>
              <m:t>1</m:t>
            </m:r>
          </m:sup>
        </m:sSubSup>
        <m:r>
          <w:rPr>
            <w:rFonts w:ascii="Cambria Math" w:hAnsi="Cambria Math" w:cstheme="minorHAnsi"/>
          </w:rPr>
          <m:t>(7)</m:t>
        </m:r>
      </m:oMath>
      <w:r w:rsidRPr="00B57DFD">
        <w:rPr>
          <w:rFonts w:eastAsiaTheme="minorEastAsia"/>
        </w:rPr>
        <w:t xml:space="preserve"> pyrazole-carboxylate synthon had been observed in discrete polynuclear systems</w:t>
      </w:r>
      <w:r w:rsidR="002F6249" w:rsidRPr="00B57DFD">
        <w:rPr>
          <w:rFonts w:eastAsiaTheme="minorEastAsia"/>
        </w:rPr>
        <w:t xml:space="preserve"> or with monofunctional pyrazoles</w:t>
      </w:r>
      <w:r w:rsidRPr="00B57DFD">
        <w:rPr>
          <w:rFonts w:eastAsiaTheme="minorEastAsia"/>
        </w:rPr>
        <w:t xml:space="preserve"> previously</w:t>
      </w:r>
      <w:r w:rsidR="00C038CF" w:rsidRPr="00B57DFD">
        <w:rPr>
          <w:rFonts w:eastAsiaTheme="minorEastAsia"/>
        </w:rPr>
        <w:t>,</w:t>
      </w:r>
      <w:r w:rsidR="00866EE5" w:rsidRPr="00B57DFD">
        <w:rPr>
          <w:rFonts w:eastAsiaTheme="minorEastAsia"/>
          <w:vertAlign w:val="superscript"/>
        </w:rPr>
        <w:t>46</w:t>
      </w:r>
      <w:r w:rsidR="00C038CF" w:rsidRPr="00B57DFD">
        <w:rPr>
          <w:rFonts w:eastAsiaTheme="minorEastAsia"/>
        </w:rPr>
        <w:t xml:space="preserve"> the report by Boldog </w:t>
      </w:r>
      <w:r w:rsidR="00C038CF" w:rsidRPr="00B57DFD">
        <w:rPr>
          <w:rFonts w:eastAsiaTheme="minorEastAsia"/>
          <w:i/>
          <w:iCs/>
        </w:rPr>
        <w:t>et al.</w:t>
      </w:r>
      <w:r w:rsidR="00866EE5" w:rsidRPr="00B57DFD">
        <w:rPr>
          <w:rFonts w:eastAsiaTheme="minorEastAsia"/>
          <w:vertAlign w:val="superscript"/>
        </w:rPr>
        <w:t>45</w:t>
      </w:r>
      <w:r w:rsidR="00264B87" w:rsidRPr="00B57DFD">
        <w:rPr>
          <w:rFonts w:eastAsiaTheme="minorEastAsia"/>
          <w:vertAlign w:val="superscript"/>
        </w:rPr>
        <w:t>b</w:t>
      </w:r>
      <w:r w:rsidR="00C038CF" w:rsidRPr="00B57DFD">
        <w:rPr>
          <w:rFonts w:eastAsiaTheme="minorEastAsia"/>
        </w:rPr>
        <w:t xml:space="preserve"> was the first reported instance of this synthon in a polypyrazole-polycarboxylate mixed-ligand coordination polymer. </w:t>
      </w:r>
      <w:r w:rsidR="00B05D93" w:rsidRPr="00B57DFD">
        <w:rPr>
          <w:rFonts w:eastAsiaTheme="minorEastAsia"/>
        </w:rPr>
        <w:t xml:space="preserve">As shown in Figure 3, this example also included a chelating pair of two-donor one-acceptor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1</m:t>
            </m:r>
          </m:sub>
          <m:sup>
            <m:r>
              <w:rPr>
                <w:rFonts w:ascii="Cambria Math" w:hAnsi="Cambria Math" w:cstheme="minorHAnsi"/>
              </w:rPr>
              <m:t>1</m:t>
            </m:r>
          </m:sup>
        </m:sSubSup>
        <m:d>
          <m:dPr>
            <m:ctrlPr>
              <w:rPr>
                <w:rFonts w:ascii="Cambria Math" w:hAnsi="Cambria Math" w:cstheme="minorHAnsi"/>
                <w:i/>
              </w:rPr>
            </m:ctrlPr>
          </m:dPr>
          <m:e>
            <m:r>
              <w:rPr>
                <w:rFonts w:ascii="Cambria Math" w:hAnsi="Cambria Math" w:cstheme="minorHAnsi"/>
              </w:rPr>
              <m:t>7</m:t>
            </m:r>
          </m:e>
        </m:d>
      </m:oMath>
      <w:r w:rsidR="00B05D93" w:rsidRPr="00B57DFD">
        <w:rPr>
          <w:rFonts w:eastAsiaTheme="minorEastAsia"/>
        </w:rPr>
        <w:t xml:space="preserve"> synthons around an octahedral cobalt(II) metal ion, giving four hydrogen bonds around a single metal ion.</w:t>
      </w:r>
      <w:r w:rsidR="00F272C4" w:rsidRPr="00B57DFD">
        <w:t xml:space="preserve"> </w:t>
      </w:r>
    </w:p>
    <w:p w14:paraId="0F7F6B78" w14:textId="62FB2D57" w:rsidR="000D03D1" w:rsidRPr="00B57DFD" w:rsidRDefault="00C038CF" w:rsidP="000D03D1">
      <w:pPr>
        <w:pStyle w:val="RSCB02ArticleText"/>
        <w:ind w:firstLine="284"/>
        <w:rPr>
          <w:rFonts w:eastAsiaTheme="minorEastAsia"/>
        </w:rPr>
      </w:pPr>
      <w:r w:rsidRPr="00B57DFD">
        <w:rPr>
          <w:rFonts w:eastAsiaTheme="minorEastAsia"/>
        </w:rPr>
        <w:t xml:space="preserve">Since then, the rigid linear </w:t>
      </w:r>
      <w:r w:rsidR="00120AE9" w:rsidRPr="00B57DFD">
        <w:rPr>
          <w:rFonts w:eastAsiaTheme="minorEastAsia"/>
          <w:b/>
          <w:bCs/>
        </w:rPr>
        <w:t>H</w:t>
      </w:r>
      <w:r w:rsidR="00120AE9" w:rsidRPr="00B57DFD">
        <w:rPr>
          <w:rFonts w:eastAsiaTheme="minorEastAsia"/>
          <w:b/>
          <w:bCs/>
          <w:vertAlign w:val="subscript"/>
        </w:rPr>
        <w:t>2</w:t>
      </w:r>
      <w:r w:rsidR="00120AE9" w:rsidRPr="00B57DFD">
        <w:rPr>
          <w:rFonts w:eastAsiaTheme="minorEastAsia"/>
          <w:b/>
          <w:bCs/>
        </w:rPr>
        <w:t>L2</w:t>
      </w:r>
      <w:r w:rsidRPr="00B57DFD">
        <w:rPr>
          <w:rFonts w:eastAsiaTheme="minorEastAsia"/>
        </w:rPr>
        <w:t xml:space="preserve"> </w:t>
      </w:r>
      <w:r w:rsidR="00756402" w:rsidRPr="00B57DFD">
        <w:rPr>
          <w:rFonts w:eastAsiaTheme="minorEastAsia"/>
        </w:rPr>
        <w:t xml:space="preserve">ligand </w:t>
      </w:r>
      <w:r w:rsidRPr="00B57DFD">
        <w:rPr>
          <w:rFonts w:eastAsiaTheme="minorEastAsia"/>
        </w:rPr>
        <w:t>has seen widespread use as a linker in both mixed-ligand and homoleptic coordination polymer systems, although often coordinating in the latter case as the deprotonated bis(pyrazolate) dianion</w:t>
      </w:r>
      <w:r w:rsidR="00F86D43" w:rsidRPr="00B57DFD">
        <w:rPr>
          <w:rFonts w:eastAsiaTheme="minorEastAsia"/>
        </w:rPr>
        <w:t xml:space="preserve"> </w:t>
      </w:r>
      <w:r w:rsidR="00F86D43" w:rsidRPr="00B57DFD">
        <w:rPr>
          <w:rFonts w:eastAsiaTheme="minorEastAsia"/>
          <w:b/>
          <w:bCs/>
        </w:rPr>
        <w:t>L2</w:t>
      </w:r>
      <w:r w:rsidR="00F86D43" w:rsidRPr="00B57DFD">
        <w:rPr>
          <w:rFonts w:eastAsiaTheme="minorEastAsia"/>
          <w:b/>
          <w:bCs/>
          <w:vertAlign w:val="superscript"/>
        </w:rPr>
        <w:t>2-</w:t>
      </w:r>
      <w:r w:rsidRPr="00B57DFD">
        <w:rPr>
          <w:rFonts w:eastAsiaTheme="minorEastAsia"/>
        </w:rPr>
        <w:t>.</w:t>
      </w:r>
      <w:r w:rsidR="00264B87" w:rsidRPr="00B57DFD">
        <w:rPr>
          <w:rFonts w:eastAsiaTheme="minorEastAsia"/>
          <w:vertAlign w:val="superscript"/>
        </w:rPr>
        <w:t>4</w:t>
      </w:r>
      <w:r w:rsidR="00866EE5" w:rsidRPr="00B57DFD">
        <w:rPr>
          <w:rFonts w:eastAsiaTheme="minorEastAsia"/>
          <w:vertAlign w:val="superscript"/>
        </w:rPr>
        <w:t>7</w:t>
      </w:r>
      <w:r w:rsidRPr="00B57DFD">
        <w:rPr>
          <w:rFonts w:eastAsiaTheme="minorEastAsia"/>
        </w:rPr>
        <w:t xml:space="preserve"> </w:t>
      </w:r>
      <w:r w:rsidR="004D56E0" w:rsidRPr="00B57DFD">
        <w:rPr>
          <w:rFonts w:eastAsiaTheme="minorEastAsia"/>
        </w:rPr>
        <w:t xml:space="preserve">While there are examples of permanently porous systems incorporating the dianionic form </w:t>
      </w:r>
      <w:r w:rsidR="00DD1105" w:rsidRPr="00B57DFD">
        <w:rPr>
          <w:rFonts w:eastAsiaTheme="minorEastAsia"/>
          <w:b/>
          <w:bCs/>
        </w:rPr>
        <w:t>L2</w:t>
      </w:r>
      <w:r w:rsidR="00DD1105" w:rsidRPr="00B57DFD">
        <w:rPr>
          <w:rFonts w:eastAsiaTheme="minorEastAsia"/>
          <w:b/>
          <w:bCs/>
          <w:vertAlign w:val="superscript"/>
        </w:rPr>
        <w:t>2-</w:t>
      </w:r>
      <w:r w:rsidR="004D56E0" w:rsidRPr="00B57DFD">
        <w:rPr>
          <w:rFonts w:eastAsiaTheme="minorEastAsia"/>
        </w:rPr>
        <w:t>,</w:t>
      </w:r>
      <w:r w:rsidR="007D76A4" w:rsidRPr="00B57DFD">
        <w:rPr>
          <w:rFonts w:eastAsiaTheme="minorEastAsia"/>
          <w:vertAlign w:val="superscript"/>
        </w:rPr>
        <w:t>47</w:t>
      </w:r>
      <w:r w:rsidR="00DD1105" w:rsidRPr="00B57DFD">
        <w:rPr>
          <w:rFonts w:eastAsiaTheme="minorEastAsia"/>
          <w:vertAlign w:val="superscript"/>
        </w:rPr>
        <w:t>a-d</w:t>
      </w:r>
      <w:r w:rsidR="00B1636A" w:rsidRPr="00B57DFD">
        <w:rPr>
          <w:rFonts w:eastAsiaTheme="minorEastAsia"/>
        </w:rPr>
        <w:t xml:space="preserve"> which tend to exhibit high stability as would be expected from the nature of the metal-azolate bonds,</w:t>
      </w:r>
      <w:r w:rsidR="004D56E0" w:rsidRPr="00B57DFD">
        <w:rPr>
          <w:rFonts w:eastAsiaTheme="minorEastAsia"/>
        </w:rPr>
        <w:t xml:space="preserve"> permanent porosity is less common in frameworks of the protonated form. One example is the chiral framework reported by Lu and co-workers in 2012,</w:t>
      </w:r>
      <w:r w:rsidR="00264B87" w:rsidRPr="00B57DFD">
        <w:rPr>
          <w:rFonts w:eastAsiaTheme="minorEastAsia"/>
          <w:vertAlign w:val="superscript"/>
        </w:rPr>
        <w:t>4</w:t>
      </w:r>
      <w:r w:rsidR="00866EE5" w:rsidRPr="00B57DFD">
        <w:rPr>
          <w:rFonts w:eastAsiaTheme="minorEastAsia"/>
          <w:vertAlign w:val="superscript"/>
        </w:rPr>
        <w:t>8</w:t>
      </w:r>
      <w:r w:rsidR="004D56E0" w:rsidRPr="00B57DFD">
        <w:rPr>
          <w:rFonts w:eastAsiaTheme="minorEastAsia"/>
        </w:rPr>
        <w:t xml:space="preserve"> where a cadmium complex of </w:t>
      </w:r>
      <w:r w:rsidR="00120AE9" w:rsidRPr="00B57DFD">
        <w:rPr>
          <w:rFonts w:eastAsiaTheme="minorEastAsia"/>
          <w:b/>
          <w:bCs/>
        </w:rPr>
        <w:t>H</w:t>
      </w:r>
      <w:r w:rsidR="00120AE9" w:rsidRPr="00B57DFD">
        <w:rPr>
          <w:rFonts w:eastAsiaTheme="minorEastAsia"/>
          <w:b/>
          <w:bCs/>
          <w:vertAlign w:val="subscript"/>
        </w:rPr>
        <w:t>2</w:t>
      </w:r>
      <w:r w:rsidR="00120AE9" w:rsidRPr="00B57DFD">
        <w:rPr>
          <w:rFonts w:eastAsiaTheme="minorEastAsia"/>
          <w:b/>
          <w:bCs/>
        </w:rPr>
        <w:t>L2</w:t>
      </w:r>
      <w:r w:rsidR="004D56E0" w:rsidRPr="00B57DFD">
        <w:rPr>
          <w:rFonts w:eastAsiaTheme="minorEastAsia"/>
        </w:rPr>
        <w:t xml:space="preserve"> with an oxalyl dipeptide co-ligand formed a microporous framework in an ethanol:water mixture. This material could be </w:t>
      </w:r>
      <w:r w:rsidR="00CC0701" w:rsidRPr="00B57DFD">
        <w:rPr>
          <w:rFonts w:eastAsiaTheme="minorEastAsia"/>
        </w:rPr>
        <w:t xml:space="preserve">directly </w:t>
      </w:r>
      <w:r w:rsidR="004D56E0" w:rsidRPr="00B57DFD">
        <w:rPr>
          <w:rFonts w:eastAsiaTheme="minorEastAsia"/>
        </w:rPr>
        <w:t>thermally activated without solvent exchange, and showed a moderate adsorption capacity for CO</w:t>
      </w:r>
      <w:r w:rsidR="004D56E0" w:rsidRPr="00B57DFD">
        <w:rPr>
          <w:rFonts w:eastAsiaTheme="minorEastAsia"/>
          <w:vertAlign w:val="subscript"/>
        </w:rPr>
        <w:t>2</w:t>
      </w:r>
      <w:r w:rsidR="004D56E0" w:rsidRPr="00B57DFD">
        <w:rPr>
          <w:rFonts w:eastAsiaTheme="minorEastAsia"/>
        </w:rPr>
        <w:t xml:space="preserve"> and H</w:t>
      </w:r>
      <w:r w:rsidR="004D56E0" w:rsidRPr="00B57DFD">
        <w:rPr>
          <w:rFonts w:eastAsiaTheme="minorEastAsia"/>
          <w:vertAlign w:val="subscript"/>
        </w:rPr>
        <w:t>2</w:t>
      </w:r>
      <w:r w:rsidR="004D56E0" w:rsidRPr="00B57DFD">
        <w:rPr>
          <w:rFonts w:eastAsiaTheme="minorEastAsia"/>
        </w:rPr>
        <w:t xml:space="preserve">. </w:t>
      </w:r>
      <w:r w:rsidR="00955E40" w:rsidRPr="00B57DFD">
        <w:rPr>
          <w:rFonts w:eastAsiaTheme="minorEastAsia"/>
        </w:rPr>
        <w:t>Another notable example is a recent report from Zaworotko and co-workers</w:t>
      </w:r>
      <w:r w:rsidR="00264B87" w:rsidRPr="00B57DFD">
        <w:rPr>
          <w:rFonts w:eastAsiaTheme="minorEastAsia"/>
          <w:vertAlign w:val="superscript"/>
        </w:rPr>
        <w:t>4</w:t>
      </w:r>
      <w:r w:rsidR="00866EE5" w:rsidRPr="00B57DFD">
        <w:rPr>
          <w:rFonts w:eastAsiaTheme="minorEastAsia"/>
          <w:vertAlign w:val="superscript"/>
        </w:rPr>
        <w:t>9</w:t>
      </w:r>
      <w:r w:rsidR="00955E40" w:rsidRPr="00B57DFD">
        <w:rPr>
          <w:rFonts w:eastAsiaTheme="minorEastAsia"/>
        </w:rPr>
        <w:t xml:space="preserve"> re-examining previously reported</w:t>
      </w:r>
      <w:r w:rsidR="00866EE5" w:rsidRPr="00B57DFD">
        <w:rPr>
          <w:rFonts w:eastAsiaTheme="minorEastAsia"/>
          <w:vertAlign w:val="superscript"/>
        </w:rPr>
        <w:t>50</w:t>
      </w:r>
      <w:r w:rsidR="00955E40" w:rsidRPr="00B57DFD">
        <w:rPr>
          <w:rFonts w:eastAsiaTheme="minorEastAsia"/>
        </w:rPr>
        <w:t xml:space="preserve"> microporous copper(I) halide (Cl, Br, I) complexes of </w:t>
      </w:r>
      <w:r w:rsidR="009E4455" w:rsidRPr="00B57DFD">
        <w:rPr>
          <w:rFonts w:eastAsiaTheme="minorEastAsia"/>
          <w:b/>
          <w:bCs/>
        </w:rPr>
        <w:t>H</w:t>
      </w:r>
      <w:r w:rsidR="009E4455" w:rsidRPr="00B57DFD">
        <w:rPr>
          <w:rFonts w:eastAsiaTheme="minorEastAsia"/>
          <w:b/>
          <w:bCs/>
          <w:vertAlign w:val="subscript"/>
        </w:rPr>
        <w:t>2</w:t>
      </w:r>
      <w:r w:rsidR="009E4455" w:rsidRPr="00B57DFD">
        <w:rPr>
          <w:rFonts w:eastAsiaTheme="minorEastAsia"/>
          <w:b/>
          <w:bCs/>
        </w:rPr>
        <w:t>L2</w:t>
      </w:r>
      <w:r w:rsidR="00955E40" w:rsidRPr="00B57DFD">
        <w:rPr>
          <w:rFonts w:eastAsiaTheme="minorEastAsia"/>
        </w:rPr>
        <w:t xml:space="preserve"> </w:t>
      </w:r>
      <w:r w:rsidR="00F86D43" w:rsidRPr="00B57DFD">
        <w:rPr>
          <w:rFonts w:eastAsiaTheme="minorEastAsia"/>
        </w:rPr>
        <w:t>for their</w:t>
      </w:r>
      <w:r w:rsidR="00955E40" w:rsidRPr="00B57DFD">
        <w:rPr>
          <w:rFonts w:eastAsiaTheme="minorEastAsia"/>
        </w:rPr>
        <w:t xml:space="preserve"> </w:t>
      </w:r>
      <w:r w:rsidR="00F86D43" w:rsidRPr="00B57DFD">
        <w:rPr>
          <w:rFonts w:eastAsiaTheme="minorEastAsia"/>
        </w:rPr>
        <w:t>potential</w:t>
      </w:r>
      <w:r w:rsidR="00955E40" w:rsidRPr="00B57DFD">
        <w:rPr>
          <w:rFonts w:eastAsiaTheme="minorEastAsia"/>
        </w:rPr>
        <w:t xml:space="preserve"> in CO</w:t>
      </w:r>
      <w:r w:rsidR="00955E40" w:rsidRPr="00B57DFD">
        <w:rPr>
          <w:rFonts w:eastAsiaTheme="minorEastAsia"/>
          <w:vertAlign w:val="subscript"/>
        </w:rPr>
        <w:t>2</w:t>
      </w:r>
      <w:r w:rsidR="00955E40" w:rsidRPr="00B57DFD">
        <w:rPr>
          <w:rFonts w:eastAsiaTheme="minorEastAsia"/>
        </w:rPr>
        <w:t>/C</w:t>
      </w:r>
      <w:r w:rsidR="00955E40" w:rsidRPr="00B57DFD">
        <w:rPr>
          <w:rFonts w:eastAsiaTheme="minorEastAsia"/>
          <w:vertAlign w:val="subscript"/>
        </w:rPr>
        <w:t>2</w:t>
      </w:r>
      <w:r w:rsidR="00955E40" w:rsidRPr="00B57DFD">
        <w:rPr>
          <w:rFonts w:eastAsiaTheme="minorEastAsia"/>
        </w:rPr>
        <w:t>H</w:t>
      </w:r>
      <w:r w:rsidR="00955E40" w:rsidRPr="00B57DFD">
        <w:rPr>
          <w:rFonts w:eastAsiaTheme="minorEastAsia"/>
          <w:vertAlign w:val="subscript"/>
        </w:rPr>
        <w:t>2</w:t>
      </w:r>
      <w:r w:rsidR="00955E40" w:rsidRPr="00B57DFD">
        <w:rPr>
          <w:rFonts w:eastAsiaTheme="minorEastAsia"/>
        </w:rPr>
        <w:t xml:space="preserve"> separations. These structures</w:t>
      </w:r>
      <w:r w:rsidR="007D76A4" w:rsidRPr="00B57DFD">
        <w:rPr>
          <w:rFonts w:eastAsiaTheme="minorEastAsia"/>
        </w:rPr>
        <w:t xml:space="preserve"> exhibit</w:t>
      </w:r>
      <w:r w:rsidR="00955E40" w:rsidRPr="00B57DFD">
        <w:rPr>
          <w:rFonts w:eastAsiaTheme="minorEastAsia"/>
        </w:rPr>
        <w:t xml:space="preserve"> diamondoid topologies and tetrahedral coordination spheres containing </w:t>
      </w:r>
      <w:r w:rsidR="00955E40" w:rsidRPr="00B57DFD">
        <w:rPr>
          <w:rFonts w:eastAsiaTheme="minorEastAsia" w:cstheme="minorHAnsi"/>
        </w:rPr>
        <w:t>μ</w:t>
      </w:r>
      <w:r w:rsidR="00955E40" w:rsidRPr="00B57DFD">
        <w:rPr>
          <w:rFonts w:eastAsiaTheme="minorEastAsia"/>
          <w:vertAlign w:val="subscript"/>
        </w:rPr>
        <w:t>2</w:t>
      </w:r>
      <w:r w:rsidR="00955E40" w:rsidRPr="00B57DFD">
        <w:rPr>
          <w:rFonts w:eastAsiaTheme="minorEastAsia"/>
        </w:rPr>
        <w:t>-halido li</w:t>
      </w:r>
      <w:r w:rsidR="007D76A4" w:rsidRPr="00B57DFD">
        <w:rPr>
          <w:rFonts w:eastAsiaTheme="minorEastAsia"/>
        </w:rPr>
        <w:t>gands and monodentate pyrazoles.</w:t>
      </w:r>
      <w:r w:rsidR="00955E40" w:rsidRPr="00B57DFD">
        <w:rPr>
          <w:rFonts w:eastAsiaTheme="minorEastAsia"/>
        </w:rPr>
        <w:t xml:space="preserve"> </w:t>
      </w:r>
      <w:r w:rsidR="007D76A4" w:rsidRPr="00B57DFD">
        <w:rPr>
          <w:rFonts w:eastAsiaTheme="minorEastAsia"/>
        </w:rPr>
        <w:t xml:space="preserve">Both </w:t>
      </w:r>
      <w:r w:rsidR="00955E40" w:rsidRPr="00B57DFD">
        <w:rPr>
          <w:rFonts w:eastAsiaTheme="minorEastAsia"/>
        </w:rPr>
        <w:t xml:space="preserve">show intramolecular </w:t>
      </w:r>
      <m:oMath>
        <m:sSubSup>
          <m:sSubSupPr>
            <m:ctrlPr>
              <w:rPr>
                <w:rFonts w:ascii="Cambria Math" w:hAnsi="Cambria Math" w:cstheme="minorHAnsi"/>
                <w:i/>
              </w:rPr>
            </m:ctrlPr>
          </m:sSubSupPr>
          <m:e>
            <m:r>
              <m:rPr>
                <m:sty m:val="p"/>
              </m:rPr>
              <w:rPr>
                <w:rFonts w:ascii="Cambria Math" w:hAnsi="Cambria Math" w:cstheme="minorHAnsi"/>
              </w:rPr>
              <m:t>R</m:t>
            </m:r>
          </m:e>
          <m:sub>
            <m:r>
              <w:rPr>
                <w:rFonts w:ascii="Cambria Math" w:hAnsi="Cambria Math" w:cstheme="minorHAnsi"/>
              </w:rPr>
              <m:t>1</m:t>
            </m:r>
          </m:sub>
          <m:sup>
            <m:r>
              <w:rPr>
                <w:rFonts w:ascii="Cambria Math" w:hAnsi="Cambria Math" w:cstheme="minorHAnsi"/>
              </w:rPr>
              <m:t>1</m:t>
            </m:r>
          </m:sup>
        </m:sSubSup>
        <m:r>
          <w:rPr>
            <w:rFonts w:ascii="Cambria Math" w:hAnsi="Cambria Math" w:cstheme="minorHAnsi"/>
          </w:rPr>
          <m:t>(5)</m:t>
        </m:r>
      </m:oMath>
      <w:r w:rsidR="00955E40" w:rsidRPr="00B57DFD">
        <w:rPr>
          <w:rFonts w:eastAsiaTheme="minorEastAsia"/>
        </w:rPr>
        <w:t xml:space="preserve"> synthons with halide acceptors</w:t>
      </w:r>
      <w:r w:rsidR="00B05D93" w:rsidRPr="00B57DFD">
        <w:rPr>
          <w:rFonts w:eastAsiaTheme="minorEastAsia"/>
        </w:rPr>
        <w:t>.</w:t>
      </w:r>
      <w:r w:rsidR="001D6E52" w:rsidRPr="00B57DFD">
        <w:rPr>
          <w:rFonts w:eastAsiaTheme="minorEastAsia"/>
        </w:rPr>
        <w:t xml:space="preserve"> </w:t>
      </w:r>
      <w:r w:rsidR="00F86D43" w:rsidRPr="00B57DFD">
        <w:rPr>
          <w:rFonts w:eastAsiaTheme="minorEastAsia"/>
        </w:rPr>
        <w:t>Remarkably</w:t>
      </w:r>
      <w:r w:rsidR="00B1636A" w:rsidRPr="00B57DFD">
        <w:rPr>
          <w:rFonts w:eastAsiaTheme="minorEastAsia"/>
        </w:rPr>
        <w:t xml:space="preserve">, despite the presence of </w:t>
      </w:r>
      <w:r w:rsidR="00F86D43" w:rsidRPr="00B57DFD">
        <w:rPr>
          <w:rFonts w:eastAsiaTheme="minorEastAsia"/>
        </w:rPr>
        <w:t>coordinatively unsaturated metal ions and</w:t>
      </w:r>
      <w:r w:rsidR="00B1636A" w:rsidRPr="00B57DFD">
        <w:rPr>
          <w:rFonts w:eastAsiaTheme="minorEastAsia"/>
        </w:rPr>
        <w:t xml:space="preserve"> bridging halide ligands, </w:t>
      </w:r>
      <w:r w:rsidR="00F86D43" w:rsidRPr="00B57DFD">
        <w:rPr>
          <w:rFonts w:eastAsiaTheme="minorEastAsia"/>
        </w:rPr>
        <w:t>after 2 months of</w:t>
      </w:r>
      <w:r w:rsidR="00B1636A" w:rsidRPr="00B57DFD">
        <w:rPr>
          <w:rFonts w:eastAsiaTheme="minorEastAsia"/>
        </w:rPr>
        <w:t xml:space="preserve"> accelerated stability testing at </w:t>
      </w:r>
      <w:r w:rsidR="00B1636A" w:rsidRPr="00B57DFD">
        <w:rPr>
          <w:rFonts w:eastAsiaTheme="minorEastAsia"/>
        </w:rPr>
        <w:lastRenderedPageBreak/>
        <w:t xml:space="preserve">75% relative humidity </w:t>
      </w:r>
      <w:r w:rsidR="00F86D43" w:rsidRPr="00B57DFD">
        <w:rPr>
          <w:rFonts w:eastAsiaTheme="minorEastAsia"/>
        </w:rPr>
        <w:t xml:space="preserve">these materials showed no </w:t>
      </w:r>
      <w:r w:rsidR="00B1636A" w:rsidRPr="00B57DFD">
        <w:rPr>
          <w:rFonts w:eastAsiaTheme="minorEastAsia"/>
        </w:rPr>
        <w:t xml:space="preserve">loss of crystallinity or adsorption performance. </w:t>
      </w:r>
    </w:p>
    <w:p w14:paraId="67397B57" w14:textId="5DAA3EC0" w:rsidR="00DA7149" w:rsidRPr="00B57DFD" w:rsidRDefault="00DA7149" w:rsidP="00FC6142">
      <w:pPr>
        <w:pStyle w:val="RSCB02ArticleText"/>
        <w:ind w:firstLine="284"/>
      </w:pPr>
      <w:r w:rsidRPr="00B57DFD">
        <w:t xml:space="preserve">The </w:t>
      </w:r>
      <w:r w:rsidR="00EB34C1" w:rsidRPr="00B57DFD">
        <w:t xml:space="preserve">related </w:t>
      </w:r>
      <w:r w:rsidRPr="00B57DFD">
        <w:t>flexible ditopic linker 4,4ʹ-methylenebis(3,5-dimethyl-</w:t>
      </w:r>
      <w:r w:rsidRPr="00B57DFD">
        <w:rPr>
          <w:i/>
        </w:rPr>
        <w:t>1H</w:t>
      </w:r>
      <w:r w:rsidRPr="00B57DFD">
        <w:t xml:space="preserve">-pyrazole) </w:t>
      </w:r>
      <w:r w:rsidR="00F86D43" w:rsidRPr="00B57DFD">
        <w:rPr>
          <w:b/>
          <w:bCs/>
        </w:rPr>
        <w:t>H</w:t>
      </w:r>
      <w:r w:rsidR="00F86D43" w:rsidRPr="00B57DFD">
        <w:rPr>
          <w:b/>
          <w:bCs/>
          <w:vertAlign w:val="subscript"/>
        </w:rPr>
        <w:t>2</w:t>
      </w:r>
      <w:r w:rsidR="00F86D43" w:rsidRPr="00B57DFD">
        <w:rPr>
          <w:b/>
          <w:bCs/>
        </w:rPr>
        <w:t>L3</w:t>
      </w:r>
      <w:r w:rsidRPr="00B57DFD">
        <w:t xml:space="preserve"> has</w:t>
      </w:r>
      <w:r w:rsidR="00EB34C1" w:rsidRPr="00B57DFD">
        <w:t xml:space="preserve"> also</w:t>
      </w:r>
      <w:r w:rsidRPr="00B57DFD">
        <w:t xml:space="preserve"> become a common choice of ditopic bridging pyrazole ligand in the formation of </w:t>
      </w:r>
      <w:r w:rsidR="00EB34C1" w:rsidRPr="00B57DFD">
        <w:t>network solids</w:t>
      </w:r>
      <w:r w:rsidRPr="00B57DFD">
        <w:t xml:space="preserve">. At the time of writing, over 50 </w:t>
      </w:r>
      <w:r w:rsidR="00EB34C1" w:rsidRPr="00B57DFD">
        <w:t>coordination compounds</w:t>
      </w:r>
      <w:r w:rsidRPr="00B57DFD">
        <w:t xml:space="preserve"> have been structurally characterised containing transition metal ions coordinated by </w:t>
      </w:r>
      <w:r w:rsidR="00F86D43" w:rsidRPr="00B57DFD">
        <w:rPr>
          <w:b/>
          <w:bCs/>
        </w:rPr>
        <w:t>H</w:t>
      </w:r>
      <w:r w:rsidR="00F86D43" w:rsidRPr="00B57DFD">
        <w:rPr>
          <w:b/>
          <w:bCs/>
          <w:vertAlign w:val="subscript"/>
        </w:rPr>
        <w:t>2</w:t>
      </w:r>
      <w:r w:rsidR="00F86D43" w:rsidRPr="00B57DFD">
        <w:rPr>
          <w:b/>
          <w:bCs/>
        </w:rPr>
        <w:t>L3</w:t>
      </w:r>
      <w:r w:rsidRPr="00B57DFD">
        <w:t xml:space="preserve"> and carboxyl</w:t>
      </w:r>
      <w:r w:rsidR="00756402" w:rsidRPr="00B57DFD">
        <w:t xml:space="preserve">ate </w:t>
      </w:r>
      <w:r w:rsidR="00EB34C1" w:rsidRPr="00B57DFD">
        <w:t>co-ligands</w:t>
      </w:r>
      <w:r w:rsidR="007D76A4" w:rsidRPr="00B57DFD">
        <w:t>.</w:t>
      </w:r>
      <w:r w:rsidRPr="00B57DFD">
        <w:t xml:space="preserve"> </w:t>
      </w:r>
      <w:r w:rsidR="007D76A4" w:rsidRPr="00B57DFD">
        <w:t>Additionally,</w:t>
      </w:r>
      <w:r w:rsidRPr="00B57DFD">
        <w:t xml:space="preserve"> many other instances</w:t>
      </w:r>
      <w:r w:rsidR="007D76A4" w:rsidRPr="00B57DFD">
        <w:t xml:space="preserve"> are also known</w:t>
      </w:r>
      <w:r w:rsidRPr="00B57DFD">
        <w:t xml:space="preserve"> of homoleptic complexes of </w:t>
      </w:r>
      <w:r w:rsidR="00F86D43" w:rsidRPr="00B57DFD">
        <w:rPr>
          <w:b/>
          <w:bCs/>
        </w:rPr>
        <w:t>H</w:t>
      </w:r>
      <w:r w:rsidR="00F86D43" w:rsidRPr="00B57DFD">
        <w:rPr>
          <w:b/>
          <w:bCs/>
          <w:vertAlign w:val="subscript"/>
        </w:rPr>
        <w:t>2</w:t>
      </w:r>
      <w:r w:rsidR="00F86D43" w:rsidRPr="00B57DFD">
        <w:rPr>
          <w:b/>
          <w:bCs/>
        </w:rPr>
        <w:t>L3</w:t>
      </w:r>
      <w:r w:rsidRPr="00B57DFD">
        <w:t xml:space="preserve"> and the </w:t>
      </w:r>
      <w:r w:rsidR="00F86D43" w:rsidRPr="00B57DFD">
        <w:t xml:space="preserve">singly or doubly </w:t>
      </w:r>
      <w:r w:rsidRPr="00B57DFD">
        <w:t>deprotonated forms.</w:t>
      </w:r>
      <w:r w:rsidR="00866EE5" w:rsidRPr="00B57DFD">
        <w:rPr>
          <w:vertAlign w:val="superscript"/>
        </w:rPr>
        <w:t>51</w:t>
      </w:r>
      <w:r w:rsidRPr="00B57DFD">
        <w:t xml:space="preserve"> In 2008, Mondal </w:t>
      </w:r>
      <w:r w:rsidR="00F86D43" w:rsidRPr="00B57DFD">
        <w:rPr>
          <w:iCs/>
        </w:rPr>
        <w:t>and co-workers</w:t>
      </w:r>
      <w:r w:rsidRPr="00B57DFD">
        <w:t xml:space="preserve"> reported the first instance of coordination polymers containing </w:t>
      </w:r>
      <w:r w:rsidR="00F86D43" w:rsidRPr="00B57DFD">
        <w:rPr>
          <w:b/>
          <w:bCs/>
        </w:rPr>
        <w:t>H</w:t>
      </w:r>
      <w:r w:rsidR="00F86D43" w:rsidRPr="00B57DFD">
        <w:rPr>
          <w:b/>
          <w:bCs/>
          <w:vertAlign w:val="subscript"/>
        </w:rPr>
        <w:t>2</w:t>
      </w:r>
      <w:r w:rsidR="00F86D43" w:rsidRPr="00B57DFD">
        <w:rPr>
          <w:b/>
          <w:bCs/>
        </w:rPr>
        <w:t>L3</w:t>
      </w:r>
      <w:r w:rsidRPr="00B57DFD">
        <w:t xml:space="preserve"> </w:t>
      </w:r>
      <w:r w:rsidR="00F86D43" w:rsidRPr="00B57DFD">
        <w:t>with</w:t>
      </w:r>
      <w:r w:rsidRPr="00B57DFD">
        <w:t xml:space="preserve"> aromatic polycarboxyl</w:t>
      </w:r>
      <w:r w:rsidR="00FF4340" w:rsidRPr="00B57DFD">
        <w:t>ates</w:t>
      </w:r>
      <w:r w:rsidRPr="00B57DFD">
        <w:t>,</w:t>
      </w:r>
      <w:r w:rsidR="00FF4340" w:rsidRPr="00B57DFD">
        <w:t xml:space="preserve"> </w:t>
      </w:r>
      <w:r w:rsidR="00F86D43" w:rsidRPr="00B57DFD">
        <w:t>using</w:t>
      </w:r>
      <w:r w:rsidRPr="00B57DFD">
        <w:t xml:space="preserve"> </w:t>
      </w:r>
      <w:r w:rsidR="00FF4340" w:rsidRPr="00B57DFD">
        <w:t>zinc(II)</w:t>
      </w:r>
      <w:r w:rsidRPr="00B57DFD">
        <w:t>.</w:t>
      </w:r>
      <w:r w:rsidR="00866EE5" w:rsidRPr="00B57DFD">
        <w:rPr>
          <w:vertAlign w:val="superscript"/>
        </w:rPr>
        <w:t>52</w:t>
      </w:r>
      <w:r w:rsidRPr="00B57DFD">
        <w:t xml:space="preserve"> </w:t>
      </w:r>
      <w:r w:rsidR="00F86D43" w:rsidRPr="00B57DFD">
        <w:t>H</w:t>
      </w:r>
      <w:r w:rsidRPr="00B57DFD">
        <w:t>ydrogen bonding interactions were observed to varying extents</w:t>
      </w:r>
      <w:r w:rsidR="00F86D43" w:rsidRPr="00B57DFD">
        <w:t xml:space="preserve"> in these structures depending on the nature of the carboxylate co-ligands, as exemplified in Figure 4</w:t>
      </w:r>
      <w:r w:rsidR="00FF4340" w:rsidRPr="00B57DFD">
        <w:t>.</w:t>
      </w:r>
      <w:r w:rsidRPr="00B57DFD">
        <w:t xml:space="preserve"> </w:t>
      </w:r>
      <w:r w:rsidR="00FF4340" w:rsidRPr="00B57DFD">
        <w:t>T</w:t>
      </w:r>
      <w:r w:rsidRPr="00B57DFD">
        <w:t xml:space="preserve">he combination of </w:t>
      </w:r>
      <w:r w:rsidR="00F86D43" w:rsidRPr="00B57DFD">
        <w:rPr>
          <w:b/>
          <w:bCs/>
        </w:rPr>
        <w:t>H</w:t>
      </w:r>
      <w:r w:rsidR="00F86D43" w:rsidRPr="00B57DFD">
        <w:rPr>
          <w:b/>
          <w:bCs/>
          <w:vertAlign w:val="subscript"/>
        </w:rPr>
        <w:t>2</w:t>
      </w:r>
      <w:r w:rsidR="00F86D43" w:rsidRPr="00B57DFD">
        <w:rPr>
          <w:b/>
          <w:bCs/>
        </w:rPr>
        <w:t>L3</w:t>
      </w:r>
      <w:r w:rsidRPr="00B57DFD">
        <w:t xml:space="preserve"> with 1,4-benzenedicarboxylic acid gave a 3-dimensional diamondoid network in which each </w:t>
      </w:r>
      <w:r w:rsidR="00FF4340" w:rsidRPr="00B57DFD">
        <w:t>zinc</w:t>
      </w:r>
      <w:r w:rsidRPr="00B57DFD">
        <w:t xml:space="preserve"> node </w:t>
      </w:r>
      <w:r w:rsidR="00FF4340" w:rsidRPr="00B57DFD">
        <w:t>bore</w:t>
      </w:r>
      <w:r w:rsidRPr="00B57DFD">
        <w:t xml:space="preserve"> two</w:t>
      </w:r>
      <w:r w:rsidR="00FF4340" w:rsidRPr="00B57DFD">
        <w:t xml:space="preserve"> of the expected intramolecular</w:t>
      </w:r>
      <w:r w:rsidRPr="00B57DFD">
        <w:t xml:space="preserv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w:t>
      </w:r>
      <w:r w:rsidR="00407195" w:rsidRPr="00B57DFD">
        <w:t>7</w:t>
      </w:r>
      <w:r w:rsidRPr="00B57DFD">
        <w:t xml:space="preserve">) </w:t>
      </w:r>
      <w:r w:rsidR="00FF4340" w:rsidRPr="00B57DFD">
        <w:t>motifs</w:t>
      </w:r>
      <w:r w:rsidR="0042303A" w:rsidRPr="00B57DFD">
        <w:t xml:space="preserve"> (Figure 2)</w:t>
      </w:r>
      <w:r w:rsidRPr="00B57DFD">
        <w:t>. Where 1,3-benzenedicarboxylate was employed,</w:t>
      </w:r>
      <w:r w:rsidR="00FF4340" w:rsidRPr="00B57DFD">
        <w:t xml:space="preserve"> however,</w:t>
      </w:r>
      <w:r w:rsidRPr="00B57DFD">
        <w:t xml:space="preserve"> a one-dimensional chain structure </w:t>
      </w:r>
      <w:r w:rsidR="00FF4340" w:rsidRPr="00B57DFD">
        <w:t xml:space="preserve">resulted </w:t>
      </w:r>
      <w:r w:rsidRPr="00B57DFD">
        <w:t>where the hydrogen bonding interactions were a combination of</w:t>
      </w:r>
      <w:r w:rsidR="00895C6F" w:rsidRPr="00B57DFD">
        <w:t xml:space="preserve"> </w:t>
      </w:r>
      <w:r w:rsidR="00FF4340" w:rsidRPr="00B57DFD">
        <w:t>intra- and intermolecular hydrogen bonding, chelating to a single non-coordinated oxygen atom</w:t>
      </w:r>
      <w:r w:rsidRPr="00B57DFD">
        <w:t>.</w:t>
      </w:r>
      <w:r w:rsidR="00FF4340" w:rsidRPr="00B57DFD">
        <w:t xml:space="preserve"> In this case and a</w:t>
      </w:r>
      <w:r w:rsidRPr="00B57DFD">
        <w:t>s has been observed subsequently</w:t>
      </w:r>
      <w:r w:rsidR="00F86D43" w:rsidRPr="00B57DFD">
        <w:t>,</w:t>
      </w:r>
      <w:r w:rsidR="00866EE5" w:rsidRPr="00B57DFD">
        <w:rPr>
          <w:vertAlign w:val="superscript"/>
        </w:rPr>
        <w:t>53</w:t>
      </w:r>
      <w:r w:rsidRPr="00B57DFD">
        <w:t xml:space="preserve"> steric hindrance </w:t>
      </w:r>
      <w:r w:rsidR="00F86D43" w:rsidRPr="00B57DFD">
        <w:t>from one or both ligands</w:t>
      </w:r>
      <w:r w:rsidRPr="00B57DFD">
        <w:t xml:space="preserve"> can lead to distortions in the local hydrogen bonding environment</w:t>
      </w:r>
      <w:r w:rsidR="00895C6F" w:rsidRPr="00B57DFD">
        <w:t xml:space="preserve"> where the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FF4340" w:rsidRPr="00B57DFD">
        <w:t xml:space="preserve">(7) motif </w:t>
      </w:r>
      <w:r w:rsidR="00895C6F" w:rsidRPr="00B57DFD">
        <w:t>is disfavoured</w:t>
      </w:r>
      <w:r w:rsidR="00AF4BC8" w:rsidRPr="00B57DFD">
        <w:t xml:space="preserve"> compared with another interaction mode</w:t>
      </w:r>
      <w:r w:rsidRPr="00B57DFD">
        <w:t>.</w:t>
      </w:r>
      <w:r w:rsidR="00FF4340" w:rsidRPr="00B57DFD">
        <w:t xml:space="preserve"> This was also observed in a co-ligand complex with benzene-1,3,5-tricarboxylic acid,</w:t>
      </w:r>
      <w:r w:rsidR="00866EE5" w:rsidRPr="00B57DFD">
        <w:rPr>
          <w:vertAlign w:val="superscript"/>
        </w:rPr>
        <w:t>52</w:t>
      </w:r>
      <w:r w:rsidR="00F86D43" w:rsidRPr="00B57DFD">
        <w:rPr>
          <w:vertAlign w:val="superscript"/>
        </w:rPr>
        <w:t xml:space="preserve"> </w:t>
      </w:r>
      <w:r w:rsidR="00FF4340" w:rsidRPr="00B57DFD">
        <w:t>where a protonated carboxylic acid interrupted the coordination sphere hydrogen bonding.</w:t>
      </w:r>
      <w:r w:rsidRPr="00B57DFD">
        <w:t xml:space="preserve"> In subsequent reports,</w:t>
      </w:r>
      <w:r w:rsidR="00866EE5" w:rsidRPr="00B57DFD">
        <w:rPr>
          <w:vertAlign w:val="superscript"/>
        </w:rPr>
        <w:t>54</w:t>
      </w:r>
      <w:r w:rsidRPr="00B57DFD">
        <w:t xml:space="preserve"> Mondal and others have shown the resilience of the hydrogen bonded [M(HPz)</w:t>
      </w:r>
      <w:r w:rsidRPr="00B57DFD">
        <w:rPr>
          <w:vertAlign w:val="subscript"/>
        </w:rPr>
        <w:t>2</w:t>
      </w:r>
      <w:r w:rsidRPr="00B57DFD">
        <w:t>(COO)</w:t>
      </w:r>
      <w:r w:rsidRPr="00B57DFD">
        <w:rPr>
          <w:vertAlign w:val="subscript"/>
        </w:rPr>
        <w:t>2</w:t>
      </w:r>
      <w:r w:rsidRPr="00B57DFD">
        <w:t>] tetrahedral coordination sphere for M = Co</w:t>
      </w:r>
      <w:r w:rsidR="00F86D43" w:rsidRPr="00B57DFD">
        <w:rPr>
          <w:vertAlign w:val="superscript"/>
        </w:rPr>
        <w:t>2+</w:t>
      </w:r>
      <w:r w:rsidRPr="00B57DFD">
        <w:t xml:space="preserve"> or Zn</w:t>
      </w:r>
      <w:r w:rsidR="00F86D43" w:rsidRPr="00B57DFD">
        <w:rPr>
          <w:vertAlign w:val="superscript"/>
        </w:rPr>
        <w:t>2+</w:t>
      </w:r>
      <w:r w:rsidRPr="00B57DFD">
        <w:t xml:space="preserve"> in the absence of strongly competing hydrogen bonding interactions or steric influences. The conformational flexibility of the V-shaped </w:t>
      </w:r>
      <w:r w:rsidR="00F86D43" w:rsidRPr="00B57DFD">
        <w:rPr>
          <w:b/>
          <w:bCs/>
        </w:rPr>
        <w:t>H</w:t>
      </w:r>
      <w:r w:rsidR="00F86D43" w:rsidRPr="00B57DFD">
        <w:rPr>
          <w:b/>
          <w:bCs/>
          <w:vertAlign w:val="subscript"/>
        </w:rPr>
        <w:t>2</w:t>
      </w:r>
      <w:r w:rsidR="00F86D43" w:rsidRPr="00B57DFD">
        <w:rPr>
          <w:b/>
          <w:bCs/>
        </w:rPr>
        <w:t>L3</w:t>
      </w:r>
      <w:r w:rsidRPr="00B57DFD">
        <w:t xml:space="preserve"> ligand can give rise to intriguing structural features,</w:t>
      </w:r>
      <w:r w:rsidR="00866EE5" w:rsidRPr="00B57DFD">
        <w:rPr>
          <w:vertAlign w:val="superscript"/>
        </w:rPr>
        <w:t>54</w:t>
      </w:r>
      <w:r w:rsidR="00BE628D" w:rsidRPr="00B57DFD">
        <w:rPr>
          <w:vertAlign w:val="superscript"/>
        </w:rPr>
        <w:t>a,b</w:t>
      </w:r>
      <w:r w:rsidRPr="00B57DFD">
        <w:t xml:space="preserve"> and is often observed imparting a helical character onto the resulting networks. The propensity for </w:t>
      </w:r>
      <w:r w:rsidR="00F86D43" w:rsidRPr="00B57DFD">
        <w:rPr>
          <w:b/>
          <w:bCs/>
        </w:rPr>
        <w:t>H</w:t>
      </w:r>
      <w:r w:rsidR="00F86D43" w:rsidRPr="00B57DFD">
        <w:rPr>
          <w:b/>
          <w:bCs/>
          <w:vertAlign w:val="subscript"/>
        </w:rPr>
        <w:t>2</w:t>
      </w:r>
      <w:r w:rsidR="00F86D43" w:rsidRPr="00B57DFD">
        <w:rPr>
          <w:b/>
          <w:bCs/>
        </w:rPr>
        <w:t>L3</w:t>
      </w:r>
      <w:r w:rsidRPr="00B57DFD">
        <w:t xml:space="preserve"> to form helical assemblies is also observed in the salts of the compound itself,</w:t>
      </w:r>
      <w:r w:rsidR="00866EE5" w:rsidRPr="00B57DFD">
        <w:rPr>
          <w:vertAlign w:val="superscript"/>
        </w:rPr>
        <w:t>55</w:t>
      </w:r>
      <w:r w:rsidRPr="00B57DFD">
        <w:t xml:space="preserve"> and has also been exploited in the synthesis of discrete helical complexes from a 2-pyridyl appended </w:t>
      </w:r>
      <w:r w:rsidR="00F86D43" w:rsidRPr="00B57DFD">
        <w:rPr>
          <w:b/>
          <w:bCs/>
        </w:rPr>
        <w:t>L3</w:t>
      </w:r>
      <w:r w:rsidRPr="00B57DFD">
        <w:t xml:space="preserve"> derivative.</w:t>
      </w:r>
      <w:r w:rsidR="00866EE5" w:rsidRPr="00B57DFD">
        <w:rPr>
          <w:vertAlign w:val="superscript"/>
        </w:rPr>
        <w:t>56</w:t>
      </w:r>
      <w:r w:rsidRPr="00B57DFD">
        <w:t xml:space="preserve"> </w:t>
      </w:r>
      <w:r w:rsidR="00FC6142" w:rsidRPr="00B57DFD">
        <w:t xml:space="preserve">However, given the difficulties with preparing permanently porous frameworks containing flexible backbones, and the relatively large steric bulk of the </w:t>
      </w:r>
      <w:r w:rsidR="00F86D43" w:rsidRPr="00B57DFD">
        <w:rPr>
          <w:b/>
          <w:bCs/>
        </w:rPr>
        <w:t>H</w:t>
      </w:r>
      <w:r w:rsidR="00F86D43" w:rsidRPr="00B57DFD">
        <w:rPr>
          <w:b/>
          <w:bCs/>
          <w:vertAlign w:val="subscript"/>
        </w:rPr>
        <w:t>2</w:t>
      </w:r>
      <w:r w:rsidR="00F86D43" w:rsidRPr="00B57DFD">
        <w:rPr>
          <w:b/>
          <w:bCs/>
        </w:rPr>
        <w:t>L3</w:t>
      </w:r>
      <w:r w:rsidR="00FC6142" w:rsidRPr="00B57DFD">
        <w:t xml:space="preserve"> ligand, to date no permanently porous frameworks containing this ligand in its protonated form have been reported.</w:t>
      </w:r>
    </w:p>
    <w:p w14:paraId="34E7CD90" w14:textId="65309812" w:rsidR="001D6E52" w:rsidRPr="00B57DFD" w:rsidRDefault="00756402" w:rsidP="00FC6142">
      <w:pPr>
        <w:pStyle w:val="RSCB02ArticleText"/>
        <w:ind w:firstLine="284"/>
      </w:pPr>
      <w:r w:rsidRPr="00B57DFD">
        <w:t>The 3,5-unsubstituted species</w:t>
      </w:r>
      <w:r w:rsidRPr="00B57DFD">
        <w:rPr>
          <w:b/>
        </w:rPr>
        <w:t xml:space="preserve"> </w:t>
      </w:r>
      <w:r w:rsidRPr="00B57DFD">
        <w:t>4,4ʹ-methylenebis-</w:t>
      </w:r>
      <w:r w:rsidRPr="00B57DFD">
        <w:rPr>
          <w:i/>
        </w:rPr>
        <w:t>1H</w:t>
      </w:r>
      <w:r w:rsidRPr="00B57DFD">
        <w:t xml:space="preserve">-pyrazole </w:t>
      </w:r>
      <w:r w:rsidRPr="00B57DFD">
        <w:rPr>
          <w:b/>
          <w:bCs/>
        </w:rPr>
        <w:t>H</w:t>
      </w:r>
      <w:r w:rsidRPr="00B57DFD">
        <w:rPr>
          <w:b/>
          <w:bCs/>
          <w:vertAlign w:val="subscript"/>
        </w:rPr>
        <w:t>2</w:t>
      </w:r>
      <w:r w:rsidRPr="00B57DFD">
        <w:rPr>
          <w:b/>
          <w:bCs/>
        </w:rPr>
        <w:t>L4</w:t>
      </w:r>
      <w:r w:rsidRPr="00B57DFD">
        <w:t xml:space="preserve"> has also been explored in the synthesis of similar mixed-ligand frameworks.</w:t>
      </w:r>
      <w:r w:rsidRPr="00B57DFD">
        <w:rPr>
          <w:vertAlign w:val="superscript"/>
        </w:rPr>
        <w:t>5</w:t>
      </w:r>
      <w:r w:rsidR="00866EE5" w:rsidRPr="00B57DFD">
        <w:rPr>
          <w:vertAlign w:val="superscript"/>
        </w:rPr>
        <w:t>7</w:t>
      </w:r>
      <w:r w:rsidRPr="00B57DFD">
        <w:t xml:space="preserve"> </w:t>
      </w:r>
      <w:r w:rsidRPr="00B57DFD">
        <w:rPr>
          <w:bCs/>
        </w:rPr>
        <w:t>This ligand</w:t>
      </w:r>
      <w:r w:rsidRPr="00B57DFD">
        <w:rPr>
          <w:b/>
        </w:rPr>
        <w:t xml:space="preserve"> </w:t>
      </w:r>
      <w:r w:rsidRPr="00B57DFD">
        <w:t xml:space="preserve">displays many properties similar to the tetramethyl analogue </w:t>
      </w:r>
      <w:r w:rsidRPr="00B57DFD">
        <w:rPr>
          <w:b/>
          <w:bCs/>
        </w:rPr>
        <w:t>H</w:t>
      </w:r>
      <w:r w:rsidRPr="00B57DFD">
        <w:rPr>
          <w:b/>
          <w:bCs/>
          <w:vertAlign w:val="subscript"/>
        </w:rPr>
        <w:t>2</w:t>
      </w:r>
      <w:r w:rsidRPr="00B57DFD">
        <w:rPr>
          <w:b/>
          <w:bCs/>
        </w:rPr>
        <w:t>L3</w:t>
      </w:r>
      <w:r w:rsidRPr="00B57DFD">
        <w:t xml:space="preserve">, including a propensity to undergo hydrogen bonding interactions with coordinating carboxylate oxygen atoms. Mondal and co-workers reported in 2013 the preparation of a series of </w:t>
      </w:r>
      <w:r w:rsidRPr="00B57DFD">
        <w:rPr>
          <w:b/>
          <w:bCs/>
        </w:rPr>
        <w:t>H</w:t>
      </w:r>
      <w:r w:rsidRPr="00B57DFD">
        <w:rPr>
          <w:b/>
          <w:bCs/>
          <w:vertAlign w:val="subscript"/>
        </w:rPr>
        <w:t>2</w:t>
      </w:r>
      <w:r w:rsidRPr="00B57DFD">
        <w:rPr>
          <w:b/>
          <w:bCs/>
        </w:rPr>
        <w:t>L4</w:t>
      </w:r>
      <w:r w:rsidRPr="00B57DFD">
        <w:t>-dicarboxylate coordination polymers containing a recurring {M</w:t>
      </w:r>
      <w:r w:rsidRPr="00B57DFD">
        <w:rPr>
          <w:vertAlign w:val="subscript"/>
        </w:rPr>
        <w:t>2</w:t>
      </w:r>
      <w:r w:rsidRPr="00B57DFD">
        <w:t>-</w:t>
      </w:r>
      <w:r w:rsidRPr="00B57DFD">
        <w:rPr>
          <w:b/>
          <w:bCs/>
        </w:rPr>
        <w:t>H</w:t>
      </w:r>
      <w:r w:rsidRPr="00B57DFD">
        <w:rPr>
          <w:b/>
          <w:bCs/>
          <w:vertAlign w:val="subscript"/>
        </w:rPr>
        <w:t>2</w:t>
      </w:r>
      <w:r w:rsidRPr="00B57DFD">
        <w:rPr>
          <w:b/>
          <w:bCs/>
        </w:rPr>
        <w:t>L4</w:t>
      </w:r>
      <w:r w:rsidRPr="00B57DFD">
        <w:rPr>
          <w:vertAlign w:val="subscript"/>
        </w:rPr>
        <w:t>2</w:t>
      </w:r>
      <w:r w:rsidRPr="00B57DFD">
        <w:t>} loop motif,</w:t>
      </w:r>
      <w:r w:rsidRPr="00B57DFD">
        <w:rPr>
          <w:vertAlign w:val="superscript"/>
        </w:rPr>
        <w:t>5</w:t>
      </w:r>
      <w:r w:rsidR="00866EE5" w:rsidRPr="00B57DFD">
        <w:rPr>
          <w:vertAlign w:val="superscript"/>
        </w:rPr>
        <w:t>8</w:t>
      </w:r>
      <w:r w:rsidRPr="00B57DFD">
        <w:t xml:space="preserve"> which is presumably disfavoured on steric grounds in the equivalent </w:t>
      </w:r>
      <w:r w:rsidRPr="00B57DFD">
        <w:rPr>
          <w:b/>
          <w:bCs/>
        </w:rPr>
        <w:t>H</w:t>
      </w:r>
      <w:r w:rsidRPr="00B57DFD">
        <w:rPr>
          <w:b/>
          <w:bCs/>
          <w:vertAlign w:val="subscript"/>
        </w:rPr>
        <w:t>2</w:t>
      </w:r>
      <w:r w:rsidRPr="00B57DFD">
        <w:rPr>
          <w:b/>
          <w:bCs/>
        </w:rPr>
        <w:t>L3</w:t>
      </w:r>
      <w:r w:rsidRPr="00B57DFD">
        <w:rPr>
          <w:b/>
        </w:rPr>
        <w:t xml:space="preserve"> </w:t>
      </w:r>
      <w:r w:rsidRPr="00B57DFD">
        <w:t xml:space="preserve">materials. </w:t>
      </w:r>
      <w:r w:rsidR="004B3FE5" w:rsidRPr="00B57DFD">
        <w:t xml:space="preserve">In those </w:t>
      </w:r>
    </w:p>
    <w:p w14:paraId="30B7C68F" w14:textId="0AA26DF8" w:rsidR="001D6E52" w:rsidRPr="00B57DFD" w:rsidRDefault="003740B0" w:rsidP="001D6E52">
      <w:pPr>
        <w:pStyle w:val="RSCI02FigureSchemeChartwithtopbar"/>
      </w:pPr>
      <w:r w:rsidRPr="00B57DFD">
        <w:rPr>
          <w:noProof/>
          <w:lang w:eastAsia="en-GB"/>
        </w:rPr>
        <w:drawing>
          <wp:inline distT="0" distB="0" distL="0" distR="0" wp14:anchorId="289B1866" wp14:editId="5D7FCB2D">
            <wp:extent cx="2988945" cy="416242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945" cy="4162425"/>
                    </a:xfrm>
                    <a:prstGeom prst="rect">
                      <a:avLst/>
                    </a:prstGeom>
                    <a:noFill/>
                    <a:ln>
                      <a:noFill/>
                    </a:ln>
                  </pic:spPr>
                </pic:pic>
              </a:graphicData>
            </a:graphic>
          </wp:inline>
        </w:drawing>
      </w:r>
    </w:p>
    <w:p w14:paraId="32EF4B95" w14:textId="6F7F63C9" w:rsidR="001D6E52" w:rsidRPr="00B57DFD" w:rsidRDefault="001D6E52" w:rsidP="00756402">
      <w:pPr>
        <w:pStyle w:val="RSCI01FigureSchemeChartwithbottombar"/>
      </w:pPr>
      <w:r w:rsidRPr="00B57DFD">
        <w:rPr>
          <w:b/>
          <w:bCs/>
        </w:rPr>
        <w:t xml:space="preserve">Figure 4 </w:t>
      </w:r>
      <w:r w:rsidR="00CC2DFB" w:rsidRPr="00B57DFD">
        <w:t xml:space="preserve">Examples of hydrogen bonding modes of the </w:t>
      </w:r>
      <w:r w:rsidR="003740B0" w:rsidRPr="00B57DFD">
        <w:rPr>
          <w:b/>
          <w:bCs/>
        </w:rPr>
        <w:t>H</w:t>
      </w:r>
      <w:r w:rsidR="003740B0" w:rsidRPr="00B57DFD">
        <w:rPr>
          <w:b/>
          <w:bCs/>
          <w:vertAlign w:val="subscript"/>
        </w:rPr>
        <w:t>2</w:t>
      </w:r>
      <w:r w:rsidR="003740B0" w:rsidRPr="00B57DFD">
        <w:rPr>
          <w:b/>
          <w:bCs/>
        </w:rPr>
        <w:t>L3</w:t>
      </w:r>
      <w:r w:rsidR="00CC2DFB" w:rsidRPr="00B57DFD">
        <w:t xml:space="preserve"> ligand with linear or angular dicarboxylates,</w:t>
      </w:r>
      <w:r w:rsidR="00866EE5" w:rsidRPr="00B57DFD">
        <w:rPr>
          <w:vertAlign w:val="superscript"/>
        </w:rPr>
        <w:t>52</w:t>
      </w:r>
      <w:r w:rsidR="00CC2DFB" w:rsidRPr="00B57DFD">
        <w:t xml:space="preserve"> showin</w:t>
      </w:r>
      <w:r w:rsidR="00B145B1" w:rsidRPr="00B57DFD">
        <w:t xml:space="preserve">g (a) a combination of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B145B1" w:rsidRPr="00B57DFD">
        <w:t xml:space="preserve">(7) modes and inter-framework bonding with the angular linker, and (b) </w:t>
      </w:r>
      <w:r w:rsidR="00CC2DFB" w:rsidRPr="00B57DFD">
        <w:t xml:space="preserve">saturation of the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CC2DFB" w:rsidRPr="00B57DFD">
        <w:t>(7) motif with the linear linker</w:t>
      </w:r>
      <w:r w:rsidR="00B145B1" w:rsidRPr="00B57DFD">
        <w:t>.</w:t>
      </w:r>
      <w:r w:rsidR="00214DAE" w:rsidRPr="00B57DFD">
        <w:t xml:space="preserve"> The D-A distances for both cases fall in the range 2.70 – 2.82 Å, and all D-H···A angles are in the range 148 – 167°.</w:t>
      </w:r>
    </w:p>
    <w:p w14:paraId="5ACCCCD6" w14:textId="3CB2C472" w:rsidR="00DA7149" w:rsidRPr="00B57DFD" w:rsidRDefault="004B3FE5" w:rsidP="005631F7">
      <w:pPr>
        <w:pStyle w:val="RSCB02ArticleText"/>
      </w:pPr>
      <w:r w:rsidRPr="00B57DFD">
        <w:t xml:space="preserve">structures, </w:t>
      </w:r>
      <w:r w:rsidRPr="00B57DFD">
        <w:rPr>
          <w:b/>
          <w:bCs/>
        </w:rPr>
        <w:t>H</w:t>
      </w:r>
      <w:r w:rsidRPr="00B57DFD">
        <w:rPr>
          <w:b/>
          <w:bCs/>
          <w:vertAlign w:val="subscript"/>
        </w:rPr>
        <w:t>2</w:t>
      </w:r>
      <w:r w:rsidRPr="00B57DFD">
        <w:rPr>
          <w:b/>
          <w:bCs/>
        </w:rPr>
        <w:t xml:space="preserve">L4 </w:t>
      </w:r>
      <w:r w:rsidRPr="00B57DFD">
        <w:t xml:space="preserve">also shows </w:t>
      </w:r>
      <w:r w:rsidR="00756402" w:rsidRPr="00B57DFD">
        <w:t xml:space="preserve">a much greater </w:t>
      </w:r>
      <w:r w:rsidR="00DA7149" w:rsidRPr="00B57DFD">
        <w:t>tendency to form species of coordination number 5 or 6, compared to the common tetrahedrally-coordinated Co</w:t>
      </w:r>
      <w:r w:rsidRPr="00B57DFD">
        <w:rPr>
          <w:vertAlign w:val="superscript"/>
        </w:rPr>
        <w:t>2+</w:t>
      </w:r>
      <w:r w:rsidR="00DA7149" w:rsidRPr="00B57DFD">
        <w:t xml:space="preserve"> or Zn</w:t>
      </w:r>
      <w:r w:rsidRPr="00B57DFD">
        <w:rPr>
          <w:vertAlign w:val="superscript"/>
        </w:rPr>
        <w:t>2+</w:t>
      </w:r>
      <w:r w:rsidR="00DA7149" w:rsidRPr="00B57DFD">
        <w:t xml:space="preserve"> species formed with </w:t>
      </w:r>
      <w:r w:rsidR="00C90459" w:rsidRPr="00B57DFD">
        <w:rPr>
          <w:b/>
          <w:bCs/>
        </w:rPr>
        <w:t>H</w:t>
      </w:r>
      <w:r w:rsidR="00C90459" w:rsidRPr="00B57DFD">
        <w:rPr>
          <w:b/>
          <w:bCs/>
          <w:vertAlign w:val="subscript"/>
        </w:rPr>
        <w:t>2</w:t>
      </w:r>
      <w:r w:rsidR="00C90459" w:rsidRPr="00B57DFD">
        <w:rPr>
          <w:b/>
          <w:bCs/>
        </w:rPr>
        <w:t>L3</w:t>
      </w:r>
      <w:r w:rsidR="00DA7149" w:rsidRPr="00B57DFD">
        <w:t xml:space="preserve">. </w:t>
      </w:r>
      <w:r w:rsidR="00FC6142" w:rsidRPr="00B57DFD">
        <w:t xml:space="preserve">The donor-acceptor mismatch in these systems, which </w:t>
      </w:r>
      <w:r w:rsidR="007D76A4" w:rsidRPr="00B57DFD">
        <w:t xml:space="preserve">mostly </w:t>
      </w:r>
      <w:r w:rsidR="00FC6142" w:rsidRPr="00B57DFD">
        <w:t>adopt N</w:t>
      </w:r>
      <w:r w:rsidR="00FC6142" w:rsidRPr="00B57DFD">
        <w:rPr>
          <w:vertAlign w:val="subscript"/>
        </w:rPr>
        <w:t>2</w:t>
      </w:r>
      <w:r w:rsidR="00FC6142" w:rsidRPr="00B57DFD">
        <w:t>O</w:t>
      </w:r>
      <w:r w:rsidR="00FC6142" w:rsidRPr="00B57DFD">
        <w:rPr>
          <w:vertAlign w:val="subscript"/>
        </w:rPr>
        <w:t>4</w:t>
      </w:r>
      <w:r w:rsidR="00FC6142" w:rsidRPr="00B57DFD">
        <w:t xml:space="preserve"> or N</w:t>
      </w:r>
      <w:r w:rsidR="00FC6142" w:rsidRPr="00B57DFD">
        <w:rPr>
          <w:vertAlign w:val="subscript"/>
        </w:rPr>
        <w:t>4</w:t>
      </w:r>
      <w:r w:rsidR="00FC6142" w:rsidRPr="00B57DFD">
        <w:t>O</w:t>
      </w:r>
      <w:r w:rsidR="00FC6142" w:rsidRPr="00B57DFD">
        <w:rPr>
          <w:vertAlign w:val="subscript"/>
        </w:rPr>
        <w:t>2</w:t>
      </w:r>
      <w:r w:rsidR="00FC6142" w:rsidRPr="00B57DFD">
        <w:t xml:space="preserve"> coordination spheres, leads to a range of both intra- and inter-molecular hydrogen bonding modes being observed</w:t>
      </w:r>
      <w:r w:rsidR="00C90459" w:rsidRPr="00B57DFD">
        <w:t xml:space="preserve">, although </w:t>
      </w:r>
      <w:r w:rsidR="00FC6142" w:rsidRPr="00B57DFD">
        <w:t xml:space="preserve">no permanently porous materials have yet been prepared </w:t>
      </w:r>
      <w:r w:rsidR="00C90459" w:rsidRPr="00B57DFD">
        <w:t xml:space="preserve">from </w:t>
      </w:r>
      <w:r w:rsidR="00C90459" w:rsidRPr="00B57DFD">
        <w:rPr>
          <w:b/>
          <w:bCs/>
        </w:rPr>
        <w:t>H</w:t>
      </w:r>
      <w:r w:rsidR="00C90459" w:rsidRPr="00B57DFD">
        <w:rPr>
          <w:b/>
          <w:bCs/>
          <w:vertAlign w:val="subscript"/>
        </w:rPr>
        <w:t>2</w:t>
      </w:r>
      <w:r w:rsidR="00C90459" w:rsidRPr="00B57DFD">
        <w:rPr>
          <w:b/>
          <w:bCs/>
        </w:rPr>
        <w:t>L4</w:t>
      </w:r>
      <w:r w:rsidR="00FC6142" w:rsidRPr="00B57DFD">
        <w:t>.</w:t>
      </w:r>
    </w:p>
    <w:p w14:paraId="62317B08" w14:textId="1FD90551" w:rsidR="00AB643C" w:rsidRPr="00B57DFD" w:rsidRDefault="00DA7149" w:rsidP="00FC6142">
      <w:pPr>
        <w:pStyle w:val="RSCB02ArticleText"/>
      </w:pPr>
      <w:r w:rsidRPr="00B57DFD">
        <w:tab/>
        <w:t xml:space="preserve">Larger polypyrazolyl ligands containing longer aromatic spacers have also been prepared and examined in similar coordination environments. As was the case with </w:t>
      </w:r>
      <w:r w:rsidR="00C90459" w:rsidRPr="00B57DFD">
        <w:rPr>
          <w:b/>
          <w:bCs/>
        </w:rPr>
        <w:t>H</w:t>
      </w:r>
      <w:r w:rsidR="00C90459" w:rsidRPr="00B57DFD">
        <w:rPr>
          <w:b/>
          <w:bCs/>
          <w:vertAlign w:val="subscript"/>
        </w:rPr>
        <w:t>2</w:t>
      </w:r>
      <w:r w:rsidR="00C90459" w:rsidRPr="00B57DFD">
        <w:rPr>
          <w:b/>
          <w:bCs/>
        </w:rPr>
        <w:t>L2</w:t>
      </w:r>
      <w:r w:rsidR="00C90459" w:rsidRPr="00B57DFD">
        <w:t xml:space="preserve">, </w:t>
      </w:r>
      <w:r w:rsidRPr="00B57DFD">
        <w:t>most instances in which pyrazole groups have been linked with rigid spacers have been employed for coordination of the anionic pyrazolate species in a μ</w:t>
      </w:r>
      <w:r w:rsidRPr="00B57DFD">
        <w:rPr>
          <w:vertAlign w:val="subscript"/>
        </w:rPr>
        <w:t>2</w:t>
      </w:r>
      <w:r w:rsidRPr="00B57DFD">
        <w:t xml:space="preserve">-κN:κNʹ coordination mode. A notable example is the 1,4-phenylenebispyrazole </w:t>
      </w:r>
      <w:r w:rsidR="00C90459" w:rsidRPr="00B57DFD">
        <w:rPr>
          <w:b/>
          <w:bCs/>
        </w:rPr>
        <w:t>H</w:t>
      </w:r>
      <w:r w:rsidR="00C90459" w:rsidRPr="00B57DFD">
        <w:rPr>
          <w:b/>
          <w:bCs/>
          <w:vertAlign w:val="subscript"/>
        </w:rPr>
        <w:t>2</w:t>
      </w:r>
      <w:r w:rsidR="00C90459" w:rsidRPr="00B57DFD">
        <w:rPr>
          <w:b/>
          <w:bCs/>
        </w:rPr>
        <w:t>L5</w:t>
      </w:r>
      <w:r w:rsidRPr="00B57DFD">
        <w:t xml:space="preserve"> employed by Long and co-workers in the synthesis of a remarkably robust porous coordination polymer material with Co</w:t>
      </w:r>
      <w:r w:rsidR="004B3FE5" w:rsidRPr="00B57DFD">
        <w:rPr>
          <w:vertAlign w:val="superscript"/>
        </w:rPr>
        <w:t>2+</w:t>
      </w:r>
      <w:r w:rsidR="004B3FE5" w:rsidRPr="00B57DFD">
        <w:t xml:space="preserve"> </w:t>
      </w:r>
      <w:r w:rsidRPr="00B57DFD">
        <w:t>ions.</w:t>
      </w:r>
      <w:r w:rsidR="00CF4FF6" w:rsidRPr="00B57DFD">
        <w:rPr>
          <w:vertAlign w:val="superscript"/>
        </w:rPr>
        <w:t>5</w:t>
      </w:r>
      <w:r w:rsidR="00866EE5" w:rsidRPr="00B57DFD">
        <w:rPr>
          <w:vertAlign w:val="superscript"/>
        </w:rPr>
        <w:t>9</w:t>
      </w:r>
      <w:r w:rsidRPr="00B57DFD">
        <w:t xml:space="preserve"> The authors have rationalised this observation on the grounds of the high pKa of pyrazole systems compared with the notably unstable bridging carboxylate motifs more commonly seen in coordination polymer systems.</w:t>
      </w:r>
      <w:r w:rsidR="000246E7" w:rsidRPr="00B57DFD">
        <w:t xml:space="preserve"> The argument of higher pKa in depronated azolates lending greater stability also tends to hold true across pyrazolates, imidazolates and other azolate species.</w:t>
      </w:r>
      <w:r w:rsidR="00866EE5" w:rsidRPr="00B57DFD">
        <w:rPr>
          <w:vertAlign w:val="superscript"/>
        </w:rPr>
        <w:t>60</w:t>
      </w:r>
      <w:r w:rsidRPr="00B57DFD">
        <w:t xml:space="preserve"> Xylylene-bridged bispyrazole systems have seen some use in coordination polymers,</w:t>
      </w:r>
      <w:r w:rsidR="00866EE5" w:rsidRPr="00B57DFD">
        <w:rPr>
          <w:vertAlign w:val="superscript"/>
        </w:rPr>
        <w:t>61</w:t>
      </w:r>
      <w:r w:rsidRPr="00B57DFD">
        <w:t xml:space="preserve"> including in 2014 a report from </w:t>
      </w:r>
      <w:r w:rsidRPr="00B57DFD">
        <w:lastRenderedPageBreak/>
        <w:t xml:space="preserve">Mondal detailing mixed pyrazole-carboxylate coordination polymers from </w:t>
      </w:r>
      <w:r w:rsidRPr="00B57DFD">
        <w:rPr>
          <w:i/>
        </w:rPr>
        <w:t>p</w:t>
      </w:r>
      <w:r w:rsidRPr="00B57DFD">
        <w:t>-xylylenebis(4-(3,5-dimethyl-</w:t>
      </w:r>
      <w:r w:rsidRPr="00B57DFD">
        <w:rPr>
          <w:i/>
        </w:rPr>
        <w:t>1H</w:t>
      </w:r>
      <w:r w:rsidRPr="00B57DFD">
        <w:t>-pyrazole))</w:t>
      </w:r>
      <w:r w:rsidR="00C90459" w:rsidRPr="00B57DFD">
        <w:t xml:space="preserve"> </w:t>
      </w:r>
      <w:r w:rsidR="00C90459" w:rsidRPr="00B57DFD">
        <w:rPr>
          <w:b/>
          <w:bCs/>
        </w:rPr>
        <w:t>H</w:t>
      </w:r>
      <w:r w:rsidR="00C90459" w:rsidRPr="00B57DFD">
        <w:rPr>
          <w:b/>
          <w:bCs/>
          <w:vertAlign w:val="subscript"/>
        </w:rPr>
        <w:t>2</w:t>
      </w:r>
      <w:r w:rsidR="00C90459" w:rsidRPr="00B57DFD">
        <w:rPr>
          <w:b/>
          <w:bCs/>
        </w:rPr>
        <w:t>L6</w:t>
      </w:r>
      <w:r w:rsidR="001D6B84" w:rsidRPr="00B57DFD">
        <w:t>.</w:t>
      </w:r>
      <w:r w:rsidR="00866EE5" w:rsidRPr="00B57DFD">
        <w:rPr>
          <w:vertAlign w:val="superscript"/>
        </w:rPr>
        <w:t>62</w:t>
      </w:r>
      <w:r w:rsidRPr="00B57DFD">
        <w:t xml:space="preserve"> </w:t>
      </w:r>
      <w:r w:rsidR="001D6B84" w:rsidRPr="00B57DFD">
        <w:t xml:space="preserve">The same ligand was used by Tăbăcaru </w:t>
      </w:r>
      <w:r w:rsidR="001D6B84" w:rsidRPr="00B57DFD">
        <w:rPr>
          <w:i/>
          <w:iCs/>
        </w:rPr>
        <w:t xml:space="preserve">et al. </w:t>
      </w:r>
      <w:r w:rsidR="001D6B84" w:rsidRPr="00B57DFD">
        <w:t xml:space="preserve">as the dianion </w:t>
      </w:r>
      <w:r w:rsidR="001D6B84" w:rsidRPr="00B57DFD">
        <w:rPr>
          <w:b/>
          <w:bCs/>
        </w:rPr>
        <w:t>L6</w:t>
      </w:r>
      <w:r w:rsidR="001D6B84" w:rsidRPr="00B57DFD">
        <w:rPr>
          <w:b/>
          <w:bCs/>
          <w:vertAlign w:val="superscript"/>
        </w:rPr>
        <w:t>2-</w:t>
      </w:r>
      <w:r w:rsidR="001D6B84" w:rsidRPr="00B57DFD">
        <w:t xml:space="preserve"> to generate zinc and cobalt MOFs which showed gate-opening porosity based on their framework flexibility</w:t>
      </w:r>
      <w:r w:rsidRPr="00B57DFD">
        <w:t>.</w:t>
      </w:r>
      <w:r w:rsidR="00866EE5" w:rsidRPr="00B57DFD">
        <w:rPr>
          <w:vertAlign w:val="superscript"/>
        </w:rPr>
        <w:t>63</w:t>
      </w:r>
      <w:r w:rsidRPr="00B57DFD">
        <w:t xml:space="preserve"> Although a number of elegant discrete coordination complexes are known from the equivalent </w:t>
      </w:r>
      <w:r w:rsidRPr="00B57DFD">
        <w:softHyphen/>
      </w:r>
      <w:r w:rsidRPr="00B57DFD">
        <w:rPr>
          <w:i/>
        </w:rPr>
        <w:t>meta</w:t>
      </w:r>
      <w:r w:rsidRPr="00B57DFD">
        <w:t>-substituted compound and the tripodal tris-pyrazole analogue,</w:t>
      </w:r>
      <w:r w:rsidR="00866EE5" w:rsidRPr="00B57DFD">
        <w:rPr>
          <w:vertAlign w:val="superscript"/>
        </w:rPr>
        <w:t>64</w:t>
      </w:r>
      <w:r w:rsidRPr="00B57DFD">
        <w:t xml:space="preserve"> to date no carboxylate-containing coordination polymer species have been reported from these </w:t>
      </w:r>
      <w:r w:rsidR="001D6B84" w:rsidRPr="00B57DFD">
        <w:t>isomers</w:t>
      </w:r>
      <w:r w:rsidRPr="00B57DFD">
        <w:t>.</w:t>
      </w:r>
    </w:p>
    <w:p w14:paraId="798416CE" w14:textId="5B6BDA31" w:rsidR="008A1113" w:rsidRPr="00B57DFD" w:rsidRDefault="008A1113" w:rsidP="008A1113">
      <w:pPr>
        <w:pStyle w:val="RSCB06BHeadingSub-Section"/>
      </w:pPr>
    </w:p>
    <w:p w14:paraId="383BF0AF" w14:textId="0A74A14E" w:rsidR="00B81580" w:rsidRPr="00B57DFD" w:rsidRDefault="00B81580" w:rsidP="008A1113">
      <w:pPr>
        <w:pStyle w:val="RSCB06BHeadingSub-Section"/>
      </w:pPr>
      <w:r w:rsidRPr="00B57DFD">
        <w:t>Heterotopic</w:t>
      </w:r>
      <w:r w:rsidR="00FC6142" w:rsidRPr="00B57DFD">
        <w:t xml:space="preserve"> Pyrazoles and </w:t>
      </w:r>
      <w:r w:rsidR="00D917E5" w:rsidRPr="00B57DFD">
        <w:t>Indazoles</w:t>
      </w:r>
    </w:p>
    <w:p w14:paraId="1DD4294A" w14:textId="3D5F0B38" w:rsidR="00AB643C" w:rsidRPr="00B57DFD" w:rsidRDefault="002E1FDE" w:rsidP="00B81580">
      <w:pPr>
        <w:pStyle w:val="RSCB02ArticleText"/>
      </w:pPr>
      <w:r w:rsidRPr="00B57DFD">
        <w:t xml:space="preserve">In cases where heterocycles with N-H donor functionality are employed, coordination sphere hydrogen bonding tends to be observed mirroring that present in the two-component mixed ligand systems. </w:t>
      </w:r>
      <w:r w:rsidR="00F46E20" w:rsidRPr="00B57DFD">
        <w:t>The most widely used example in pyrazole ligands is the chelating ligand pyrazole-3,5-dicarboxylic acid</w:t>
      </w:r>
      <w:r w:rsidR="00C90459" w:rsidRPr="00B57DFD">
        <w:t xml:space="preserve"> </w:t>
      </w:r>
      <w:r w:rsidR="00C90459" w:rsidRPr="00B57DFD">
        <w:rPr>
          <w:b/>
          <w:bCs/>
        </w:rPr>
        <w:t>H</w:t>
      </w:r>
      <w:r w:rsidR="00C90459" w:rsidRPr="00B57DFD">
        <w:rPr>
          <w:b/>
          <w:bCs/>
          <w:vertAlign w:val="subscript"/>
        </w:rPr>
        <w:t>3</w:t>
      </w:r>
      <w:r w:rsidR="00C90459" w:rsidRPr="00B57DFD">
        <w:rPr>
          <w:b/>
          <w:bCs/>
        </w:rPr>
        <w:t>L7</w:t>
      </w:r>
      <w:r w:rsidR="00F46E20" w:rsidRPr="00B57DFD">
        <w:t xml:space="preserve"> which has been widely used in the synthesis of a range of coordination polymers and MOFs.</w:t>
      </w:r>
      <w:r w:rsidR="00866EE5" w:rsidRPr="00B57DFD">
        <w:rPr>
          <w:vertAlign w:val="superscript"/>
        </w:rPr>
        <w:t xml:space="preserve">65 </w:t>
      </w:r>
      <w:r w:rsidR="00F46E20" w:rsidRPr="00B57DFD">
        <w:t>In this case, however, the thermodynamic drive to N,O-chelation tends to dominate the resulting coordination architectures</w:t>
      </w:r>
      <w:r w:rsidR="00C90459" w:rsidRPr="00B57DFD">
        <w:t xml:space="preserve"> from the </w:t>
      </w:r>
      <w:r w:rsidR="00C90459" w:rsidRPr="00B57DFD">
        <w:rPr>
          <w:b/>
          <w:bCs/>
        </w:rPr>
        <w:t>L7</w:t>
      </w:r>
      <w:r w:rsidR="00C90459" w:rsidRPr="00B57DFD">
        <w:rPr>
          <w:vertAlign w:val="superscript"/>
        </w:rPr>
        <w:t>3-</w:t>
      </w:r>
      <w:r w:rsidR="00C90459" w:rsidRPr="00B57DFD">
        <w:t xml:space="preserve"> chelate,</w:t>
      </w:r>
      <w:r w:rsidR="00F46E20" w:rsidRPr="00B57DFD">
        <w:t xml:space="preserve"> with N-H hydrogen bonding playing a smaller role.</w:t>
      </w:r>
      <w:r w:rsidR="00AB643C" w:rsidRPr="00B57DFD">
        <w:t xml:space="preserve"> </w:t>
      </w:r>
    </w:p>
    <w:p w14:paraId="51A78741" w14:textId="792B4477" w:rsidR="001D6E52" w:rsidRPr="00B57DFD" w:rsidRDefault="00AB643C" w:rsidP="004B3FE5">
      <w:pPr>
        <w:pStyle w:val="RSCB02ArticleText"/>
        <w:ind w:firstLine="284"/>
      </w:pPr>
      <w:r w:rsidRPr="00B57DFD">
        <w:t xml:space="preserve">The quintessential example of a </w:t>
      </w:r>
      <w:r w:rsidR="002E1FDE" w:rsidRPr="00B57DFD">
        <w:t>non-chelating</w:t>
      </w:r>
      <w:r w:rsidRPr="00B57DFD">
        <w:t xml:space="preserve"> carboxyphenyl-substituted pyrazole, 3,5-dimethyl-4-(4-carboxyphenyl)-</w:t>
      </w:r>
      <w:r w:rsidRPr="00B57DFD">
        <w:rPr>
          <w:i/>
        </w:rPr>
        <w:t>1H</w:t>
      </w:r>
      <w:r w:rsidRPr="00B57DFD">
        <w:t>-pyrazole</w:t>
      </w:r>
      <w:r w:rsidR="00C90459" w:rsidRPr="00B57DFD">
        <w:t xml:space="preserve"> </w:t>
      </w:r>
      <w:r w:rsidR="00C90459" w:rsidRPr="00B57DFD">
        <w:rPr>
          <w:b/>
          <w:bCs/>
        </w:rPr>
        <w:t>H</w:t>
      </w:r>
      <w:r w:rsidR="00C90459" w:rsidRPr="00B57DFD">
        <w:rPr>
          <w:b/>
          <w:bCs/>
          <w:vertAlign w:val="subscript"/>
        </w:rPr>
        <w:t>2</w:t>
      </w:r>
      <w:r w:rsidR="00C90459" w:rsidRPr="00B57DFD">
        <w:rPr>
          <w:b/>
          <w:bCs/>
        </w:rPr>
        <w:t>L8</w:t>
      </w:r>
      <w:r w:rsidRPr="00B57DFD">
        <w:t>, was first reported in the crystalline phase as the trifluoroacet</w:t>
      </w:r>
      <w:r w:rsidR="00212EB0" w:rsidRPr="00B57DFD">
        <w:t>ate salt</w:t>
      </w:r>
      <w:r w:rsidRPr="00B57DFD">
        <w:t xml:space="preserve"> by Elguero and co-workers in 1996.</w:t>
      </w:r>
      <w:r w:rsidR="00CF4FF6" w:rsidRPr="00B57DFD">
        <w:rPr>
          <w:vertAlign w:val="superscript"/>
        </w:rPr>
        <w:t>6</w:t>
      </w:r>
      <w:r w:rsidR="00866EE5" w:rsidRPr="00B57DFD">
        <w:rPr>
          <w:vertAlign w:val="superscript"/>
        </w:rPr>
        <w:t>6</w:t>
      </w:r>
      <w:r w:rsidRPr="00B57DFD">
        <w:t xml:space="preserve"> Subsequently, th</w:t>
      </w:r>
      <w:r w:rsidR="00F46E20" w:rsidRPr="00B57DFD">
        <w:t>is</w:t>
      </w:r>
      <w:r w:rsidRPr="00B57DFD">
        <w:t xml:space="preserve"> compound has seen use as a divergent ligand in several reports</w:t>
      </w:r>
      <w:r w:rsidR="005631F7" w:rsidRPr="00B57DFD">
        <w:t>.</w:t>
      </w:r>
      <w:r w:rsidR="000409CF" w:rsidRPr="00B57DFD">
        <w:rPr>
          <w:vertAlign w:val="superscript"/>
        </w:rPr>
        <w:t>6</w:t>
      </w:r>
      <w:r w:rsidR="00866EE5" w:rsidRPr="00B57DFD">
        <w:rPr>
          <w:vertAlign w:val="superscript"/>
        </w:rPr>
        <w:t>7</w:t>
      </w:r>
      <w:r w:rsidRPr="00B57DFD">
        <w:t xml:space="preserve"> In many of these cases, the use of cluster-based secondary building units has been crucial; the ability of pyrazolate groups to adopt similar μ</w:t>
      </w:r>
      <w:r w:rsidRPr="00B57DFD">
        <w:rPr>
          <w:vertAlign w:val="subscript"/>
        </w:rPr>
        <w:t>2</w:t>
      </w:r>
      <w:r w:rsidRPr="00B57DFD">
        <w:t xml:space="preserve"> bridging modes to carboxylates has been exploited, similarly to the approach adopted with the 4-carboxypyrazoles. </w:t>
      </w:r>
      <w:r w:rsidR="00E90872" w:rsidRPr="00B57DFD">
        <w:t xml:space="preserve">Both </w:t>
      </w:r>
      <w:r w:rsidRPr="00B57DFD">
        <w:t xml:space="preserve">Zhou and </w:t>
      </w:r>
      <w:r w:rsidR="00E90872" w:rsidRPr="00B57DFD">
        <w:t>Janiak</w:t>
      </w:r>
      <w:r w:rsidRPr="00B57DFD">
        <w:t xml:space="preserve"> have </w:t>
      </w:r>
      <w:r w:rsidR="00E90872" w:rsidRPr="00B57DFD">
        <w:t>observed</w:t>
      </w:r>
      <w:r w:rsidRPr="00B57DFD">
        <w:t xml:space="preserve"> mixed-valence Cu(I)/(II) framework</w:t>
      </w:r>
      <w:r w:rsidR="004B3FE5" w:rsidRPr="00B57DFD">
        <w:t>s</w:t>
      </w:r>
      <w:r w:rsidRPr="00B57DFD">
        <w:t xml:space="preserve"> containing two well-known homoleptic cluster SBUs, the tetracarboxylate ‘paddlewheel’ and the well-known triangular Cu</w:t>
      </w:r>
      <w:r w:rsidRPr="00B57DFD">
        <w:rPr>
          <w:vertAlign w:val="subscript"/>
        </w:rPr>
        <w:t>3</w:t>
      </w:r>
      <w:r w:rsidRPr="00B57DFD">
        <w:t>(pz)</w:t>
      </w:r>
      <w:r w:rsidRPr="00B57DFD">
        <w:rPr>
          <w:vertAlign w:val="subscript"/>
        </w:rPr>
        <w:t>3</w:t>
      </w:r>
      <w:r w:rsidRPr="00B57DFD">
        <w:t xml:space="preserve"> cluster, using the </w:t>
      </w:r>
      <w:r w:rsidR="00212EB0" w:rsidRPr="00B57DFD">
        <w:rPr>
          <w:b/>
          <w:bCs/>
        </w:rPr>
        <w:t>L8</w:t>
      </w:r>
      <w:r w:rsidR="00212EB0" w:rsidRPr="00B57DFD">
        <w:rPr>
          <w:b/>
          <w:bCs/>
          <w:vertAlign w:val="superscript"/>
        </w:rPr>
        <w:t>2-</w:t>
      </w:r>
      <w:r w:rsidR="00212EB0" w:rsidRPr="00B57DFD">
        <w:t xml:space="preserve"> dianion</w:t>
      </w:r>
      <w:r w:rsidRPr="00B57DFD">
        <w:t>.</w:t>
      </w:r>
      <w:r w:rsidR="00CF4FF6" w:rsidRPr="00B57DFD">
        <w:rPr>
          <w:vertAlign w:val="superscript"/>
        </w:rPr>
        <w:t>6</w:t>
      </w:r>
      <w:r w:rsidR="00866EE5" w:rsidRPr="00B57DFD">
        <w:rPr>
          <w:vertAlign w:val="superscript"/>
        </w:rPr>
        <w:t>7</w:t>
      </w:r>
      <w:r w:rsidR="00EB6912" w:rsidRPr="00B57DFD">
        <w:rPr>
          <w:vertAlign w:val="superscript"/>
        </w:rPr>
        <w:t>e,f</w:t>
      </w:r>
      <w:r w:rsidRPr="00B57DFD">
        <w:t xml:space="preserve"> This result mirrors the outcomes seen with pyrazole 4-carboxylic acid and its derivatives</w:t>
      </w:r>
      <w:r w:rsidR="00844F22" w:rsidRPr="00B57DFD">
        <w:t>, as the coordination chemistry of the two species are closely related</w:t>
      </w:r>
      <w:r w:rsidRPr="00B57DFD">
        <w:t>.</w:t>
      </w:r>
      <w:r w:rsidR="00CF4FF6" w:rsidRPr="00B57DFD">
        <w:rPr>
          <w:vertAlign w:val="superscript"/>
        </w:rPr>
        <w:t>6</w:t>
      </w:r>
      <w:r w:rsidR="00866EE5" w:rsidRPr="00B57DFD">
        <w:rPr>
          <w:vertAlign w:val="superscript"/>
        </w:rPr>
        <w:t>8</w:t>
      </w:r>
      <w:r w:rsidRPr="00B57DFD">
        <w:t xml:space="preserve"> </w:t>
      </w:r>
      <w:r w:rsidR="00844F22" w:rsidRPr="00B57DFD">
        <w:t>However, coordination has also been observed from the</w:t>
      </w:r>
      <w:r w:rsidRPr="00B57DFD">
        <w:t xml:space="preserve"> </w:t>
      </w:r>
      <w:r w:rsidR="00844F22" w:rsidRPr="00B57DFD">
        <w:t>monoanion</w:t>
      </w:r>
      <w:r w:rsidRPr="00B57DFD">
        <w:t xml:space="preserve"> </w:t>
      </w:r>
      <w:r w:rsidR="00212EB0" w:rsidRPr="00B57DFD">
        <w:rPr>
          <w:b/>
          <w:bCs/>
        </w:rPr>
        <w:t>HL8</w:t>
      </w:r>
      <w:r w:rsidR="005261B6" w:rsidRPr="00B57DFD">
        <w:rPr>
          <w:b/>
          <w:bCs/>
          <w:vertAlign w:val="superscript"/>
        </w:rPr>
        <w:t>1-</w:t>
      </w:r>
      <w:r w:rsidRPr="00B57DFD">
        <w:t xml:space="preserve"> in which the pyrazole group remains protonated, and can undergo additional supramolecular interactions. Several of these frameworks include the [M(</w:t>
      </w:r>
      <w:r w:rsidR="004B3FE5" w:rsidRPr="00B57DFD">
        <w:t>H</w:t>
      </w:r>
      <w:r w:rsidRPr="00B57DFD">
        <w:t>pz)</w:t>
      </w:r>
      <w:r w:rsidRPr="00B57DFD">
        <w:rPr>
          <w:vertAlign w:val="subscript"/>
        </w:rPr>
        <w:t>2</w:t>
      </w:r>
      <w:r w:rsidRPr="00B57DFD">
        <w:t>(COO)</w:t>
      </w:r>
      <w:r w:rsidRPr="00B57DFD">
        <w:rPr>
          <w:vertAlign w:val="subscript"/>
        </w:rPr>
        <w:t>2</w:t>
      </w:r>
      <w:r w:rsidRPr="00B57DFD">
        <w:t xml:space="preserve">] (M = Co, Zn) node with associated </w:t>
      </w:r>
      <w:r w:rsidR="00F46E20" w:rsidRPr="00B57DFD">
        <w:t>intramolecular</w:t>
      </w:r>
      <w:r w:rsidRPr="00B57DFD">
        <w:t xml:space="preserve"> hydrogen bonding interactions</w:t>
      </w:r>
      <w:r w:rsidR="00212EB0" w:rsidRPr="00B57DFD">
        <w:t>,</w:t>
      </w:r>
      <w:r w:rsidR="001D6E52" w:rsidRPr="00B57DFD">
        <w:t xml:space="preserve"> shown in Figure 5</w:t>
      </w:r>
      <w:r w:rsidRPr="00B57DFD">
        <w:t>,</w:t>
      </w:r>
      <w:r w:rsidR="001D6E52" w:rsidRPr="00B57DFD">
        <w:t xml:space="preserve"> and</w:t>
      </w:r>
      <w:r w:rsidRPr="00B57DFD">
        <w:t xml:space="preserve"> equivalent to that observed in the mixed-ligand frameworks described above. A complex of </w:t>
      </w:r>
      <w:r w:rsidR="00212EB0" w:rsidRPr="00B57DFD">
        <w:rPr>
          <w:b/>
          <w:bCs/>
        </w:rPr>
        <w:t>HL8</w:t>
      </w:r>
      <w:r w:rsidR="00212EB0" w:rsidRPr="00B57DFD">
        <w:rPr>
          <w:b/>
          <w:bCs/>
          <w:vertAlign w:val="superscript"/>
        </w:rPr>
        <w:t>1-</w:t>
      </w:r>
      <w:r w:rsidR="00212EB0" w:rsidRPr="00B57DFD">
        <w:rPr>
          <w:b/>
          <w:bCs/>
        </w:rPr>
        <w:t xml:space="preserve"> </w:t>
      </w:r>
      <w:r w:rsidRPr="00B57DFD">
        <w:t>was also presented containing both a copper paddlewheel cluster and a metal site containing a coordinating sulfate anion, complete with N-H···O-SO</w:t>
      </w:r>
      <w:r w:rsidRPr="00B57DFD">
        <w:rPr>
          <w:vertAlign w:val="subscript"/>
        </w:rPr>
        <w:t>3</w:t>
      </w:r>
      <w:r w:rsidRPr="00B57DFD">
        <w:t xml:space="preserve"> hydrogen bonding interactions on the periphery of the coordination sphere.</w:t>
      </w:r>
      <w:r w:rsidR="004B3FE5" w:rsidRPr="00B57DFD">
        <w:rPr>
          <w:vertAlign w:val="superscript"/>
        </w:rPr>
        <w:t>6</w:t>
      </w:r>
      <w:r w:rsidR="00866EE5" w:rsidRPr="00B57DFD">
        <w:rPr>
          <w:vertAlign w:val="superscript"/>
        </w:rPr>
        <w:t>7</w:t>
      </w:r>
      <w:r w:rsidR="004B3FE5" w:rsidRPr="00B57DFD">
        <w:rPr>
          <w:vertAlign w:val="superscript"/>
        </w:rPr>
        <w:t>c</w:t>
      </w:r>
    </w:p>
    <w:p w14:paraId="27C1C346" w14:textId="3954DD05" w:rsidR="00EB4FF3" w:rsidRPr="00B57DFD" w:rsidRDefault="00EB34C1" w:rsidP="00EB4FF3">
      <w:pPr>
        <w:pStyle w:val="RSCB02ArticleText"/>
        <w:ind w:firstLine="284"/>
      </w:pPr>
      <w:r w:rsidRPr="00B57DFD">
        <w:t xml:space="preserve">More recently, Janiak and co-workers have presented several reports into the chemistry of </w:t>
      </w:r>
      <w:r w:rsidR="005261B6" w:rsidRPr="00B57DFD">
        <w:rPr>
          <w:b/>
          <w:bCs/>
        </w:rPr>
        <w:t>H</w:t>
      </w:r>
      <w:r w:rsidR="005261B6" w:rsidRPr="00B57DFD">
        <w:rPr>
          <w:b/>
          <w:bCs/>
          <w:vertAlign w:val="subscript"/>
        </w:rPr>
        <w:t>2</w:t>
      </w:r>
      <w:r w:rsidR="005261B6" w:rsidRPr="00B57DFD">
        <w:rPr>
          <w:b/>
          <w:bCs/>
        </w:rPr>
        <w:t>L8</w:t>
      </w:r>
      <w:r w:rsidR="005261B6" w:rsidRPr="00B57DFD">
        <w:t xml:space="preserve">, </w:t>
      </w:r>
      <w:r w:rsidR="00EB4FF3" w:rsidRPr="00B57DFD">
        <w:t>in which the N-H hydrogen bonding led to interesting structural consequences</w:t>
      </w:r>
      <w:r w:rsidR="001D6E52" w:rsidRPr="00B57DFD">
        <w:t>, shown in Figure 6</w:t>
      </w:r>
      <w:r w:rsidR="00EB4FF3" w:rsidRPr="00B57DFD">
        <w:t>.</w:t>
      </w:r>
      <w:r w:rsidR="007323EF" w:rsidRPr="00B57DFD">
        <w:rPr>
          <w:vertAlign w:val="superscript"/>
        </w:rPr>
        <w:t>6</w:t>
      </w:r>
      <w:r w:rsidR="00866EE5" w:rsidRPr="00B57DFD">
        <w:rPr>
          <w:vertAlign w:val="superscript"/>
        </w:rPr>
        <w:t>7</w:t>
      </w:r>
      <w:r w:rsidR="00EB6912" w:rsidRPr="00B57DFD">
        <w:rPr>
          <w:vertAlign w:val="superscript"/>
        </w:rPr>
        <w:t>d</w:t>
      </w:r>
      <w:r w:rsidR="004B3FE5" w:rsidRPr="00B57DFD">
        <w:rPr>
          <w:vertAlign w:val="superscript"/>
        </w:rPr>
        <w:t>,f</w:t>
      </w:r>
      <w:r w:rsidR="00EB4FF3" w:rsidRPr="00B57DFD">
        <w:t xml:space="preserve"> Further examination of the copper coordination polymer with</w:t>
      </w:r>
      <w:r w:rsidR="00587E07" w:rsidRPr="00B57DFD">
        <w:t xml:space="preserve"> (3-dimensional)</w:t>
      </w:r>
      <w:r w:rsidR="00EB4FF3" w:rsidRPr="00B57DFD">
        <w:t xml:space="preserve"> </w:t>
      </w:r>
      <w:r w:rsidR="00EB4FF3" w:rsidRPr="00B57DFD">
        <w:rPr>
          <w:b/>
          <w:bCs/>
        </w:rPr>
        <w:t xml:space="preserve">lvt </w:t>
      </w:r>
      <w:r w:rsidR="00EB4FF3" w:rsidRPr="00B57DFD">
        <w:t>topology reported by Richardson revealed</w:t>
      </w:r>
      <w:r w:rsidR="007D76A4" w:rsidRPr="00B57DFD">
        <w:t xml:space="preserve"> that</w:t>
      </w:r>
      <w:r w:rsidR="00EB4FF3" w:rsidRPr="00B57DFD">
        <w:t xml:space="preserve"> switching the synthesis </w:t>
      </w:r>
      <w:r w:rsidR="00EB4FF3" w:rsidRPr="00B57DFD">
        <w:t xml:space="preserve">solvent from methanol to acetonitrile or DMF </w:t>
      </w:r>
      <w:r w:rsidR="00D424E4" w:rsidRPr="00B57DFD">
        <w:t>gave</w:t>
      </w:r>
      <w:r w:rsidR="00EB4FF3" w:rsidRPr="00B57DFD">
        <w:t xml:space="preserve"> a 2-dimensional </w:t>
      </w:r>
      <w:r w:rsidR="00EB4FF3" w:rsidRPr="00B57DFD">
        <w:rPr>
          <w:b/>
          <w:bCs/>
        </w:rPr>
        <w:t>sql</w:t>
      </w:r>
      <w:r w:rsidR="00EB4FF3" w:rsidRPr="00B57DFD">
        <w:t xml:space="preserve"> </w:t>
      </w:r>
      <w:r w:rsidR="00587E07" w:rsidRPr="00B57DFD">
        <w:t xml:space="preserve">square lattice </w:t>
      </w:r>
      <w:r w:rsidR="00EB4FF3" w:rsidRPr="00B57DFD">
        <w:t>network</w:t>
      </w:r>
      <w:r w:rsidR="00D424E4" w:rsidRPr="00B57DFD">
        <w:t xml:space="preserve">. In the </w:t>
      </w:r>
      <w:r w:rsidR="00D424E4" w:rsidRPr="00B57DFD">
        <w:rPr>
          <w:b/>
          <w:bCs/>
        </w:rPr>
        <w:t>sql</w:t>
      </w:r>
      <w:r w:rsidR="00D424E4" w:rsidRPr="00B57DFD">
        <w:t xml:space="preserve"> case,</w:t>
      </w:r>
      <w:r w:rsidR="00EB4FF3" w:rsidRPr="00B57DFD">
        <w:t xml:space="preserve"> intermolecular N-H</w:t>
      </w:r>
      <w:r w:rsidR="00EB4FF3" w:rsidRPr="00B57DFD">
        <w:rPr>
          <w:rFonts w:cstheme="minorHAnsi"/>
        </w:rPr>
        <w:t>···</w:t>
      </w:r>
      <w:r w:rsidR="00EB4FF3" w:rsidRPr="00B57DFD">
        <w:t xml:space="preserve">O hydrogen bonds to the carboxylate oxygen atoms of an adjacent coordination sphere </w:t>
      </w:r>
      <w:r w:rsidR="00D424E4" w:rsidRPr="00B57DFD">
        <w:t>were</w:t>
      </w:r>
      <w:r w:rsidR="00EB4FF3" w:rsidRPr="00B57DFD">
        <w:t xml:space="preserve"> observed</w:t>
      </w:r>
      <w:r w:rsidR="005261B6" w:rsidRPr="00B57DFD">
        <w:t xml:space="preserve"> (Figure 6A)</w:t>
      </w:r>
      <w:r w:rsidR="00D424E4" w:rsidRPr="00B57DFD">
        <w:t xml:space="preserve">. Two such interactions support each pair of square planar </w:t>
      </w:r>
      <w:r w:rsidR="004B3FE5" w:rsidRPr="00B57DFD">
        <w:t>Cu</w:t>
      </w:r>
      <w:r w:rsidR="004B3FE5" w:rsidRPr="00B57DFD">
        <w:rPr>
          <w:vertAlign w:val="superscript"/>
        </w:rPr>
        <w:t>2+</w:t>
      </w:r>
      <w:r w:rsidR="00D424E4" w:rsidRPr="00B57DFD">
        <w:t xml:space="preserve"> ions into linear columns, leaving large and unobstructed rectangular solvent channels. In the </w:t>
      </w:r>
      <w:r w:rsidR="00D424E4" w:rsidRPr="00B57DFD">
        <w:rPr>
          <w:b/>
          <w:bCs/>
        </w:rPr>
        <w:t>lvt</w:t>
      </w:r>
      <w:r w:rsidR="00D424E4" w:rsidRPr="00B57DFD">
        <w:t xml:space="preserve"> species, the pyrazole N-H group donates hydrogen bonds to lattice solvent mo</w:t>
      </w:r>
      <w:r w:rsidR="001D6E52" w:rsidRPr="00B57DFD">
        <w:t>le</w:t>
      </w:r>
      <w:r w:rsidR="00D424E4" w:rsidRPr="00B57DFD">
        <w:t>cules</w:t>
      </w:r>
      <w:r w:rsidR="005261B6" w:rsidRPr="00B57DFD">
        <w:t xml:space="preserve"> (Figure 6B)</w:t>
      </w:r>
      <w:r w:rsidR="00D424E4" w:rsidRPr="00B57DFD">
        <w:t xml:space="preserve">. The </w:t>
      </w:r>
      <w:r w:rsidR="00D424E4" w:rsidRPr="00B57DFD">
        <w:rPr>
          <w:b/>
          <w:bCs/>
        </w:rPr>
        <w:t>sql</w:t>
      </w:r>
      <w:r w:rsidR="00D424E4" w:rsidRPr="00B57DFD">
        <w:t xml:space="preserve"> material showed greater uptake of both CO</w:t>
      </w:r>
      <w:r w:rsidR="00D424E4" w:rsidRPr="00B57DFD">
        <w:rPr>
          <w:vertAlign w:val="subscript"/>
        </w:rPr>
        <w:t>2</w:t>
      </w:r>
      <w:r w:rsidR="00D424E4" w:rsidRPr="00B57DFD">
        <w:t xml:space="preserve"> and N</w:t>
      </w:r>
      <w:r w:rsidR="00D424E4" w:rsidRPr="00B57DFD">
        <w:rPr>
          <w:vertAlign w:val="subscript"/>
        </w:rPr>
        <w:t>2</w:t>
      </w:r>
      <w:r w:rsidR="00D424E4" w:rsidRPr="00B57DFD">
        <w:t xml:space="preserve"> at low partial pressures. </w:t>
      </w:r>
      <w:r w:rsidR="007D76A4" w:rsidRPr="00B57DFD">
        <w:t>I</w:t>
      </w:r>
      <w:r w:rsidR="00D424E4" w:rsidRPr="00B57DFD">
        <w:t>n H</w:t>
      </w:r>
      <w:r w:rsidR="00D424E4" w:rsidRPr="00B57DFD">
        <w:rPr>
          <w:vertAlign w:val="subscript"/>
        </w:rPr>
        <w:t>2</w:t>
      </w:r>
      <w:r w:rsidR="00D424E4" w:rsidRPr="00B57DFD">
        <w:t>O and EtOH vapour adsorption experiments,</w:t>
      </w:r>
      <w:r w:rsidR="007D76A4" w:rsidRPr="00B57DFD">
        <w:t xml:space="preserve"> however,</w:t>
      </w:r>
      <w:r w:rsidR="00D424E4" w:rsidRPr="00B57DFD">
        <w:t xml:space="preserve"> the </w:t>
      </w:r>
      <w:r w:rsidR="00D424E4" w:rsidRPr="00B57DFD">
        <w:rPr>
          <w:b/>
          <w:bCs/>
        </w:rPr>
        <w:t>sql</w:t>
      </w:r>
      <w:r w:rsidR="007D76A4" w:rsidRPr="00B57DFD">
        <w:t xml:space="preserve"> material</w:t>
      </w:r>
      <w:r w:rsidR="00D424E4" w:rsidRPr="00B57DFD">
        <w:t xml:space="preserve"> showed very low adsorption below </w:t>
      </w:r>
      <w:r w:rsidR="00D424E4" w:rsidRPr="00B57DFD">
        <w:rPr>
          <w:i/>
          <w:iCs/>
        </w:rPr>
        <w:t>P</w:t>
      </w:r>
      <w:r w:rsidR="00D424E4" w:rsidRPr="00B57DFD">
        <w:t>/</w:t>
      </w:r>
      <w:r w:rsidR="00D424E4" w:rsidRPr="00B57DFD">
        <w:rPr>
          <w:i/>
          <w:iCs/>
        </w:rPr>
        <w:t>P</w:t>
      </w:r>
      <w:r w:rsidR="00D424E4" w:rsidRPr="00B57DFD">
        <w:rPr>
          <w:vertAlign w:val="subscript"/>
        </w:rPr>
        <w:t>0</w:t>
      </w:r>
      <w:r w:rsidR="00D424E4" w:rsidRPr="00B57DFD">
        <w:t xml:space="preserve"> = 0.5, indicative of a hydrophobic pore environment.</w:t>
      </w:r>
      <w:r w:rsidR="007D76A4" w:rsidRPr="00B57DFD">
        <w:t xml:space="preserve"> This is consistent with a structure in which all hydrogen bond donors were accounted for in intermolecular framework-framework interactions. </w:t>
      </w:r>
      <w:r w:rsidR="00D424E4" w:rsidRPr="00B57DFD">
        <w:t xml:space="preserve"> This strongly contrasted to the </w:t>
      </w:r>
      <w:r w:rsidR="00D424E4" w:rsidRPr="00B57DFD">
        <w:rPr>
          <w:b/>
          <w:bCs/>
        </w:rPr>
        <w:t>lvt</w:t>
      </w:r>
      <w:r w:rsidR="00D424E4" w:rsidRPr="00B57DFD">
        <w:t xml:space="preserve"> case, containing free hydrogen bond donors, which showed steep uptake of both vapours below </w:t>
      </w:r>
      <w:r w:rsidR="00D424E4" w:rsidRPr="00B57DFD">
        <w:rPr>
          <w:i/>
          <w:iCs/>
        </w:rPr>
        <w:t>P</w:t>
      </w:r>
      <w:r w:rsidR="00D424E4" w:rsidRPr="00B57DFD">
        <w:t>/</w:t>
      </w:r>
      <w:r w:rsidR="00D424E4" w:rsidRPr="00B57DFD">
        <w:rPr>
          <w:i/>
          <w:iCs/>
        </w:rPr>
        <w:t>P</w:t>
      </w:r>
      <w:r w:rsidR="00D424E4" w:rsidRPr="00B57DFD">
        <w:rPr>
          <w:vertAlign w:val="subscript"/>
        </w:rPr>
        <w:t>0</w:t>
      </w:r>
      <w:r w:rsidR="00D424E4" w:rsidRPr="00B57DFD">
        <w:t xml:space="preserve"> = 0.1</w:t>
      </w:r>
      <w:r w:rsidR="005261B6" w:rsidRPr="00B57DFD">
        <w:t xml:space="preserve"> presumably by regeneration of the ligand-solvent hydrogen bonds.</w:t>
      </w:r>
    </w:p>
    <w:p w14:paraId="0AFE0480" w14:textId="3F313105" w:rsidR="00556873" w:rsidRPr="00B57DFD" w:rsidRDefault="00556873" w:rsidP="000D03D1">
      <w:pPr>
        <w:pStyle w:val="RSCB02ArticleText"/>
        <w:ind w:firstLine="284"/>
      </w:pPr>
      <w:r w:rsidRPr="00B57DFD">
        <w:t>Analogous ligands can also be prepared incorporating flexible linkages, or by introducing further backbone functionalities. One example is the flexible ditopic pyrazole-carboxylate ligand 3,5-dimethyl-4-(4-carboxyphenylmethylene)-</w:t>
      </w:r>
      <w:r w:rsidRPr="00B57DFD">
        <w:rPr>
          <w:i/>
        </w:rPr>
        <w:t>1H</w:t>
      </w:r>
      <w:r w:rsidRPr="00B57DFD">
        <w:t xml:space="preserve">-pyrazole </w:t>
      </w:r>
      <w:r w:rsidRPr="00B57DFD">
        <w:rPr>
          <w:b/>
          <w:bCs/>
        </w:rPr>
        <w:t>H</w:t>
      </w:r>
      <w:r w:rsidRPr="00B57DFD">
        <w:rPr>
          <w:b/>
          <w:bCs/>
          <w:vertAlign w:val="subscript"/>
        </w:rPr>
        <w:t>2</w:t>
      </w:r>
      <w:r w:rsidRPr="00B57DFD">
        <w:rPr>
          <w:b/>
          <w:bCs/>
        </w:rPr>
        <w:t>L9</w:t>
      </w:r>
      <w:r w:rsidRPr="00B57DFD">
        <w:t>.</w:t>
      </w:r>
      <w:r w:rsidRPr="00B57DFD">
        <w:rPr>
          <w:vertAlign w:val="superscript"/>
        </w:rPr>
        <w:t>69</w:t>
      </w:r>
      <w:r w:rsidRPr="00B57DFD">
        <w:t xml:space="preserve"> On coordination with Co</w:t>
      </w:r>
      <w:r w:rsidRPr="00B57DFD">
        <w:rPr>
          <w:vertAlign w:val="superscript"/>
        </w:rPr>
        <w:t>2+</w:t>
      </w:r>
      <w:r w:rsidRPr="00B57DFD">
        <w:t xml:space="preserve"> or Cu</w:t>
      </w:r>
      <w:r w:rsidRPr="00B57DFD">
        <w:rPr>
          <w:vertAlign w:val="superscript"/>
        </w:rPr>
        <w:t>2+</w:t>
      </w:r>
      <w:r w:rsidRPr="00B57DFD">
        <w:t>, only one-dimensional polymeric materials could be generated, where the reproducible formation of M</w:t>
      </w:r>
      <w:r w:rsidRPr="00B57DFD">
        <w:rPr>
          <w:vertAlign w:val="subscript"/>
        </w:rPr>
        <w:t>2</w:t>
      </w:r>
      <w:r w:rsidRPr="00B57DFD">
        <w:t>L</w:t>
      </w:r>
      <w:r w:rsidRPr="00B57DFD">
        <w:rPr>
          <w:vertAlign w:val="subscript"/>
        </w:rPr>
        <w:t>2</w:t>
      </w:r>
      <w:r w:rsidRPr="00B57DFD">
        <w:t xml:space="preserve"> loops was thought to be favoured on thermodynamic grounds. In both cases, however, the hydrogen bonding behaviour of the pyrazole N-H group mirrored that observed by Mondal for the sterically constrained mixed-ligand assemblies of </w:t>
      </w:r>
      <w:r w:rsidRPr="00B57DFD">
        <w:rPr>
          <w:b/>
        </w:rPr>
        <w:t>H</w:t>
      </w:r>
      <w:r w:rsidRPr="00B57DFD">
        <w:rPr>
          <w:b/>
          <w:vertAlign w:val="subscript"/>
        </w:rPr>
        <w:t>2</w:t>
      </w:r>
      <w:r w:rsidRPr="00B57DFD">
        <w:rPr>
          <w:b/>
        </w:rPr>
        <w:t>L3</w:t>
      </w:r>
      <w:r w:rsidRPr="00B57DFD">
        <w:t>, forming only one intramolecular hydrogen bond while the other pyrazole N-H group participated in hydrogen bonding interactions with the solvent molecules or adjacent coordination spheres. A stable microporous cadmium(II) framework was subsequently prepared from this ligand by Li and co-workers,</w:t>
      </w:r>
      <w:r w:rsidRPr="00B57DFD">
        <w:rPr>
          <w:vertAlign w:val="superscript"/>
        </w:rPr>
        <w:t>70</w:t>
      </w:r>
      <w:r w:rsidRPr="00B57DFD">
        <w:t xml:space="preserve"> although coordinating in its </w:t>
      </w:r>
      <w:r w:rsidRPr="00B57DFD">
        <w:rPr>
          <w:b/>
          <w:bCs/>
        </w:rPr>
        <w:t>L9</w:t>
      </w:r>
      <w:r w:rsidRPr="00B57DFD">
        <w:rPr>
          <w:b/>
          <w:bCs/>
          <w:vertAlign w:val="superscript"/>
        </w:rPr>
        <w:t>2-</w:t>
      </w:r>
      <w:r w:rsidRPr="00B57DFD">
        <w:t xml:space="preserve"> dianionic form.</w:t>
      </w:r>
    </w:p>
    <w:p w14:paraId="09CC3183" w14:textId="77777777" w:rsidR="000D03D1" w:rsidRPr="00B57DFD" w:rsidRDefault="000D03D1" w:rsidP="000D03D1">
      <w:pPr>
        <w:pStyle w:val="RSCI02FigureSchemeChartwithtopbar"/>
      </w:pPr>
      <w:r w:rsidRPr="00B57DFD">
        <w:rPr>
          <w:noProof/>
          <w:lang w:eastAsia="en-GB"/>
        </w:rPr>
        <w:drawing>
          <wp:inline distT="0" distB="0" distL="0" distR="0" wp14:anchorId="443928D9" wp14:editId="5FE0D4B0">
            <wp:extent cx="3155858" cy="232716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9342" cy="2337112"/>
                    </a:xfrm>
                    <a:prstGeom prst="rect">
                      <a:avLst/>
                    </a:prstGeom>
                    <a:noFill/>
                    <a:ln>
                      <a:noFill/>
                    </a:ln>
                  </pic:spPr>
                </pic:pic>
              </a:graphicData>
            </a:graphic>
          </wp:inline>
        </w:drawing>
      </w:r>
    </w:p>
    <w:p w14:paraId="4D63D3DC" w14:textId="0AE64A9F" w:rsidR="001D6E52" w:rsidRPr="00B57DFD" w:rsidRDefault="000D03D1" w:rsidP="000D03D1">
      <w:pPr>
        <w:pStyle w:val="RSCI01FigureSchemeChartwithbottombar"/>
      </w:pPr>
      <w:r w:rsidRPr="00B57DFD">
        <w:rPr>
          <w:b/>
          <w:bCs/>
        </w:rPr>
        <w:t xml:space="preserve">Figure 5 </w:t>
      </w:r>
      <w:r w:rsidRPr="00B57DFD">
        <w:t xml:space="preserve">Example of the hydrogen bonding motif in a cobalt(II) coordination polymer of </w:t>
      </w:r>
      <w:r w:rsidRPr="00B57DFD">
        <w:rPr>
          <w:b/>
          <w:bCs/>
        </w:rPr>
        <w:t xml:space="preserve">HL8 </w:t>
      </w:r>
      <w:r w:rsidRPr="00B57DFD">
        <w:t>reported by Richardson,</w:t>
      </w:r>
      <w:r w:rsidRPr="00B57DFD">
        <w:rPr>
          <w:vertAlign w:val="superscript"/>
        </w:rPr>
        <w:t>67c</w:t>
      </w:r>
      <w:r w:rsidRPr="00B57DFD">
        <w:t xml:space="preserve"> in which the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(7) hydrogen bonding modes are equivalent to those seen in mixed-ligand pyrazole-carboxylate systems. The D-A distances are 1.73 and 2.67 Å, and the D-H···A angles are 165 and 166° respectively.</w:t>
      </w:r>
    </w:p>
    <w:p w14:paraId="2CE82C66" w14:textId="299A3481" w:rsidR="001D6E52" w:rsidRPr="00B57DFD" w:rsidRDefault="00DE1659" w:rsidP="001D6E52">
      <w:pPr>
        <w:pStyle w:val="RSCI02FigureSchemeChartwithtopbar"/>
      </w:pPr>
      <w:r w:rsidRPr="00B57DFD">
        <w:rPr>
          <w:noProof/>
          <w:lang w:eastAsia="en-GB"/>
        </w:rPr>
        <w:lastRenderedPageBreak/>
        <w:drawing>
          <wp:inline distT="0" distB="0" distL="0" distR="0" wp14:anchorId="52D2FD36" wp14:editId="1AD2F1FD">
            <wp:extent cx="2987675" cy="47847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675" cy="4784725"/>
                    </a:xfrm>
                    <a:prstGeom prst="rect">
                      <a:avLst/>
                    </a:prstGeom>
                    <a:noFill/>
                    <a:ln>
                      <a:noFill/>
                    </a:ln>
                  </pic:spPr>
                </pic:pic>
              </a:graphicData>
            </a:graphic>
          </wp:inline>
        </w:drawing>
      </w:r>
    </w:p>
    <w:p w14:paraId="67DAA688" w14:textId="61BB76AE" w:rsidR="001D6E52" w:rsidRPr="00B57DFD" w:rsidRDefault="001D6E52" w:rsidP="001D6E52">
      <w:pPr>
        <w:pStyle w:val="RSCI01FigureSchemeChartwithbottombar"/>
      </w:pPr>
      <w:r w:rsidRPr="00B57DFD">
        <w:rPr>
          <w:b/>
          <w:bCs/>
        </w:rPr>
        <w:t xml:space="preserve">Figure 6 </w:t>
      </w:r>
      <w:r w:rsidR="00FB0DC7" w:rsidRPr="00B57DFD">
        <w:t xml:space="preserve">The two modes of hydrogen bonding observed in the isomeric </w:t>
      </w:r>
      <w:r w:rsidR="00FB0DC7" w:rsidRPr="00B57DFD">
        <w:rPr>
          <w:b/>
          <w:bCs/>
        </w:rPr>
        <w:t xml:space="preserve">sql </w:t>
      </w:r>
      <w:r w:rsidR="00FB0DC7" w:rsidRPr="00B57DFD">
        <w:t xml:space="preserve">(a) and </w:t>
      </w:r>
      <w:r w:rsidR="00FB0DC7" w:rsidRPr="00B57DFD">
        <w:rPr>
          <w:b/>
          <w:bCs/>
        </w:rPr>
        <w:t xml:space="preserve">lvt </w:t>
      </w:r>
      <w:r w:rsidR="00FB0DC7" w:rsidRPr="00B57DFD">
        <w:t>(b) MOFs reported by Janiak</w:t>
      </w:r>
      <w:r w:rsidR="00206813" w:rsidRPr="00B57DFD">
        <w:t xml:space="preserve">, and (c) representations of the </w:t>
      </w:r>
      <w:r w:rsidR="00206813" w:rsidRPr="00B57DFD">
        <w:rPr>
          <w:b/>
          <w:bCs/>
        </w:rPr>
        <w:t xml:space="preserve">sql </w:t>
      </w:r>
      <w:r w:rsidR="00206813" w:rsidRPr="00B57DFD">
        <w:t>(left)</w:t>
      </w:r>
      <w:r w:rsidR="00206813" w:rsidRPr="00B57DFD">
        <w:rPr>
          <w:b/>
          <w:bCs/>
        </w:rPr>
        <w:t xml:space="preserve"> </w:t>
      </w:r>
      <w:r w:rsidR="00206813" w:rsidRPr="00B57DFD">
        <w:t xml:space="preserve">and </w:t>
      </w:r>
      <w:r w:rsidR="00206813" w:rsidRPr="00B57DFD">
        <w:rPr>
          <w:b/>
          <w:bCs/>
        </w:rPr>
        <w:t xml:space="preserve">lvt </w:t>
      </w:r>
      <w:r w:rsidR="00206813" w:rsidRPr="00B57DFD">
        <w:t>(right)</w:t>
      </w:r>
      <w:r w:rsidR="00206813" w:rsidRPr="00B57DFD">
        <w:rPr>
          <w:b/>
          <w:bCs/>
        </w:rPr>
        <w:t xml:space="preserve"> </w:t>
      </w:r>
      <w:r w:rsidR="00206813" w:rsidRPr="00B57DFD">
        <w:t>topologies</w:t>
      </w:r>
      <w:r w:rsidR="00FB0DC7" w:rsidRPr="00B57DFD">
        <w:t xml:space="preserve">. In the </w:t>
      </w:r>
      <w:r w:rsidR="00FB0DC7" w:rsidRPr="00B57DFD">
        <w:rPr>
          <w:b/>
          <w:bCs/>
        </w:rPr>
        <w:t>sql</w:t>
      </w:r>
      <w:r w:rsidR="00FB0DC7" w:rsidRPr="00B57DFD">
        <w:t xml:space="preserve"> case, the intermolecular hydrogen bonding is retained following evacuation, while the </w:t>
      </w:r>
      <w:r w:rsidR="00FB0DC7" w:rsidRPr="00B57DFD">
        <w:rPr>
          <w:b/>
          <w:bCs/>
        </w:rPr>
        <w:t>lvt</w:t>
      </w:r>
      <w:r w:rsidR="00FB0DC7" w:rsidRPr="00B57DFD">
        <w:t xml:space="preserve"> case rapidly re-adsorbs lattice water molecules following evacuation to address the vacant N-H donor sites.</w:t>
      </w:r>
      <w:r w:rsidR="00DE3321" w:rsidRPr="00B57DFD">
        <w:rPr>
          <w:vertAlign w:val="superscript"/>
        </w:rPr>
        <w:t>6</w:t>
      </w:r>
      <w:r w:rsidR="00587E07" w:rsidRPr="00B57DFD">
        <w:rPr>
          <w:vertAlign w:val="superscript"/>
        </w:rPr>
        <w:t>7</w:t>
      </w:r>
      <w:r w:rsidR="00EB6912" w:rsidRPr="00B57DFD">
        <w:rPr>
          <w:vertAlign w:val="superscript"/>
        </w:rPr>
        <w:t>d</w:t>
      </w:r>
      <w:r w:rsidR="005D6468" w:rsidRPr="00B57DFD">
        <w:t xml:space="preserve"> The hydrogen bonds in the </w:t>
      </w:r>
      <w:r w:rsidR="005D6468" w:rsidRPr="00B57DFD">
        <w:rPr>
          <w:b/>
          <w:bCs/>
        </w:rPr>
        <w:t>sql</w:t>
      </w:r>
      <w:r w:rsidR="005D6468" w:rsidRPr="00B57DFD">
        <w:t xml:space="preserve"> case are marginally shorter at 2.65 and 2.70 Å (D-A distance) compared to 2.81 Å for the </w:t>
      </w:r>
      <w:r w:rsidR="005D6468" w:rsidRPr="00B57DFD">
        <w:rPr>
          <w:b/>
          <w:bCs/>
        </w:rPr>
        <w:t>lvt</w:t>
      </w:r>
      <w:r w:rsidR="005D6468" w:rsidRPr="00B57DFD">
        <w:t xml:space="preserve"> case.</w:t>
      </w:r>
    </w:p>
    <w:p w14:paraId="3900A334" w14:textId="492AAB34" w:rsidR="001D6E52" w:rsidRPr="00B57DFD" w:rsidRDefault="00AB643C" w:rsidP="00AB643C">
      <w:pPr>
        <w:pStyle w:val="RSCB02ArticleText"/>
      </w:pPr>
      <w:r w:rsidRPr="00B57DFD">
        <w:tab/>
      </w:r>
      <w:r w:rsidR="00EB34C1" w:rsidRPr="00B57DFD">
        <w:t>Ring fusion of pyrazole into indazole gives further possibilities for derivatization into heterotopic ligands.</w:t>
      </w:r>
      <w:r w:rsidRPr="00B57DFD">
        <w:t xml:space="preserve"> The reaction of indazole-5-carboxylic acid</w:t>
      </w:r>
      <w:r w:rsidR="005261B6" w:rsidRPr="00B57DFD">
        <w:t xml:space="preserve"> </w:t>
      </w:r>
      <w:r w:rsidR="005261B6" w:rsidRPr="00B57DFD">
        <w:rPr>
          <w:b/>
          <w:bCs/>
        </w:rPr>
        <w:t>H</w:t>
      </w:r>
      <w:r w:rsidR="005261B6" w:rsidRPr="00B57DFD">
        <w:rPr>
          <w:b/>
          <w:bCs/>
          <w:vertAlign w:val="subscript"/>
        </w:rPr>
        <w:t>2</w:t>
      </w:r>
      <w:r w:rsidR="005261B6" w:rsidRPr="00B57DFD">
        <w:rPr>
          <w:b/>
          <w:bCs/>
        </w:rPr>
        <w:t>L10</w:t>
      </w:r>
      <w:r w:rsidRPr="00B57DFD">
        <w:t xml:space="preserve"> with Cu</w:t>
      </w:r>
      <w:r w:rsidRPr="00B57DFD">
        <w:rPr>
          <w:vertAlign w:val="superscript"/>
        </w:rPr>
        <w:t>II</w:t>
      </w:r>
      <w:r w:rsidRPr="00B57DFD">
        <w:t xml:space="preserve"> under hydrothermal conditions gave a porous, 3-dimensional coordination polymer with twofold-interpenetrated </w:t>
      </w:r>
      <w:r w:rsidRPr="00B57DFD">
        <w:rPr>
          <w:b/>
        </w:rPr>
        <w:t xml:space="preserve">nbo </w:t>
      </w:r>
      <w:r w:rsidR="00C51DB7" w:rsidRPr="00B57DFD">
        <w:t xml:space="preserve">(niobium oxide) </w:t>
      </w:r>
      <w:r w:rsidRPr="00B57DFD">
        <w:t>topology.</w:t>
      </w:r>
      <w:r w:rsidR="00587E07" w:rsidRPr="00B57DFD">
        <w:rPr>
          <w:vertAlign w:val="superscript"/>
        </w:rPr>
        <w:t>71</w:t>
      </w:r>
      <w:r w:rsidRPr="00B57DFD">
        <w:t xml:space="preserve"> </w:t>
      </w:r>
      <w:r w:rsidR="005261B6" w:rsidRPr="00B57DFD">
        <w:t>This material proved stable to evacuation</w:t>
      </w:r>
      <w:r w:rsidR="007D76A4" w:rsidRPr="00B57DFD">
        <w:t>, exposure to</w:t>
      </w:r>
      <w:r w:rsidR="005261B6" w:rsidRPr="00B57DFD">
        <w:t xml:space="preserve"> air and immersion in hot wate</w:t>
      </w:r>
      <w:r w:rsidR="007D76A4" w:rsidRPr="00B57DFD">
        <w:t>r without loss of crystallinity</w:t>
      </w:r>
      <w:r w:rsidR="005261B6" w:rsidRPr="00B57DFD">
        <w:t xml:space="preserve"> despite the presence of a coordinatively unsaturated copper(II) node. </w:t>
      </w:r>
      <w:r w:rsidRPr="00B57DFD">
        <w:t>The excellent water stability in this material was attributed to the</w:t>
      </w:r>
      <w:r w:rsidR="00AE33FA" w:rsidRPr="00B57DFD">
        <w:t xml:space="preserve"> inter</w:t>
      </w:r>
      <w:r w:rsidR="001D6E52" w:rsidRPr="00B57DFD">
        <w:t>-framework</w:t>
      </w:r>
      <w:r w:rsidRPr="00B57DFD">
        <w:t xml:space="preserve"> hydrogen bonding environment adjacent to the metal site</w:t>
      </w:r>
      <w:r w:rsidR="001D6E52" w:rsidRPr="00B57DFD">
        <w:t>, as shown in Figure 7.</w:t>
      </w:r>
      <w:r w:rsidRPr="00B57DFD">
        <w:t xml:space="preserve"> </w:t>
      </w:r>
      <w:r w:rsidR="001D6E52" w:rsidRPr="00B57DFD">
        <w:t>These interactions</w:t>
      </w:r>
      <w:r w:rsidRPr="00B57DFD">
        <w:t xml:space="preserve"> both served to rigidify the square planar coordination sphere and shield the axial metal sites by locking both interpenetrating networks together at each metal node through inter-network N-H···O interactions. This behaviour also served to maximise the available pore space within the </w:t>
      </w:r>
      <w:r w:rsidR="005261B6" w:rsidRPr="00B57DFD">
        <w:t xml:space="preserve">material, and is </w:t>
      </w:r>
      <w:r w:rsidR="004B3FE5" w:rsidRPr="00B57DFD">
        <w:t>similar to</w:t>
      </w:r>
      <w:r w:rsidR="005261B6" w:rsidRPr="00B57DFD">
        <w:t xml:space="preserve"> that observed in the </w:t>
      </w:r>
      <w:r w:rsidR="005261B6" w:rsidRPr="00B57DFD">
        <w:rPr>
          <w:b/>
          <w:bCs/>
        </w:rPr>
        <w:t>sql</w:t>
      </w:r>
      <w:r w:rsidR="005261B6" w:rsidRPr="00B57DFD">
        <w:t xml:space="preserve"> system reported by Janiak (Figure 6b), although with a different extended topology.</w:t>
      </w:r>
    </w:p>
    <w:p w14:paraId="58674BA6" w14:textId="7AB09E2B" w:rsidR="001D6E52" w:rsidRPr="00B57DFD" w:rsidRDefault="00B145B1" w:rsidP="001D6E52">
      <w:pPr>
        <w:pStyle w:val="RSCI02FigureSchemeChartwithtopbar"/>
      </w:pPr>
      <w:r w:rsidRPr="00B57DFD">
        <w:rPr>
          <w:noProof/>
          <w:lang w:eastAsia="en-GB"/>
        </w:rPr>
        <w:drawing>
          <wp:inline distT="0" distB="0" distL="0" distR="0" wp14:anchorId="1374975D" wp14:editId="7D0713BF">
            <wp:extent cx="3152389" cy="237484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845" cy="2397030"/>
                    </a:xfrm>
                    <a:prstGeom prst="rect">
                      <a:avLst/>
                    </a:prstGeom>
                    <a:noFill/>
                    <a:ln>
                      <a:noFill/>
                    </a:ln>
                  </pic:spPr>
                </pic:pic>
              </a:graphicData>
            </a:graphic>
          </wp:inline>
        </w:drawing>
      </w:r>
    </w:p>
    <w:p w14:paraId="477783C6" w14:textId="0E3E9F6D" w:rsidR="001D6E52" w:rsidRPr="00B57DFD" w:rsidRDefault="001D6E52" w:rsidP="001D6E52">
      <w:pPr>
        <w:pStyle w:val="RSCI01FigureSchemeChartwithbottombar"/>
      </w:pPr>
      <w:r w:rsidRPr="00B57DFD">
        <w:rPr>
          <w:b/>
          <w:bCs/>
        </w:rPr>
        <w:t xml:space="preserve">Figure 7 </w:t>
      </w:r>
      <w:r w:rsidR="00FB0DC7" w:rsidRPr="00B57DFD">
        <w:t xml:space="preserve">The inter-framework hydrogen bonds between interpenetrated </w:t>
      </w:r>
      <w:r w:rsidR="00FB0DC7" w:rsidRPr="00B57DFD">
        <w:rPr>
          <w:b/>
          <w:bCs/>
        </w:rPr>
        <w:t xml:space="preserve">nbo </w:t>
      </w:r>
      <w:r w:rsidR="00FB0DC7" w:rsidRPr="00B57DFD">
        <w:t xml:space="preserve">networks in the water-stable copper(II) MOF of </w:t>
      </w:r>
      <w:r w:rsidR="00FB0DC7" w:rsidRPr="00B57DFD">
        <w:rPr>
          <w:b/>
          <w:bCs/>
        </w:rPr>
        <w:t>HL10</w:t>
      </w:r>
      <w:r w:rsidR="00FB0DC7" w:rsidRPr="00B57DFD">
        <w:t>.</w:t>
      </w:r>
      <w:r w:rsidR="00587E07" w:rsidRPr="00B57DFD">
        <w:rPr>
          <w:vertAlign w:val="superscript"/>
        </w:rPr>
        <w:t>71</w:t>
      </w:r>
      <w:r w:rsidR="005D6468" w:rsidRPr="00B57DFD">
        <w:rPr>
          <w:vertAlign w:val="superscript"/>
        </w:rPr>
        <w:t xml:space="preserve"> </w:t>
      </w:r>
      <w:r w:rsidR="005D6468" w:rsidRPr="00B57DFD">
        <w:t>The D-A distance for the N-H···O hydrogen bonds is 2.72 Å and the D-H···A angle is 143 °.</w:t>
      </w:r>
    </w:p>
    <w:p w14:paraId="685E52A9" w14:textId="1D18242E" w:rsidR="00AB643C" w:rsidRPr="00B57DFD" w:rsidRDefault="00AB643C" w:rsidP="00AB643C">
      <w:pPr>
        <w:pStyle w:val="RSCB02ArticleText"/>
      </w:pPr>
      <w:r w:rsidRPr="00B57DFD">
        <w:t xml:space="preserve">Subsequently, </w:t>
      </w:r>
      <w:r w:rsidR="005261B6" w:rsidRPr="00B57DFD">
        <w:t>copper(II)</w:t>
      </w:r>
      <w:r w:rsidRPr="00B57DFD">
        <w:t xml:space="preserve"> coordination polymers were prepared from the isomeric indazole-3-carboxylic acid</w:t>
      </w:r>
      <w:r w:rsidR="00AA571C" w:rsidRPr="00B57DFD">
        <w:t xml:space="preserve"> </w:t>
      </w:r>
      <w:r w:rsidR="00AA571C" w:rsidRPr="00B57DFD">
        <w:rPr>
          <w:b/>
          <w:bCs/>
        </w:rPr>
        <w:t>H</w:t>
      </w:r>
      <w:r w:rsidR="00AA571C" w:rsidRPr="00B57DFD">
        <w:rPr>
          <w:b/>
          <w:bCs/>
          <w:vertAlign w:val="subscript"/>
        </w:rPr>
        <w:t>2</w:t>
      </w:r>
      <w:r w:rsidR="00AA571C" w:rsidRPr="00B57DFD">
        <w:rPr>
          <w:b/>
          <w:bCs/>
        </w:rPr>
        <w:t>L11</w:t>
      </w:r>
      <w:r w:rsidRPr="00B57DFD">
        <w:t xml:space="preserve"> and indazole-6-carboxylic acid</w:t>
      </w:r>
      <w:r w:rsidR="00AA571C" w:rsidRPr="00B57DFD">
        <w:t xml:space="preserve"> </w:t>
      </w:r>
      <w:r w:rsidR="00AA571C" w:rsidRPr="00B57DFD">
        <w:rPr>
          <w:b/>
          <w:bCs/>
        </w:rPr>
        <w:t>H</w:t>
      </w:r>
      <w:r w:rsidR="00AA571C" w:rsidRPr="00B57DFD">
        <w:rPr>
          <w:b/>
          <w:bCs/>
          <w:vertAlign w:val="subscript"/>
        </w:rPr>
        <w:t>2</w:t>
      </w:r>
      <w:r w:rsidR="00AA571C" w:rsidRPr="00B57DFD">
        <w:rPr>
          <w:b/>
          <w:bCs/>
        </w:rPr>
        <w:t>L12</w:t>
      </w:r>
      <w:r w:rsidRPr="00B57DFD">
        <w:t>.</w:t>
      </w:r>
      <w:r w:rsidR="00587E07" w:rsidRPr="00B57DFD">
        <w:rPr>
          <w:vertAlign w:val="superscript"/>
        </w:rPr>
        <w:t>72</w:t>
      </w:r>
      <w:r w:rsidRPr="00B57DFD">
        <w:t xml:space="preserve"> </w:t>
      </w:r>
      <w:r w:rsidR="007D76A4" w:rsidRPr="00B57DFD">
        <w:t xml:space="preserve">As with </w:t>
      </w:r>
      <w:r w:rsidR="007D76A4" w:rsidRPr="00B57DFD">
        <w:rPr>
          <w:b/>
          <w:bCs/>
        </w:rPr>
        <w:t>H</w:t>
      </w:r>
      <w:r w:rsidR="007D76A4" w:rsidRPr="00B57DFD">
        <w:rPr>
          <w:b/>
          <w:bCs/>
          <w:vertAlign w:val="subscript"/>
        </w:rPr>
        <w:t>3</w:t>
      </w:r>
      <w:r w:rsidR="007D76A4" w:rsidRPr="00B57DFD">
        <w:rPr>
          <w:b/>
          <w:bCs/>
        </w:rPr>
        <w:t>L7</w:t>
      </w:r>
      <w:r w:rsidR="007D76A4" w:rsidRPr="00B57DFD">
        <w:t>, t</w:t>
      </w:r>
      <w:r w:rsidR="00361466" w:rsidRPr="00B57DFD">
        <w:t xml:space="preserve">he </w:t>
      </w:r>
      <w:r w:rsidR="00AA571C" w:rsidRPr="00B57DFD">
        <w:rPr>
          <w:b/>
          <w:bCs/>
        </w:rPr>
        <w:t>L11</w:t>
      </w:r>
      <w:r w:rsidR="00361466" w:rsidRPr="00B57DFD">
        <w:rPr>
          <w:b/>
          <w:bCs/>
          <w:vertAlign w:val="superscript"/>
        </w:rPr>
        <w:t>2-</w:t>
      </w:r>
      <w:r w:rsidRPr="00B57DFD">
        <w:t xml:space="preserve"> </w:t>
      </w:r>
      <w:r w:rsidR="00361466" w:rsidRPr="00B57DFD">
        <w:t xml:space="preserve">dianion </w:t>
      </w:r>
      <w:r w:rsidRPr="00B57DFD">
        <w:t>coordinate</w:t>
      </w:r>
      <w:r w:rsidR="00AA571C" w:rsidRPr="00B57DFD">
        <w:t>s</w:t>
      </w:r>
      <w:r w:rsidRPr="00B57DFD">
        <w:t xml:space="preserve"> in a μ</w:t>
      </w:r>
      <w:r w:rsidRPr="00B57DFD">
        <w:rPr>
          <w:vertAlign w:val="subscript"/>
        </w:rPr>
        <w:t>3</w:t>
      </w:r>
      <w:r w:rsidRPr="00B57DFD">
        <w:t>-κN:κNʹ,O:κOʹ mode, forming a 3-dimensional network identical to that observed with pyrazole-3-carboxylate</w:t>
      </w:r>
      <w:r w:rsidR="00361466" w:rsidRPr="00B57DFD">
        <w:t xml:space="preserve">. The divergent ligand </w:t>
      </w:r>
      <w:r w:rsidR="00361466" w:rsidRPr="00B57DFD">
        <w:rPr>
          <w:b/>
          <w:bCs/>
        </w:rPr>
        <w:t>H</w:t>
      </w:r>
      <w:r w:rsidR="00361466" w:rsidRPr="00B57DFD">
        <w:rPr>
          <w:b/>
          <w:bCs/>
          <w:vertAlign w:val="subscript"/>
        </w:rPr>
        <w:t>2</w:t>
      </w:r>
      <w:r w:rsidR="00361466" w:rsidRPr="00B57DFD">
        <w:rPr>
          <w:b/>
          <w:bCs/>
        </w:rPr>
        <w:t>L12</w:t>
      </w:r>
      <w:r w:rsidR="00361466" w:rsidRPr="00B57DFD">
        <w:t>, on the other hand,</w:t>
      </w:r>
      <w:r w:rsidRPr="00B57DFD">
        <w:t xml:space="preserve"> formed a two-dimensional polymeric framework</w:t>
      </w:r>
      <w:r w:rsidR="00361466" w:rsidRPr="00B57DFD">
        <w:t xml:space="preserve"> as the </w:t>
      </w:r>
      <w:r w:rsidR="00361466" w:rsidRPr="00B57DFD">
        <w:rPr>
          <w:b/>
          <w:bCs/>
        </w:rPr>
        <w:t>HL12</w:t>
      </w:r>
      <w:r w:rsidR="00361466" w:rsidRPr="00B57DFD">
        <w:rPr>
          <w:b/>
          <w:bCs/>
          <w:vertAlign w:val="superscript"/>
        </w:rPr>
        <w:t>1-</w:t>
      </w:r>
      <w:r w:rsidR="00361466" w:rsidRPr="00B57DFD">
        <w:t xml:space="preserve"> anion, with copper(II)</w:t>
      </w:r>
      <w:r w:rsidRPr="00B57DFD">
        <w:t xml:space="preserve"> carboxylate paddlewheel and octahedral </w:t>
      </w:r>
      <w:r w:rsidR="004B3FE5" w:rsidRPr="00B57DFD">
        <w:t>[Cu(Hin)</w:t>
      </w:r>
      <w:r w:rsidR="004B3FE5" w:rsidRPr="00B57DFD">
        <w:rPr>
          <w:vertAlign w:val="subscript"/>
        </w:rPr>
        <w:t>4</w:t>
      </w:r>
      <w:r w:rsidRPr="00B57DFD">
        <w:t>(ONO</w:t>
      </w:r>
      <w:r w:rsidRPr="00B57DFD">
        <w:rPr>
          <w:vertAlign w:val="subscript"/>
        </w:rPr>
        <w:t>2</w:t>
      </w:r>
      <w:r w:rsidRPr="00B57DFD">
        <w:t>)</w:t>
      </w:r>
      <w:r w:rsidRPr="00B57DFD">
        <w:rPr>
          <w:vertAlign w:val="subscript"/>
        </w:rPr>
        <w:t>2</w:t>
      </w:r>
      <w:r w:rsidR="004B3FE5" w:rsidRPr="00B57DFD">
        <w:t>]</w:t>
      </w:r>
      <w:r w:rsidRPr="00B57DFD">
        <w:t xml:space="preserve"> metal environments. Although the latter species contained</w:t>
      </w:r>
      <w:r w:rsidR="007B30FD" w:rsidRPr="00B57DFD">
        <w:t xml:space="preserve"> a protonated N-H hydrogen bond donor adjacent to the coordinating nitrogen atom, hydrogen bonding from this site </w:t>
      </w:r>
      <w:r w:rsidR="00361466" w:rsidRPr="00B57DFD">
        <w:t xml:space="preserve">exclusively </w:t>
      </w:r>
      <w:r w:rsidR="007B30FD" w:rsidRPr="00B57DFD">
        <w:t>involve</w:t>
      </w:r>
      <w:r w:rsidR="00463C0C" w:rsidRPr="00B57DFD">
        <w:t>s</w:t>
      </w:r>
      <w:r w:rsidR="007B30FD" w:rsidRPr="00B57DFD">
        <w:t xml:space="preserve"> the lattice solvent molecules rather than the carboxylate co-ligands. </w:t>
      </w:r>
      <w:r w:rsidR="004B3FE5" w:rsidRPr="00B57DFD">
        <w:t xml:space="preserve">In stark contrast to the 5-carboxylic acid isomer </w:t>
      </w:r>
      <w:r w:rsidR="004B3FE5" w:rsidRPr="00B57DFD">
        <w:rPr>
          <w:b/>
          <w:bCs/>
        </w:rPr>
        <w:t>H</w:t>
      </w:r>
      <w:r w:rsidR="004B3FE5" w:rsidRPr="00B57DFD">
        <w:rPr>
          <w:b/>
          <w:bCs/>
          <w:vertAlign w:val="subscript"/>
        </w:rPr>
        <w:t>2</w:t>
      </w:r>
      <w:r w:rsidR="004B3FE5" w:rsidRPr="00B57DFD">
        <w:rPr>
          <w:b/>
          <w:bCs/>
        </w:rPr>
        <w:t xml:space="preserve">L10, </w:t>
      </w:r>
      <w:r w:rsidR="004B3FE5" w:rsidRPr="00B57DFD">
        <w:t>t</w:t>
      </w:r>
      <w:r w:rsidRPr="00B57DFD">
        <w:t>he</w:t>
      </w:r>
      <w:r w:rsidR="004B3FE5" w:rsidRPr="00B57DFD">
        <w:t>se</w:t>
      </w:r>
      <w:r w:rsidRPr="00B57DFD">
        <w:t xml:space="preserve"> crystals showed poor stability to drying and exposure to atmospheric moisture</w:t>
      </w:r>
      <w:r w:rsidR="007B30FD" w:rsidRPr="00B57DFD">
        <w:t xml:space="preserve"> and no permanent porosity was observed.</w:t>
      </w:r>
    </w:p>
    <w:p w14:paraId="68DDE091" w14:textId="6225904E" w:rsidR="00AB643C" w:rsidRPr="00B57DFD" w:rsidRDefault="00AB643C" w:rsidP="00AB643C">
      <w:pPr>
        <w:pStyle w:val="RSCB02ArticleText"/>
        <w:rPr>
          <w:rFonts w:eastAsiaTheme="minorEastAsia"/>
        </w:rPr>
      </w:pPr>
      <w:r w:rsidRPr="00B57DFD">
        <w:tab/>
      </w:r>
      <w:r w:rsidR="00B57F6F" w:rsidRPr="00B57DFD">
        <w:t xml:space="preserve">Further studies into the indazole-carboxylate system as a building block in coordination polymers and MOFs has been ongoing with several additional reports emerging within the last year. The group of Morzyk-Ociepa and co-workers reported the crystal structures of polymeric alkali metal complexes of </w:t>
      </w:r>
      <w:r w:rsidR="00361466" w:rsidRPr="00B57DFD">
        <w:rPr>
          <w:b/>
          <w:bCs/>
        </w:rPr>
        <w:t>HL11</w:t>
      </w:r>
      <w:r w:rsidR="00B57F6F" w:rsidRPr="00B57DFD">
        <w:t>.</w:t>
      </w:r>
      <w:r w:rsidR="00587E07" w:rsidRPr="00B57DFD">
        <w:rPr>
          <w:vertAlign w:val="superscript"/>
        </w:rPr>
        <w:t>73</w:t>
      </w:r>
      <w:r w:rsidR="00B57F6F" w:rsidRPr="00B57DFD">
        <w:t xml:space="preserve"> In those structures, a uniform chelating </w:t>
      </w:r>
      <w:r w:rsidR="00B57F6F" w:rsidRPr="00B57DFD">
        <w:rPr>
          <w:rFonts w:cstheme="minorHAnsi"/>
        </w:rPr>
        <w:t>μ</w:t>
      </w:r>
      <w:r w:rsidR="00B57F6F" w:rsidRPr="00B57DFD">
        <w:rPr>
          <w:vertAlign w:val="subscript"/>
        </w:rPr>
        <w:t>2</w:t>
      </w:r>
      <w:r w:rsidR="00B57F6F" w:rsidRPr="00B57DFD">
        <w:t>-</w:t>
      </w:r>
      <w:r w:rsidR="00B57F6F" w:rsidRPr="00B57DFD">
        <w:rPr>
          <w:rFonts w:cstheme="minorHAnsi"/>
        </w:rPr>
        <w:t>κ</w:t>
      </w:r>
      <w:r w:rsidR="00B57F6F" w:rsidRPr="00B57DFD">
        <w:t>N,O:</w:t>
      </w:r>
      <w:r w:rsidR="00B57F6F" w:rsidRPr="00B57DFD">
        <w:rPr>
          <w:rFonts w:cstheme="minorHAnsi"/>
        </w:rPr>
        <w:t>κ</w:t>
      </w:r>
      <w:r w:rsidR="00B57F6F" w:rsidRPr="00B57DFD">
        <w:t>O</w:t>
      </w:r>
      <w:r w:rsidR="00B57F6F" w:rsidRPr="00B57DFD">
        <w:rPr>
          <w:rFonts w:cstheme="minorHAnsi"/>
        </w:rPr>
        <w:t>′</w:t>
      </w:r>
      <w:r w:rsidR="00B57F6F" w:rsidRPr="00B57DFD">
        <w:t xml:space="preserve"> coordination mode was displayed by the ligand which coordinates in a monoanionic coordination mode, leaving the indazole N-H group free to participate in intramolecular hydrogen bonding to support the rod-shaped building unit</w:t>
      </w:r>
      <w:r w:rsidR="00A375C0" w:rsidRPr="00B57DFD">
        <w:t xml:space="preserve">s. </w:t>
      </w:r>
      <w:r w:rsidR="00B57F6F" w:rsidRPr="00B57DFD">
        <w:t xml:space="preserve"> </w:t>
      </w:r>
      <w:r w:rsidR="00A375C0" w:rsidRPr="00B57DFD">
        <w:t xml:space="preserve">Meanwhile, Garcıá -Valdivia </w:t>
      </w:r>
      <w:r w:rsidR="00A375C0" w:rsidRPr="00B57DFD">
        <w:rPr>
          <w:i/>
          <w:iCs/>
        </w:rPr>
        <w:t>et al.</w:t>
      </w:r>
      <w:r w:rsidR="00A375C0" w:rsidRPr="00B57DFD">
        <w:t xml:space="preserve"> have recently explored </w:t>
      </w:r>
      <w:r w:rsidR="00361466" w:rsidRPr="00B57DFD">
        <w:rPr>
          <w:b/>
          <w:bCs/>
        </w:rPr>
        <w:t>H</w:t>
      </w:r>
      <w:r w:rsidR="00361466" w:rsidRPr="00B57DFD">
        <w:rPr>
          <w:b/>
          <w:bCs/>
          <w:vertAlign w:val="subscript"/>
        </w:rPr>
        <w:t>2</w:t>
      </w:r>
      <w:r w:rsidR="00361466" w:rsidRPr="00B57DFD">
        <w:rPr>
          <w:b/>
          <w:bCs/>
        </w:rPr>
        <w:t>L10</w:t>
      </w:r>
      <w:r w:rsidR="00A375C0" w:rsidRPr="00B57DFD">
        <w:t xml:space="preserve"> and </w:t>
      </w:r>
      <w:r w:rsidR="00361466" w:rsidRPr="00B57DFD">
        <w:rPr>
          <w:b/>
          <w:bCs/>
        </w:rPr>
        <w:t>H</w:t>
      </w:r>
      <w:r w:rsidR="00361466" w:rsidRPr="00B57DFD">
        <w:rPr>
          <w:b/>
          <w:bCs/>
          <w:vertAlign w:val="subscript"/>
        </w:rPr>
        <w:t>2</w:t>
      </w:r>
      <w:r w:rsidR="00361466" w:rsidRPr="00B57DFD">
        <w:rPr>
          <w:b/>
          <w:bCs/>
        </w:rPr>
        <w:t>L13</w:t>
      </w:r>
      <w:r w:rsidR="00A375C0" w:rsidRPr="00B57DFD">
        <w:t xml:space="preserve"> as linkers.</w:t>
      </w:r>
      <w:r w:rsidR="00587E07" w:rsidRPr="00B57DFD">
        <w:rPr>
          <w:vertAlign w:val="superscript"/>
        </w:rPr>
        <w:t>74</w:t>
      </w:r>
      <w:r w:rsidR="00A375C0" w:rsidRPr="00B57DFD">
        <w:t xml:space="preserve"> While in those studies only the fully deprotonated </w:t>
      </w:r>
      <w:r w:rsidR="00361466" w:rsidRPr="00B57DFD">
        <w:rPr>
          <w:b/>
          <w:bCs/>
        </w:rPr>
        <w:t>L10</w:t>
      </w:r>
      <w:r w:rsidR="00361466" w:rsidRPr="00B57DFD">
        <w:rPr>
          <w:b/>
          <w:bCs/>
          <w:vertAlign w:val="superscript"/>
        </w:rPr>
        <w:t>2-</w:t>
      </w:r>
      <w:r w:rsidR="00A375C0" w:rsidRPr="00B57DFD">
        <w:t xml:space="preserve"> was observed, and therefore no hydrogen bonding was evident, </w:t>
      </w:r>
      <w:r w:rsidR="00361466" w:rsidRPr="00B57DFD">
        <w:rPr>
          <w:b/>
          <w:bCs/>
        </w:rPr>
        <w:t>HL13</w:t>
      </w:r>
      <w:r w:rsidR="00361466" w:rsidRPr="00B57DFD">
        <w:rPr>
          <w:b/>
          <w:bCs/>
          <w:vertAlign w:val="superscript"/>
        </w:rPr>
        <w:t>1-</w:t>
      </w:r>
      <w:r w:rsidR="00A375C0" w:rsidRPr="00B57DFD">
        <w:t xml:space="preserve"> coordinated exclusively as the monoanion in Ni, Co, Cu, Zn and Cd complexes. With the exception of the cadmium species, the other complexes each exhibited intermolecular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(7)</m:t>
        </m:r>
      </m:oMath>
      <w:r w:rsidR="00A375C0" w:rsidRPr="00B57DFD">
        <w:rPr>
          <w:rFonts w:eastAsiaTheme="minorEastAsia"/>
        </w:rPr>
        <w:t xml:space="preserve"> hydrogen bonded motifs involving the indazole and carboxylate groups of one coordination sphere and the aqua ligand of an adjacent </w:t>
      </w:r>
      <w:r w:rsidR="00463C0C" w:rsidRPr="00B57DFD">
        <w:rPr>
          <w:rFonts w:eastAsiaTheme="minorEastAsia"/>
        </w:rPr>
        <w:t>metal site</w:t>
      </w:r>
      <w:r w:rsidR="00A375C0" w:rsidRPr="00B57DFD">
        <w:rPr>
          <w:rFonts w:eastAsiaTheme="minorEastAsia"/>
        </w:rPr>
        <w:t>. While no porosity was observed in these systems, the authors credit this close association of metal ions to a spin-</w:t>
      </w:r>
      <w:r w:rsidR="00A375C0" w:rsidRPr="00B57DFD">
        <w:rPr>
          <w:rFonts w:eastAsiaTheme="minorEastAsia"/>
        </w:rPr>
        <w:lastRenderedPageBreak/>
        <w:t>canted effect observed in magnetic susceptibility measurements of the copper species.</w:t>
      </w:r>
    </w:p>
    <w:p w14:paraId="3043F6FA" w14:textId="3A66A452" w:rsidR="00FC6142" w:rsidRPr="00B57DFD" w:rsidRDefault="00FC6142" w:rsidP="00AB643C">
      <w:pPr>
        <w:pStyle w:val="RSCB02ArticleText"/>
        <w:rPr>
          <w:rFonts w:eastAsiaTheme="minorEastAsia"/>
        </w:rPr>
      </w:pPr>
    </w:p>
    <w:p w14:paraId="68832D17" w14:textId="3E686CD4" w:rsidR="00AA0335" w:rsidRPr="00B57DFD" w:rsidRDefault="00AA0335" w:rsidP="00AA0335">
      <w:pPr>
        <w:pStyle w:val="RSCB06BHeadingSub-Section"/>
      </w:pPr>
      <w:r w:rsidRPr="00B57DFD">
        <w:t>Aryl and Heterocyclic Amines</w:t>
      </w:r>
    </w:p>
    <w:p w14:paraId="44EE96E8" w14:textId="116F42E4" w:rsidR="00294C09" w:rsidRPr="00B57DFD" w:rsidRDefault="00535EB6" w:rsidP="00535EB6">
      <w:pPr>
        <w:pStyle w:val="RSCB02ArticleText"/>
      </w:pPr>
      <w:r w:rsidRPr="00B57DFD">
        <w:t xml:space="preserve">Amines represent another important class of coordination sphere hydrogen bond donors, with studies into hydrogen bond mediated assembly of metal-bound ammine ligands dating </w:t>
      </w:r>
      <w:r w:rsidR="00294C09" w:rsidRPr="00B57DFD">
        <w:t>from</w:t>
      </w:r>
      <w:r w:rsidRPr="00B57DFD">
        <w:t xml:space="preserve"> the seminal work of Werner </w:t>
      </w:r>
      <w:r w:rsidR="00294C09" w:rsidRPr="00B57DFD">
        <w:t>in the early 1900s</w:t>
      </w:r>
      <w:r w:rsidRPr="00B57DFD">
        <w:t>.</w:t>
      </w:r>
      <w:r w:rsidR="00347555" w:rsidRPr="00B57DFD">
        <w:rPr>
          <w:vertAlign w:val="superscript"/>
        </w:rPr>
        <w:t>7</w:t>
      </w:r>
      <w:r w:rsidR="00587E07" w:rsidRPr="00B57DFD">
        <w:rPr>
          <w:vertAlign w:val="superscript"/>
        </w:rPr>
        <w:t>5</w:t>
      </w:r>
      <w:r w:rsidR="00347555" w:rsidRPr="00B57DFD">
        <w:t xml:space="preserve"> </w:t>
      </w:r>
      <w:r w:rsidRPr="00B57DFD">
        <w:t>In terms of coordination polymer and MOF chemistry, amines are widely employed to enhance the enthalpy of adsorption of CO</w:t>
      </w:r>
      <w:r w:rsidRPr="00B57DFD">
        <w:rPr>
          <w:vertAlign w:val="subscript"/>
        </w:rPr>
        <w:t>2</w:t>
      </w:r>
      <w:r w:rsidRPr="00B57DFD">
        <w:t>, taking advantage of the well-studied affinity of carbon dioxide for basic nitrogen atoms and/or hydrogen bonding with N-H groups.</w:t>
      </w:r>
      <w:r w:rsidR="00347555" w:rsidRPr="00B57DFD">
        <w:rPr>
          <w:vertAlign w:val="superscript"/>
        </w:rPr>
        <w:t>7</w:t>
      </w:r>
      <w:r w:rsidR="00587E07" w:rsidRPr="00B57DFD">
        <w:rPr>
          <w:vertAlign w:val="superscript"/>
        </w:rPr>
        <w:t>6</w:t>
      </w:r>
      <w:r w:rsidRPr="00B57DFD">
        <w:t xml:space="preserve"> The chemistry of these species, and their hydrogen bonding behaviour specifically, can be separated into two categories. While arylamines such as aminoterephthalic acid are readily available and widely used in amine-functionalised derivatives of common MOFs,</w:t>
      </w:r>
      <w:r w:rsidR="00347555" w:rsidRPr="00B57DFD">
        <w:rPr>
          <w:vertAlign w:val="superscript"/>
        </w:rPr>
        <w:t>7</w:t>
      </w:r>
      <w:r w:rsidR="00587E07" w:rsidRPr="00B57DFD">
        <w:rPr>
          <w:vertAlign w:val="superscript"/>
        </w:rPr>
        <w:t>7</w:t>
      </w:r>
      <w:r w:rsidRPr="00B57DFD">
        <w:t xml:space="preserve"> the conjugated nature of these species leads to planarization of the substituent atoms and reduced basicity of the lone pair. Nonetheless, when positioned nearby to a coordinating atom, arylamines can engage in a range of stabilisin</w:t>
      </w:r>
      <w:r w:rsidR="00463C0C" w:rsidRPr="00B57DFD">
        <w:t>g hydrogen bonding interactions. This i</w:t>
      </w:r>
      <w:r w:rsidRPr="00B57DFD">
        <w:t>s exemplified by the 2,6-diamino</w:t>
      </w:r>
      <w:r w:rsidR="00F516C9" w:rsidRPr="00B57DFD">
        <w:t>triazine derivative</w:t>
      </w:r>
      <w:r w:rsidR="00361466" w:rsidRPr="00B57DFD">
        <w:t xml:space="preserve"> </w:t>
      </w:r>
      <w:r w:rsidR="00361466" w:rsidRPr="00B57DFD">
        <w:rPr>
          <w:b/>
          <w:bCs/>
        </w:rPr>
        <w:t>L14</w:t>
      </w:r>
      <w:r w:rsidR="00F516C9" w:rsidRPr="00B57DFD">
        <w:t xml:space="preserve"> </w:t>
      </w:r>
      <w:r w:rsidRPr="00B57DFD">
        <w:t>employed by Zhang and co-workers in a zinc coordination polymer with a 4,4</w:t>
      </w:r>
      <w:r w:rsidRPr="00B57DFD">
        <w:rPr>
          <w:rFonts w:cstheme="minorHAnsi"/>
        </w:rPr>
        <w:t>′</w:t>
      </w:r>
      <w:r w:rsidRPr="00B57DFD">
        <w:t>-oxybis(benzoic acid) co-ligand.</w:t>
      </w:r>
      <w:r w:rsidR="00347555" w:rsidRPr="00B57DFD">
        <w:rPr>
          <w:vertAlign w:val="superscript"/>
        </w:rPr>
        <w:t>7</w:t>
      </w:r>
      <w:r w:rsidR="00587E07" w:rsidRPr="00B57DFD">
        <w:rPr>
          <w:vertAlign w:val="superscript"/>
        </w:rPr>
        <w:t>8</w:t>
      </w:r>
      <w:r w:rsidRPr="00B57DFD">
        <w:t xml:space="preserve"> In this system,</w:t>
      </w:r>
      <w:r w:rsidR="00294C09" w:rsidRPr="00B57DFD">
        <w:t xml:space="preserve"> partially shown in Figure 8,</w:t>
      </w:r>
      <w:r w:rsidRPr="00B57DFD">
        <w:t xml:space="preserve"> zinc carboxylate paddlewheel nodes are </w:t>
      </w:r>
      <w:r w:rsidR="00294C09" w:rsidRPr="00B57DFD">
        <w:t xml:space="preserve">partially </w:t>
      </w:r>
      <w:r w:rsidRPr="00B57DFD">
        <w:t>capped by</w:t>
      </w:r>
      <w:r w:rsidR="00294C09" w:rsidRPr="00B57DFD">
        <w:t xml:space="preserve"> a</w:t>
      </w:r>
      <w:r w:rsidRPr="00B57DFD">
        <w:t xml:space="preserve"> diamino</w:t>
      </w:r>
      <w:r w:rsidR="00294C09" w:rsidRPr="00B57DFD">
        <w:t>triazine</w:t>
      </w:r>
      <w:r w:rsidRPr="00B57DFD">
        <w:t xml:space="preserve"> ligand in the axial site, </w:t>
      </w:r>
      <w:r w:rsidR="00294C09" w:rsidRPr="00B57DFD">
        <w:t>forming two</w:t>
      </w:r>
      <w:r w:rsidRPr="00B57DFD">
        <w:t xml:space="preserve"> N-H</w:t>
      </w:r>
      <w:r w:rsidRPr="00B57DFD">
        <w:rPr>
          <w:rFonts w:cstheme="minorHAnsi"/>
        </w:rPr>
        <w:t>···</w:t>
      </w:r>
      <w:r w:rsidRPr="00B57DFD">
        <w:t>O hydrogen bonds per cluster</w:t>
      </w:r>
      <w:r w:rsidR="00294C09" w:rsidRPr="00B57DFD">
        <w:t xml:space="preserve"> where the opposite site is capped by </w:t>
      </w:r>
      <w:r w:rsidR="00361466" w:rsidRPr="00B57DFD">
        <w:t>the</w:t>
      </w:r>
      <w:r w:rsidR="00294C09" w:rsidRPr="00B57DFD">
        <w:t xml:space="preserve"> pyridine group</w:t>
      </w:r>
      <w:r w:rsidRPr="00B57DFD">
        <w:t>.</w:t>
      </w:r>
    </w:p>
    <w:p w14:paraId="39401D68" w14:textId="0FA9C875" w:rsidR="00294C09" w:rsidRPr="00B57DFD" w:rsidRDefault="00B145B1" w:rsidP="004B3FE5">
      <w:pPr>
        <w:pStyle w:val="RSCI02FigureSchemeChartwithtopbar"/>
        <w:jc w:val="center"/>
      </w:pPr>
      <w:r w:rsidRPr="00B57DFD">
        <w:rPr>
          <w:noProof/>
          <w:lang w:eastAsia="en-GB"/>
        </w:rPr>
        <w:drawing>
          <wp:inline distT="0" distB="0" distL="0" distR="0" wp14:anchorId="2CDDC7F6" wp14:editId="0EBC2943">
            <wp:extent cx="3140290" cy="27313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577" cy="2817682"/>
                    </a:xfrm>
                    <a:prstGeom prst="rect">
                      <a:avLst/>
                    </a:prstGeom>
                    <a:noFill/>
                    <a:ln>
                      <a:noFill/>
                    </a:ln>
                  </pic:spPr>
                </pic:pic>
              </a:graphicData>
            </a:graphic>
          </wp:inline>
        </w:drawing>
      </w:r>
    </w:p>
    <w:p w14:paraId="3C819050" w14:textId="3DACD4B2" w:rsidR="00294C09" w:rsidRPr="00B57DFD" w:rsidRDefault="00294C09" w:rsidP="00FB0DC7">
      <w:pPr>
        <w:pStyle w:val="RSCI01FigureSchemeChartwithbottombar"/>
      </w:pPr>
      <w:r w:rsidRPr="00B57DFD">
        <w:rPr>
          <w:b/>
          <w:bCs/>
        </w:rPr>
        <w:t xml:space="preserve">Figure 8 </w:t>
      </w:r>
      <w:r w:rsidR="00FB0DC7" w:rsidRPr="00B57DFD">
        <w:t xml:space="preserve">The heterocycle-capped copper paddlewheel nodes in the MOF of </w:t>
      </w:r>
      <w:r w:rsidR="00FB0DC7" w:rsidRPr="00B57DFD">
        <w:rPr>
          <w:b/>
          <w:bCs/>
        </w:rPr>
        <w:t>L14</w:t>
      </w:r>
      <w:r w:rsidR="00FB0DC7" w:rsidRPr="00B57DFD">
        <w:t xml:space="preserve"> reported by Zhang, showing the hydrogen bonding between the diaminotriazine group and two coordinating carboxylates.</w:t>
      </w:r>
      <w:r w:rsidR="00DE3321" w:rsidRPr="00B57DFD">
        <w:rPr>
          <w:vertAlign w:val="superscript"/>
        </w:rPr>
        <w:t>7</w:t>
      </w:r>
      <w:r w:rsidR="00587E07" w:rsidRPr="00B57DFD">
        <w:rPr>
          <w:vertAlign w:val="superscript"/>
        </w:rPr>
        <w:t>8</w:t>
      </w:r>
      <w:r w:rsidR="005D6468" w:rsidRPr="00B57DFD">
        <w:t xml:space="preserve"> The D-A distances are 2.88 and 2.93 Å, and the D-H···A angles are 150 and 138° respectively.</w:t>
      </w:r>
    </w:p>
    <w:p w14:paraId="0D15CF47" w14:textId="0F38DD7C" w:rsidR="00556873" w:rsidRPr="00B57DFD" w:rsidRDefault="00556873" w:rsidP="00556873">
      <w:pPr>
        <w:pStyle w:val="RSCB02ArticleText"/>
        <w:ind w:firstLine="284"/>
      </w:pPr>
      <w:r w:rsidRPr="00B57DFD">
        <w:t>As arylamines tend to feature the N-H donor groups oriented in-plane with the parent aromatic ring, these functional groups are also known to form stabilising intramolecular hydrogen bonds within the ligand backbones. This influence has been explored by Xiang and co-workers,</w:t>
      </w:r>
      <w:r w:rsidRPr="00B57DFD">
        <w:rPr>
          <w:vertAlign w:val="superscript"/>
        </w:rPr>
        <w:t>79</w:t>
      </w:r>
      <w:r w:rsidRPr="00B57DFD">
        <w:t xml:space="preserve"> who found in a series of isoreticular zinc 1,2,4-</w:t>
      </w:r>
      <w:r w:rsidRPr="00B57DFD">
        <w:t>triazole/terephthalate co-ligand MOFs that the aminoterephthalate derivative, FJU-40-NH</w:t>
      </w:r>
      <w:r w:rsidRPr="00B57DFD">
        <w:rPr>
          <w:vertAlign w:val="subscript"/>
        </w:rPr>
        <w:t>2</w:t>
      </w:r>
      <w:r w:rsidRPr="00B57DFD">
        <w:t>, was the only derivative of the series to show stability on exposure to air and immersion in water. This material was able to adsorb CO</w:t>
      </w:r>
      <w:r w:rsidRPr="00B57DFD">
        <w:rPr>
          <w:vertAlign w:val="subscript"/>
        </w:rPr>
        <w:t>2</w:t>
      </w:r>
      <w:r w:rsidRPr="00B57DFD">
        <w:t xml:space="preserve"> from humid air with sufficient enthalpy of adsorption and lattice ordering to be detected crystallographically, alongside adsorbed water molecules.  The authors attribute the stability of this system to an intramolecular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(6) motif which enhances the rotational barrier in this system, similar to that later observed by She in amine-functionalised UiO-67.</w:t>
      </w:r>
      <w:r w:rsidRPr="00B57DFD">
        <w:rPr>
          <w:vertAlign w:val="superscript"/>
        </w:rPr>
        <w:t>32</w:t>
      </w:r>
      <w:r w:rsidRPr="00B57DFD">
        <w:t xml:space="preserve"> </w:t>
      </w:r>
    </w:p>
    <w:p w14:paraId="0CB8ACEC" w14:textId="3AA260A4" w:rsidR="00294C09" w:rsidRPr="00B57DFD" w:rsidRDefault="005C0289" w:rsidP="00556873">
      <w:pPr>
        <w:pStyle w:val="RSCB02ArticleText"/>
        <w:ind w:firstLine="284"/>
      </w:pPr>
      <w:r w:rsidRPr="00B57DFD">
        <w:t>Arylamines are also powerful hydrogen bonding tectons in combination with nitrogen heterocycles, with obvious parallels drawn to DNA bases and synthetic analogues in their hydrogen bond donor-acceptor capabilities.</w:t>
      </w:r>
      <w:r w:rsidR="00587E07" w:rsidRPr="00B57DFD">
        <w:rPr>
          <w:vertAlign w:val="superscript"/>
        </w:rPr>
        <w:t>80</w:t>
      </w:r>
      <w:r w:rsidRPr="00B57DFD">
        <w:t xml:space="preserve"> </w:t>
      </w:r>
      <w:r w:rsidR="00F05F7E" w:rsidRPr="00B57DFD">
        <w:t>A</w:t>
      </w:r>
      <w:r w:rsidRPr="00B57DFD">
        <w:t xml:space="preserve"> well-known example is bio-MOF-1, a zinc-adeninate framework with a BPDC co-ligand reported by the Rosi group in 2009</w:t>
      </w:r>
      <w:r w:rsidR="009C7713" w:rsidRPr="00B57DFD">
        <w:t>,</w:t>
      </w:r>
      <w:r w:rsidR="00587E07" w:rsidRPr="00B57DFD">
        <w:rPr>
          <w:vertAlign w:val="superscript"/>
        </w:rPr>
        <w:t>81</w:t>
      </w:r>
      <w:r w:rsidRPr="00B57DFD">
        <w:t xml:space="preserve"> and </w:t>
      </w:r>
      <w:r w:rsidR="00F05F7E" w:rsidRPr="00B57DFD">
        <w:t>appearing</w:t>
      </w:r>
      <w:r w:rsidRPr="00B57DFD">
        <w:t xml:space="preserve"> in</w:t>
      </w:r>
      <w:r w:rsidR="00F05F7E" w:rsidRPr="00B57DFD">
        <w:t xml:space="preserve"> several</w:t>
      </w:r>
      <w:r w:rsidRPr="00B57DFD">
        <w:t xml:space="preserve"> subsequent studies.</w:t>
      </w:r>
      <w:r w:rsidR="00587E07" w:rsidRPr="00B57DFD">
        <w:rPr>
          <w:vertAlign w:val="superscript"/>
        </w:rPr>
        <w:t>82</w:t>
      </w:r>
      <w:r w:rsidRPr="00B57DFD">
        <w:t xml:space="preserve"> This species has shown excellent stability under aqueous conditions, despite the presence of coordinatively unsaturated zinc(II) ions within the structure. Perhaps most remarkably, bio-MOF-1 shows retention of crystallinity for a period of weeks even in the presence of strongly</w:t>
      </w:r>
      <w:r w:rsidR="004B3FE5" w:rsidRPr="00B57DFD">
        <w:t>-</w:t>
      </w:r>
      <w:r w:rsidRPr="00B57DFD">
        <w:t>coordinating</w:t>
      </w:r>
      <w:r w:rsidR="004B3FE5" w:rsidRPr="00B57DFD">
        <w:t xml:space="preserve"> aqueous</w:t>
      </w:r>
      <w:r w:rsidRPr="00B57DFD">
        <w:t xml:space="preserve"> PBS buffer, </w:t>
      </w:r>
      <w:r w:rsidR="00695BBE" w:rsidRPr="00B57DFD">
        <w:t>an important attribute for</w:t>
      </w:r>
      <w:r w:rsidRPr="00B57DFD">
        <w:t xml:space="preserve"> drug delivery studies and other applications requiring biological media. While part of the stability of bio-MOF-1 undoubtedly relates to the strongly coordinating </w:t>
      </w:r>
      <w:r w:rsidR="00F85B2D" w:rsidRPr="00B57DFD">
        <w:rPr>
          <w:b/>
          <w:bCs/>
        </w:rPr>
        <w:t>L15</w:t>
      </w:r>
      <w:r w:rsidR="00F85B2D" w:rsidRPr="00B57DFD">
        <w:rPr>
          <w:b/>
          <w:bCs/>
          <w:vertAlign w:val="superscript"/>
        </w:rPr>
        <w:t>1-</w:t>
      </w:r>
      <w:r w:rsidRPr="00B57DFD">
        <w:t xml:space="preserve"> anion, two key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463C0C" w:rsidRPr="00B57DFD">
        <w:t>(7) hydrogen bonding motifs</w:t>
      </w:r>
      <w:r w:rsidRPr="00B57DFD">
        <w:t xml:space="preserve"> are also present between the non-coordinating amine group and two coordinating oxygen atoms of the </w:t>
      </w:r>
      <w:r w:rsidR="00F85B2D" w:rsidRPr="00B57DFD">
        <w:t>4,4</w:t>
      </w:r>
      <w:r w:rsidR="00F85B2D" w:rsidRPr="00B57DFD">
        <w:rPr>
          <w:rFonts w:cstheme="minorHAnsi"/>
        </w:rPr>
        <w:t>′</w:t>
      </w:r>
      <w:r w:rsidR="00F85B2D" w:rsidRPr="00B57DFD">
        <w:t>-biphenyldicarboxylate</w:t>
      </w:r>
      <w:r w:rsidRPr="00B57DFD">
        <w:t xml:space="preserve"> co-ligand</w:t>
      </w:r>
      <w:r w:rsidR="00294C09" w:rsidRPr="00B57DFD">
        <w:t>, as shown in Figure 9</w:t>
      </w:r>
      <w:r w:rsidR="00D917E5" w:rsidRPr="00B57DFD">
        <w:t>. The geometry and rigidity of the heterocyclic ligand makes for favourable pre-organization of this site for hydrogen bonding, and both interactions exhibit N</w:t>
      </w:r>
      <w:r w:rsidR="00D917E5" w:rsidRPr="00B57DFD">
        <w:rPr>
          <w:rFonts w:cstheme="minorHAnsi"/>
        </w:rPr>
        <w:t>···</w:t>
      </w:r>
      <w:r w:rsidR="00D917E5" w:rsidRPr="00B57DFD">
        <w:t xml:space="preserve">O distances below 2.9 </w:t>
      </w:r>
      <w:r w:rsidR="00D917E5" w:rsidRPr="00B57DFD">
        <w:rPr>
          <w:rFonts w:cstheme="minorHAnsi"/>
        </w:rPr>
        <w:t>Å</w:t>
      </w:r>
      <w:r w:rsidR="00D917E5" w:rsidRPr="00B57DFD">
        <w:t xml:space="preserve">.  </w:t>
      </w:r>
    </w:p>
    <w:p w14:paraId="48E081B3" w14:textId="1B630B63" w:rsidR="00294C09" w:rsidRPr="00B57DFD" w:rsidRDefault="00B145B1" w:rsidP="004B3FE5">
      <w:pPr>
        <w:pStyle w:val="RSCI02FigureSchemeChartwithtopbar"/>
        <w:jc w:val="center"/>
      </w:pPr>
      <w:r w:rsidRPr="00B57DFD">
        <w:rPr>
          <w:noProof/>
          <w:lang w:eastAsia="en-GB"/>
        </w:rPr>
        <w:drawing>
          <wp:inline distT="0" distB="0" distL="0" distR="0" wp14:anchorId="59CE3F7D" wp14:editId="7318D4BB">
            <wp:extent cx="3145788" cy="2671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591" cy="2714249"/>
                    </a:xfrm>
                    <a:prstGeom prst="rect">
                      <a:avLst/>
                    </a:prstGeom>
                    <a:noFill/>
                    <a:ln>
                      <a:noFill/>
                    </a:ln>
                  </pic:spPr>
                </pic:pic>
              </a:graphicData>
            </a:graphic>
          </wp:inline>
        </w:drawing>
      </w:r>
    </w:p>
    <w:p w14:paraId="122920C1" w14:textId="4AE18ACD" w:rsidR="00294C09" w:rsidRPr="00B57DFD" w:rsidRDefault="00294C09" w:rsidP="00F85B2D">
      <w:pPr>
        <w:pStyle w:val="RSCI01FigureSchemeChartwithbottombar"/>
      </w:pPr>
      <w:r w:rsidRPr="00B57DFD">
        <w:rPr>
          <w:b/>
          <w:bCs/>
        </w:rPr>
        <w:t xml:space="preserve">Figure 9 </w:t>
      </w:r>
      <w:r w:rsidR="00FB0DC7" w:rsidRPr="00B57DFD">
        <w:t>The hydrogen bonding between the amino group of adenine and coordinated carboxylate groups in the structure of BioMOF-1.</w:t>
      </w:r>
      <w:r w:rsidR="00587E07" w:rsidRPr="00B57DFD">
        <w:rPr>
          <w:vertAlign w:val="superscript"/>
        </w:rPr>
        <w:t>82</w:t>
      </w:r>
      <w:r w:rsidR="005D6468" w:rsidRPr="00B57DFD">
        <w:t xml:space="preserve"> The D-A distances are 2.84 and 2.87 Å and the D-H···A angles are 145 and 170° respectively.</w:t>
      </w:r>
    </w:p>
    <w:p w14:paraId="23AA52A4" w14:textId="77777777" w:rsidR="004B3FE5" w:rsidRPr="00B57DFD" w:rsidRDefault="004B3FE5" w:rsidP="004B3FE5">
      <w:pPr>
        <w:pStyle w:val="RSCI02FigureSchemeChartwithtopbar"/>
      </w:pPr>
      <w:r w:rsidRPr="00B57DFD">
        <w:rPr>
          <w:noProof/>
          <w:lang w:eastAsia="en-GB"/>
        </w:rPr>
        <w:lastRenderedPageBreak/>
        <w:drawing>
          <wp:inline distT="0" distB="0" distL="0" distR="0" wp14:anchorId="71D4A4CD" wp14:editId="15CFD790">
            <wp:extent cx="3157200" cy="2291938"/>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0773" cy="2301791"/>
                    </a:xfrm>
                    <a:prstGeom prst="rect">
                      <a:avLst/>
                    </a:prstGeom>
                    <a:noFill/>
                    <a:ln>
                      <a:noFill/>
                    </a:ln>
                  </pic:spPr>
                </pic:pic>
              </a:graphicData>
            </a:graphic>
          </wp:inline>
        </w:drawing>
      </w:r>
    </w:p>
    <w:p w14:paraId="73872BDA" w14:textId="3BC264DB" w:rsidR="004B3FE5" w:rsidRPr="00B57DFD" w:rsidRDefault="004B3FE5" w:rsidP="004B3FE5">
      <w:pPr>
        <w:pStyle w:val="RSCI01FigureSchemeChartwithbottombar"/>
      </w:pPr>
      <w:r w:rsidRPr="00B57DFD">
        <w:rPr>
          <w:b/>
          <w:bCs/>
        </w:rPr>
        <w:t>Figure 10</w:t>
      </w:r>
      <w:r w:rsidRPr="00B57DFD">
        <w:t xml:space="preserve"> A representative example of the edge-sharing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(8) rings formed in a 5-aminotetrazole carboxylate co-ligand MOF.</w:t>
      </w:r>
      <w:r w:rsidR="005D6468" w:rsidRPr="00B57DFD">
        <w:t xml:space="preserve"> Typical </w:t>
      </w:r>
      <w:r w:rsidR="00DA152D" w:rsidRPr="00B57DFD">
        <w:t>D-A</w:t>
      </w:r>
      <w:r w:rsidR="005D6468" w:rsidRPr="00B57DFD">
        <w:t xml:space="preserve"> distances are 2.8 – 3.0 Å with </w:t>
      </w:r>
      <w:r w:rsidR="00DA152D" w:rsidRPr="00B57DFD">
        <w:t>D-H···A angles &gt;160°</w:t>
      </w:r>
      <w:r w:rsidR="005D6468" w:rsidRPr="00B57DFD">
        <w:t>.</w:t>
      </w:r>
    </w:p>
    <w:p w14:paraId="003FFB23" w14:textId="0BC5D8C8" w:rsidR="00AA0335" w:rsidRPr="00B57DFD" w:rsidRDefault="00AA0335" w:rsidP="00AA0335">
      <w:pPr>
        <w:pStyle w:val="RSCB02ArticleText"/>
      </w:pPr>
      <w:r w:rsidRPr="00B57DFD">
        <w:t>Nitrogen-rich azole</w:t>
      </w:r>
      <w:r w:rsidR="00F85B2D" w:rsidRPr="00B57DFD">
        <w:t xml:space="preserve"> and azolate</w:t>
      </w:r>
      <w:r w:rsidRPr="00B57DFD">
        <w:t xml:space="preserve"> species</w:t>
      </w:r>
      <w:r w:rsidR="004B3FE5" w:rsidRPr="00B57DFD">
        <w:t xml:space="preserve"> with amine substituents</w:t>
      </w:r>
      <w:r w:rsidRPr="00B57DFD">
        <w:t xml:space="preserve"> also widely exhibit coordination sphere hydrogen bonding in conjunction with carboxylate co-ligands. Two widely explored examples have been 3-amino-1,2,4-triazole</w:t>
      </w:r>
      <w:r w:rsidR="00F85B2D" w:rsidRPr="00B57DFD">
        <w:t>,</w:t>
      </w:r>
      <w:r w:rsidRPr="00B57DFD">
        <w:t xml:space="preserve"> and 5-aminotetrazole</w:t>
      </w:r>
      <w:r w:rsidR="00F85B2D" w:rsidRPr="00B57DFD">
        <w:t xml:space="preserve"> </w:t>
      </w:r>
      <w:r w:rsidR="00F85B2D" w:rsidRPr="00B57DFD">
        <w:rPr>
          <w:b/>
          <w:bCs/>
        </w:rPr>
        <w:t>HL16</w:t>
      </w:r>
      <w:r w:rsidRPr="00B57DFD">
        <w:t>.</w:t>
      </w:r>
      <w:r w:rsidR="00587E07" w:rsidRPr="00B57DFD">
        <w:rPr>
          <w:vertAlign w:val="superscript"/>
        </w:rPr>
        <w:t>83</w:t>
      </w:r>
      <w:r w:rsidRPr="00B57DFD">
        <w:t xml:space="preserve"> Both ligands possess an amine group directly adjacent to two coordinating nitrogen atoms, and so are capable of contributing hydrogen bonds to two adjacent coordination spheres</w:t>
      </w:r>
      <w:r w:rsidR="00294C09" w:rsidRPr="00B57DFD">
        <w:t>, as shown in Figure 10</w:t>
      </w:r>
      <w:r w:rsidRPr="00B57DFD">
        <w:t xml:space="preserve">. While edge-sharing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4C2858" w:rsidRPr="00B57DFD">
        <w:t xml:space="preserve">(6) or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4C2858" w:rsidRPr="00B57DFD">
        <w:t>(8) rings are common in such systems,</w:t>
      </w:r>
      <w:r w:rsidR="00294C09" w:rsidRPr="00B57DFD">
        <w:t xml:space="preserve"> </w:t>
      </w:r>
      <w:r w:rsidR="004C2858" w:rsidRPr="00B57DFD">
        <w:t>the presence of amine functionality adjacent to the coordination sphere can also provide additional</w:t>
      </w:r>
      <w:r w:rsidR="004A5BC9" w:rsidRPr="00B57DFD">
        <w:t xml:space="preserve"> chemical</w:t>
      </w:r>
      <w:r w:rsidR="004C2858" w:rsidRPr="00B57DFD">
        <w:t xml:space="preserve"> functionality to these systems. </w:t>
      </w:r>
      <w:r w:rsidR="00DC37AF" w:rsidRPr="00B57DFD">
        <w:t>Sun</w:t>
      </w:r>
      <w:r w:rsidR="004C2858" w:rsidRPr="00B57DFD">
        <w:t xml:space="preserve"> and co-workers recently implicated the amine group in </w:t>
      </w:r>
      <w:r w:rsidR="00F85B2D" w:rsidRPr="00B57DFD">
        <w:rPr>
          <w:b/>
          <w:bCs/>
        </w:rPr>
        <w:t>L16</w:t>
      </w:r>
      <w:r w:rsidR="00F85B2D" w:rsidRPr="00B57DFD">
        <w:rPr>
          <w:b/>
          <w:bCs/>
          <w:vertAlign w:val="superscript"/>
        </w:rPr>
        <w:t>1-</w:t>
      </w:r>
      <w:r w:rsidR="00F85B2D" w:rsidRPr="00B57DFD">
        <w:t xml:space="preserve"> </w:t>
      </w:r>
      <w:r w:rsidR="004C2858" w:rsidRPr="00B57DFD">
        <w:t>as a hydrogen bond donor in the metal-catalysed conversion of epoxides to cyclic carbonates.</w:t>
      </w:r>
      <w:r w:rsidR="00587E07" w:rsidRPr="00B57DFD">
        <w:rPr>
          <w:vertAlign w:val="superscript"/>
        </w:rPr>
        <w:t>84</w:t>
      </w:r>
      <w:r w:rsidR="00C65547" w:rsidRPr="00B57DFD">
        <w:t xml:space="preserve"> Intramolecular amine-amine hydrogen bonding involving the amine substituents of a diaminobipyrazole ligand</w:t>
      </w:r>
      <w:r w:rsidR="00F85B2D" w:rsidRPr="00B57DFD">
        <w:t xml:space="preserve"> </w:t>
      </w:r>
      <w:r w:rsidR="00F85B2D" w:rsidRPr="00B57DFD">
        <w:rPr>
          <w:b/>
          <w:bCs/>
        </w:rPr>
        <w:t>H</w:t>
      </w:r>
      <w:r w:rsidR="00F85B2D" w:rsidRPr="00B57DFD">
        <w:rPr>
          <w:b/>
          <w:bCs/>
          <w:vertAlign w:val="subscript"/>
        </w:rPr>
        <w:t>2</w:t>
      </w:r>
      <w:r w:rsidR="00F85B2D" w:rsidRPr="00B57DFD">
        <w:rPr>
          <w:b/>
          <w:bCs/>
        </w:rPr>
        <w:t>L17</w:t>
      </w:r>
      <w:r w:rsidR="00C65547" w:rsidRPr="00B57DFD">
        <w:t xml:space="preserve"> was also suggested as a plausible mechanism to explain the reactivity trends of a zinc(II) pyrazolate MOF in epihalohydrin conversion to cyclic carbonates by Galli and Rossin and co-workers.</w:t>
      </w:r>
      <w:r w:rsidR="0014177C" w:rsidRPr="00B57DFD">
        <w:rPr>
          <w:vertAlign w:val="superscript"/>
        </w:rPr>
        <w:t>8</w:t>
      </w:r>
      <w:r w:rsidR="00587E07" w:rsidRPr="00B57DFD">
        <w:rPr>
          <w:vertAlign w:val="superscript"/>
        </w:rPr>
        <w:t>5</w:t>
      </w:r>
    </w:p>
    <w:p w14:paraId="652C78A8" w14:textId="761DC023" w:rsidR="00294C09" w:rsidRPr="00B57DFD" w:rsidRDefault="00294C09" w:rsidP="00AA0335">
      <w:pPr>
        <w:pStyle w:val="RSCB02ArticleText"/>
      </w:pPr>
    </w:p>
    <w:p w14:paraId="4BA34268" w14:textId="597891D3" w:rsidR="00AA0335" w:rsidRPr="00B57DFD" w:rsidRDefault="00AA0335" w:rsidP="00AA0335">
      <w:pPr>
        <w:pStyle w:val="RSCB06BHeadingSub-Section"/>
      </w:pPr>
      <w:r w:rsidRPr="00B57DFD">
        <w:t>Alkylamines</w:t>
      </w:r>
    </w:p>
    <w:p w14:paraId="74C484E3" w14:textId="6776F205" w:rsidR="0064326F" w:rsidRPr="00B57DFD" w:rsidRDefault="00535EB6" w:rsidP="00FB0DC7">
      <w:pPr>
        <w:pStyle w:val="RSCB02ArticleText"/>
      </w:pPr>
      <w:r w:rsidRPr="00B57DFD">
        <w:t>Unlike arylamines, substantially more Lewis basic non-conjugated alkylamines are typically found coordinated to the metal nodes in MOF syntheses.</w:t>
      </w:r>
      <w:r w:rsidR="0014177C" w:rsidRPr="00B57DFD">
        <w:rPr>
          <w:vertAlign w:val="superscript"/>
        </w:rPr>
        <w:t>8</w:t>
      </w:r>
      <w:r w:rsidR="00587E07" w:rsidRPr="00B57DFD">
        <w:rPr>
          <w:vertAlign w:val="superscript"/>
        </w:rPr>
        <w:t>6</w:t>
      </w:r>
      <w:r w:rsidR="00463C0C" w:rsidRPr="00B57DFD">
        <w:t xml:space="preserve"> This</w:t>
      </w:r>
      <w:r w:rsidRPr="00B57DFD">
        <w:t xml:space="preserve"> can frustrate attempts to incorporate free alkylamines into open framework materials for CO</w:t>
      </w:r>
      <w:r w:rsidRPr="00B57DFD">
        <w:rPr>
          <w:vertAlign w:val="subscript"/>
        </w:rPr>
        <w:t>2</w:t>
      </w:r>
      <w:r w:rsidR="00463C0C" w:rsidRPr="00B57DFD">
        <w:t xml:space="preserve"> capture </w:t>
      </w:r>
      <w:r w:rsidRPr="00B57DFD">
        <w:t xml:space="preserve">unless </w:t>
      </w:r>
      <w:r w:rsidR="00463C0C" w:rsidRPr="00B57DFD">
        <w:t>larger steric bulk is employed.</w:t>
      </w:r>
      <w:r w:rsidR="0014177C" w:rsidRPr="00B57DFD">
        <w:rPr>
          <w:vertAlign w:val="superscript"/>
        </w:rPr>
        <w:t>8</w:t>
      </w:r>
      <w:r w:rsidR="00587E07" w:rsidRPr="00B57DFD">
        <w:rPr>
          <w:vertAlign w:val="superscript"/>
        </w:rPr>
        <w:t>7</w:t>
      </w:r>
      <w:r w:rsidR="00463C0C" w:rsidRPr="00B57DFD">
        <w:t xml:space="preserve"> I</w:t>
      </w:r>
      <w:r w:rsidRPr="00B57DFD">
        <w:t>n the case of primary or secondary amines</w:t>
      </w:r>
      <w:r w:rsidR="00463C0C" w:rsidRPr="00B57DFD">
        <w:t>,</w:t>
      </w:r>
      <w:r w:rsidRPr="00B57DFD">
        <w:t xml:space="preserve"> further opportunities for coordination sphere hydrogen bonding are presented by the increased N-H acidity of metal-bound amines. Generally observed in mixed-ligand or heterotopic systems containing carboxylate groups and either linear or macrocyclic amines,</w:t>
      </w:r>
      <w:r w:rsidR="0014177C" w:rsidRPr="00B57DFD">
        <w:rPr>
          <w:vertAlign w:val="superscript"/>
        </w:rPr>
        <w:t>8</w:t>
      </w:r>
      <w:r w:rsidR="00587E07" w:rsidRPr="00B57DFD">
        <w:rPr>
          <w:vertAlign w:val="superscript"/>
        </w:rPr>
        <w:t>8</w:t>
      </w:r>
      <w:r w:rsidRPr="00B57DFD">
        <w:t xml:space="preserve"> the intramolecular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(6) synthon between a coordinat</w:t>
      </w:r>
      <w:r w:rsidR="00F85B2D" w:rsidRPr="00B57DFD">
        <w:t>ed</w:t>
      </w:r>
      <w:r w:rsidRPr="00B57DFD">
        <w:t xml:space="preserve"> secondary amine and the non-coordinating oxygen atom of a monodentate carboxylate is regularly observed as a stabilising force in these systems.</w:t>
      </w:r>
    </w:p>
    <w:p w14:paraId="360584B2" w14:textId="62560E06" w:rsidR="0064326F" w:rsidRPr="00B57DFD" w:rsidRDefault="00B145B1" w:rsidP="0064326F">
      <w:pPr>
        <w:pStyle w:val="RSCI02FigureSchemeChartwithtopbar"/>
      </w:pPr>
      <w:r w:rsidRPr="00B57DFD">
        <w:rPr>
          <w:noProof/>
          <w:lang w:eastAsia="en-GB"/>
        </w:rPr>
        <w:drawing>
          <wp:inline distT="0" distB="0" distL="0" distR="0" wp14:anchorId="3894A893" wp14:editId="5A7AEC00">
            <wp:extent cx="3158837" cy="4031259"/>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9286" cy="4044594"/>
                    </a:xfrm>
                    <a:prstGeom prst="rect">
                      <a:avLst/>
                    </a:prstGeom>
                    <a:noFill/>
                    <a:ln>
                      <a:noFill/>
                    </a:ln>
                  </pic:spPr>
                </pic:pic>
              </a:graphicData>
            </a:graphic>
          </wp:inline>
        </w:drawing>
      </w:r>
    </w:p>
    <w:p w14:paraId="283B1D83" w14:textId="2065FF8C" w:rsidR="0064326F" w:rsidRPr="00B57DFD" w:rsidRDefault="0064326F" w:rsidP="0064326F">
      <w:pPr>
        <w:pStyle w:val="RSCI01FigureSchemeChartwithbottombar"/>
      </w:pPr>
      <w:r w:rsidRPr="00B57DFD">
        <w:rPr>
          <w:b/>
          <w:bCs/>
        </w:rPr>
        <w:t xml:space="preserve">Figure 11 </w:t>
      </w:r>
      <w:r w:rsidR="00FB0DC7" w:rsidRPr="00B57DFD">
        <w:t xml:space="preserve">The coordination modes of the </w:t>
      </w:r>
      <w:r w:rsidR="00FB0DC7" w:rsidRPr="00B57DFD">
        <w:rPr>
          <w:b/>
          <w:bCs/>
        </w:rPr>
        <w:t>L18</w:t>
      </w:r>
      <w:r w:rsidR="00FB0DC7" w:rsidRPr="00B57DFD">
        <w:rPr>
          <w:vertAlign w:val="superscript"/>
        </w:rPr>
        <w:t>2-</w:t>
      </w:r>
      <w:r w:rsidR="00FB0DC7" w:rsidRPr="00B57DFD">
        <w:t xml:space="preserve"> ligand in the (a) </w:t>
      </w:r>
      <w:r w:rsidR="00FB0DC7" w:rsidRPr="00B57DFD">
        <w:rPr>
          <w:i/>
          <w:iCs/>
        </w:rPr>
        <w:t>trans</w:t>
      </w:r>
      <w:r w:rsidR="00FB0DC7" w:rsidRPr="00B57DFD">
        <w:t xml:space="preserve">, and (b) </w:t>
      </w:r>
      <w:r w:rsidR="00FB0DC7" w:rsidRPr="00B57DFD">
        <w:rPr>
          <w:i/>
          <w:iCs/>
        </w:rPr>
        <w:t>cis</w:t>
      </w:r>
      <w:r w:rsidR="00FB0DC7" w:rsidRPr="00B57DFD">
        <w:t xml:space="preserve"> conformations, showing the disparity in hydrogen bonding modes between the two. Permanent porosity was observed in the </w:t>
      </w:r>
      <w:r w:rsidR="00FB0DC7" w:rsidRPr="00B57DFD">
        <w:rPr>
          <w:i/>
          <w:iCs/>
        </w:rPr>
        <w:t>cis</w:t>
      </w:r>
      <w:r w:rsidR="00FB0DC7" w:rsidRPr="00B57DFD">
        <w:t xml:space="preserve"> case only.</w:t>
      </w:r>
      <w:r w:rsidR="00DE3321" w:rsidRPr="00B57DFD">
        <w:rPr>
          <w:vertAlign w:val="superscript"/>
        </w:rPr>
        <w:t>8</w:t>
      </w:r>
      <w:r w:rsidR="00587E07" w:rsidRPr="00B57DFD">
        <w:rPr>
          <w:vertAlign w:val="superscript"/>
        </w:rPr>
        <w:t>9</w:t>
      </w:r>
      <w:r w:rsidR="00DA152D" w:rsidRPr="00B57DFD">
        <w:rPr>
          <w:vertAlign w:val="superscript"/>
        </w:rPr>
        <w:t xml:space="preserve"> </w:t>
      </w:r>
      <w:r w:rsidR="00DA152D" w:rsidRPr="00B57DFD">
        <w:t xml:space="preserve">In the </w:t>
      </w:r>
      <w:r w:rsidR="00DA152D" w:rsidRPr="00B57DFD">
        <w:rPr>
          <w:i/>
          <w:iCs/>
        </w:rPr>
        <w:t>trans</w:t>
      </w:r>
      <w:r w:rsidR="00DA152D" w:rsidRPr="00B57DFD">
        <w:t xml:space="preserve"> case, the D-A distance for the amine-carboxylate interaction was 2.83 Å with D-H···A angle 143°, while in the </w:t>
      </w:r>
      <w:r w:rsidR="00DA152D" w:rsidRPr="00B57DFD">
        <w:rPr>
          <w:i/>
          <w:iCs/>
        </w:rPr>
        <w:t>cis</w:t>
      </w:r>
      <w:r w:rsidR="00DA152D" w:rsidRPr="00B57DFD">
        <w:t xml:space="preserve"> case the bonds were marginally longer at 2.85 and 3.03 Å, with D-H···A angles 149 and 147° respectively.</w:t>
      </w:r>
    </w:p>
    <w:p w14:paraId="6D1B835A" w14:textId="6F62899E" w:rsidR="00FB0DC7" w:rsidRPr="00B57DFD" w:rsidRDefault="00FB0DC7" w:rsidP="00FB0DC7">
      <w:pPr>
        <w:pStyle w:val="RSCB02ArticleText"/>
        <w:rPr>
          <w:rFonts w:cstheme="minorHAnsi"/>
        </w:rPr>
      </w:pPr>
      <w:r w:rsidRPr="00B57DFD">
        <w:t xml:space="preserve">Alkylamines such as divergent ethylenediamine-derived ligands also offer wide possibilities for structural engineering through hydrogen bonding, where the (R,R)/(S,S) and (R,S) conformers are related by a small energy barrier but with profound influence on their hydrogen bonding behaviour. Batten and co-workers reported a bis-(carboxybenzyl) derivative of ethylenediamine </w:t>
      </w:r>
      <w:r w:rsidRPr="00B57DFD">
        <w:rPr>
          <w:b/>
          <w:bCs/>
        </w:rPr>
        <w:t>H</w:t>
      </w:r>
      <w:r w:rsidRPr="00B57DFD">
        <w:rPr>
          <w:b/>
          <w:bCs/>
          <w:vertAlign w:val="subscript"/>
        </w:rPr>
        <w:t>2</w:t>
      </w:r>
      <w:r w:rsidRPr="00B57DFD">
        <w:rPr>
          <w:b/>
          <w:bCs/>
        </w:rPr>
        <w:t>L18</w:t>
      </w:r>
      <w:r w:rsidRPr="00B57DFD">
        <w:t xml:space="preserve"> which formed two closely related 2-dimensional coordination polymers with copper(II) ions, shown in Figure 11.</w:t>
      </w:r>
      <w:r w:rsidRPr="00B57DFD">
        <w:rPr>
          <w:vertAlign w:val="superscript"/>
        </w:rPr>
        <w:t>8</w:t>
      </w:r>
      <w:r w:rsidR="00587E07" w:rsidRPr="00B57DFD">
        <w:rPr>
          <w:vertAlign w:val="superscript"/>
        </w:rPr>
        <w:t>9</w:t>
      </w:r>
      <w:r w:rsidRPr="00B57DFD">
        <w:t xml:space="preserve"> Depending on reaction conditions, either the </w:t>
      </w:r>
      <w:r w:rsidRPr="00B57DFD">
        <w:rPr>
          <w:i/>
          <w:iCs/>
        </w:rPr>
        <w:t>trans</w:t>
      </w:r>
      <w:r w:rsidRPr="00B57DFD">
        <w:t xml:space="preserve">-(R,R)/(S,S) or </w:t>
      </w:r>
      <w:r w:rsidRPr="00B57DFD">
        <w:rPr>
          <w:i/>
          <w:iCs/>
        </w:rPr>
        <w:t>cis</w:t>
      </w:r>
      <w:r w:rsidRPr="00B57DFD">
        <w:t xml:space="preserve">-(R,S) orientation of the ethylenediamine core could be selectively obtained. The permanently porous </w:t>
      </w:r>
      <w:r w:rsidRPr="00B57DFD">
        <w:rPr>
          <w:i/>
          <w:iCs/>
        </w:rPr>
        <w:t>cis</w:t>
      </w:r>
      <w:r w:rsidRPr="00B57DFD">
        <w:t xml:space="preserve"> conformer, where both hydrogen bonding N-H groups were oriented in the same direction (Figure 11B), formed a tight dimer between metal sites on adjacent sheets, with four hydrogen bonds enforcing a short distance of 4.213(2) </w:t>
      </w:r>
      <w:r w:rsidRPr="00B57DFD">
        <w:rPr>
          <w:rFonts w:cstheme="minorHAnsi"/>
        </w:rPr>
        <w:t xml:space="preserve">Å between adjacent copper ions. In contrast the </w:t>
      </w:r>
      <w:r w:rsidRPr="00B57DFD">
        <w:rPr>
          <w:rFonts w:cstheme="minorHAnsi"/>
          <w:i/>
          <w:iCs/>
        </w:rPr>
        <w:t>trans</w:t>
      </w:r>
      <w:r w:rsidRPr="00B57DFD">
        <w:rPr>
          <w:rFonts w:cstheme="minorHAnsi"/>
        </w:rPr>
        <w:t xml:space="preserve"> conformer contained both an intramolecular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t>(6) synthon with the adjacent carboxylate group and a hydrogen bond to a lattice solvent molecule (Figure 11A</w:t>
      </w:r>
      <w:r w:rsidR="00463C0C" w:rsidRPr="00B57DFD">
        <w:t>).</w:t>
      </w:r>
      <w:r w:rsidRPr="00B57DFD">
        <w:t xml:space="preserve"> </w:t>
      </w:r>
      <w:r w:rsidR="00463C0C" w:rsidRPr="00B57DFD">
        <w:t>N</w:t>
      </w:r>
      <w:r w:rsidRPr="00B57DFD">
        <w:t xml:space="preserve">either </w:t>
      </w:r>
      <w:r w:rsidR="00463C0C" w:rsidRPr="00B57DFD">
        <w:t xml:space="preserve">interaction </w:t>
      </w:r>
      <w:r w:rsidRPr="00B57DFD">
        <w:t>contributing to the extended structure of the material</w:t>
      </w:r>
      <w:r w:rsidR="00463C0C" w:rsidRPr="00B57DFD">
        <w:t>,</w:t>
      </w:r>
      <w:r w:rsidRPr="00B57DFD">
        <w:t xml:space="preserve"> which was a non-porous twofold interpenetrated structure. </w:t>
      </w:r>
      <w:r w:rsidRPr="00B57DFD">
        <w:rPr>
          <w:rFonts w:cstheme="minorHAnsi"/>
        </w:rPr>
        <w:t xml:space="preserve">The authors credit the hydrogen bonding in the </w:t>
      </w:r>
      <w:r w:rsidRPr="00B57DFD">
        <w:rPr>
          <w:rFonts w:cstheme="minorHAnsi"/>
          <w:i/>
          <w:iCs/>
        </w:rPr>
        <w:t>cis</w:t>
      </w:r>
      <w:r w:rsidRPr="00B57DFD">
        <w:rPr>
          <w:rFonts w:cstheme="minorHAnsi"/>
        </w:rPr>
        <w:t xml:space="preserve"> conformer with rigidifying the material to allow evacuation and gas adsorption with retention of crystallinity, relatively unusual for a two-dimensional framework made from flexible ligands. </w:t>
      </w:r>
    </w:p>
    <w:p w14:paraId="50B5E4E8" w14:textId="38BC9C0F" w:rsidR="00FB0DC7" w:rsidRPr="00B57DFD" w:rsidRDefault="00FB0DC7" w:rsidP="00673659">
      <w:pPr>
        <w:pStyle w:val="RSCB02ArticleText"/>
        <w:rPr>
          <w:rFonts w:cstheme="minorHAnsi"/>
        </w:rPr>
      </w:pPr>
    </w:p>
    <w:p w14:paraId="36BBC00B" w14:textId="77777777" w:rsidR="004A5BC9" w:rsidRPr="00B57DFD" w:rsidRDefault="004A5BC9" w:rsidP="00673659">
      <w:pPr>
        <w:pStyle w:val="RSCB02ArticleText"/>
        <w:rPr>
          <w:rFonts w:cstheme="minorHAnsi"/>
        </w:rPr>
      </w:pPr>
    </w:p>
    <w:p w14:paraId="0812CA53" w14:textId="4860F710" w:rsidR="00AA0335" w:rsidRPr="00B57DFD" w:rsidRDefault="00AA0335" w:rsidP="00AA0335">
      <w:pPr>
        <w:pStyle w:val="RSCB06BHeadingSub-Section"/>
      </w:pPr>
      <w:r w:rsidRPr="00B57DFD">
        <w:t>Amides and Related Species</w:t>
      </w:r>
    </w:p>
    <w:p w14:paraId="28CB527A" w14:textId="565343AD" w:rsidR="00535EB6" w:rsidRPr="00B57DFD" w:rsidRDefault="00535EB6" w:rsidP="00535EB6">
      <w:pPr>
        <w:pStyle w:val="RSCB02ArticleText"/>
      </w:pPr>
      <w:r w:rsidRPr="00B57DFD">
        <w:t>MOFs derived from ligands containing amide linkages, usually derived from amino acids, have been a widely used choice for the development of chiral framework materials for asymmetric catalysis and chemical sensing properties.</w:t>
      </w:r>
      <w:r w:rsidR="00587E07" w:rsidRPr="00B57DFD">
        <w:rPr>
          <w:vertAlign w:val="superscript"/>
        </w:rPr>
        <w:t>90</w:t>
      </w:r>
      <w:r w:rsidRPr="00B57DFD">
        <w:t xml:space="preserve"> In many such systems, amide linkages in the ligand backbone can make strong contributions to the overall structure of the material in ways that mirror the importance of these groups in defining the secondary structure of proteins.</w:t>
      </w:r>
      <w:r w:rsidR="00484570" w:rsidRPr="00B57DFD">
        <w:rPr>
          <w:vertAlign w:val="superscript"/>
        </w:rPr>
        <w:t>91</w:t>
      </w:r>
      <w:r w:rsidRPr="00B57DFD">
        <w:t xml:space="preserve"> Protein-</w:t>
      </w:r>
      <w:r w:rsidR="004A5BC9" w:rsidRPr="00B57DFD">
        <w:t>like</w:t>
      </w:r>
      <w:r w:rsidRPr="00B57DFD">
        <w:t xml:space="preserve"> secondary structures have been induced in MOFs containing synthetic peptide foldamers by the Gopi group</w:t>
      </w:r>
      <w:r w:rsidR="00463C0C" w:rsidRPr="00B57DFD">
        <w:t xml:space="preserve"> recently.</w:t>
      </w:r>
      <w:r w:rsidR="00484570" w:rsidRPr="00B57DFD">
        <w:rPr>
          <w:vertAlign w:val="superscript"/>
        </w:rPr>
        <w:t>92</w:t>
      </w:r>
      <w:r w:rsidRPr="00B57DFD">
        <w:t xml:space="preserve"> </w:t>
      </w:r>
      <w:r w:rsidR="00463C0C" w:rsidRPr="00B57DFD">
        <w:t>In that example, t</w:t>
      </w:r>
      <w:r w:rsidRPr="00B57DFD">
        <w:t>he structur</w:t>
      </w:r>
      <w:r w:rsidR="004A5BC9" w:rsidRPr="00B57DFD">
        <w:t>ed</w:t>
      </w:r>
      <w:r w:rsidRPr="00B57DFD">
        <w:t xml:space="preserve"> peptide helix prevalent in the free peptide is reproduced in a silver(I) MOF, showing a clear dominance of the backbone hydrogen bonding as a structure-directing motif. The Rosseinsky group have reported several fascinating MOFs from di and tri-peptide ligands</w:t>
      </w:r>
      <w:r w:rsidR="003531DF" w:rsidRPr="00B57DFD">
        <w:t xml:space="preserve"> </w:t>
      </w:r>
      <w:r w:rsidR="003531DF" w:rsidRPr="00B57DFD">
        <w:rPr>
          <w:b/>
          <w:bCs/>
        </w:rPr>
        <w:t>H</w:t>
      </w:r>
      <w:r w:rsidR="003531DF" w:rsidRPr="00B57DFD">
        <w:rPr>
          <w:b/>
          <w:bCs/>
          <w:vertAlign w:val="subscript"/>
        </w:rPr>
        <w:t>2</w:t>
      </w:r>
      <w:r w:rsidR="003531DF" w:rsidRPr="00B57DFD">
        <w:rPr>
          <w:b/>
          <w:bCs/>
        </w:rPr>
        <w:t>L19</w:t>
      </w:r>
      <w:r w:rsidR="003531DF" w:rsidRPr="00B57DFD">
        <w:t xml:space="preserve"> and </w:t>
      </w:r>
      <w:r w:rsidR="003531DF" w:rsidRPr="00B57DFD">
        <w:rPr>
          <w:b/>
          <w:bCs/>
        </w:rPr>
        <w:t>H</w:t>
      </w:r>
      <w:r w:rsidR="003531DF" w:rsidRPr="00B57DFD">
        <w:rPr>
          <w:b/>
          <w:bCs/>
          <w:vertAlign w:val="subscript"/>
        </w:rPr>
        <w:t>2</w:t>
      </w:r>
      <w:r w:rsidR="003531DF" w:rsidRPr="00B57DFD">
        <w:rPr>
          <w:b/>
          <w:bCs/>
        </w:rPr>
        <w:t>L20</w:t>
      </w:r>
      <w:r w:rsidRPr="00B57DFD">
        <w:t xml:space="preserve"> where hydrogen bonding plays a key role in defining the extended structure as well as the overall stability of the materials. </w:t>
      </w:r>
      <w:r w:rsidR="003531DF" w:rsidRPr="00B57DFD">
        <w:t xml:space="preserve">The </w:t>
      </w:r>
      <w:r w:rsidR="003531DF" w:rsidRPr="00B57DFD">
        <w:rPr>
          <w:b/>
          <w:bCs/>
        </w:rPr>
        <w:t>L19</w:t>
      </w:r>
      <w:r w:rsidR="003531DF" w:rsidRPr="00B57DFD">
        <w:rPr>
          <w:b/>
          <w:bCs/>
          <w:vertAlign w:val="superscript"/>
        </w:rPr>
        <w:t>2-</w:t>
      </w:r>
      <w:r w:rsidR="003531DF" w:rsidRPr="00B57DFD">
        <w:t>-</w:t>
      </w:r>
      <w:r w:rsidRPr="00B57DFD">
        <w:t>based MOF was reported in 2013 which exhibits good stability to de</w:t>
      </w:r>
      <w:r w:rsidR="00463C0C" w:rsidRPr="00B57DFD">
        <w:t>solvation and exposure to water.</w:t>
      </w:r>
      <w:r w:rsidRPr="00B57DFD">
        <w:t xml:space="preserve"> </w:t>
      </w:r>
      <w:r w:rsidR="00463C0C" w:rsidRPr="00B57DFD">
        <w:t>A</w:t>
      </w:r>
      <w:r w:rsidRPr="00B57DFD">
        <w:t xml:space="preserve"> hydrated form Zn</w:t>
      </w:r>
      <w:r w:rsidR="003531DF" w:rsidRPr="00B57DFD">
        <w:rPr>
          <w:b/>
          <w:bCs/>
        </w:rPr>
        <w:t>L19</w:t>
      </w:r>
      <w:r w:rsidRPr="00B57DFD">
        <w:rPr>
          <w:rFonts w:cstheme="minorHAnsi"/>
        </w:rPr>
        <w:t>·</w:t>
      </w:r>
      <w:r w:rsidRPr="00B57DFD">
        <w:t>H</w:t>
      </w:r>
      <w:r w:rsidRPr="00B57DFD">
        <w:rPr>
          <w:vertAlign w:val="subscript"/>
        </w:rPr>
        <w:t>2</w:t>
      </w:r>
      <w:r w:rsidRPr="00B57DFD">
        <w:t>O is related to the pristine material by structural rearrangement and extensive hydrogen bonding involving the peptide backbone.</w:t>
      </w:r>
      <w:r w:rsidR="00484570" w:rsidRPr="00B57DFD">
        <w:rPr>
          <w:vertAlign w:val="superscript"/>
        </w:rPr>
        <w:t>93</w:t>
      </w:r>
      <w:r w:rsidRPr="00B57DFD">
        <w:t xml:space="preserve"> A flexible zinc MOF </w:t>
      </w:r>
      <w:r w:rsidR="003531DF" w:rsidRPr="00B57DFD">
        <w:t>containing</w:t>
      </w:r>
      <w:r w:rsidRPr="00B57DFD">
        <w:t xml:space="preserve"> </w:t>
      </w:r>
      <w:r w:rsidR="003531DF" w:rsidRPr="00B57DFD">
        <w:rPr>
          <w:b/>
          <w:bCs/>
        </w:rPr>
        <w:t>L20</w:t>
      </w:r>
      <w:r w:rsidR="003531DF" w:rsidRPr="00B57DFD">
        <w:rPr>
          <w:b/>
          <w:bCs/>
          <w:vertAlign w:val="superscript"/>
        </w:rPr>
        <w:t>2-</w:t>
      </w:r>
      <w:r w:rsidRPr="00B57DFD">
        <w:t xml:space="preserve"> was reported by the same group in 2019 where peptide hydrogen bonds also play a key role in defining nine unique structural minima, relating to the conformation of the flexible ligand backbone and accessible through guest uptake.</w:t>
      </w:r>
      <w:r w:rsidR="00484570" w:rsidRPr="00B57DFD">
        <w:rPr>
          <w:vertAlign w:val="superscript"/>
        </w:rPr>
        <w:t>94</w:t>
      </w:r>
      <w:r w:rsidRPr="00B57DFD">
        <w:t xml:space="preserve"> Amide-amide hydrogen bonding </w:t>
      </w:r>
      <w:r w:rsidR="002A7340" w:rsidRPr="00B57DFD">
        <w:t>can</w:t>
      </w:r>
      <w:r w:rsidRPr="00B57DFD">
        <w:t xml:space="preserve"> also </w:t>
      </w:r>
      <w:r w:rsidR="002A7340" w:rsidRPr="00B57DFD">
        <w:t>feature</w:t>
      </w:r>
      <w:r w:rsidRPr="00B57DFD">
        <w:t xml:space="preserve"> as </w:t>
      </w:r>
      <w:r w:rsidR="002A7340" w:rsidRPr="00B57DFD">
        <w:t>a</w:t>
      </w:r>
      <w:r w:rsidRPr="00B57DFD">
        <w:t xml:space="preserve"> structural </w:t>
      </w:r>
      <w:r w:rsidR="002A7340" w:rsidRPr="00B57DFD">
        <w:t>element</w:t>
      </w:r>
      <w:r w:rsidRPr="00B57DFD">
        <w:t xml:space="preserve"> in coordination polymers derived from the popular 1,3,5-benzenetricarboxamide core, a widely used structural unit in soft materials chemistry due to its reliable formation of columnar superstructures.</w:t>
      </w:r>
      <w:r w:rsidR="00673659" w:rsidRPr="00B57DFD">
        <w:rPr>
          <w:vertAlign w:val="superscript"/>
        </w:rPr>
        <w:t>9</w:t>
      </w:r>
      <w:r w:rsidR="00484570" w:rsidRPr="00B57DFD">
        <w:rPr>
          <w:vertAlign w:val="superscript"/>
        </w:rPr>
        <w:t>5</w:t>
      </w:r>
    </w:p>
    <w:p w14:paraId="1B27D6CF" w14:textId="23140AC7" w:rsidR="00535EB6" w:rsidRPr="00B57DFD" w:rsidRDefault="00535EB6" w:rsidP="00535EB6">
      <w:pPr>
        <w:pStyle w:val="RSCB02ArticleText"/>
        <w:ind w:firstLine="284"/>
      </w:pPr>
      <w:r w:rsidRPr="00B57DFD">
        <w:t>Although not widely encountered in MOF chemistry, amide-like hydrogen bonding species bearing heavier main-group elements such as phosphoramides and thioureas also show great potential for coordination sphere stabilisation through hydrogen bonding, due to the ability of these species to enhance N-H hydrogen bond acidity.</w:t>
      </w:r>
      <w:r w:rsidR="00673659" w:rsidRPr="00B57DFD">
        <w:rPr>
          <w:vertAlign w:val="superscript"/>
        </w:rPr>
        <w:t>9</w:t>
      </w:r>
      <w:r w:rsidR="00484570" w:rsidRPr="00B57DFD">
        <w:rPr>
          <w:vertAlign w:val="superscript"/>
        </w:rPr>
        <w:t>6</w:t>
      </w:r>
      <w:r w:rsidRPr="00B57DFD">
        <w:t xml:space="preserve"> This is well-known from the anion binding literature, where the relatively higher acidity of the N-H donor groups of thiourea compared to urea allows for control of anion receptor capabilities between the two species</w:t>
      </w:r>
      <w:r w:rsidR="00673659" w:rsidRPr="00B57DFD">
        <w:t>.</w:t>
      </w:r>
      <w:r w:rsidR="00673659" w:rsidRPr="00B57DFD">
        <w:rPr>
          <w:vertAlign w:val="superscript"/>
        </w:rPr>
        <w:t>9</w:t>
      </w:r>
      <w:r w:rsidR="00484570" w:rsidRPr="00B57DFD">
        <w:rPr>
          <w:vertAlign w:val="superscript"/>
        </w:rPr>
        <w:t>7</w:t>
      </w:r>
      <w:r w:rsidRPr="00B57DFD">
        <w:t xml:space="preserve"> </w:t>
      </w:r>
    </w:p>
    <w:p w14:paraId="020E0B96" w14:textId="1F543DAA" w:rsidR="0064326F" w:rsidRPr="00B57DFD" w:rsidRDefault="00535EB6" w:rsidP="004A5BC9">
      <w:pPr>
        <w:pStyle w:val="RSCB02ArticleText"/>
        <w:ind w:firstLine="284"/>
        <w:rPr>
          <w:rFonts w:eastAsiaTheme="minorEastAsia"/>
        </w:rPr>
      </w:pPr>
      <w:r w:rsidRPr="00B57DFD">
        <w:t xml:space="preserve">Boomishankar and co-workers reported a fascinating example of a diamidophosphate-based ligand </w:t>
      </w:r>
      <w:r w:rsidR="003531DF" w:rsidRPr="00B57DFD">
        <w:rPr>
          <w:b/>
          <w:bCs/>
        </w:rPr>
        <w:t>H</w:t>
      </w:r>
      <w:r w:rsidRPr="00B57DFD">
        <w:rPr>
          <w:b/>
          <w:bCs/>
        </w:rPr>
        <w:t>L</w:t>
      </w:r>
      <w:r w:rsidR="003531DF" w:rsidRPr="00B57DFD">
        <w:rPr>
          <w:b/>
          <w:bCs/>
        </w:rPr>
        <w:t>21</w:t>
      </w:r>
      <w:r w:rsidRPr="00B57DFD">
        <w:t xml:space="preserve"> which was derived from a partial </w:t>
      </w:r>
      <w:r w:rsidRPr="00B57DFD">
        <w:rPr>
          <w:i/>
          <w:iCs/>
        </w:rPr>
        <w:t>in-situ</w:t>
      </w:r>
      <w:r w:rsidRPr="00B57DFD">
        <w:rPr>
          <w:i/>
          <w:iCs/>
        </w:rPr>
        <w:softHyphen/>
        <w:t xml:space="preserve"> </w:t>
      </w:r>
      <w:r w:rsidRPr="00B57DFD">
        <w:t>hydrolysis of the parent phosphoric tetramide in the presence of zinc nitrate in DMF.</w:t>
      </w:r>
      <w:r w:rsidR="00673659" w:rsidRPr="00B57DFD">
        <w:rPr>
          <w:vertAlign w:val="superscript"/>
        </w:rPr>
        <w:t>9</w:t>
      </w:r>
      <w:r w:rsidR="00484570" w:rsidRPr="00B57DFD">
        <w:rPr>
          <w:vertAlign w:val="superscript"/>
        </w:rPr>
        <w:t>8</w:t>
      </w:r>
      <w:r w:rsidRPr="00B57DFD">
        <w:t xml:space="preserve"> The resulting MOF, a 2-dimensional (6,3) network, contains tetrahedrally coordinated zinc ions bound by two pyridine groups, a monodentate formate ligand, and one oxygen atom of the diamidophosphate core. Two distinct modes of hydrogen bonding are observed in this structure</w:t>
      </w:r>
      <w:r w:rsidR="0064326F" w:rsidRPr="00B57DFD">
        <w:t>, shown in Figure 12</w:t>
      </w:r>
      <w:r w:rsidRPr="00B57DFD">
        <w:t xml:space="preserve">. Firstly, each diamidophosphonate core participates in a dimeric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2</m:t>
            </m:r>
          </m:sub>
          <m:sup>
            <m:r>
              <w:rPr>
                <w:rFonts w:ascii="Cambria Math" w:hAnsi="Cambria Math"/>
              </w:rPr>
              <m:t>2</m:t>
            </m:r>
          </m:sup>
        </m:sSubSup>
      </m:oMath>
      <w:r w:rsidR="00DE3321" w:rsidRPr="00B57DFD">
        <w:rPr>
          <w:rFonts w:eastAsiaTheme="minorEastAsia"/>
        </w:rPr>
        <w:t xml:space="preserve">(8) </w:t>
      </w:r>
      <w:r w:rsidRPr="00B57DFD">
        <w:rPr>
          <w:rFonts w:eastAsiaTheme="minorEastAsia"/>
        </w:rPr>
        <w:t xml:space="preserve">interaction with a ligand from an adjacent network, which serves to closely align adjacent networks without blocking pore space. The second N-H donor from each ligand core forms an </w:t>
      </w:r>
      <w:r w:rsidRPr="00B57DFD">
        <w:rPr>
          <w:rFonts w:eastAsiaTheme="minorEastAsia"/>
        </w:rPr>
        <w:t xml:space="preserve">(intramolecular)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Pr="00B57DFD">
        <w:rPr>
          <w:rFonts w:eastAsiaTheme="minorEastAsia"/>
        </w:rPr>
        <w:t>(8) hydrogen bonding motif with a terminal monodentate formate ligand from each zinc site. The resulting permanently porous network shows remarkable hydrolytic stability for a 2D MOF containing coordinatively unsaturated zinc(II) nodes, and is stable to desolvation and re-solvation with water or methanol without loss of crystallinity.</w:t>
      </w:r>
    </w:p>
    <w:p w14:paraId="5D407520" w14:textId="6CAD474B" w:rsidR="0064326F" w:rsidRPr="00B57DFD" w:rsidRDefault="00B145B1" w:rsidP="000D03D1">
      <w:pPr>
        <w:pStyle w:val="RSCI02FigureSchemeChartwithtopbar"/>
        <w:jc w:val="center"/>
      </w:pPr>
      <w:r w:rsidRPr="00B57DFD">
        <w:rPr>
          <w:noProof/>
          <w:lang w:eastAsia="en-GB"/>
        </w:rPr>
        <w:drawing>
          <wp:inline distT="0" distB="0" distL="0" distR="0" wp14:anchorId="6B55DAB6" wp14:editId="2463C96E">
            <wp:extent cx="2941501" cy="404948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5093" cy="4068197"/>
                    </a:xfrm>
                    <a:prstGeom prst="rect">
                      <a:avLst/>
                    </a:prstGeom>
                    <a:noFill/>
                    <a:ln>
                      <a:noFill/>
                    </a:ln>
                  </pic:spPr>
                </pic:pic>
              </a:graphicData>
            </a:graphic>
          </wp:inline>
        </w:drawing>
      </w:r>
    </w:p>
    <w:p w14:paraId="2B64BB16" w14:textId="2454066E" w:rsidR="00DE3321" w:rsidRPr="00B57DFD" w:rsidRDefault="0064326F" w:rsidP="004A5BC9">
      <w:pPr>
        <w:pStyle w:val="RSCI01FigureSchemeChartwithbottombar"/>
      </w:pPr>
      <w:r w:rsidRPr="00B57DFD">
        <w:rPr>
          <w:b/>
          <w:bCs/>
        </w:rPr>
        <w:t xml:space="preserve">Figure 12 </w:t>
      </w:r>
      <w:r w:rsidR="00DE3321" w:rsidRPr="00B57DFD">
        <w:t xml:space="preserve">The hydrogen bonding modes exhibited by the diamidophosphate ligand </w:t>
      </w:r>
      <w:r w:rsidR="00DE3321" w:rsidRPr="00B57DFD">
        <w:rPr>
          <w:b/>
          <w:bCs/>
        </w:rPr>
        <w:t>L21</w:t>
      </w:r>
      <w:r w:rsidR="00DE3321" w:rsidRPr="00B57DFD">
        <w:rPr>
          <w:vertAlign w:val="superscript"/>
        </w:rPr>
        <w:t>2-</w:t>
      </w:r>
      <w:r w:rsidR="00DE3321" w:rsidRPr="00B57DFD">
        <w:t xml:space="preserve"> in a zinc(II) MOF reported by Boomishanker.</w:t>
      </w:r>
      <w:r w:rsidR="00DE3321" w:rsidRPr="00B57DFD">
        <w:rPr>
          <w:vertAlign w:val="superscript"/>
        </w:rPr>
        <w:t>9</w:t>
      </w:r>
      <w:r w:rsidR="00484570" w:rsidRPr="00B57DFD">
        <w:rPr>
          <w:vertAlign w:val="superscript"/>
        </w:rPr>
        <w:t>8</w:t>
      </w:r>
      <w:r w:rsidR="00DE3321" w:rsidRPr="00B57DFD">
        <w:t xml:space="preserve"> Adjacent metal sites were linked by an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2</m:t>
            </m:r>
          </m:sub>
          <m:sup>
            <m:r>
              <w:rPr>
                <w:rFonts w:ascii="Cambria Math" w:hAnsi="Cambria Math"/>
              </w:rPr>
              <m:t>2</m:t>
            </m:r>
          </m:sup>
        </m:sSubSup>
      </m:oMath>
      <w:r w:rsidR="00DE3321" w:rsidRPr="00B57DFD">
        <w:rPr>
          <w:rFonts w:eastAsiaTheme="minorEastAsia"/>
        </w:rPr>
        <w:t xml:space="preserve">(8) interaction (a), and further supported by an inner-sphere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oMath>
      <w:r w:rsidR="00DE3321" w:rsidRPr="00B57DFD">
        <w:rPr>
          <w:rFonts w:eastAsiaTheme="minorEastAsia"/>
        </w:rPr>
        <w:t>(8) motif (b).</w:t>
      </w:r>
      <w:r w:rsidR="00DA152D" w:rsidRPr="00B57DFD">
        <w:rPr>
          <w:rFonts w:eastAsiaTheme="minorEastAsia"/>
        </w:rPr>
        <w:t xml:space="preserve"> The D-A distances are 2.80 and 2.83 Å for formate and diamidophosphate acceptors, respectively, with D-H···A angles of 159 and 172°.</w:t>
      </w:r>
    </w:p>
    <w:p w14:paraId="69376123" w14:textId="2E3832F6" w:rsidR="008A1113" w:rsidRPr="00B57DFD" w:rsidRDefault="00F46E20" w:rsidP="009C0F83">
      <w:pPr>
        <w:pStyle w:val="RSCB06BHeadingSub-Section"/>
      </w:pPr>
      <w:r w:rsidRPr="00B57DFD">
        <w:t>Carboxylic Acids</w:t>
      </w:r>
    </w:p>
    <w:p w14:paraId="26350A1C" w14:textId="4F9267DC" w:rsidR="0064326F" w:rsidRPr="00B57DFD" w:rsidRDefault="00DA7149" w:rsidP="00B80017">
      <w:pPr>
        <w:pStyle w:val="RSCB02ArticleText"/>
        <w:rPr>
          <w:rFonts w:eastAsiaTheme="minorEastAsia"/>
        </w:rPr>
      </w:pPr>
      <w:r w:rsidRPr="00B57DFD">
        <w:t xml:space="preserve">Given the ubiquitous use of carboxylates as ligands in MOF chemistry it is unsurprising that a vast array of coordination modes have been observed from polycarboxylates in MOFs and CPs. </w:t>
      </w:r>
      <w:r w:rsidR="00B81580" w:rsidRPr="00B57DFD">
        <w:t>One</w:t>
      </w:r>
      <w:r w:rsidR="00DB16A6" w:rsidRPr="00B57DFD">
        <w:t xml:space="preserve"> coordination mode which is occasionally observed is coordination from protonated carboxylic acids through the ketonic oxygen atom</w:t>
      </w:r>
      <w:r w:rsidR="00463C0C" w:rsidRPr="00B57DFD">
        <w:t>,</w:t>
      </w:r>
      <w:r w:rsidR="00DB16A6" w:rsidRPr="00B57DFD">
        <w:t xml:space="preserve"> while the O-H proton is shared with an oxygen acceptor from an adjacent carboxylate group.</w:t>
      </w:r>
      <w:r w:rsidR="00463C0C" w:rsidRPr="00B57DFD">
        <w:t xml:space="preserve"> This coordination mode is particularly prevalent in oxygen-rich coordination spheres of alkali and alkali earth metals and lanthanide elements.</w:t>
      </w:r>
      <w:r w:rsidR="00673659" w:rsidRPr="00B57DFD">
        <w:rPr>
          <w:vertAlign w:val="superscript"/>
        </w:rPr>
        <w:t>9</w:t>
      </w:r>
      <w:r w:rsidR="00484570" w:rsidRPr="00B57DFD">
        <w:rPr>
          <w:vertAlign w:val="superscript"/>
        </w:rPr>
        <w:t>9</w:t>
      </w:r>
      <w:r w:rsidR="00DB16A6" w:rsidRPr="00B57DFD">
        <w:t xml:space="preserve"> While neutral carboxylic acid coordination in isolation would be expected to show a relatively low stabilisation energy and be unlikely to </w:t>
      </w:r>
      <w:r w:rsidR="00B81580" w:rsidRPr="00B57DFD">
        <w:t>prevail</w:t>
      </w:r>
      <w:r w:rsidR="00DB16A6" w:rsidRPr="00B57DFD">
        <w:t xml:space="preserve"> in isolation in the strongly competitive media of typical MOF syntheses, the coordination of the “[(RCOO)</w:t>
      </w:r>
      <w:r w:rsidR="00DB16A6" w:rsidRPr="00B57DFD">
        <w:rPr>
          <w:vertAlign w:val="subscript"/>
        </w:rPr>
        <w:t>2</w:t>
      </w:r>
      <w:r w:rsidR="00DB16A6" w:rsidRPr="00B57DFD">
        <w:t>H]</w:t>
      </w:r>
      <w:r w:rsidR="00DB16A6" w:rsidRPr="00B57DFD">
        <w:rPr>
          <w:vertAlign w:val="superscript"/>
        </w:rPr>
        <w:t>-</w:t>
      </w:r>
      <w:r w:rsidR="00DB16A6" w:rsidRPr="00B57DFD">
        <w:t xml:space="preserve">“ unit as a chelate </w:t>
      </w:r>
      <w:r w:rsidR="005A62C0" w:rsidRPr="00B57DFD">
        <w:t>seems</w:t>
      </w:r>
      <w:r w:rsidR="00DB16A6" w:rsidRPr="00B57DFD">
        <w:t xml:space="preserve"> surprisingly resilient. </w:t>
      </w:r>
      <w:r w:rsidR="00B81580" w:rsidRPr="00B57DFD">
        <w:t xml:space="preserve">The resulting </w:t>
      </w:r>
      <m:oMath>
        <m:sSubSup>
          <m:sSubSupPr>
            <m:ctrlPr>
              <w:rPr>
                <w:rFonts w:ascii="Cambria Math" w:hAnsi="Cambria Math"/>
                <w:i/>
              </w:rPr>
            </m:ctrlPr>
          </m:sSubSupPr>
          <m:e>
            <m:r>
              <m:rPr>
                <m:sty m:val="p"/>
              </m:rPr>
              <w:rPr>
                <w:rFonts w:ascii="Cambria Math" w:hAnsi="Cambria Math"/>
              </w:rPr>
              <m:t>R</m:t>
            </m:r>
          </m:e>
          <m:sub>
            <m:r>
              <w:rPr>
                <w:rFonts w:ascii="Cambria Math" w:hAnsi="Cambria Math"/>
              </w:rPr>
              <m:t>1</m:t>
            </m:r>
          </m:sub>
          <m:sup>
            <m:r>
              <w:rPr>
                <w:rFonts w:ascii="Cambria Math" w:hAnsi="Cambria Math"/>
              </w:rPr>
              <m:t>1</m:t>
            </m:r>
          </m:sup>
        </m:sSubSup>
        <m:r>
          <w:rPr>
            <w:rFonts w:ascii="Cambria Math" w:hAnsi="Cambria Math"/>
          </w:rPr>
          <m:t>(8)</m:t>
        </m:r>
      </m:oMath>
      <w:r w:rsidR="00B81580" w:rsidRPr="00B57DFD">
        <w:rPr>
          <w:rFonts w:eastAsiaTheme="minorEastAsia"/>
        </w:rPr>
        <w:t xml:space="preserve"> motif tends to enforce small angles between the terminal C-C bond vectors of each carboxylate group, typically either being parallel or folded about the M</w:t>
      </w:r>
      <w:r w:rsidR="00B81580" w:rsidRPr="00B57DFD">
        <w:rPr>
          <w:rFonts w:eastAsiaTheme="minorEastAsia" w:cstheme="minorHAnsi"/>
        </w:rPr>
        <w:t>···</w:t>
      </w:r>
      <w:r w:rsidR="00B81580" w:rsidRPr="00B57DFD">
        <w:rPr>
          <w:rFonts w:eastAsiaTheme="minorEastAsia"/>
        </w:rPr>
        <w:t xml:space="preserve">H vector as represented in Figure </w:t>
      </w:r>
      <w:r w:rsidR="005A62C0" w:rsidRPr="00B57DFD">
        <w:rPr>
          <w:rFonts w:eastAsiaTheme="minorEastAsia"/>
        </w:rPr>
        <w:t>13</w:t>
      </w:r>
      <w:r w:rsidR="00B81580" w:rsidRPr="00B57DFD">
        <w:rPr>
          <w:rFonts w:eastAsiaTheme="minorEastAsia"/>
        </w:rPr>
        <w:t>.</w:t>
      </w:r>
      <w:r w:rsidR="00454AF2" w:rsidRPr="00B57DFD">
        <w:rPr>
          <w:rFonts w:eastAsiaTheme="minorEastAsia"/>
        </w:rPr>
        <w:t xml:space="preserve"> </w:t>
      </w:r>
    </w:p>
    <w:p w14:paraId="01B56564" w14:textId="3A156D4F" w:rsidR="0064326F" w:rsidRPr="00B57DFD" w:rsidRDefault="004E2F9A" w:rsidP="0064326F">
      <w:pPr>
        <w:pStyle w:val="RSCI02FigureSchemeChartwithtopbar"/>
      </w:pPr>
      <w:r w:rsidRPr="00B57DFD">
        <w:rPr>
          <w:noProof/>
          <w:lang w:eastAsia="en-GB"/>
        </w:rPr>
        <w:lastRenderedPageBreak/>
        <w:drawing>
          <wp:inline distT="0" distB="0" distL="0" distR="0" wp14:anchorId="7B7C21C3" wp14:editId="1AA4A9DE">
            <wp:extent cx="2988945" cy="642810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945" cy="6428105"/>
                    </a:xfrm>
                    <a:prstGeom prst="rect">
                      <a:avLst/>
                    </a:prstGeom>
                    <a:noFill/>
                    <a:ln>
                      <a:noFill/>
                    </a:ln>
                  </pic:spPr>
                </pic:pic>
              </a:graphicData>
            </a:graphic>
          </wp:inline>
        </w:drawing>
      </w:r>
    </w:p>
    <w:p w14:paraId="69D38D94" w14:textId="4759BDB9" w:rsidR="0064326F" w:rsidRPr="00B57DFD" w:rsidRDefault="0064326F" w:rsidP="0064326F">
      <w:pPr>
        <w:pStyle w:val="RSCI01FigureSchemeChartwithbottombar"/>
      </w:pPr>
      <w:r w:rsidRPr="00B57DFD">
        <w:rPr>
          <w:b/>
          <w:bCs/>
        </w:rPr>
        <w:t xml:space="preserve">Figure 13 </w:t>
      </w:r>
      <w:r w:rsidR="00DE3321" w:rsidRPr="00B57DFD">
        <w:t>Examples of the “[(RCOO)</w:t>
      </w:r>
      <w:r w:rsidR="00DE3321" w:rsidRPr="00B57DFD">
        <w:rPr>
          <w:vertAlign w:val="subscript"/>
        </w:rPr>
        <w:t>2</w:t>
      </w:r>
      <w:r w:rsidR="00DE3321" w:rsidRPr="00B57DFD">
        <w:t>H]</w:t>
      </w:r>
      <w:r w:rsidR="00DE3321" w:rsidRPr="00B57DFD">
        <w:rPr>
          <w:vertAlign w:val="superscript"/>
        </w:rPr>
        <w:t>-</w:t>
      </w:r>
      <w:r w:rsidR="00DE3321" w:rsidRPr="00B57DFD">
        <w:t xml:space="preserve">“ chelating tecton in calcium(II) carboxylate MOFs, showing (a) the polymeric calcium-carboxylate/carboxylic acid chains and (b) the extended structure of the </w:t>
      </w:r>
      <w:r w:rsidR="00DE3321" w:rsidRPr="00B57DFD">
        <w:rPr>
          <w:b/>
          <w:bCs/>
        </w:rPr>
        <w:t>HL22</w:t>
      </w:r>
      <w:r w:rsidR="00DE3321" w:rsidRPr="00B57DFD">
        <w:rPr>
          <w:b/>
          <w:bCs/>
          <w:vertAlign w:val="superscript"/>
        </w:rPr>
        <w:t>3—</w:t>
      </w:r>
      <w:r w:rsidR="00DE3321" w:rsidRPr="00B57DFD">
        <w:t>containing MOF reported by Parise,</w:t>
      </w:r>
      <w:r w:rsidR="00484570" w:rsidRPr="00B57DFD">
        <w:rPr>
          <w:vertAlign w:val="superscript"/>
        </w:rPr>
        <w:t>100</w:t>
      </w:r>
      <w:r w:rsidR="00DE3321" w:rsidRPr="00B57DFD">
        <w:t xml:space="preserve"> and (c) the structure of the highly water-stable calcium(II) carboxylate MOF reported by Margariti (coordinated solvent molecules are omitted for clarity).</w:t>
      </w:r>
      <w:r w:rsidR="00484570" w:rsidRPr="00B57DFD">
        <w:rPr>
          <w:vertAlign w:val="superscript"/>
        </w:rPr>
        <w:t>101</w:t>
      </w:r>
      <w:r w:rsidR="00DE3321" w:rsidRPr="00B57DFD">
        <w:t xml:space="preserve"> </w:t>
      </w:r>
      <w:r w:rsidR="00DA152D" w:rsidRPr="00B57DFD">
        <w:t>In both cases the D-A distances were particularly short (in the range 2.51 – 2.58 Å), with D-H···A angles in the range 156 – 171°).</w:t>
      </w:r>
    </w:p>
    <w:p w14:paraId="06A1CCA3" w14:textId="491534A1" w:rsidR="004A5BC9" w:rsidRPr="00B57DFD" w:rsidRDefault="004A5BC9" w:rsidP="004A5BC9">
      <w:pPr>
        <w:pStyle w:val="RSCB02ArticleText"/>
        <w:ind w:firstLine="284"/>
        <w:rPr>
          <w:rFonts w:eastAsiaTheme="minorEastAsia"/>
        </w:rPr>
      </w:pPr>
      <w:r w:rsidRPr="00B57DFD">
        <w:rPr>
          <w:rFonts w:eastAsiaTheme="minorEastAsia"/>
        </w:rPr>
        <w:t>An interesting example of this was reported by Parise,</w:t>
      </w:r>
      <w:r w:rsidR="00484570" w:rsidRPr="00B57DFD">
        <w:rPr>
          <w:rFonts w:eastAsiaTheme="minorEastAsia"/>
          <w:vertAlign w:val="superscript"/>
        </w:rPr>
        <w:t>100</w:t>
      </w:r>
      <w:r w:rsidRPr="00B57DFD">
        <w:rPr>
          <w:rFonts w:eastAsiaTheme="minorEastAsia"/>
        </w:rPr>
        <w:t xml:space="preserve"> who reported a calcium(II) MOF with </w:t>
      </w:r>
      <w:r w:rsidRPr="00B57DFD">
        <w:rPr>
          <w:rFonts w:eastAsiaTheme="minorEastAsia"/>
          <w:b/>
          <w:bCs/>
        </w:rPr>
        <w:t>H</w:t>
      </w:r>
      <w:r w:rsidRPr="00B57DFD">
        <w:rPr>
          <w:rFonts w:eastAsiaTheme="minorEastAsia"/>
          <w:b/>
          <w:bCs/>
          <w:vertAlign w:val="subscript"/>
        </w:rPr>
        <w:t>4</w:t>
      </w:r>
      <w:r w:rsidRPr="00B57DFD">
        <w:rPr>
          <w:rFonts w:eastAsiaTheme="minorEastAsia"/>
          <w:b/>
          <w:bCs/>
        </w:rPr>
        <w:t>L22</w:t>
      </w:r>
      <w:r w:rsidRPr="00B57DFD">
        <w:rPr>
          <w:rFonts w:eastAsiaTheme="minorEastAsia"/>
        </w:rPr>
        <w:t xml:space="preserve"> which coordinates as the triply deprotonated species </w:t>
      </w:r>
      <w:r w:rsidRPr="00B57DFD">
        <w:rPr>
          <w:rFonts w:eastAsiaTheme="minorEastAsia"/>
          <w:b/>
          <w:bCs/>
        </w:rPr>
        <w:t>HL22</w:t>
      </w:r>
      <w:r w:rsidRPr="00B57DFD">
        <w:rPr>
          <w:rFonts w:eastAsiaTheme="minorEastAsia"/>
          <w:b/>
          <w:bCs/>
          <w:vertAlign w:val="superscript"/>
        </w:rPr>
        <w:t>3-</w:t>
      </w:r>
      <w:r w:rsidRPr="00B57DFD">
        <w:rPr>
          <w:rFonts w:eastAsiaTheme="minorEastAsia"/>
        </w:rPr>
        <w:t xml:space="preserve">. In this structure, six-coordinate regular octahedral calcium sites are coordinated by four bridging carboxylates and two carboxylic acids, where hydrogen bonding helps to support a one-dimensional polymeric chain of calcium ions parallel to the axis of the solvent channels. This structure (Figure 13a/b) was used for Xe/Kr separations, where the authors ascribe the low density of the </w:t>
      </w:r>
      <w:r w:rsidRPr="00B57DFD">
        <w:rPr>
          <w:rFonts w:eastAsiaTheme="minorEastAsia"/>
        </w:rPr>
        <w:t xml:space="preserve">framework to the presence of the carboxylate protons which provide a low molecular weight positive charge balance. </w:t>
      </w:r>
    </w:p>
    <w:p w14:paraId="59F77DCB" w14:textId="5F5F161B" w:rsidR="004A5BC9" w:rsidRPr="00B57DFD" w:rsidRDefault="004A5BC9" w:rsidP="004A5BC9">
      <w:pPr>
        <w:pStyle w:val="RSCB02ArticleText"/>
        <w:ind w:firstLine="284"/>
        <w:rPr>
          <w:rFonts w:eastAsiaTheme="minorEastAsia"/>
        </w:rPr>
      </w:pPr>
      <w:r w:rsidRPr="00B57DFD">
        <w:rPr>
          <w:rFonts w:eastAsiaTheme="minorEastAsia"/>
        </w:rPr>
        <w:t xml:space="preserve">A similar mode of carboxylate coordination was observed in a calcium species of an oxalyldiamide ligand </w:t>
      </w:r>
      <w:r w:rsidRPr="00B57DFD">
        <w:rPr>
          <w:rFonts w:eastAsiaTheme="minorEastAsia"/>
          <w:b/>
          <w:bCs/>
        </w:rPr>
        <w:t>H</w:t>
      </w:r>
      <w:r w:rsidRPr="00B57DFD">
        <w:rPr>
          <w:rFonts w:eastAsiaTheme="minorEastAsia"/>
          <w:b/>
          <w:bCs/>
          <w:vertAlign w:val="subscript"/>
        </w:rPr>
        <w:t>4</w:t>
      </w:r>
      <w:r w:rsidRPr="00B57DFD">
        <w:rPr>
          <w:rFonts w:eastAsiaTheme="minorEastAsia"/>
          <w:b/>
          <w:bCs/>
        </w:rPr>
        <w:t>L23</w:t>
      </w:r>
      <w:r w:rsidRPr="00B57DFD">
        <w:rPr>
          <w:rFonts w:eastAsiaTheme="minorEastAsia"/>
        </w:rPr>
        <w:t xml:space="preserve"> reported by Margariti </w:t>
      </w:r>
      <w:r w:rsidRPr="00B57DFD">
        <w:rPr>
          <w:rFonts w:eastAsiaTheme="minorEastAsia"/>
          <w:i/>
          <w:iCs/>
        </w:rPr>
        <w:t>et al.</w:t>
      </w:r>
      <w:r w:rsidRPr="00B57DFD">
        <w:rPr>
          <w:rFonts w:eastAsiaTheme="minorEastAsia"/>
        </w:rPr>
        <w:t>,</w:t>
      </w:r>
      <w:r w:rsidR="00484570" w:rsidRPr="00B57DFD">
        <w:rPr>
          <w:rFonts w:eastAsiaTheme="minorEastAsia"/>
          <w:vertAlign w:val="superscript"/>
        </w:rPr>
        <w:t>101</w:t>
      </w:r>
      <w:r w:rsidRPr="00B57DFD">
        <w:rPr>
          <w:rFonts w:eastAsiaTheme="minorEastAsia"/>
        </w:rPr>
        <w:t xml:space="preserve"> where isolated CaO</w:t>
      </w:r>
      <w:r w:rsidRPr="00B57DFD">
        <w:rPr>
          <w:rFonts w:eastAsiaTheme="minorEastAsia"/>
          <w:vertAlign w:val="subscript"/>
        </w:rPr>
        <w:t>6</w:t>
      </w:r>
      <w:r w:rsidRPr="00B57DFD">
        <w:rPr>
          <w:rFonts w:eastAsiaTheme="minorEastAsia"/>
        </w:rPr>
        <w:t xml:space="preserve"> octahedra are coordinated by two DMA solvent molecules, two deprotonated carboxylates and two protonated carboxylic acids. Two </w:t>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8</m:t>
            </m:r>
          </m:e>
        </m:d>
      </m:oMath>
      <w:r w:rsidRPr="00B57DFD">
        <w:rPr>
          <w:rFonts w:eastAsiaTheme="minorEastAsia"/>
        </w:rPr>
        <w:t xml:space="preserve"> rings are present supporting each coordination sphere, as shown in Figure 13(b). Surprisingly, this species proved highly stable to water, exchanging only the axial solvent molecules. More remarkable, however, this material showed rapid metal exchange with copper(II) in water, exchanging almost all calcium sites within 24 hours, such that the material proved effective at removal of copper(II) from water samples.</w:t>
      </w:r>
    </w:p>
    <w:p w14:paraId="5D9C6F2C" w14:textId="091A889C" w:rsidR="008A1113" w:rsidRPr="00B57DFD" w:rsidRDefault="008A1113" w:rsidP="008A1113">
      <w:pPr>
        <w:pStyle w:val="RSCB04AHeadingSection"/>
      </w:pPr>
      <w:r w:rsidRPr="00B57DFD">
        <w:t>Outlook</w:t>
      </w:r>
    </w:p>
    <w:p w14:paraId="3AB46A5E" w14:textId="0603E515" w:rsidR="00DF173F" w:rsidRPr="00B57DFD" w:rsidRDefault="008B3F44" w:rsidP="008B3F44">
      <w:pPr>
        <w:pStyle w:val="RSCB02ArticleText"/>
      </w:pPr>
      <w:r w:rsidRPr="00B57DFD">
        <w:t xml:space="preserve">Coordination sphere hydrogen bonding, with a relatively small set of recurring motifs, is a consistent structural feature in </w:t>
      </w:r>
      <w:r w:rsidR="00481025" w:rsidRPr="00B57DFD">
        <w:t xml:space="preserve">MOFs and coordination polymers with </w:t>
      </w:r>
      <w:r w:rsidRPr="00B57DFD">
        <w:t>ligand sets containing hydrogen bond donor functionality adjacent to metal binding sites.</w:t>
      </w:r>
      <w:r w:rsidR="00DF173F" w:rsidRPr="00B57DFD">
        <w:t xml:space="preserve"> </w:t>
      </w:r>
      <w:r w:rsidR="00463C0C" w:rsidRPr="00B57DFD">
        <w:t>These</w:t>
      </w:r>
      <w:r w:rsidR="00DF173F" w:rsidRPr="00B57DFD">
        <w:t xml:space="preserve"> interactions</w:t>
      </w:r>
      <w:r w:rsidR="000867D8" w:rsidRPr="00B57DFD">
        <w:t>,</w:t>
      </w:r>
      <w:r w:rsidR="00DF173F" w:rsidRPr="00B57DFD">
        <w:t xml:space="preserve"> if not </w:t>
      </w:r>
      <w:r w:rsidR="00463C0C" w:rsidRPr="00B57DFD">
        <w:t>always</w:t>
      </w:r>
      <w:r w:rsidR="00DF173F" w:rsidRPr="00B57DFD">
        <w:t xml:space="preserve"> directly causal, certainly </w:t>
      </w:r>
      <w:r w:rsidR="00463C0C" w:rsidRPr="00B57DFD">
        <w:t>appear</w:t>
      </w:r>
      <w:r w:rsidR="00DF173F" w:rsidRPr="00B57DFD">
        <w:t xml:space="preserve"> to favo</w:t>
      </w:r>
      <w:r w:rsidR="00463C0C" w:rsidRPr="00B57DFD">
        <w:t>ur specific outcomes</w:t>
      </w:r>
      <w:r w:rsidR="00DF173F" w:rsidRPr="00B57DFD">
        <w:t xml:space="preserve"> </w:t>
      </w:r>
      <w:r w:rsidR="00481025" w:rsidRPr="00B57DFD">
        <w:t>where</w:t>
      </w:r>
      <w:r w:rsidR="00DF173F" w:rsidRPr="00B57DFD">
        <w:t xml:space="preserve"> </w:t>
      </w:r>
      <w:r w:rsidR="00463C0C" w:rsidRPr="00B57DFD">
        <w:t>multiple energetically-similar structures are available.</w:t>
      </w:r>
      <w:r w:rsidR="00481025" w:rsidRPr="00B57DFD">
        <w:t xml:space="preserve"> </w:t>
      </w:r>
      <w:r w:rsidR="00DF173F" w:rsidRPr="00B57DFD">
        <w:t>L</w:t>
      </w:r>
      <w:r w:rsidRPr="00B57DFD">
        <w:t>ess clear is the quantitative effect of these interaction</w:t>
      </w:r>
      <w:r w:rsidR="00DF173F" w:rsidRPr="00B57DFD">
        <w:t>s</w:t>
      </w:r>
      <w:r w:rsidRPr="00B57DFD">
        <w:t xml:space="preserve"> on stability in these systems. While inferences can be drawn from the above examples that, anecdotally, there are </w:t>
      </w:r>
      <w:r w:rsidR="004A5BC9" w:rsidRPr="00B57DFD">
        <w:t>instances</w:t>
      </w:r>
      <w:r w:rsidRPr="00B57DFD">
        <w:t xml:space="preserve"> of seemingly abnormally</w:t>
      </w:r>
      <w:r w:rsidR="00F1676B" w:rsidRPr="00B57DFD">
        <w:t xml:space="preserve"> </w:t>
      </w:r>
      <w:r w:rsidRPr="00B57DFD">
        <w:t xml:space="preserve">stable MOFs containing such interactions, hypothesis-driven studies on the subject are </w:t>
      </w:r>
      <w:r w:rsidR="005A62C0" w:rsidRPr="00B57DFD">
        <w:t>rare</w:t>
      </w:r>
      <w:r w:rsidRPr="00B57DFD">
        <w:t xml:space="preserve">. This is especially </w:t>
      </w:r>
      <w:r w:rsidR="00DF173F" w:rsidRPr="00B57DFD">
        <w:t>the case</w:t>
      </w:r>
      <w:r w:rsidRPr="00B57DFD">
        <w:t xml:space="preserve"> given the role of serendipity in many studies involving new ligand design in MOFs.</w:t>
      </w:r>
      <w:r w:rsidR="00484570" w:rsidRPr="00B57DFD">
        <w:rPr>
          <w:vertAlign w:val="superscript"/>
        </w:rPr>
        <w:t>102</w:t>
      </w:r>
      <w:r w:rsidR="00DF173F" w:rsidRPr="00B57DFD">
        <w:t xml:space="preserve"> </w:t>
      </w:r>
    </w:p>
    <w:p w14:paraId="35B33948" w14:textId="63602720" w:rsidR="00B80017" w:rsidRPr="00B57DFD" w:rsidRDefault="00DF173F" w:rsidP="00DF173F">
      <w:pPr>
        <w:pStyle w:val="RSCB02ArticleText"/>
        <w:ind w:firstLine="284"/>
      </w:pPr>
      <w:r w:rsidRPr="00B57DFD">
        <w:t>Quantifying the impact of coordination sphere hydrogen bonding in the solid state, in the absence of the spectroscopic toolkit available to probe such equilibria in the solution state,</w:t>
      </w:r>
      <w:r w:rsidR="00484570" w:rsidRPr="00B57DFD">
        <w:rPr>
          <w:vertAlign w:val="superscript"/>
        </w:rPr>
        <w:t>103</w:t>
      </w:r>
      <w:r w:rsidRPr="00B57DFD">
        <w:t xml:space="preserve"> is a </w:t>
      </w:r>
      <w:r w:rsidR="00481025" w:rsidRPr="00B57DFD">
        <w:t>challenging endeavour</w:t>
      </w:r>
      <w:r w:rsidRPr="00B57DFD">
        <w:t xml:space="preserve">. </w:t>
      </w:r>
      <w:r w:rsidR="006E55ED" w:rsidRPr="00B57DFD">
        <w:t xml:space="preserve">Indeed, with the tendency of new MOF synthesis to show abundant sensitivity to slight changes in reaction conditions, control experiments of hydrogen-bonded </w:t>
      </w:r>
      <w:r w:rsidR="006E55ED" w:rsidRPr="00B57DFD">
        <w:rPr>
          <w:i/>
          <w:iCs/>
        </w:rPr>
        <w:t>versus</w:t>
      </w:r>
      <w:r w:rsidR="006E55ED" w:rsidRPr="00B57DFD">
        <w:t xml:space="preserve"> non-hydrogen bonded versions of otherwise equivalent structures are conceptually challenging. Here post-synthetic ligand exchange may play a role,</w:t>
      </w:r>
      <w:r w:rsidR="00484570" w:rsidRPr="00B57DFD">
        <w:rPr>
          <w:vertAlign w:val="superscript"/>
        </w:rPr>
        <w:t>104</w:t>
      </w:r>
      <w:r w:rsidR="006E55ED" w:rsidRPr="00B57DFD">
        <w:t xml:space="preserve"> </w:t>
      </w:r>
      <w:r w:rsidR="00481025" w:rsidRPr="00B57DFD">
        <w:t>in generating directly related species in the presence and absence of hydrogen bonding for comparison. D</w:t>
      </w:r>
      <w:r w:rsidR="006E55ED" w:rsidRPr="00B57DFD">
        <w:t>euteration studies have been successfully employed to probe similar interactions in solution measurements</w:t>
      </w:r>
      <w:r w:rsidR="00673659" w:rsidRPr="00B57DFD">
        <w:t>,</w:t>
      </w:r>
      <w:r w:rsidR="00673659" w:rsidRPr="00B57DFD">
        <w:rPr>
          <w:vertAlign w:val="superscript"/>
        </w:rPr>
        <w:t>10</w:t>
      </w:r>
      <w:r w:rsidR="00484570" w:rsidRPr="00B57DFD">
        <w:rPr>
          <w:vertAlign w:val="superscript"/>
        </w:rPr>
        <w:t>5</w:t>
      </w:r>
      <w:r w:rsidR="006E55ED" w:rsidRPr="00B57DFD">
        <w:t xml:space="preserve"> and may</w:t>
      </w:r>
      <w:r w:rsidR="00481025" w:rsidRPr="00B57DFD">
        <w:t xml:space="preserve"> also</w:t>
      </w:r>
      <w:r w:rsidR="006E55ED" w:rsidRPr="00B57DFD">
        <w:t xml:space="preserve"> show similar </w:t>
      </w:r>
      <w:r w:rsidR="00481025" w:rsidRPr="00B57DFD">
        <w:t>usefulness</w:t>
      </w:r>
      <w:r w:rsidR="006E55ED" w:rsidRPr="00B57DFD">
        <w:t xml:space="preserve"> here</w:t>
      </w:r>
      <w:r w:rsidR="005A62C0" w:rsidRPr="00B57DFD">
        <w:t xml:space="preserve"> as a mechanism to address the strength of the hydrogen bonds themselves</w:t>
      </w:r>
      <w:r w:rsidR="006E55ED" w:rsidRPr="00B57DFD">
        <w:t xml:space="preserve">. </w:t>
      </w:r>
    </w:p>
    <w:p w14:paraId="46E4B0EE" w14:textId="56C9039E" w:rsidR="00D053D9" w:rsidRPr="00B57DFD" w:rsidRDefault="00DA152D" w:rsidP="00DF173F">
      <w:pPr>
        <w:pStyle w:val="RSCB02ArticleText"/>
        <w:ind w:firstLine="284"/>
      </w:pPr>
      <w:r w:rsidRPr="00B57DFD">
        <w:t xml:space="preserve">From the examples above, several key ligand design </w:t>
      </w:r>
      <w:r w:rsidR="00D053D9" w:rsidRPr="00B57DFD">
        <w:t xml:space="preserve">and synthesis </w:t>
      </w:r>
      <w:r w:rsidRPr="00B57DFD">
        <w:t xml:space="preserve">strategies can be suggested to encourage the formation of coordination sphere hydrogen bonding in MOFs. </w:t>
      </w:r>
    </w:p>
    <w:p w14:paraId="67205130" w14:textId="10E23B58" w:rsidR="000E3FA2" w:rsidRPr="00B57DFD" w:rsidRDefault="00D053D9" w:rsidP="00D053D9">
      <w:pPr>
        <w:pStyle w:val="RSCB02ArticleText"/>
        <w:numPr>
          <w:ilvl w:val="0"/>
          <w:numId w:val="8"/>
        </w:numPr>
      </w:pPr>
      <w:r w:rsidRPr="00B57DFD">
        <w:t>For fully intramolecular hydrogen bonds, seven and eight-membered hydrogen bonded rings strike a good balance between avoiding ring strain and maintaining tight binding around the metal site. For carboxylate acceptors, this necessitates a hydrogen bond donor no more than two atoms</w:t>
      </w:r>
      <w:r w:rsidR="00463C0C" w:rsidRPr="00B57DFD">
        <w:t xml:space="preserve"> removed from the coordinating atom</w:t>
      </w:r>
      <w:r w:rsidRPr="00B57DFD">
        <w:t xml:space="preserve">. </w:t>
      </w:r>
    </w:p>
    <w:p w14:paraId="26E94BB1" w14:textId="5A3EE3CB" w:rsidR="00D053D9" w:rsidRPr="00B57DFD" w:rsidRDefault="00D053D9" w:rsidP="00D053D9">
      <w:pPr>
        <w:pStyle w:val="RSCB02ArticleText"/>
        <w:numPr>
          <w:ilvl w:val="0"/>
          <w:numId w:val="8"/>
        </w:numPr>
      </w:pPr>
      <w:r w:rsidRPr="00B57DFD">
        <w:lastRenderedPageBreak/>
        <w:t xml:space="preserve">Complete saturation of all donors and acceptors in the coordination sphere is mostly readily achieved where the donor and acceptor numbers of the ligand systems are well matched, and where intramolecular hydrogen bonding is not disfavoured by </w:t>
      </w:r>
      <w:r w:rsidR="00463C0C" w:rsidRPr="00B57DFD">
        <w:t xml:space="preserve">backbone </w:t>
      </w:r>
      <w:r w:rsidRPr="00B57DFD">
        <w:t>geometry</w:t>
      </w:r>
    </w:p>
    <w:p w14:paraId="53EFB19C" w14:textId="7E348DC5" w:rsidR="00D053D9" w:rsidRPr="00B57DFD" w:rsidRDefault="00D053D9" w:rsidP="00D053D9">
      <w:pPr>
        <w:pStyle w:val="RSCB02ArticleText"/>
        <w:numPr>
          <w:ilvl w:val="0"/>
          <w:numId w:val="8"/>
        </w:numPr>
      </w:pPr>
      <w:r w:rsidRPr="00B57DFD">
        <w:t>Where intramolecular ring mot</w:t>
      </w:r>
      <w:r w:rsidR="00463C0C" w:rsidRPr="00B57DFD">
        <w:t>ifs are disfavoured by geometry</w:t>
      </w:r>
      <w:r w:rsidRPr="00B57DFD">
        <w:t xml:space="preserve"> </w:t>
      </w:r>
      <w:r w:rsidR="00463C0C" w:rsidRPr="00B57DFD">
        <w:t>(</w:t>
      </w:r>
      <w:r w:rsidRPr="00B57DFD">
        <w:t>such as in square planar coordination spheres</w:t>
      </w:r>
      <w:r w:rsidR="00463C0C" w:rsidRPr="00B57DFD">
        <w:t xml:space="preserve"> or rigidly angled ligands)</w:t>
      </w:r>
      <w:r w:rsidRPr="00B57DFD">
        <w:t xml:space="preserve">, intermolecular hydrogen bonding may instead act to rigidify the extended structure of low-dimensional or interpenetrated nets. </w:t>
      </w:r>
    </w:p>
    <w:p w14:paraId="6EC2EF06" w14:textId="4123A2B7" w:rsidR="00D053D9" w:rsidRPr="00B57DFD" w:rsidRDefault="00D053D9" w:rsidP="00D053D9">
      <w:pPr>
        <w:pStyle w:val="RSCB02ArticleText"/>
        <w:numPr>
          <w:ilvl w:val="0"/>
          <w:numId w:val="8"/>
        </w:numPr>
      </w:pPr>
      <w:r w:rsidRPr="00B57DFD">
        <w:t xml:space="preserve">The choice of reaction solvent and synthesis conditions should take into account the need to avoid deprotonation of the hydrogen bond donor, with the expectation that </w:t>
      </w:r>
      <w:r w:rsidR="000926C4" w:rsidRPr="00B57DFD">
        <w:t>multiple structurally distinct solvates may occupy similar positions on the energetic landscape.</w:t>
      </w:r>
    </w:p>
    <w:p w14:paraId="7F948B1F" w14:textId="4374D2B2" w:rsidR="00E61949" w:rsidRPr="00B57DFD" w:rsidRDefault="00180ABE" w:rsidP="00AF4737">
      <w:pPr>
        <w:pStyle w:val="RSCB04AHeadingSection"/>
      </w:pPr>
      <w:r w:rsidRPr="00B57DFD">
        <w:t>Conclusions</w:t>
      </w:r>
    </w:p>
    <w:p w14:paraId="00AA11E3" w14:textId="09EC825C" w:rsidR="00FA2DA2" w:rsidRPr="00B57DFD" w:rsidRDefault="00F1676B" w:rsidP="00E61949">
      <w:pPr>
        <w:pStyle w:val="RSCB02ArticleText"/>
      </w:pPr>
      <w:r w:rsidRPr="00B57DFD">
        <w:t xml:space="preserve">The tendency of hydrogen bond donor-containing ligands to form supporting interactions around the coordination sphere in mixed-ligand MOFs is a potentially powerful structural tool for the design of these materials. Ligands including pyrazoles and indazoles, primary or secondary amines, amides and amidophosphates, and carboxylic acids have all shown coordination modes with </w:t>
      </w:r>
      <w:r w:rsidR="00536372" w:rsidRPr="00B57DFD">
        <w:t xml:space="preserve">persistent </w:t>
      </w:r>
      <w:r w:rsidRPr="00B57DFD">
        <w:t>hydrogen bond donors proximal to metal binding groups. In the presence of hydrogen bond acceptors (typically carboxylate oxygens), cyclic hydrogen bonding synthons can be expected, with influences on the framework geometry</w:t>
      </w:r>
      <w:r w:rsidR="00536372" w:rsidRPr="00B57DFD">
        <w:t>, the pore chemistry,</w:t>
      </w:r>
      <w:r w:rsidRPr="00B57DFD">
        <w:t xml:space="preserve"> and potentially the overall stability of these systems. Such synthons </w:t>
      </w:r>
      <w:r w:rsidR="00217F56" w:rsidRPr="00B57DFD">
        <w:t>may</w:t>
      </w:r>
      <w:r w:rsidRPr="00B57DFD">
        <w:t xml:space="preserve"> be considered as </w:t>
      </w:r>
      <w:r w:rsidR="00217F56" w:rsidRPr="00B57DFD">
        <w:t>further handles alongside ligand and metal selection to influence the struc</w:t>
      </w:r>
      <w:r w:rsidR="00463C0C" w:rsidRPr="00B57DFD">
        <w:t>tural outcomes in MOF synthesis.</w:t>
      </w:r>
      <w:r w:rsidR="00217F56" w:rsidRPr="00B57DFD">
        <w:t xml:space="preserve"> </w:t>
      </w:r>
      <w:r w:rsidR="00463C0C" w:rsidRPr="00B57DFD">
        <w:t>With</w:t>
      </w:r>
      <w:r w:rsidR="00217F56" w:rsidRPr="00B57DFD">
        <w:t xml:space="preserve"> further quantitative study to understand the impact on stability in these systems, </w:t>
      </w:r>
      <w:r w:rsidR="00463C0C" w:rsidRPr="00B57DFD">
        <w:t xml:space="preserve">coordination sphere hydrogen boding </w:t>
      </w:r>
      <w:r w:rsidR="00217F56" w:rsidRPr="00B57DFD">
        <w:t>may play a role in addressing the hydrolysis issues in many such materials.</w:t>
      </w:r>
    </w:p>
    <w:p w14:paraId="177CDB0E" w14:textId="30DD831C" w:rsidR="00C9557D" w:rsidRPr="00B57DFD" w:rsidRDefault="00C9557D" w:rsidP="00C9557D">
      <w:pPr>
        <w:pStyle w:val="RSCB04AHeadingSection"/>
      </w:pPr>
      <w:r w:rsidRPr="00B57DFD">
        <w:t>Conflict</w:t>
      </w:r>
      <w:r w:rsidR="00F05C18" w:rsidRPr="00B57DFD">
        <w:t>s</w:t>
      </w:r>
      <w:r w:rsidRPr="00B57DFD">
        <w:t xml:space="preserve"> of interest</w:t>
      </w:r>
    </w:p>
    <w:p w14:paraId="246AAD08" w14:textId="6049E355" w:rsidR="00A05364" w:rsidRPr="00B57DFD" w:rsidRDefault="00A05364" w:rsidP="00A05364">
      <w:pPr>
        <w:rPr>
          <w:rFonts w:cs="Times New Roman"/>
          <w:w w:val="108"/>
          <w:sz w:val="18"/>
          <w:szCs w:val="18"/>
        </w:rPr>
      </w:pPr>
      <w:r w:rsidRPr="00B57DFD">
        <w:rPr>
          <w:rFonts w:cs="Times New Roman"/>
          <w:w w:val="108"/>
          <w:sz w:val="18"/>
          <w:szCs w:val="18"/>
        </w:rPr>
        <w:t>There are no conflicts to declare</w:t>
      </w:r>
      <w:r w:rsidR="00536372" w:rsidRPr="00B57DFD">
        <w:rPr>
          <w:rFonts w:cs="Times New Roman"/>
          <w:w w:val="108"/>
          <w:sz w:val="18"/>
          <w:szCs w:val="18"/>
        </w:rPr>
        <w:t>.</w:t>
      </w:r>
    </w:p>
    <w:p w14:paraId="2B7CDDB1" w14:textId="22A5C954" w:rsidR="00FA2DA2" w:rsidRPr="00B57DFD" w:rsidRDefault="00FA2DA2" w:rsidP="00FA2DA2">
      <w:pPr>
        <w:pStyle w:val="RSCB04AHeadingSection"/>
      </w:pPr>
      <w:r w:rsidRPr="00B57DFD">
        <w:t>Acknowledgements</w:t>
      </w:r>
    </w:p>
    <w:p w14:paraId="70519FF5" w14:textId="6E6D642E" w:rsidR="00FA2DA2" w:rsidRPr="00B57DFD" w:rsidRDefault="00AB643C" w:rsidP="00FA2DA2">
      <w:pPr>
        <w:pStyle w:val="RSCB02ArticleText"/>
      </w:pPr>
      <w:r w:rsidRPr="00B57DFD">
        <w:t>The author gratefully acknowledges the School of Chemical and Physical Sciences, Keele University, for funding support</w:t>
      </w:r>
    </w:p>
    <w:p w14:paraId="1892B867" w14:textId="59A9EDD7" w:rsidR="00D010E8" w:rsidRPr="00B57DFD" w:rsidRDefault="00E61949" w:rsidP="0047645B">
      <w:pPr>
        <w:spacing w:before="400" w:after="80" w:line="240" w:lineRule="auto"/>
        <w:rPr>
          <w:sz w:val="18"/>
          <w:szCs w:val="18"/>
        </w:rPr>
      </w:pPr>
      <w:r w:rsidRPr="00B57DFD">
        <w:rPr>
          <w:b/>
          <w:sz w:val="24"/>
        </w:rPr>
        <w:t>Notes and references</w:t>
      </w:r>
    </w:p>
    <w:p w14:paraId="339E4F4B" w14:textId="50CC7205" w:rsidR="00F157DD" w:rsidRPr="00B57DFD" w:rsidRDefault="00113663" w:rsidP="00AD3B2D">
      <w:pPr>
        <w:pStyle w:val="RSCR02References"/>
      </w:pPr>
      <w:r w:rsidRPr="00B57DFD">
        <w:t xml:space="preserve">(a) P. Silva, S. M. F. Vilela, J. P. C. Tomé and F. A. Almeida Paz, </w:t>
      </w:r>
      <w:r w:rsidRPr="00B57DFD">
        <w:rPr>
          <w:i/>
          <w:iCs/>
        </w:rPr>
        <w:t xml:space="preserve">Chem. Soc. Rev. </w:t>
      </w:r>
      <w:r w:rsidRPr="00B57DFD">
        <w:t xml:space="preserve">2015, </w:t>
      </w:r>
      <w:r w:rsidRPr="00B57DFD">
        <w:rPr>
          <w:b/>
          <w:bCs/>
        </w:rPr>
        <w:t>44</w:t>
      </w:r>
      <w:r w:rsidRPr="00B57DFD">
        <w:t xml:space="preserve">, 6774-6803; P. Kumar, K. Vellingiri, K.-H. Kim, R. J. C. Brown and M. J. Manos, </w:t>
      </w:r>
      <w:r w:rsidRPr="00B57DFD">
        <w:rPr>
          <w:i/>
          <w:iCs/>
        </w:rPr>
        <w:t xml:space="preserve">Micropor. Mesopor. Mater. </w:t>
      </w:r>
      <w:r w:rsidRPr="00B57DFD">
        <w:t xml:space="preserve">2017, </w:t>
      </w:r>
      <w:r w:rsidRPr="00B57DFD">
        <w:rPr>
          <w:b/>
          <w:bCs/>
        </w:rPr>
        <w:t>253</w:t>
      </w:r>
      <w:r w:rsidRPr="00B57DFD">
        <w:t xml:space="preserve">, 251-265; (c) M. Rubio-Martinez, C. Avci-Camur, A. W. Thornton, I. Imaz, D. Maspoch and M. R. Hill, </w:t>
      </w:r>
      <w:r w:rsidRPr="00B57DFD">
        <w:rPr>
          <w:i/>
          <w:iCs/>
        </w:rPr>
        <w:t xml:space="preserve">Chem. Soc. Rev. </w:t>
      </w:r>
      <w:r w:rsidRPr="00B57DFD">
        <w:t xml:space="preserve">2017, </w:t>
      </w:r>
      <w:r w:rsidRPr="00B57DFD">
        <w:rPr>
          <w:b/>
          <w:bCs/>
        </w:rPr>
        <w:t>46</w:t>
      </w:r>
      <w:r w:rsidRPr="00B57DFD">
        <w:t>, 3453-3480</w:t>
      </w:r>
      <w:r w:rsidR="00AB5A46" w:rsidRPr="00B57DFD">
        <w:t>.</w:t>
      </w:r>
    </w:p>
    <w:p w14:paraId="41A4A482" w14:textId="19CCA673" w:rsidR="00AD3B2D" w:rsidRPr="00B57DFD" w:rsidRDefault="004651D7" w:rsidP="00AD3B2D">
      <w:pPr>
        <w:pStyle w:val="RSCR02References"/>
      </w:pPr>
      <w:r w:rsidRPr="00B57DFD">
        <w:t xml:space="preserve">(a) B. M. Connolly, D. G. Madden, A. E. H. Wheatley and D. Fairen-Jimenez, </w:t>
      </w:r>
      <w:r w:rsidRPr="00B57DFD">
        <w:rPr>
          <w:i/>
          <w:iCs/>
        </w:rPr>
        <w:t xml:space="preserve">J. Am. Chem. Soc. </w:t>
      </w:r>
      <w:r w:rsidRPr="00B57DFD">
        <w:t xml:space="preserve">2020, </w:t>
      </w:r>
      <w:r w:rsidRPr="00B57DFD">
        <w:rPr>
          <w:b/>
          <w:bCs/>
        </w:rPr>
        <w:t>142</w:t>
      </w:r>
      <w:r w:rsidRPr="00B57DFD">
        <w:t xml:space="preserve">, 8541-8549; (b) H. Li, L. Li, R.-B. Lin, W. Zhou, Z. Zhang, S. Xiang and B. Chen, </w:t>
      </w:r>
      <w:r w:rsidRPr="00B57DFD">
        <w:rPr>
          <w:i/>
          <w:iCs/>
        </w:rPr>
        <w:t>EnergyChem</w:t>
      </w:r>
      <w:r w:rsidRPr="00B57DFD">
        <w:t xml:space="preserve"> 2019, </w:t>
      </w:r>
      <w:r w:rsidRPr="00B57DFD">
        <w:rPr>
          <w:b/>
          <w:bCs/>
        </w:rPr>
        <w:t>1</w:t>
      </w:r>
      <w:r w:rsidRPr="00B57DFD">
        <w:t xml:space="preserve">, 100006; (c) J. Yu, L.-H. Xie, J.-R. Li, Y. Ma, J. M. Seminario and P. B. Balbuena, </w:t>
      </w:r>
      <w:r w:rsidRPr="00B57DFD">
        <w:rPr>
          <w:i/>
          <w:iCs/>
        </w:rPr>
        <w:t xml:space="preserve">Chem. Rev. </w:t>
      </w:r>
      <w:r w:rsidRPr="00B57DFD">
        <w:t xml:space="preserve">2017, </w:t>
      </w:r>
      <w:r w:rsidRPr="00B57DFD">
        <w:rPr>
          <w:b/>
          <w:bCs/>
        </w:rPr>
        <w:t>117</w:t>
      </w:r>
      <w:r w:rsidRPr="00B57DFD">
        <w:t>, 9674-9754.</w:t>
      </w:r>
    </w:p>
    <w:p w14:paraId="0237A436" w14:textId="6D2B9FB8" w:rsidR="00AD3B2D" w:rsidRPr="00B57DFD" w:rsidRDefault="004651D7" w:rsidP="00AD3B2D">
      <w:pPr>
        <w:pStyle w:val="RSCR02References"/>
      </w:pPr>
      <w:r w:rsidRPr="00B57DFD">
        <w:t xml:space="preserve">(a) B. Van de Voorde, B. Bueken, J. Denayer and D. De Vos, </w:t>
      </w:r>
      <w:r w:rsidRPr="00B57DFD">
        <w:rPr>
          <w:i/>
          <w:iCs/>
        </w:rPr>
        <w:t xml:space="preserve">Chem. Soc. Rev. </w:t>
      </w:r>
      <w:r w:rsidRPr="00B57DFD">
        <w:t xml:space="preserve">2014, </w:t>
      </w:r>
      <w:r w:rsidRPr="00B57DFD">
        <w:rPr>
          <w:b/>
          <w:bCs/>
        </w:rPr>
        <w:t>43</w:t>
      </w:r>
      <w:r w:rsidRPr="00B57DFD">
        <w:t xml:space="preserve">, 5766-5788; (b) Z. R. Herm, E. D. Bloch and J. R. Long, </w:t>
      </w:r>
      <w:r w:rsidRPr="00B57DFD">
        <w:rPr>
          <w:i/>
          <w:iCs/>
        </w:rPr>
        <w:t xml:space="preserve">Chem. Mater. </w:t>
      </w:r>
      <w:r w:rsidRPr="00B57DFD">
        <w:t xml:space="preserve">2014, </w:t>
      </w:r>
      <w:r w:rsidRPr="00B57DFD">
        <w:rPr>
          <w:b/>
          <w:bCs/>
        </w:rPr>
        <w:t>26</w:t>
      </w:r>
      <w:r w:rsidRPr="00B57DFD">
        <w:t xml:space="preserve">, 323-338; (c) X. Li, Y. Liu, J. Wang, J. Gascon, J. Li and B. Van der Bruggen, </w:t>
      </w:r>
      <w:r w:rsidRPr="00B57DFD">
        <w:rPr>
          <w:i/>
          <w:iCs/>
        </w:rPr>
        <w:t xml:space="preserve">Chem. Soc. Rev. </w:t>
      </w:r>
      <w:r w:rsidRPr="00B57DFD">
        <w:t xml:space="preserve">2017, </w:t>
      </w:r>
      <w:r w:rsidRPr="00B57DFD">
        <w:rPr>
          <w:b/>
          <w:bCs/>
        </w:rPr>
        <w:t>46</w:t>
      </w:r>
      <w:r w:rsidRPr="00B57DFD">
        <w:t>, 7124-7144.</w:t>
      </w:r>
    </w:p>
    <w:p w14:paraId="79B716B0" w14:textId="075C213D" w:rsidR="00AD3B2D" w:rsidRPr="00B57DFD" w:rsidRDefault="00113663" w:rsidP="00AD3B2D">
      <w:pPr>
        <w:pStyle w:val="RSCR02References"/>
      </w:pPr>
      <w:r w:rsidRPr="00B57DFD">
        <w:t xml:space="preserve">(a) T. N. Nguyen, F. M. Ebrahim and K. C. Stylianou, </w:t>
      </w:r>
      <w:r w:rsidRPr="00B57DFD">
        <w:rPr>
          <w:i/>
          <w:iCs/>
        </w:rPr>
        <w:t xml:space="preserve">Coord. Chem. Rev. </w:t>
      </w:r>
      <w:r w:rsidRPr="00B57DFD">
        <w:t xml:space="preserve">2018, </w:t>
      </w:r>
      <w:r w:rsidRPr="00B57DFD">
        <w:rPr>
          <w:b/>
          <w:bCs/>
        </w:rPr>
        <w:t>377</w:t>
      </w:r>
      <w:r w:rsidRPr="00B57DFD">
        <w:t xml:space="preserve">, 259-306; (b) R. Medishetty, J. K. Zaręba, D. Mayer, M. Samoć and R. A. Fischer, </w:t>
      </w:r>
      <w:r w:rsidRPr="00B57DFD">
        <w:rPr>
          <w:i/>
          <w:iCs/>
        </w:rPr>
        <w:t xml:space="preserve">Chem. Soc. Rev. </w:t>
      </w:r>
      <w:r w:rsidR="00A63A9B" w:rsidRPr="00B57DFD">
        <w:t xml:space="preserve">2017, </w:t>
      </w:r>
      <w:r w:rsidR="00A63A9B" w:rsidRPr="00B57DFD">
        <w:rPr>
          <w:b/>
          <w:bCs/>
        </w:rPr>
        <w:t>46</w:t>
      </w:r>
      <w:r w:rsidR="00A63A9B" w:rsidRPr="00B57DFD">
        <w:t>, 4976-5004.</w:t>
      </w:r>
    </w:p>
    <w:p w14:paraId="00F66765" w14:textId="4E3EFCFC" w:rsidR="00AD3B2D" w:rsidRPr="00B57DFD" w:rsidRDefault="004651D7" w:rsidP="00AD3B2D">
      <w:pPr>
        <w:pStyle w:val="RSCR02References"/>
      </w:pPr>
      <w:r w:rsidRPr="00B57DFD">
        <w:t xml:space="preserve">(a) J. E. Auckett, A. A. Barkhordarian, S. H. Ogilvie, S. G. Duyker, H. Chevreau, V. K. Peterson and C. J. Kepert, </w:t>
      </w:r>
      <w:r w:rsidRPr="00B57DFD">
        <w:rPr>
          <w:i/>
          <w:iCs/>
        </w:rPr>
        <w:t xml:space="preserve">Nature Commun. </w:t>
      </w:r>
      <w:r w:rsidRPr="00B57DFD">
        <w:t xml:space="preserve">2018, </w:t>
      </w:r>
      <w:r w:rsidRPr="00B57DFD">
        <w:rPr>
          <w:b/>
          <w:bCs/>
        </w:rPr>
        <w:t>9</w:t>
      </w:r>
      <w:r w:rsidRPr="00B57DFD">
        <w:t xml:space="preserve">, 4873; (b) S. J. Baxter, A. Schneemann, A. D. Ready, P. Wijeratne, A. P. Wilkinson and N. C. Burtch, </w:t>
      </w:r>
      <w:r w:rsidRPr="00B57DFD">
        <w:rPr>
          <w:i/>
          <w:iCs/>
        </w:rPr>
        <w:t xml:space="preserve">J. Am. Chem. Soc. </w:t>
      </w:r>
      <w:r w:rsidRPr="00B57DFD">
        <w:t xml:space="preserve">2019, </w:t>
      </w:r>
      <w:r w:rsidRPr="00B57DFD">
        <w:rPr>
          <w:b/>
          <w:bCs/>
        </w:rPr>
        <w:t>141</w:t>
      </w:r>
      <w:r w:rsidRPr="00B57DFD">
        <w:t xml:space="preserve">, 12849-12854; (c) P. Lama, L. O. Alimi, R. K. Das and L. Barbour, </w:t>
      </w:r>
      <w:r w:rsidRPr="00B57DFD">
        <w:rPr>
          <w:i/>
          <w:iCs/>
        </w:rPr>
        <w:t xml:space="preserve">Chem. Commun. </w:t>
      </w:r>
      <w:r w:rsidRPr="00B57DFD">
        <w:t xml:space="preserve">2019, </w:t>
      </w:r>
      <w:r w:rsidRPr="00B57DFD">
        <w:rPr>
          <w:b/>
          <w:bCs/>
        </w:rPr>
        <w:t>52</w:t>
      </w:r>
      <w:r w:rsidRPr="00B57DFD">
        <w:t>, 3231-3234</w:t>
      </w:r>
      <w:r w:rsidR="00AB5A46" w:rsidRPr="00B57DFD">
        <w:t>.</w:t>
      </w:r>
    </w:p>
    <w:p w14:paraId="77A9ED28" w14:textId="617C4136" w:rsidR="00AD3B2D" w:rsidRPr="00B57DFD" w:rsidRDefault="004651D7" w:rsidP="00AD3B2D">
      <w:pPr>
        <w:pStyle w:val="RSCR02References"/>
      </w:pPr>
      <w:r w:rsidRPr="00B57DFD">
        <w:t xml:space="preserve">(a) G. Shimizu, J. M. Taylor and S. Kim, </w:t>
      </w:r>
      <w:r w:rsidRPr="00B57DFD">
        <w:rPr>
          <w:i/>
          <w:iCs/>
        </w:rPr>
        <w:t xml:space="preserve">Science </w:t>
      </w:r>
      <w:r w:rsidRPr="00B57DFD">
        <w:t xml:space="preserve">2013, </w:t>
      </w:r>
      <w:r w:rsidRPr="00B57DFD">
        <w:rPr>
          <w:b/>
          <w:bCs/>
        </w:rPr>
        <w:t>341</w:t>
      </w:r>
      <w:r w:rsidRPr="00B57DFD">
        <w:t xml:space="preserve">, </w:t>
      </w:r>
      <w:r w:rsidR="0002715D" w:rsidRPr="00B57DFD">
        <w:t xml:space="preserve">354-255; (b) F. Yang, G. Xu, Y. Dou, B. Wang, H. Zhang, H. Wu, W. Zhou, J.-R. Li and B. Chen, </w:t>
      </w:r>
      <w:r w:rsidR="0002715D" w:rsidRPr="00B57DFD">
        <w:rPr>
          <w:i/>
          <w:iCs/>
        </w:rPr>
        <w:t xml:space="preserve">Nature Energy </w:t>
      </w:r>
      <w:r w:rsidR="0002715D" w:rsidRPr="00B57DFD">
        <w:t xml:space="preserve">2017, </w:t>
      </w:r>
      <w:r w:rsidR="0002715D" w:rsidRPr="00B57DFD">
        <w:rPr>
          <w:b/>
          <w:bCs/>
        </w:rPr>
        <w:t>2</w:t>
      </w:r>
      <w:r w:rsidR="0002715D" w:rsidRPr="00B57DFD">
        <w:t>, 877-883</w:t>
      </w:r>
      <w:r w:rsidR="00AB5A46" w:rsidRPr="00B57DFD">
        <w:t>.</w:t>
      </w:r>
    </w:p>
    <w:p w14:paraId="253B1B15" w14:textId="76DEA382" w:rsidR="00AD3B2D" w:rsidRPr="00B57DFD" w:rsidRDefault="0002715D" w:rsidP="00AD3B2D">
      <w:pPr>
        <w:pStyle w:val="RSCR02References"/>
      </w:pPr>
      <w:r w:rsidRPr="00B57DFD">
        <w:t xml:space="preserve">(a) E. Coronado, </w:t>
      </w:r>
      <w:r w:rsidRPr="00B57DFD">
        <w:rPr>
          <w:i/>
          <w:iCs/>
        </w:rPr>
        <w:t xml:space="preserve">Nature Rev. Mater. </w:t>
      </w:r>
      <w:r w:rsidRPr="00B57DFD">
        <w:t xml:space="preserve">2020, </w:t>
      </w:r>
      <w:r w:rsidRPr="00B57DFD">
        <w:rPr>
          <w:b/>
          <w:bCs/>
        </w:rPr>
        <w:t>5</w:t>
      </w:r>
      <w:r w:rsidRPr="00B57DFD">
        <w:t xml:space="preserve">, 87-104; (b) J. W. Shin, A. R. Jeong, S. Jeoung, H. R. Moon, Y. Komatsumaru, S. Hayami, D. Moon and K. S. Min, </w:t>
      </w:r>
      <w:r w:rsidRPr="00B57DFD">
        <w:rPr>
          <w:i/>
          <w:iCs/>
        </w:rPr>
        <w:t xml:space="preserve">Chem. Commun. </w:t>
      </w:r>
      <w:r w:rsidRPr="00B57DFD">
        <w:t xml:space="preserve">2018, </w:t>
      </w:r>
      <w:r w:rsidRPr="00B57DFD">
        <w:rPr>
          <w:b/>
          <w:bCs/>
        </w:rPr>
        <w:t>54</w:t>
      </w:r>
      <w:r w:rsidRPr="00B57DFD">
        <w:t xml:space="preserve">, 4262-4265; (c) C. Lochenie, K. Schötz, F. Panzer, H. Kurz, B. Maier, F. Puchtler, S. Agarwal, A. Köhler and B. Weber, </w:t>
      </w:r>
      <w:r w:rsidRPr="00B57DFD">
        <w:rPr>
          <w:i/>
          <w:iCs/>
        </w:rPr>
        <w:t xml:space="preserve">J. Am. Chem. Soc. </w:t>
      </w:r>
      <w:r w:rsidRPr="00B57DFD">
        <w:t xml:space="preserve">2018, </w:t>
      </w:r>
      <w:r w:rsidRPr="00B57DFD">
        <w:rPr>
          <w:b/>
          <w:bCs/>
        </w:rPr>
        <w:t>140</w:t>
      </w:r>
      <w:r w:rsidRPr="00B57DFD">
        <w:t>, 700-709</w:t>
      </w:r>
      <w:r w:rsidR="00AB5A46" w:rsidRPr="00B57DFD">
        <w:t>.</w:t>
      </w:r>
    </w:p>
    <w:p w14:paraId="57EA3403" w14:textId="5633ABD6" w:rsidR="00AD3B2D" w:rsidRPr="00B57DFD" w:rsidRDefault="00742848" w:rsidP="00AD3B2D">
      <w:pPr>
        <w:pStyle w:val="RSCR02References"/>
      </w:pPr>
      <w:r w:rsidRPr="00B57DFD">
        <w:t xml:space="preserve">(a) B. S. Gelfand and G. K. H. Shimizu, </w:t>
      </w:r>
      <w:r w:rsidRPr="00B57DFD">
        <w:rPr>
          <w:i/>
          <w:iCs/>
        </w:rPr>
        <w:t xml:space="preserve">Dalton Trans. </w:t>
      </w:r>
      <w:r w:rsidRPr="00B57DFD">
        <w:t xml:space="preserve">2016, </w:t>
      </w:r>
      <w:r w:rsidRPr="00B57DFD">
        <w:rPr>
          <w:b/>
          <w:bCs/>
        </w:rPr>
        <w:t>45</w:t>
      </w:r>
      <w:r w:rsidRPr="00B57DFD">
        <w:t xml:space="preserve">, 3668-3678; (b) N. Li, J. Xu, T.-L. Hu and X.-H. Bu, </w:t>
      </w:r>
      <w:r w:rsidRPr="00B57DFD">
        <w:rPr>
          <w:i/>
          <w:iCs/>
        </w:rPr>
        <w:t xml:space="preserve">Chem. Commun. </w:t>
      </w:r>
      <w:r w:rsidRPr="00B57DFD">
        <w:t xml:space="preserve">2016, </w:t>
      </w:r>
      <w:r w:rsidRPr="00B57DFD">
        <w:rPr>
          <w:b/>
          <w:bCs/>
        </w:rPr>
        <w:t>52</w:t>
      </w:r>
      <w:r w:rsidRPr="00B57DFD">
        <w:t xml:space="preserve">, 8501-8513; (c) A. J. Howarth, Y. Liu, P. Li, Z. Li, T. C. Wang, J. T. Hupp and O. K. Farha, </w:t>
      </w:r>
      <w:r w:rsidRPr="00B57DFD">
        <w:rPr>
          <w:i/>
          <w:iCs/>
        </w:rPr>
        <w:t xml:space="preserve">Nature Rev. Mater. </w:t>
      </w:r>
      <w:r w:rsidRPr="00B57DFD">
        <w:t xml:space="preserve">2016, </w:t>
      </w:r>
      <w:r w:rsidRPr="00B57DFD">
        <w:rPr>
          <w:b/>
          <w:bCs/>
        </w:rPr>
        <w:t>1</w:t>
      </w:r>
      <w:r w:rsidRPr="00B57DFD">
        <w:t>, 15018</w:t>
      </w:r>
      <w:r w:rsidR="00AB5A46" w:rsidRPr="00B57DFD">
        <w:t>.</w:t>
      </w:r>
    </w:p>
    <w:p w14:paraId="50742D83" w14:textId="17540317" w:rsidR="00AD3B2D" w:rsidRPr="00B57DFD" w:rsidRDefault="00742848" w:rsidP="00AD3B2D">
      <w:pPr>
        <w:pStyle w:val="RSCR02References"/>
      </w:pPr>
      <w:r w:rsidRPr="00B57DFD">
        <w:t xml:space="preserve">(a) K. Tan, N. Nijem, Y. Gao, S. Zuluaga, J. Li, T. Thonhauser and Y. J. Chabal, </w:t>
      </w:r>
      <w:r w:rsidRPr="00B57DFD">
        <w:rPr>
          <w:i/>
          <w:iCs/>
        </w:rPr>
        <w:t xml:space="preserve">CrystEngComm </w:t>
      </w:r>
      <w:r w:rsidRPr="00B57DFD">
        <w:t xml:space="preserve">2015, </w:t>
      </w:r>
      <w:r w:rsidRPr="00B57DFD">
        <w:rPr>
          <w:b/>
          <w:bCs/>
        </w:rPr>
        <w:t>17</w:t>
      </w:r>
      <w:r w:rsidRPr="00B57DFD">
        <w:t xml:space="preserve">, 247-260; (b) N. C. Burtch, H. Jasuja and K. S. Walton, </w:t>
      </w:r>
      <w:r w:rsidRPr="00B57DFD">
        <w:rPr>
          <w:i/>
          <w:iCs/>
        </w:rPr>
        <w:t xml:space="preserve">Chem. Rev. </w:t>
      </w:r>
      <w:r w:rsidRPr="00B57DFD">
        <w:t xml:space="preserve">2014, </w:t>
      </w:r>
      <w:r w:rsidRPr="00B57DFD">
        <w:rPr>
          <w:b/>
          <w:bCs/>
        </w:rPr>
        <w:t>114</w:t>
      </w:r>
      <w:r w:rsidRPr="00B57DFD">
        <w:t xml:space="preserve">, 10575-10612; (c) M. E. A. Safy, M. Amin, R. R. Haikal, B. Elshazly, J. Wang, Y. Wang, C. Wöll and M. H. Alkordi, </w:t>
      </w:r>
      <w:r w:rsidRPr="00B57DFD">
        <w:rPr>
          <w:i/>
          <w:iCs/>
        </w:rPr>
        <w:t xml:space="preserve">Chem. Eur. J. </w:t>
      </w:r>
      <w:r w:rsidRPr="00B57DFD">
        <w:t xml:space="preserve">2020, </w:t>
      </w:r>
      <w:r w:rsidRPr="00B57DFD">
        <w:rPr>
          <w:b/>
          <w:bCs/>
        </w:rPr>
        <w:t>26</w:t>
      </w:r>
      <w:r w:rsidRPr="00B57DFD">
        <w:t>, 7109-7117</w:t>
      </w:r>
      <w:r w:rsidR="00AB5A46" w:rsidRPr="00B57DFD">
        <w:t>.</w:t>
      </w:r>
    </w:p>
    <w:p w14:paraId="42F3B493" w14:textId="0D0754BD" w:rsidR="00AD3B2D" w:rsidRPr="00B57DFD" w:rsidRDefault="00725B95" w:rsidP="00AD3B2D">
      <w:pPr>
        <w:pStyle w:val="RSCR02References"/>
      </w:pPr>
      <w:r w:rsidRPr="00B57DFD">
        <w:t>M. G. Goesten, F. K</w:t>
      </w:r>
      <w:r w:rsidR="004A5BC9" w:rsidRPr="00B57DFD">
        <w:t>a</w:t>
      </w:r>
      <w:r w:rsidRPr="00B57DFD">
        <w:t xml:space="preserve">pteijn and J. Gascon, </w:t>
      </w:r>
      <w:r w:rsidRPr="00B57DFD">
        <w:rPr>
          <w:i/>
          <w:iCs/>
        </w:rPr>
        <w:t xml:space="preserve">CrystEngComm </w:t>
      </w:r>
      <w:r w:rsidRPr="00B57DFD">
        <w:t xml:space="preserve">2013, </w:t>
      </w:r>
      <w:r w:rsidRPr="00B57DFD">
        <w:rPr>
          <w:b/>
          <w:bCs/>
        </w:rPr>
        <w:t>15</w:t>
      </w:r>
      <w:r w:rsidRPr="00B57DFD">
        <w:t>, 9249-9257</w:t>
      </w:r>
      <w:r w:rsidR="00AB5A46" w:rsidRPr="00B57DFD">
        <w:t>.</w:t>
      </w:r>
    </w:p>
    <w:p w14:paraId="623A829F" w14:textId="6D4A7FCB" w:rsidR="00AD3B2D" w:rsidRPr="00B57DFD" w:rsidRDefault="006D1368" w:rsidP="00AD3B2D">
      <w:pPr>
        <w:pStyle w:val="RSCR02References"/>
      </w:pPr>
      <w:r w:rsidRPr="00B57DFD">
        <w:t xml:space="preserve">(a) J. Keupp and R. Schmid, </w:t>
      </w:r>
      <w:r w:rsidRPr="00B57DFD">
        <w:rPr>
          <w:i/>
          <w:iCs/>
        </w:rPr>
        <w:t xml:space="preserve">Faraday Discuss. </w:t>
      </w:r>
      <w:r w:rsidRPr="00B57DFD">
        <w:t xml:space="preserve">2018, </w:t>
      </w:r>
      <w:r w:rsidRPr="00B57DFD">
        <w:rPr>
          <w:b/>
          <w:bCs/>
        </w:rPr>
        <w:t>211</w:t>
      </w:r>
      <w:r w:rsidRPr="00B57DFD">
        <w:t xml:space="preserve">, 79-101; (b) J. P. Darby, M. Arhangelskis, A. D. Katsenis, J. M. Marrett, T. Friščić and A. J. Morris, </w:t>
      </w:r>
      <w:r w:rsidRPr="00B57DFD">
        <w:rPr>
          <w:i/>
          <w:iCs/>
        </w:rPr>
        <w:t xml:space="preserve">Chem. Mater. </w:t>
      </w:r>
      <w:r w:rsidRPr="00B57DFD">
        <w:t xml:space="preserve">2020, </w:t>
      </w:r>
      <w:r w:rsidRPr="00B57DFD">
        <w:rPr>
          <w:b/>
          <w:bCs/>
        </w:rPr>
        <w:t>32</w:t>
      </w:r>
      <w:r w:rsidRPr="00B57DFD">
        <w:t>, 5835-5844</w:t>
      </w:r>
      <w:r w:rsidR="00AB5A46" w:rsidRPr="00B57DFD">
        <w:t>.</w:t>
      </w:r>
    </w:p>
    <w:p w14:paraId="3DAB80D6" w14:textId="5E15843B" w:rsidR="00AD3B2D" w:rsidRPr="00B57DFD" w:rsidRDefault="00725B95" w:rsidP="00AD3B2D">
      <w:pPr>
        <w:pStyle w:val="RSCR02References"/>
      </w:pPr>
      <w:r w:rsidRPr="00B57DFD">
        <w:t xml:space="preserve">S. Yuan, J.-S. Qin, C. T. Lollar and H.-C. Zhou, </w:t>
      </w:r>
      <w:r w:rsidRPr="00B57DFD">
        <w:rPr>
          <w:i/>
          <w:iCs/>
        </w:rPr>
        <w:t xml:space="preserve">ACS Cent. Sci. </w:t>
      </w:r>
      <w:r w:rsidRPr="00B57DFD">
        <w:t xml:space="preserve">2018, </w:t>
      </w:r>
      <w:r w:rsidRPr="00B57DFD">
        <w:rPr>
          <w:b/>
          <w:bCs/>
        </w:rPr>
        <w:t>4</w:t>
      </w:r>
      <w:r w:rsidRPr="00B57DFD">
        <w:t>, 440-450</w:t>
      </w:r>
      <w:r w:rsidR="00AB5A46" w:rsidRPr="00B57DFD">
        <w:t>.</w:t>
      </w:r>
    </w:p>
    <w:p w14:paraId="47E20A65" w14:textId="5A6662B6" w:rsidR="00AD3B2D" w:rsidRPr="00B57DFD" w:rsidRDefault="006D1368" w:rsidP="00AD3B2D">
      <w:pPr>
        <w:pStyle w:val="RSCR02References"/>
      </w:pPr>
      <w:r w:rsidRPr="00B57DFD">
        <w:t xml:space="preserve">I. J. Kang, N. A. Khan, E. Haque and S. H. Jhung, </w:t>
      </w:r>
      <w:r w:rsidRPr="00B57DFD">
        <w:rPr>
          <w:i/>
          <w:iCs/>
        </w:rPr>
        <w:t xml:space="preserve">Chem. Eur. J. </w:t>
      </w:r>
      <w:r w:rsidRPr="00B57DFD">
        <w:t xml:space="preserve">2011, </w:t>
      </w:r>
      <w:r w:rsidRPr="00B57DFD">
        <w:rPr>
          <w:b/>
          <w:bCs/>
        </w:rPr>
        <w:t>17</w:t>
      </w:r>
      <w:r w:rsidRPr="00B57DFD">
        <w:t>, 6437-6442.</w:t>
      </w:r>
    </w:p>
    <w:p w14:paraId="12FD6D76" w14:textId="68F74588" w:rsidR="00AD3B2D" w:rsidRPr="00B57DFD" w:rsidRDefault="001C1064" w:rsidP="00AD3B2D">
      <w:pPr>
        <w:pStyle w:val="RSCR02References"/>
      </w:pPr>
      <w:r w:rsidRPr="00B57DFD">
        <w:t xml:space="preserve">K. S. Park, Z. Ni, A. P. Côté, J. Y. Choi, R. Huang, F. J. Uribe-Romo, H. K. Chae, M. O’Keeffe and O. M. Yaghi, </w:t>
      </w:r>
      <w:r w:rsidRPr="00B57DFD">
        <w:rPr>
          <w:i/>
          <w:iCs/>
        </w:rPr>
        <w:t xml:space="preserve">Proc. Natl. Acac. Sci. U.S.A. </w:t>
      </w:r>
      <w:r w:rsidRPr="00B57DFD">
        <w:t xml:space="preserve">2006, </w:t>
      </w:r>
      <w:r w:rsidRPr="00B57DFD">
        <w:rPr>
          <w:b/>
          <w:bCs/>
        </w:rPr>
        <w:t>103</w:t>
      </w:r>
      <w:r w:rsidRPr="00B57DFD">
        <w:t xml:space="preserve">, 10186-10191; (b) C. Han, C. Zhang, N. Tymińska, J. R. Schmidt and D. S. Sholl, </w:t>
      </w:r>
      <w:r w:rsidRPr="00B57DFD">
        <w:rPr>
          <w:i/>
          <w:iCs/>
        </w:rPr>
        <w:t xml:space="preserve">J. Phys. Chem. C. </w:t>
      </w:r>
      <w:r w:rsidRPr="00B57DFD">
        <w:t xml:space="preserve">2018, </w:t>
      </w:r>
      <w:r w:rsidRPr="00B57DFD">
        <w:rPr>
          <w:b/>
          <w:bCs/>
        </w:rPr>
        <w:t>122</w:t>
      </w:r>
      <w:r w:rsidRPr="00B57DFD">
        <w:t>, 4339-4348.</w:t>
      </w:r>
    </w:p>
    <w:p w14:paraId="032807E5" w14:textId="7A7EC471" w:rsidR="00AD3B2D" w:rsidRPr="00B57DFD" w:rsidRDefault="00FF74DD" w:rsidP="00AD3B2D">
      <w:pPr>
        <w:pStyle w:val="RSCR02References"/>
      </w:pPr>
      <w:r w:rsidRPr="00B57DFD">
        <w:t xml:space="preserve">(a) Z. Yin, Y.-L. Zhou, M.-H. Zeng and M. Kurmoo, </w:t>
      </w:r>
      <w:r w:rsidRPr="00B57DFD">
        <w:rPr>
          <w:i/>
          <w:iCs/>
        </w:rPr>
        <w:t xml:space="preserve">Dalton Trans. </w:t>
      </w:r>
      <w:r w:rsidRPr="00B57DFD">
        <w:t xml:space="preserve">2015, </w:t>
      </w:r>
      <w:r w:rsidRPr="00B57DFD">
        <w:rPr>
          <w:b/>
          <w:bCs/>
        </w:rPr>
        <w:t>44</w:t>
      </w:r>
      <w:r w:rsidRPr="00B57DFD">
        <w:t xml:space="preserve">, 5258-5275; (b) M. Du, C.-P. Li, C.-S. Liu and S.-M. Fang, </w:t>
      </w:r>
      <w:r w:rsidRPr="00B57DFD">
        <w:rPr>
          <w:i/>
          <w:iCs/>
        </w:rPr>
        <w:t xml:space="preserve">Coord. Chem. Rev. </w:t>
      </w:r>
      <w:r w:rsidRPr="00B57DFD">
        <w:t xml:space="preserve">2013, </w:t>
      </w:r>
      <w:r w:rsidRPr="00B57DFD">
        <w:rPr>
          <w:b/>
          <w:bCs/>
        </w:rPr>
        <w:t>257</w:t>
      </w:r>
      <w:r w:rsidRPr="00B57DFD">
        <w:t>, 1282-1305</w:t>
      </w:r>
      <w:r w:rsidR="00AB5A46" w:rsidRPr="00B57DFD">
        <w:t>.</w:t>
      </w:r>
    </w:p>
    <w:p w14:paraId="283449C5" w14:textId="6C430A4D" w:rsidR="00AD3B2D" w:rsidRPr="00B57DFD" w:rsidRDefault="00FF74DD" w:rsidP="00AD3B2D">
      <w:pPr>
        <w:pStyle w:val="RSCR02References"/>
      </w:pPr>
      <w:r w:rsidRPr="00B57DFD">
        <w:t xml:space="preserve">(a) D.-S. Zhang, Y.-Z. Zhang, J. Gao, H.-L. Liu, H. Hu, L.-L. Geng, X. Zhang and Y.-W. Li, </w:t>
      </w:r>
      <w:r w:rsidRPr="00B57DFD">
        <w:rPr>
          <w:i/>
          <w:iCs/>
        </w:rPr>
        <w:t xml:space="preserve">Dalton Trans. </w:t>
      </w:r>
      <w:r w:rsidRPr="00B57DFD">
        <w:t xml:space="preserve">2018, </w:t>
      </w:r>
      <w:r w:rsidRPr="00B57DFD">
        <w:rPr>
          <w:b/>
          <w:bCs/>
        </w:rPr>
        <w:t>47</w:t>
      </w:r>
      <w:r w:rsidRPr="00B57DFD">
        <w:t xml:space="preserve">, 14025-14032; H. Jasuja and K. S. Walton, </w:t>
      </w:r>
      <w:r w:rsidRPr="00B57DFD">
        <w:rPr>
          <w:i/>
          <w:iCs/>
        </w:rPr>
        <w:t xml:space="preserve">Dalton Trans. </w:t>
      </w:r>
      <w:r w:rsidRPr="00B57DFD">
        <w:t xml:space="preserve">2013, </w:t>
      </w:r>
      <w:r w:rsidRPr="00B57DFD">
        <w:rPr>
          <w:b/>
          <w:bCs/>
        </w:rPr>
        <w:t>42</w:t>
      </w:r>
      <w:r w:rsidRPr="00B57DFD">
        <w:t xml:space="preserve">, 15421-15426; (c) </w:t>
      </w:r>
      <w:r w:rsidR="00113663" w:rsidRPr="00B57DFD">
        <w:t xml:space="preserve">F. ZareKarizi, M. Joharian and A. Morsali, </w:t>
      </w:r>
      <w:r w:rsidR="00113663" w:rsidRPr="00B57DFD">
        <w:rPr>
          <w:i/>
          <w:iCs/>
        </w:rPr>
        <w:t xml:space="preserve">J. Mater. Chem. A. </w:t>
      </w:r>
      <w:r w:rsidR="00113663" w:rsidRPr="00B57DFD">
        <w:t xml:space="preserve">2018, </w:t>
      </w:r>
      <w:r w:rsidR="00113663" w:rsidRPr="00B57DFD">
        <w:rPr>
          <w:b/>
          <w:bCs/>
        </w:rPr>
        <w:t>6</w:t>
      </w:r>
      <w:r w:rsidR="00113663" w:rsidRPr="00B57DFD">
        <w:t>, 19288-19329</w:t>
      </w:r>
      <w:r w:rsidR="00AB5A46" w:rsidRPr="00B57DFD">
        <w:t>.</w:t>
      </w:r>
    </w:p>
    <w:p w14:paraId="13A16CB7" w14:textId="62EF1180" w:rsidR="00AD3B2D" w:rsidRPr="00B57DFD" w:rsidRDefault="00166701" w:rsidP="00AD3B2D">
      <w:pPr>
        <w:pStyle w:val="RSCR02References"/>
      </w:pPr>
      <w:r w:rsidRPr="00B57DFD">
        <w:t xml:space="preserve">(a) J. Duan, S. Mebs, K. Laun, F. Wittkamp, J. Heberle, T. Happe, E. Hofmann, U.-P. Apfel, M. Winkler, M. Senger, M. Haumann and S. T. Stripp, </w:t>
      </w:r>
      <w:r w:rsidRPr="00B57DFD">
        <w:rPr>
          <w:i/>
          <w:iCs/>
        </w:rPr>
        <w:t xml:space="preserve">ACS Catal. </w:t>
      </w:r>
      <w:r w:rsidRPr="00B57DFD">
        <w:t xml:space="preserve">2019, </w:t>
      </w:r>
      <w:r w:rsidRPr="00B57DFD">
        <w:rPr>
          <w:b/>
          <w:bCs/>
        </w:rPr>
        <w:t xml:space="preserve">9, </w:t>
      </w:r>
      <w:r w:rsidRPr="00B57DFD">
        <w:t>9140-9149</w:t>
      </w:r>
      <w:r w:rsidRPr="00B57DFD">
        <w:rPr>
          <w:b/>
          <w:bCs/>
        </w:rPr>
        <w:t xml:space="preserve"> </w:t>
      </w:r>
      <w:r w:rsidRPr="00B57DFD">
        <w:t xml:space="preserve">(b) L. </w:t>
      </w:r>
      <w:r w:rsidRPr="00B57DFD">
        <w:lastRenderedPageBreak/>
        <w:t xml:space="preserve">L. Kiefer, S. A. Paterno and C. A. Fierke, </w:t>
      </w:r>
      <w:r w:rsidRPr="00B57DFD">
        <w:rPr>
          <w:i/>
          <w:iCs/>
        </w:rPr>
        <w:t xml:space="preserve">J. Am. Chem. Soc. </w:t>
      </w:r>
      <w:r w:rsidRPr="00B57DFD">
        <w:t xml:space="preserve">1995, </w:t>
      </w:r>
      <w:r w:rsidRPr="00B57DFD">
        <w:rPr>
          <w:b/>
          <w:bCs/>
        </w:rPr>
        <w:t>117</w:t>
      </w:r>
      <w:r w:rsidRPr="00B57DFD">
        <w:t>, 6831-6837</w:t>
      </w:r>
      <w:r w:rsidR="00AB5A46" w:rsidRPr="00B57DFD">
        <w:t>.</w:t>
      </w:r>
    </w:p>
    <w:p w14:paraId="3DC83EA1" w14:textId="087F3A23" w:rsidR="00AD3B2D" w:rsidRPr="00B57DFD" w:rsidRDefault="00166701" w:rsidP="00AD3B2D">
      <w:pPr>
        <w:pStyle w:val="RSCR02References"/>
      </w:pPr>
      <w:r w:rsidRPr="00B57DFD">
        <w:t xml:space="preserve">(a) E. W. Dahl and N. K. Szymczak, </w:t>
      </w:r>
      <w:r w:rsidRPr="00B57DFD">
        <w:rPr>
          <w:i/>
          <w:iCs/>
        </w:rPr>
        <w:t xml:space="preserve">Angew. Chem. Int. Ed. </w:t>
      </w:r>
      <w:r w:rsidRPr="00B57DFD">
        <w:t xml:space="preserve">2016, </w:t>
      </w:r>
      <w:r w:rsidRPr="00B57DFD">
        <w:rPr>
          <w:b/>
          <w:bCs/>
        </w:rPr>
        <w:t>55</w:t>
      </w:r>
      <w:r w:rsidRPr="00B57DFD">
        <w:t>, 3101-3105; (b)</w:t>
      </w:r>
      <w:r w:rsidR="00033BE1" w:rsidRPr="00B57DFD">
        <w:t xml:space="preserve"> W. A. Hoffert, M. T. Mock, A. M. Appel and J. Y. Yang, </w:t>
      </w:r>
      <w:r w:rsidR="00033BE1" w:rsidRPr="00B57DFD">
        <w:rPr>
          <w:i/>
          <w:iCs/>
        </w:rPr>
        <w:t xml:space="preserve">Eur. J. Inorg. Chem. </w:t>
      </w:r>
      <w:r w:rsidR="00033BE1" w:rsidRPr="00B57DFD">
        <w:t>2013, 3846-3857</w:t>
      </w:r>
      <w:r w:rsidR="00AB5A46" w:rsidRPr="00B57DFD">
        <w:t>.</w:t>
      </w:r>
    </w:p>
    <w:p w14:paraId="6587340F" w14:textId="13E61401" w:rsidR="00AD3B2D" w:rsidRPr="00B57DFD" w:rsidRDefault="00166701" w:rsidP="00AD3B2D">
      <w:pPr>
        <w:pStyle w:val="RSCR02References"/>
      </w:pPr>
      <w:r w:rsidRPr="00B57DFD">
        <w:t xml:space="preserve">(a) A. Chapovetsky, M. Welborn, J. M. Luna, R. Haiges, T. F. Miller III and S. C. Marinescu, </w:t>
      </w:r>
      <w:r w:rsidRPr="00B57DFD">
        <w:rPr>
          <w:i/>
          <w:iCs/>
        </w:rPr>
        <w:t xml:space="preserve">ACS Cent. Sci. </w:t>
      </w:r>
      <w:r w:rsidRPr="00B57DFD">
        <w:t xml:space="preserve">2018, </w:t>
      </w:r>
      <w:r w:rsidRPr="00B57DFD">
        <w:rPr>
          <w:b/>
          <w:bCs/>
        </w:rPr>
        <w:t>4</w:t>
      </w:r>
      <w:r w:rsidRPr="00B57DFD">
        <w:t xml:space="preserve">, 397-404; (b) B. Breit and W. Seiche, </w:t>
      </w:r>
      <w:r w:rsidRPr="00B57DFD">
        <w:rPr>
          <w:i/>
          <w:iCs/>
        </w:rPr>
        <w:t xml:space="preserve">J. Am. Chem. Soc. </w:t>
      </w:r>
      <w:r w:rsidRPr="00B57DFD">
        <w:t xml:space="preserve">2003, </w:t>
      </w:r>
      <w:r w:rsidRPr="00B57DFD">
        <w:rPr>
          <w:b/>
          <w:bCs/>
        </w:rPr>
        <w:t>125</w:t>
      </w:r>
      <w:r w:rsidRPr="00B57DFD">
        <w:t xml:space="preserve">, 6608-6609; (c) J. P. Shanahan, D. M. Mullis, M. Zeller and N. K. Szymczak, </w:t>
      </w:r>
      <w:r w:rsidR="00033BE1" w:rsidRPr="00B57DFD">
        <w:rPr>
          <w:i/>
          <w:iCs/>
        </w:rPr>
        <w:t xml:space="preserve">J. Am. Chem. Soc. </w:t>
      </w:r>
      <w:r w:rsidR="00033BE1" w:rsidRPr="00B57DFD">
        <w:t xml:space="preserve">2020, </w:t>
      </w:r>
      <w:r w:rsidR="00033BE1" w:rsidRPr="00B57DFD">
        <w:rPr>
          <w:b/>
          <w:bCs/>
        </w:rPr>
        <w:t>142</w:t>
      </w:r>
      <w:r w:rsidR="00033BE1" w:rsidRPr="00B57DFD">
        <w:t>, 8809-8817</w:t>
      </w:r>
      <w:r w:rsidR="00AB5A46" w:rsidRPr="00B57DFD">
        <w:t>.</w:t>
      </w:r>
    </w:p>
    <w:p w14:paraId="7ED2CD77" w14:textId="7C9A222E" w:rsidR="00AD3B2D" w:rsidRPr="00B57DFD" w:rsidRDefault="00EB2832" w:rsidP="00AD3B2D">
      <w:pPr>
        <w:pStyle w:val="RSCR02References"/>
      </w:pPr>
      <w:r w:rsidRPr="00B57DFD">
        <w:t xml:space="preserve">(a) I. Ahmed and S. H. Jhung, </w:t>
      </w:r>
      <w:r w:rsidRPr="00B57DFD">
        <w:rPr>
          <w:i/>
          <w:iCs/>
        </w:rPr>
        <w:t xml:space="preserve">Chem. Eng. J. </w:t>
      </w:r>
      <w:r w:rsidRPr="00B57DFD">
        <w:t xml:space="preserve">2017, </w:t>
      </w:r>
      <w:r w:rsidRPr="00B57DFD">
        <w:rPr>
          <w:b/>
          <w:bCs/>
        </w:rPr>
        <w:t>310</w:t>
      </w:r>
      <w:r w:rsidRPr="00B57DFD">
        <w:t xml:space="preserve">, 197-215; (b) K. Roztocki, M. Szufla, V. Bon, I. Senkovska, S. Kaskel and D. Matoga, </w:t>
      </w:r>
      <w:r w:rsidRPr="00B57DFD">
        <w:rPr>
          <w:i/>
          <w:iCs/>
        </w:rPr>
        <w:t xml:space="preserve">Inorg. Chem. </w:t>
      </w:r>
      <w:r w:rsidRPr="00B57DFD">
        <w:t xml:space="preserve">2020, </w:t>
      </w:r>
      <w:r w:rsidRPr="00B57DFD">
        <w:rPr>
          <w:b/>
          <w:bCs/>
        </w:rPr>
        <w:t>59</w:t>
      </w:r>
      <w:r w:rsidRPr="00B57DFD">
        <w:t>, 10717-10726</w:t>
      </w:r>
      <w:r w:rsidR="00AB5A46" w:rsidRPr="00B57DFD">
        <w:t>.</w:t>
      </w:r>
    </w:p>
    <w:p w14:paraId="36D9D788" w14:textId="401E4B47" w:rsidR="00AD3B2D" w:rsidRPr="00B57DFD" w:rsidRDefault="001376F6" w:rsidP="00AD3B2D">
      <w:pPr>
        <w:pStyle w:val="RSCR02References"/>
      </w:pPr>
      <w:r w:rsidRPr="00B57DFD">
        <w:t xml:space="preserve">D.-W. Lim, M. Sadakiyo and H. Kitagawa, </w:t>
      </w:r>
      <w:r w:rsidRPr="00B57DFD">
        <w:rPr>
          <w:i/>
          <w:iCs/>
        </w:rPr>
        <w:t xml:space="preserve">Chem. Sci. </w:t>
      </w:r>
      <w:r w:rsidRPr="00B57DFD">
        <w:t xml:space="preserve">2019, </w:t>
      </w:r>
      <w:r w:rsidRPr="00B57DFD">
        <w:rPr>
          <w:b/>
          <w:bCs/>
        </w:rPr>
        <w:t>10</w:t>
      </w:r>
      <w:r w:rsidRPr="00B57DFD">
        <w:t>, 16-33</w:t>
      </w:r>
      <w:r w:rsidR="00AB5A46" w:rsidRPr="00B57DFD">
        <w:t>.</w:t>
      </w:r>
    </w:p>
    <w:p w14:paraId="00E7F588" w14:textId="653AB357" w:rsidR="00EB2832" w:rsidRPr="00B57DFD" w:rsidRDefault="00EB2832" w:rsidP="00AD3B2D">
      <w:pPr>
        <w:pStyle w:val="RSCR02References"/>
      </w:pPr>
      <w:r w:rsidRPr="00B57DFD">
        <w:t xml:space="preserve">R. S. Forgan, R. J. Marshall, M. Struckmann, A. B. Bleine, D.-L. Long, M. C. Bernini and D. Fairen-Jimenez, </w:t>
      </w:r>
      <w:r w:rsidRPr="00B57DFD">
        <w:rPr>
          <w:i/>
          <w:iCs/>
        </w:rPr>
        <w:t xml:space="preserve">CrystEngComm </w:t>
      </w:r>
      <w:r w:rsidRPr="00B57DFD">
        <w:t xml:space="preserve">2015, </w:t>
      </w:r>
      <w:r w:rsidRPr="00B57DFD">
        <w:rPr>
          <w:b/>
          <w:bCs/>
        </w:rPr>
        <w:t>17</w:t>
      </w:r>
      <w:r w:rsidRPr="00B57DFD">
        <w:t>, 299-306</w:t>
      </w:r>
      <w:r w:rsidR="00AB5A46" w:rsidRPr="00B57DFD">
        <w:t>.</w:t>
      </w:r>
    </w:p>
    <w:p w14:paraId="4F7EC413" w14:textId="5F9AA829" w:rsidR="00AD3B2D" w:rsidRPr="00B57DFD" w:rsidRDefault="007857F2" w:rsidP="00AD3B2D">
      <w:pPr>
        <w:pStyle w:val="RSCR02References"/>
      </w:pPr>
      <w:r w:rsidRPr="00B57DFD">
        <w:t xml:space="preserve">B. J. Bucior, A. S. Rosen, M. Haranczyk, Z. Yao, M. E. Ziebel, O. K. Farha, J. T. Hupp, J. I. Siepmann, A. Aspuru-Guzik and R. Q. Snurr, </w:t>
      </w:r>
      <w:r w:rsidRPr="00B57DFD">
        <w:rPr>
          <w:i/>
          <w:iCs/>
        </w:rPr>
        <w:t xml:space="preserve">Cryst. Growth Des. </w:t>
      </w:r>
      <w:r w:rsidRPr="00B57DFD">
        <w:t xml:space="preserve">2019, </w:t>
      </w:r>
      <w:r w:rsidRPr="00B57DFD">
        <w:rPr>
          <w:b/>
          <w:bCs/>
        </w:rPr>
        <w:t>19</w:t>
      </w:r>
      <w:r w:rsidRPr="00B57DFD">
        <w:t>, 6682-6697</w:t>
      </w:r>
      <w:r w:rsidR="00AB5A46" w:rsidRPr="00B57DFD">
        <w:t>.</w:t>
      </w:r>
    </w:p>
    <w:p w14:paraId="4B321FC2" w14:textId="62C28528" w:rsidR="00A15B66" w:rsidRPr="00B57DFD" w:rsidRDefault="00484570" w:rsidP="00AD3B2D">
      <w:pPr>
        <w:pStyle w:val="RSCR02References"/>
      </w:pPr>
      <w:r w:rsidRPr="00B57DFD">
        <w:t xml:space="preserve">(a) H. H-M. Yeung and A. K. Cheetham, </w:t>
      </w:r>
      <w:r w:rsidRPr="00B57DFD">
        <w:rPr>
          <w:i/>
        </w:rPr>
        <w:t xml:space="preserve">Dalton Trans. </w:t>
      </w:r>
      <w:r w:rsidRPr="00B57DFD">
        <w:t xml:space="preserve">2014, </w:t>
      </w:r>
      <w:r w:rsidRPr="00B57DFD">
        <w:rPr>
          <w:b/>
        </w:rPr>
        <w:t>43</w:t>
      </w:r>
      <w:r w:rsidRPr="00B57DFD">
        <w:t xml:space="preserve">, 95-102; (b) </w:t>
      </w:r>
      <w:r w:rsidR="00620860" w:rsidRPr="00B57DFD">
        <w:t xml:space="preserve">R.-H. Zhang, W.-S. Xia, H. Wang and Z.-H. Zhou, </w:t>
      </w:r>
      <w:r w:rsidR="00620860" w:rsidRPr="00B57DFD">
        <w:rPr>
          <w:i/>
        </w:rPr>
        <w:t xml:space="preserve">Inorg. Chem. Commun. </w:t>
      </w:r>
      <w:r w:rsidR="00620860" w:rsidRPr="00B57DFD">
        <w:t xml:space="preserve">2009, </w:t>
      </w:r>
      <w:r w:rsidR="00620860" w:rsidRPr="00B57DFD">
        <w:rPr>
          <w:b/>
        </w:rPr>
        <w:t>12</w:t>
      </w:r>
      <w:r w:rsidR="00620860" w:rsidRPr="00B57DFD">
        <w:t>, 583-587</w:t>
      </w:r>
    </w:p>
    <w:p w14:paraId="77C05738" w14:textId="14535D9D" w:rsidR="00A15B66" w:rsidRPr="00B57DFD" w:rsidRDefault="00484570" w:rsidP="00AD3B2D">
      <w:pPr>
        <w:pStyle w:val="RSCR02References"/>
      </w:pPr>
      <w:r w:rsidRPr="00B57DFD">
        <w:t xml:space="preserve">M. C. Etter, J. C. MacDonald and J. Bernstein, </w:t>
      </w:r>
      <w:r w:rsidRPr="00B57DFD">
        <w:rPr>
          <w:i/>
        </w:rPr>
        <w:t xml:space="preserve">Acta. Crystallogr. Sect. B., Struct. Sci., Cryst. Eng. Mater. </w:t>
      </w:r>
      <w:r w:rsidRPr="00B57DFD">
        <w:t xml:space="preserve">1990, </w:t>
      </w:r>
      <w:r w:rsidRPr="00B57DFD">
        <w:rPr>
          <w:b/>
        </w:rPr>
        <w:t>46</w:t>
      </w:r>
      <w:r w:rsidRPr="00B57DFD">
        <w:t>, 256-262</w:t>
      </w:r>
    </w:p>
    <w:p w14:paraId="1EEE38D0" w14:textId="46852B33" w:rsidR="00AD3B2D" w:rsidRPr="00B57DFD" w:rsidRDefault="00E17A53" w:rsidP="00AD3B2D">
      <w:pPr>
        <w:pStyle w:val="RSCR02References"/>
      </w:pPr>
      <w:r w:rsidRPr="00B57DFD">
        <w:t xml:space="preserve">(a) </w:t>
      </w:r>
      <w:r w:rsidR="007857F2" w:rsidRPr="00B57DFD">
        <w:t xml:space="preserve">K. Wendler, J. Thar, S. Zahn and B. Kirchner, </w:t>
      </w:r>
      <w:r w:rsidR="007857F2" w:rsidRPr="00B57DFD">
        <w:rPr>
          <w:i/>
          <w:iCs/>
        </w:rPr>
        <w:t xml:space="preserve">J. Phys. Chem. A. </w:t>
      </w:r>
      <w:r w:rsidR="007857F2" w:rsidRPr="00B57DFD">
        <w:t xml:space="preserve">2010, </w:t>
      </w:r>
      <w:r w:rsidR="007857F2" w:rsidRPr="00B57DFD">
        <w:rPr>
          <w:b/>
          <w:bCs/>
        </w:rPr>
        <w:t>114</w:t>
      </w:r>
      <w:r w:rsidR="007857F2" w:rsidRPr="00B57DFD">
        <w:t>, 9529-9536</w:t>
      </w:r>
      <w:r w:rsidRPr="00B57DFD">
        <w:t xml:space="preserve">; (b) L. Cai, Q. Sun, M. Bao, H. Ma, C. Yuan and W. Xu, </w:t>
      </w:r>
      <w:r w:rsidRPr="00B57DFD">
        <w:rPr>
          <w:i/>
          <w:iCs/>
        </w:rPr>
        <w:t xml:space="preserve">ACS Nano </w:t>
      </w:r>
      <w:r w:rsidRPr="00B57DFD">
        <w:t xml:space="preserve">2017, </w:t>
      </w:r>
      <w:r w:rsidRPr="00B57DFD">
        <w:rPr>
          <w:b/>
          <w:bCs/>
        </w:rPr>
        <w:t>11</w:t>
      </w:r>
      <w:r w:rsidRPr="00B57DFD">
        <w:t>, 3727-3732</w:t>
      </w:r>
      <w:r w:rsidR="00AB5A46" w:rsidRPr="00B57DFD">
        <w:t>.</w:t>
      </w:r>
    </w:p>
    <w:p w14:paraId="433CDD5E" w14:textId="7DD72694" w:rsidR="00AD3B2D" w:rsidRPr="00B57DFD" w:rsidRDefault="006360B8" w:rsidP="00AD3B2D">
      <w:pPr>
        <w:pStyle w:val="RSCR02References"/>
      </w:pPr>
      <w:r w:rsidRPr="00B57DFD">
        <w:t xml:space="preserve">(a) R. S. Forgan, B. D. Roach, P. A. Wood, F. J. White, J. Campbell, D. K. Henderson, E. Kamenetzky, F. E. McAllister, S. Parsons, E. Pidcock, P. Richardson, R. M. Swart and P. A. Tasker, </w:t>
      </w:r>
      <w:r w:rsidRPr="00B57DFD">
        <w:rPr>
          <w:i/>
          <w:iCs/>
        </w:rPr>
        <w:t xml:space="preserve">Inorg. Chem. </w:t>
      </w:r>
      <w:r w:rsidRPr="00B57DFD">
        <w:t xml:space="preserve">2011, </w:t>
      </w:r>
      <w:r w:rsidRPr="00B57DFD">
        <w:rPr>
          <w:b/>
          <w:bCs/>
        </w:rPr>
        <w:t>50</w:t>
      </w:r>
      <w:r w:rsidRPr="00B57DFD">
        <w:t xml:space="preserve">, 4515-4522; (b) M. R. Healy, J. W. Roebuck, E. D. Doidge, L. C. Emeleus, P. J. Bailey, J. Campbell, A. J. Fischmann, J. B. Love, C. A. Morrison, T. Sassi, D. J. White and P. A. Tasker, </w:t>
      </w:r>
      <w:r w:rsidRPr="00B57DFD">
        <w:rPr>
          <w:i/>
          <w:iCs/>
        </w:rPr>
        <w:t xml:space="preserve">Dalton Trans. </w:t>
      </w:r>
      <w:r w:rsidRPr="00B57DFD">
        <w:t xml:space="preserve">2016, </w:t>
      </w:r>
      <w:r w:rsidRPr="00B57DFD">
        <w:rPr>
          <w:b/>
          <w:bCs/>
        </w:rPr>
        <w:t>45</w:t>
      </w:r>
      <w:r w:rsidRPr="00B57DFD">
        <w:t>, 3055-3062</w:t>
      </w:r>
      <w:r w:rsidR="00AB5A46" w:rsidRPr="00B57DFD">
        <w:t>.</w:t>
      </w:r>
    </w:p>
    <w:p w14:paraId="7C7BAF70" w14:textId="7F05950C" w:rsidR="00AD3B2D" w:rsidRPr="00B57DFD" w:rsidRDefault="001376F6" w:rsidP="00AD3B2D">
      <w:pPr>
        <w:pStyle w:val="RSCR02References"/>
      </w:pPr>
      <w:r w:rsidRPr="00B57DFD">
        <w:t>N. Novendra, J. M. Marrett, A. D. Katsenis, H. M. Titi, M. Arhangelskis</w:t>
      </w:r>
      <w:r w:rsidR="007621DD" w:rsidRPr="00B57DFD">
        <w:t xml:space="preserve">, T. Friščić and A. Navrotsky, </w:t>
      </w:r>
      <w:r w:rsidR="007621DD" w:rsidRPr="00B57DFD">
        <w:rPr>
          <w:i/>
          <w:iCs/>
        </w:rPr>
        <w:t xml:space="preserve">J. Am. Chem. Soc. </w:t>
      </w:r>
      <w:r w:rsidR="007621DD" w:rsidRPr="00B57DFD">
        <w:t xml:space="preserve">2020, </w:t>
      </w:r>
      <w:r w:rsidR="007621DD" w:rsidRPr="00B57DFD">
        <w:rPr>
          <w:b/>
          <w:bCs/>
        </w:rPr>
        <w:t>142</w:t>
      </w:r>
      <w:r w:rsidR="007621DD" w:rsidRPr="00B57DFD">
        <w:t>, 21720-21729.</w:t>
      </w:r>
    </w:p>
    <w:p w14:paraId="11F6F0B9" w14:textId="0512D0DE" w:rsidR="00AD3B2D" w:rsidRPr="00B57DFD" w:rsidRDefault="0039672B" w:rsidP="00AD3B2D">
      <w:pPr>
        <w:pStyle w:val="RSCR02References"/>
      </w:pPr>
      <w:r w:rsidRPr="00B57DFD">
        <w:t xml:space="preserve">H. Jasuja, N. C. Burtch, Y.-G. Huang, Y. Cai and K. S. Walton, </w:t>
      </w:r>
      <w:r w:rsidRPr="00B57DFD">
        <w:rPr>
          <w:i/>
          <w:iCs/>
        </w:rPr>
        <w:t xml:space="preserve">Langmuir </w:t>
      </w:r>
      <w:r w:rsidRPr="00B57DFD">
        <w:t xml:space="preserve">2013, </w:t>
      </w:r>
      <w:r w:rsidRPr="00B57DFD">
        <w:rPr>
          <w:b/>
          <w:bCs/>
        </w:rPr>
        <w:t>29</w:t>
      </w:r>
      <w:r w:rsidRPr="00B57DFD">
        <w:t>, 633-642</w:t>
      </w:r>
      <w:r w:rsidR="00AB5A46" w:rsidRPr="00B57DFD">
        <w:t>.</w:t>
      </w:r>
    </w:p>
    <w:p w14:paraId="63B01124" w14:textId="0E62014C" w:rsidR="00AD3B2D" w:rsidRPr="00B57DFD" w:rsidRDefault="001A120B" w:rsidP="00AD3B2D">
      <w:pPr>
        <w:pStyle w:val="RSCR02References"/>
      </w:pPr>
      <w:r w:rsidRPr="00B57DFD">
        <w:t xml:space="preserve">(a) P. Guo, D. Dutta, A. G. Wong-Foy, D. W. Gidley and A. J. Matzger, </w:t>
      </w:r>
      <w:r w:rsidRPr="00B57DFD">
        <w:rPr>
          <w:i/>
          <w:iCs/>
        </w:rPr>
        <w:t xml:space="preserve">J. Am. Chem. Soc. </w:t>
      </w:r>
      <w:r w:rsidRPr="00B57DFD">
        <w:t xml:space="preserve">2015, </w:t>
      </w:r>
      <w:r w:rsidRPr="00B57DFD">
        <w:rPr>
          <w:b/>
          <w:bCs/>
        </w:rPr>
        <w:t>137</w:t>
      </w:r>
      <w:r w:rsidRPr="00B57DFD">
        <w:t xml:space="preserve">, 2651-2657; (b) N. ul Qadir, S. A. M. Said and H. M. Bahaidarah, </w:t>
      </w:r>
      <w:r w:rsidRPr="00B57DFD">
        <w:rPr>
          <w:i/>
          <w:iCs/>
        </w:rPr>
        <w:t xml:space="preserve">Micropor. Mesopor. Mater. </w:t>
      </w:r>
      <w:r w:rsidRPr="00B57DFD">
        <w:t xml:space="preserve">2015, </w:t>
      </w:r>
      <w:r w:rsidRPr="00B57DFD">
        <w:rPr>
          <w:b/>
          <w:bCs/>
        </w:rPr>
        <w:t>201</w:t>
      </w:r>
      <w:r w:rsidRPr="00B57DFD">
        <w:t xml:space="preserve">, 61-90; (c) L. N. McHugh, M. J. McPherson, L. J. McCormick, S. A. Morris, P. S. Wheatley, S. J. Teat, D. McKay, D. M. Dawson, </w:t>
      </w:r>
      <w:r w:rsidR="002D7852" w:rsidRPr="00B57DFD">
        <w:t xml:space="preserve">C. E. F. Sansome, S. E. Ashbrook, C. A. Stone, M. W. Smith and R. E. Morris, </w:t>
      </w:r>
      <w:r w:rsidR="002D7852" w:rsidRPr="00B57DFD">
        <w:rPr>
          <w:i/>
          <w:iCs/>
        </w:rPr>
        <w:t xml:space="preserve">Nature Chem. </w:t>
      </w:r>
      <w:r w:rsidR="002D7852" w:rsidRPr="00B57DFD">
        <w:t xml:space="preserve">2018, </w:t>
      </w:r>
      <w:r w:rsidR="002D7852" w:rsidRPr="00B57DFD">
        <w:rPr>
          <w:b/>
          <w:bCs/>
        </w:rPr>
        <w:t>10</w:t>
      </w:r>
      <w:r w:rsidR="002D7852" w:rsidRPr="00B57DFD">
        <w:t>, 1096-1102</w:t>
      </w:r>
      <w:r w:rsidR="0039672B" w:rsidRPr="00B57DFD">
        <w:t xml:space="preserve">; (d) Y. Ming, N. Kumar and D. J. Siegel, </w:t>
      </w:r>
      <w:r w:rsidR="0039672B" w:rsidRPr="00B57DFD">
        <w:rPr>
          <w:i/>
          <w:iCs/>
        </w:rPr>
        <w:t xml:space="preserve">ACS Omega </w:t>
      </w:r>
      <w:r w:rsidR="0039672B" w:rsidRPr="00B57DFD">
        <w:t xml:space="preserve">2017, </w:t>
      </w:r>
      <w:r w:rsidR="0039672B" w:rsidRPr="00B57DFD">
        <w:rPr>
          <w:b/>
          <w:bCs/>
        </w:rPr>
        <w:t>2</w:t>
      </w:r>
      <w:r w:rsidR="0039672B" w:rsidRPr="00B57DFD">
        <w:t>, 4921-4928.</w:t>
      </w:r>
    </w:p>
    <w:p w14:paraId="3CF44869" w14:textId="5A8395B3" w:rsidR="00AD3B2D" w:rsidRPr="00B57DFD" w:rsidRDefault="000B0B9C" w:rsidP="00AD3B2D">
      <w:pPr>
        <w:pStyle w:val="RSCR02References"/>
      </w:pPr>
      <w:r w:rsidRPr="00B57DFD">
        <w:t xml:space="preserve">C. Hobday and G. Kieslich, </w:t>
      </w:r>
      <w:r w:rsidRPr="00B57DFD">
        <w:rPr>
          <w:i/>
          <w:iCs/>
        </w:rPr>
        <w:t xml:space="preserve">Dalton Trans. </w:t>
      </w:r>
      <w:r w:rsidRPr="00B57DFD">
        <w:t xml:space="preserve">2021, </w:t>
      </w:r>
      <w:r w:rsidRPr="00B57DFD">
        <w:rPr>
          <w:i/>
          <w:iCs/>
        </w:rPr>
        <w:t>In Press</w:t>
      </w:r>
      <w:r w:rsidRPr="00B57DFD">
        <w:t xml:space="preserve">, </w:t>
      </w:r>
      <w:r w:rsidRPr="00B57DFD">
        <w:rPr>
          <w:i/>
          <w:iCs/>
        </w:rPr>
        <w:t>DOI: 10.1039/D0DT04329J</w:t>
      </w:r>
      <w:r w:rsidR="00AB5A46" w:rsidRPr="00B57DFD">
        <w:rPr>
          <w:i/>
          <w:iCs/>
        </w:rPr>
        <w:t>.</w:t>
      </w:r>
    </w:p>
    <w:p w14:paraId="6770F732" w14:textId="065C42F1" w:rsidR="00AD3B2D" w:rsidRPr="00B57DFD" w:rsidRDefault="00087E60" w:rsidP="00AD3B2D">
      <w:pPr>
        <w:pStyle w:val="RSCR02References"/>
      </w:pPr>
      <w:r w:rsidRPr="00B57DFD">
        <w:t xml:space="preserve">K. Wang, Q. Wang, X. Wang, M. Wang, Q. Wang, H.-M. Shen, Y.-F. Yang and Y. She, </w:t>
      </w:r>
      <w:r w:rsidRPr="00B57DFD">
        <w:rPr>
          <w:i/>
          <w:iCs/>
        </w:rPr>
        <w:t xml:space="preserve">Inorg. Chem. Front. </w:t>
      </w:r>
      <w:r w:rsidRPr="00B57DFD">
        <w:t xml:space="preserve">2020, </w:t>
      </w:r>
      <w:r w:rsidRPr="00B57DFD">
        <w:rPr>
          <w:b/>
          <w:bCs/>
        </w:rPr>
        <w:t>7</w:t>
      </w:r>
      <w:r w:rsidRPr="00B57DFD">
        <w:t>, 3548-3554</w:t>
      </w:r>
    </w:p>
    <w:p w14:paraId="105360EC" w14:textId="2493F0A4" w:rsidR="00AD3B2D" w:rsidRPr="00B57DFD" w:rsidRDefault="00BE628D" w:rsidP="00AD3B2D">
      <w:pPr>
        <w:pStyle w:val="RSCR02References"/>
      </w:pPr>
      <w:r w:rsidRPr="00B57DFD">
        <w:t xml:space="preserve">(a) J. G. Nguyen and </w:t>
      </w:r>
      <w:r w:rsidR="001A120B" w:rsidRPr="00B57DFD">
        <w:t xml:space="preserve">S. M. Cohen, </w:t>
      </w:r>
      <w:r w:rsidR="001A120B" w:rsidRPr="00B57DFD">
        <w:rPr>
          <w:i/>
          <w:iCs/>
        </w:rPr>
        <w:t xml:space="preserve">J. Am. Chem. Soc. </w:t>
      </w:r>
      <w:r w:rsidR="001A120B" w:rsidRPr="00B57DFD">
        <w:t xml:space="preserve">2010, </w:t>
      </w:r>
      <w:r w:rsidR="001A120B" w:rsidRPr="00B57DFD">
        <w:rPr>
          <w:b/>
          <w:bCs/>
        </w:rPr>
        <w:t>132</w:t>
      </w:r>
      <w:r w:rsidR="001A120B" w:rsidRPr="00B57DFD">
        <w:t xml:space="preserve">, 4560-1561; (b) S.-N. Kim, J. Kim, H.-Y. Cho and W.-S. Ahn, </w:t>
      </w:r>
      <w:r w:rsidR="001A120B" w:rsidRPr="00B57DFD">
        <w:rPr>
          <w:i/>
          <w:iCs/>
        </w:rPr>
        <w:t>Catal. Today</w:t>
      </w:r>
      <w:r w:rsidR="001A120B" w:rsidRPr="00B57DFD">
        <w:t xml:space="preserve"> 2013, </w:t>
      </w:r>
      <w:r w:rsidR="001A120B" w:rsidRPr="00B57DFD">
        <w:rPr>
          <w:b/>
          <w:bCs/>
        </w:rPr>
        <w:t>204</w:t>
      </w:r>
      <w:r w:rsidR="001A120B" w:rsidRPr="00B57DFD">
        <w:t>, 85-93</w:t>
      </w:r>
      <w:r w:rsidR="00AB5A46" w:rsidRPr="00B57DFD">
        <w:t>.</w:t>
      </w:r>
    </w:p>
    <w:p w14:paraId="1B6CE59A" w14:textId="112070CC" w:rsidR="00AD3B2D" w:rsidRPr="00B57DFD" w:rsidRDefault="007621DD" w:rsidP="00AD3B2D">
      <w:pPr>
        <w:pStyle w:val="RSCR02References"/>
      </w:pPr>
      <w:r w:rsidRPr="00B57DFD">
        <w:t xml:space="preserve">X.-L. Lv, S. Yuan, L.-H. Xie, H. F. Darke, Y. Chen, T. He, C. Dong, B. Wang, Z.-Z. Zhang, J.-R. Li and H.-C. Zhou, </w:t>
      </w:r>
      <w:r w:rsidRPr="00B57DFD">
        <w:rPr>
          <w:i/>
          <w:iCs/>
        </w:rPr>
        <w:t xml:space="preserve">J. Am. Chem. Soc. </w:t>
      </w:r>
      <w:r w:rsidRPr="00B57DFD">
        <w:t xml:space="preserve">2019, </w:t>
      </w:r>
      <w:r w:rsidRPr="00B57DFD">
        <w:rPr>
          <w:b/>
          <w:bCs/>
        </w:rPr>
        <w:t>141</w:t>
      </w:r>
      <w:r w:rsidRPr="00B57DFD">
        <w:t>, 10283-10293</w:t>
      </w:r>
      <w:r w:rsidR="00AB5A46" w:rsidRPr="00B57DFD">
        <w:t>.</w:t>
      </w:r>
    </w:p>
    <w:p w14:paraId="446D4C6F" w14:textId="048EA614" w:rsidR="00AD3B2D" w:rsidRPr="00B57DFD" w:rsidRDefault="007621DD" w:rsidP="00AD3B2D">
      <w:pPr>
        <w:pStyle w:val="RSCR02References"/>
      </w:pPr>
      <w:r w:rsidRPr="00B57DFD">
        <w:t xml:space="preserve">S. Kandambeth, D. B. Shinde, M. K. Panda, B. Lukose, T. Heine and R. Banerjee, </w:t>
      </w:r>
      <w:r w:rsidRPr="00B57DFD">
        <w:rPr>
          <w:i/>
          <w:iCs/>
        </w:rPr>
        <w:t xml:space="preserve">Angew. Chem. Int. Ed. </w:t>
      </w:r>
      <w:r w:rsidRPr="00B57DFD">
        <w:t xml:space="preserve">2013, </w:t>
      </w:r>
      <w:r w:rsidRPr="00B57DFD">
        <w:rPr>
          <w:b/>
          <w:bCs/>
        </w:rPr>
        <w:t>52</w:t>
      </w:r>
      <w:r w:rsidRPr="00B57DFD">
        <w:t>, 13052-13056</w:t>
      </w:r>
    </w:p>
    <w:p w14:paraId="6F85FD98" w14:textId="550D2F07" w:rsidR="00A15B66" w:rsidRPr="00B57DFD" w:rsidRDefault="00484570" w:rsidP="00AD3B2D">
      <w:pPr>
        <w:pStyle w:val="RSCR02References"/>
      </w:pPr>
      <w:r w:rsidRPr="00B57DFD">
        <w:t xml:space="preserve">(a) P. Teo and T. S. A. Hor, </w:t>
      </w:r>
      <w:r w:rsidRPr="00B57DFD">
        <w:rPr>
          <w:i/>
        </w:rPr>
        <w:t xml:space="preserve">Coord. Chem. Rev. </w:t>
      </w:r>
      <w:r w:rsidRPr="00B57DFD">
        <w:t xml:space="preserve">2011, </w:t>
      </w:r>
      <w:r w:rsidRPr="00B57DFD">
        <w:rPr>
          <w:b/>
        </w:rPr>
        <w:t>255</w:t>
      </w:r>
      <w:r w:rsidRPr="00B57DFD">
        <w:t xml:space="preserve">, 273-289; (b) Y. Lin, X. Zhang, W. Chen, W. Shi and P. Cheng, </w:t>
      </w:r>
      <w:r w:rsidRPr="00B57DFD">
        <w:rPr>
          <w:i/>
        </w:rPr>
        <w:t xml:space="preserve">Inorg. Chem. </w:t>
      </w:r>
      <w:r w:rsidRPr="00B57DFD">
        <w:t xml:space="preserve">2017, </w:t>
      </w:r>
      <w:r w:rsidRPr="00B57DFD">
        <w:rPr>
          <w:b/>
        </w:rPr>
        <w:t>56</w:t>
      </w:r>
      <w:r w:rsidRPr="00B57DFD">
        <w:t xml:space="preserve">, 11768-11778; C. S. Hawes, S. E. Hamilton, J. Hicks, G. P. Knowles, A. L. Chaffee, D. R. Turner and S. R. Batten, </w:t>
      </w:r>
      <w:r w:rsidRPr="00B57DFD">
        <w:rPr>
          <w:i/>
        </w:rPr>
        <w:t xml:space="preserve">Inorg. Chem. </w:t>
      </w:r>
      <w:r w:rsidRPr="00B57DFD">
        <w:t xml:space="preserve">2016, </w:t>
      </w:r>
      <w:r w:rsidRPr="00B57DFD">
        <w:rPr>
          <w:b/>
        </w:rPr>
        <w:t>55</w:t>
      </w:r>
      <w:r w:rsidRPr="00B57DFD">
        <w:t xml:space="preserve">, 6692-6702; S. Xiang, J. Huang, </w:t>
      </w:r>
      <w:r w:rsidRPr="00B57DFD">
        <w:t xml:space="preserve">L. Li, J. Zhang, L. Jiang, X. Kuang and C.-Y. Su, </w:t>
      </w:r>
      <w:r w:rsidRPr="00B57DFD">
        <w:rPr>
          <w:i/>
        </w:rPr>
        <w:t xml:space="preserve">Inorg. Chem. </w:t>
      </w:r>
      <w:r w:rsidRPr="00B57DFD">
        <w:t xml:space="preserve">2011, </w:t>
      </w:r>
      <w:r w:rsidRPr="00B57DFD">
        <w:rPr>
          <w:b/>
        </w:rPr>
        <w:t>50</w:t>
      </w:r>
      <w:r w:rsidRPr="00B57DFD">
        <w:t>, 1743-1748.</w:t>
      </w:r>
    </w:p>
    <w:p w14:paraId="088D5FEF" w14:textId="77777777" w:rsidR="00A15B66" w:rsidRPr="00B57DFD" w:rsidRDefault="00A15B66" w:rsidP="00A15B66">
      <w:pPr>
        <w:pStyle w:val="RSCR02References"/>
      </w:pPr>
      <w:r w:rsidRPr="00B57DFD">
        <w:t xml:space="preserve">(a) R. Zhu, W. M. Bloch, J. J. Holstein, S. Mandal, L. V. Schäfer and G. H. Clever, </w:t>
      </w:r>
      <w:r w:rsidRPr="00B57DFD">
        <w:rPr>
          <w:i/>
          <w:iCs/>
        </w:rPr>
        <w:t xml:space="preserve">Chem. Eur. J. </w:t>
      </w:r>
      <w:r w:rsidRPr="00B57DFD">
        <w:t xml:space="preserve">2018, </w:t>
      </w:r>
      <w:r w:rsidRPr="00B57DFD">
        <w:rPr>
          <w:b/>
          <w:bCs/>
        </w:rPr>
        <w:t>24</w:t>
      </w:r>
      <w:r w:rsidRPr="00B57DFD">
        <w:t xml:space="preserve">, 12976-12982; (b) H. Hadadzadeh, A. R. Rezvani, M. K. Abdolmaleki, K. Ghasemi, H. Esfandiari and M. Daryanavard, </w:t>
      </w:r>
      <w:r w:rsidRPr="00B57DFD">
        <w:rPr>
          <w:i/>
          <w:iCs/>
        </w:rPr>
        <w:t xml:space="preserve">J. Chem. Crystallogr. </w:t>
      </w:r>
      <w:r w:rsidRPr="00B57DFD">
        <w:t xml:space="preserve">2010, </w:t>
      </w:r>
      <w:r w:rsidRPr="00B57DFD">
        <w:rPr>
          <w:b/>
          <w:bCs/>
        </w:rPr>
        <w:t>40</w:t>
      </w:r>
      <w:r w:rsidRPr="00B57DFD">
        <w:t xml:space="preserve">, 48-57; (c) W. Zhang, Z.-Q. Wang, O. Sato and R.-G. Xiong, </w:t>
      </w:r>
      <w:r w:rsidRPr="00B57DFD">
        <w:rPr>
          <w:i/>
          <w:iCs/>
        </w:rPr>
        <w:t xml:space="preserve">Cryst. Growth Des. </w:t>
      </w:r>
      <w:r w:rsidRPr="00B57DFD">
        <w:t xml:space="preserve">2009, </w:t>
      </w:r>
      <w:r w:rsidRPr="00B57DFD">
        <w:rPr>
          <w:b/>
          <w:bCs/>
        </w:rPr>
        <w:t>9</w:t>
      </w:r>
      <w:r w:rsidRPr="00B57DFD">
        <w:t xml:space="preserve">, 2050-2053. </w:t>
      </w:r>
    </w:p>
    <w:p w14:paraId="3231F1EF" w14:textId="635FD44B" w:rsidR="00A15B66" w:rsidRPr="00B57DFD" w:rsidRDefault="00A15B66" w:rsidP="00AD3B2D">
      <w:pPr>
        <w:pStyle w:val="RSCR02References"/>
      </w:pPr>
      <w:r w:rsidRPr="00B57DFD">
        <w:t xml:space="preserve">X.-L. Zhao and W.-Y. Sun, </w:t>
      </w:r>
      <w:r w:rsidRPr="00B57DFD">
        <w:rPr>
          <w:i/>
          <w:iCs/>
        </w:rPr>
        <w:t xml:space="preserve">CrystEngComm </w:t>
      </w:r>
      <w:r w:rsidRPr="00B57DFD">
        <w:t xml:space="preserve">2014, </w:t>
      </w:r>
      <w:r w:rsidRPr="00B57DFD">
        <w:rPr>
          <w:b/>
          <w:bCs/>
        </w:rPr>
        <w:t>16</w:t>
      </w:r>
      <w:r w:rsidRPr="00B57DFD">
        <w:t>, 3247-3258</w:t>
      </w:r>
    </w:p>
    <w:p w14:paraId="20D50BDB" w14:textId="42E9F64A" w:rsidR="00A15B66" w:rsidRPr="00B57DFD" w:rsidRDefault="00A15B66" w:rsidP="00AD3B2D">
      <w:pPr>
        <w:pStyle w:val="RSCR02References"/>
      </w:pPr>
      <w:r w:rsidRPr="00B57DFD">
        <w:t xml:space="preserve">M. F. Hoq and R. E. Shepherd, </w:t>
      </w:r>
      <w:r w:rsidRPr="00B57DFD">
        <w:rPr>
          <w:i/>
        </w:rPr>
        <w:t xml:space="preserve">Inorg. Chem. </w:t>
      </w:r>
      <w:r w:rsidRPr="00B57DFD">
        <w:t xml:space="preserve">1984, </w:t>
      </w:r>
      <w:r w:rsidRPr="00B57DFD">
        <w:rPr>
          <w:b/>
        </w:rPr>
        <w:t>23</w:t>
      </w:r>
      <w:r w:rsidRPr="00B57DFD">
        <w:t>, 1851-1858.</w:t>
      </w:r>
    </w:p>
    <w:p w14:paraId="60DBBCEC" w14:textId="4AAB186E" w:rsidR="00AD3B2D" w:rsidRPr="00B57DFD" w:rsidRDefault="007758C0" w:rsidP="00AD3B2D">
      <w:pPr>
        <w:pStyle w:val="RSCR02References"/>
      </w:pPr>
      <w:r w:rsidRPr="00B57DFD">
        <w:t xml:space="preserve">(a) S.-Q. Bai, D. J. Young and T. S. A. Hor, </w:t>
      </w:r>
      <w:r w:rsidRPr="00B57DFD">
        <w:rPr>
          <w:i/>
          <w:iCs/>
        </w:rPr>
        <w:t xml:space="preserve">Chem. Asian J. </w:t>
      </w:r>
      <w:r w:rsidRPr="00B57DFD">
        <w:t xml:space="preserve">2011, </w:t>
      </w:r>
      <w:r w:rsidRPr="00B57DFD">
        <w:rPr>
          <w:b/>
          <w:bCs/>
        </w:rPr>
        <w:t>6</w:t>
      </w:r>
      <w:r w:rsidRPr="00B57DFD">
        <w:t xml:space="preserve">, 292-304; (b) M. A. Halcrow, </w:t>
      </w:r>
      <w:r w:rsidRPr="00B57DFD">
        <w:rPr>
          <w:i/>
          <w:iCs/>
        </w:rPr>
        <w:t xml:space="preserve">Dalton Trans. </w:t>
      </w:r>
      <w:r w:rsidRPr="00B57DFD">
        <w:t xml:space="preserve">2009, 2059-2073; (c) S. Rojas, F. J. Carmona, C. R. Maldonado, P. Horcajada, T. Hidalgo, C. Serre, J. A. R. Navarro and E. Barea, </w:t>
      </w:r>
      <w:r w:rsidRPr="00B57DFD">
        <w:rPr>
          <w:i/>
          <w:iCs/>
        </w:rPr>
        <w:t xml:space="preserve">Inorg. Chem. </w:t>
      </w:r>
      <w:r w:rsidRPr="00B57DFD">
        <w:t xml:space="preserve">2016, </w:t>
      </w:r>
      <w:r w:rsidRPr="00B57DFD">
        <w:rPr>
          <w:b/>
          <w:bCs/>
        </w:rPr>
        <w:t>55</w:t>
      </w:r>
      <w:r w:rsidRPr="00B57DFD">
        <w:t xml:space="preserve">, 2650-2663; (d) V. Colombo, C. Montoro, A. Maspero, G. Palmisano, N. Masciocchi, S. Galli, E. Barea and J. A. R. Navarro, </w:t>
      </w:r>
      <w:r w:rsidRPr="00B57DFD">
        <w:rPr>
          <w:i/>
          <w:iCs/>
        </w:rPr>
        <w:t xml:space="preserve">J. Am. Chem. Soc. </w:t>
      </w:r>
      <w:r w:rsidRPr="00B57DFD">
        <w:t xml:space="preserve">2012, </w:t>
      </w:r>
      <w:r w:rsidRPr="00B57DFD">
        <w:rPr>
          <w:b/>
          <w:bCs/>
        </w:rPr>
        <w:t>134</w:t>
      </w:r>
      <w:r w:rsidRPr="00B57DFD">
        <w:t>, 12830-12843.</w:t>
      </w:r>
    </w:p>
    <w:p w14:paraId="7E84FDD8" w14:textId="7765A2B8" w:rsidR="00AD3B2D" w:rsidRPr="00B57DFD" w:rsidRDefault="007758C0" w:rsidP="00AD3B2D">
      <w:pPr>
        <w:pStyle w:val="RSCR02References"/>
      </w:pPr>
      <w:r w:rsidRPr="00B57DFD">
        <w:t xml:space="preserve">(a) F. Ramondo, L. Bencivenni, G. Portalone and A. Domenicano, </w:t>
      </w:r>
      <w:r w:rsidRPr="00B57DFD">
        <w:rPr>
          <w:i/>
          <w:iCs/>
        </w:rPr>
        <w:t xml:space="preserve">Struct. Chem. </w:t>
      </w:r>
      <w:r w:rsidRPr="00B57DFD">
        <w:t xml:space="preserve">1994, </w:t>
      </w:r>
      <w:r w:rsidRPr="00B57DFD">
        <w:rPr>
          <w:b/>
          <w:bCs/>
        </w:rPr>
        <w:t>5</w:t>
      </w:r>
      <w:r w:rsidRPr="00B57DFD">
        <w:t xml:space="preserve">, 1-7; (b) F. H. Allen, C. R. Groom, J. W. Liebeschuetz, D. A. Bardwell, T. S. G. Olsson and P. A. Wood, </w:t>
      </w:r>
      <w:r w:rsidRPr="00B57DFD">
        <w:rPr>
          <w:i/>
          <w:iCs/>
        </w:rPr>
        <w:t xml:space="preserve">J. Chem. Inf. Model. </w:t>
      </w:r>
      <w:r w:rsidRPr="00B57DFD">
        <w:t xml:space="preserve">2012, </w:t>
      </w:r>
      <w:r w:rsidRPr="00B57DFD">
        <w:rPr>
          <w:b/>
          <w:bCs/>
        </w:rPr>
        <w:t>52</w:t>
      </w:r>
      <w:r w:rsidRPr="00B57DFD">
        <w:t>, 857-866</w:t>
      </w:r>
      <w:r w:rsidR="00AB5A46" w:rsidRPr="00B57DFD">
        <w:t>.</w:t>
      </w:r>
    </w:p>
    <w:p w14:paraId="37699389" w14:textId="44ACD3B6" w:rsidR="00AD3B2D" w:rsidRPr="00B57DFD" w:rsidRDefault="00C31FC4" w:rsidP="00AD3B2D">
      <w:pPr>
        <w:pStyle w:val="RSCR02References"/>
      </w:pPr>
      <w:r w:rsidRPr="00B57DFD">
        <w:t xml:space="preserve">C. Pettinari, A. Tăbăcaru and S. Galli, </w:t>
      </w:r>
      <w:r w:rsidRPr="00B57DFD">
        <w:rPr>
          <w:i/>
          <w:iCs/>
        </w:rPr>
        <w:t xml:space="preserve">Coord. Chem. Rev. </w:t>
      </w:r>
      <w:r w:rsidRPr="00B57DFD">
        <w:t xml:space="preserve">2016, </w:t>
      </w:r>
      <w:r w:rsidRPr="00B57DFD">
        <w:rPr>
          <w:b/>
          <w:bCs/>
        </w:rPr>
        <w:t>307</w:t>
      </w:r>
      <w:r w:rsidRPr="00B57DFD">
        <w:t>, 1-31</w:t>
      </w:r>
      <w:r w:rsidR="00AB5A46" w:rsidRPr="00B57DFD">
        <w:t>.</w:t>
      </w:r>
    </w:p>
    <w:p w14:paraId="3542D14C" w14:textId="1C594BF4" w:rsidR="00A15B66" w:rsidRPr="00B57DFD" w:rsidRDefault="00A15B66" w:rsidP="00AD3B2D">
      <w:pPr>
        <w:pStyle w:val="RSCR02References"/>
      </w:pPr>
      <w:r w:rsidRPr="00B57DFD">
        <w:rPr>
          <w:rFonts w:eastAsiaTheme="minorEastAsia"/>
        </w:rPr>
        <w:t xml:space="preserve">R. A. Cormanich, M. P. Freitas, C. F. Tormena and R. Rittner, </w:t>
      </w:r>
      <w:r w:rsidRPr="00B57DFD">
        <w:rPr>
          <w:rFonts w:eastAsiaTheme="minorEastAsia"/>
          <w:i/>
        </w:rPr>
        <w:t xml:space="preserve">RSC Adv. </w:t>
      </w:r>
      <w:r w:rsidRPr="00B57DFD">
        <w:rPr>
          <w:rFonts w:eastAsiaTheme="minorEastAsia"/>
        </w:rPr>
        <w:t xml:space="preserve">2012, </w:t>
      </w:r>
      <w:r w:rsidRPr="00B57DFD">
        <w:rPr>
          <w:rFonts w:eastAsiaTheme="minorEastAsia"/>
          <w:b/>
        </w:rPr>
        <w:t>2</w:t>
      </w:r>
      <w:r w:rsidRPr="00B57DFD">
        <w:rPr>
          <w:rFonts w:eastAsiaTheme="minorEastAsia"/>
        </w:rPr>
        <w:t>, 4169-4174</w:t>
      </w:r>
    </w:p>
    <w:p w14:paraId="14AFB2AB" w14:textId="0C79A740" w:rsidR="00AD3B2D" w:rsidRPr="00B57DFD" w:rsidRDefault="00924499" w:rsidP="00AD3B2D">
      <w:pPr>
        <w:pStyle w:val="RSCR02References"/>
      </w:pPr>
      <w:r w:rsidRPr="00B57DFD">
        <w:t xml:space="preserve">(a) P. E. Kruger, G. D. Fallon, B. Moubaraki and K. S. Murray, </w:t>
      </w:r>
      <w:r w:rsidRPr="00B57DFD">
        <w:rPr>
          <w:i/>
          <w:iCs/>
        </w:rPr>
        <w:t xml:space="preserve">J. Chem. Soc., Chem. Commun. </w:t>
      </w:r>
      <w:r w:rsidRPr="00B57DFD">
        <w:t xml:space="preserve">1992, 1726-1729; (b) P. E. Kruger, B. Moubaraki, G. D. Fallon and K. S. Murray, </w:t>
      </w:r>
      <w:r w:rsidRPr="00B57DFD">
        <w:rPr>
          <w:i/>
          <w:iCs/>
        </w:rPr>
        <w:t xml:space="preserve">J. Chem. Soc., Dalton Trans. </w:t>
      </w:r>
      <w:r w:rsidR="00C32031" w:rsidRPr="00B57DFD">
        <w:t>2000, 713-718</w:t>
      </w:r>
      <w:r w:rsidR="00AB5A46" w:rsidRPr="00B57DFD">
        <w:t>.</w:t>
      </w:r>
    </w:p>
    <w:p w14:paraId="06929A57" w14:textId="1229C131" w:rsidR="00AD3B2D" w:rsidRPr="00B57DFD" w:rsidRDefault="00342F84" w:rsidP="00AD3B2D">
      <w:pPr>
        <w:pStyle w:val="RSCR02References"/>
      </w:pPr>
      <w:r w:rsidRPr="00B57DFD">
        <w:t xml:space="preserve">(a) I. Boldog, E. B. Rusanov, A. N. Chernega, J. Sieler and K. V. Domasevitch, </w:t>
      </w:r>
      <w:r w:rsidRPr="00B57DFD">
        <w:rPr>
          <w:i/>
          <w:iCs/>
        </w:rPr>
        <w:t xml:space="preserve">Polyhedron </w:t>
      </w:r>
      <w:r w:rsidRPr="00B57DFD">
        <w:t xml:space="preserve">2001, </w:t>
      </w:r>
      <w:r w:rsidRPr="00B57DFD">
        <w:rPr>
          <w:b/>
          <w:bCs/>
        </w:rPr>
        <w:t>20</w:t>
      </w:r>
      <w:r w:rsidRPr="00B57DFD">
        <w:t xml:space="preserve">, 887-897; (b) I. Boldog, E. B. Rusanov, A. N. Chernega, J. Sieler and K. V. Domasevitch, </w:t>
      </w:r>
      <w:r w:rsidRPr="00B57DFD">
        <w:rPr>
          <w:i/>
          <w:iCs/>
        </w:rPr>
        <w:t xml:space="preserve">J. Chem. Soc., Dalton Trans. </w:t>
      </w:r>
      <w:r w:rsidRPr="00B57DFD">
        <w:t>2001, 893-897.</w:t>
      </w:r>
    </w:p>
    <w:p w14:paraId="2A7A1B0A" w14:textId="0BAF4753" w:rsidR="00AD3B2D" w:rsidRPr="00B57DFD" w:rsidRDefault="002F6249" w:rsidP="00AD3B2D">
      <w:pPr>
        <w:pStyle w:val="RSCR02References"/>
      </w:pPr>
      <w:r w:rsidRPr="00B57DFD">
        <w:t xml:space="preserve">(a) M. </w:t>
      </w:r>
      <w:r w:rsidRPr="00B57DFD">
        <w:rPr>
          <w:rFonts w:eastAsiaTheme="minorEastAsia"/>
        </w:rPr>
        <w:t xml:space="preserve"> Döring, W. Ludwig and H. Görls, </w:t>
      </w:r>
      <w:r w:rsidRPr="00B57DFD">
        <w:rPr>
          <w:rFonts w:eastAsiaTheme="minorEastAsia"/>
          <w:i/>
          <w:iCs/>
        </w:rPr>
        <w:t>J. Thermal Analysis</w:t>
      </w:r>
      <w:r w:rsidRPr="00B57DFD">
        <w:rPr>
          <w:rFonts w:eastAsiaTheme="minorEastAsia"/>
        </w:rPr>
        <w:t xml:space="preserve"> 1994, </w:t>
      </w:r>
      <w:r w:rsidRPr="00B57DFD">
        <w:rPr>
          <w:rFonts w:eastAsiaTheme="minorEastAsia"/>
          <w:b/>
          <w:bCs/>
        </w:rPr>
        <w:t>42</w:t>
      </w:r>
      <w:r w:rsidRPr="00B57DFD">
        <w:rPr>
          <w:rFonts w:eastAsiaTheme="minorEastAsia"/>
        </w:rPr>
        <w:t xml:space="preserve">, 443-459; (b) </w:t>
      </w:r>
      <w:r w:rsidR="005C327D" w:rsidRPr="00B57DFD">
        <w:rPr>
          <w:rFonts w:eastAsiaTheme="minorEastAsia"/>
        </w:rPr>
        <w:t xml:space="preserve">C. S. Hong and Y. Do, </w:t>
      </w:r>
      <w:r w:rsidR="005C327D" w:rsidRPr="00B57DFD">
        <w:rPr>
          <w:rFonts w:eastAsiaTheme="minorEastAsia"/>
          <w:i/>
          <w:iCs/>
        </w:rPr>
        <w:t xml:space="preserve">Inorg. Chem. </w:t>
      </w:r>
      <w:r w:rsidR="005C327D" w:rsidRPr="00B57DFD">
        <w:rPr>
          <w:rFonts w:eastAsiaTheme="minorEastAsia"/>
        </w:rPr>
        <w:t xml:space="preserve">1997, </w:t>
      </w:r>
      <w:r w:rsidR="005C327D" w:rsidRPr="00B57DFD">
        <w:rPr>
          <w:rFonts w:eastAsiaTheme="minorEastAsia"/>
          <w:b/>
          <w:bCs/>
        </w:rPr>
        <w:t>36</w:t>
      </w:r>
      <w:r w:rsidR="005C327D" w:rsidRPr="00B57DFD">
        <w:rPr>
          <w:rFonts w:eastAsiaTheme="minorEastAsia"/>
        </w:rPr>
        <w:t>, 5684-5685.</w:t>
      </w:r>
    </w:p>
    <w:p w14:paraId="5951A2C8" w14:textId="1AF7AE0A" w:rsidR="00AD3B2D" w:rsidRPr="00B57DFD" w:rsidRDefault="00B936DA" w:rsidP="00AD3B2D">
      <w:pPr>
        <w:pStyle w:val="RSCR02References"/>
      </w:pPr>
      <w:r w:rsidRPr="00B57DFD">
        <w:rPr>
          <w:rFonts w:eastAsiaTheme="minorEastAsia"/>
        </w:rPr>
        <w:t xml:space="preserve">(a) L. Hou, L.-N. Jia, W.-J. Shi, L.-Y. Du, J. Li, Y.-Y. Wang and Q.-Z. Shi, </w:t>
      </w:r>
      <w:r w:rsidRPr="00B57DFD">
        <w:rPr>
          <w:rFonts w:eastAsiaTheme="minorEastAsia"/>
          <w:i/>
          <w:iCs/>
        </w:rPr>
        <w:t xml:space="preserve">Dalton Trans. </w:t>
      </w:r>
      <w:r w:rsidRPr="00B57DFD">
        <w:rPr>
          <w:rFonts w:eastAsiaTheme="minorEastAsia"/>
        </w:rPr>
        <w:t xml:space="preserve">2013, </w:t>
      </w:r>
      <w:r w:rsidRPr="00B57DFD">
        <w:rPr>
          <w:rFonts w:eastAsiaTheme="minorEastAsia"/>
          <w:b/>
          <w:bCs/>
        </w:rPr>
        <w:t>42</w:t>
      </w:r>
      <w:r w:rsidRPr="00B57DFD">
        <w:rPr>
          <w:rFonts w:eastAsiaTheme="minorEastAsia"/>
        </w:rPr>
        <w:t xml:space="preserve">, 6306-6309; (b) L. Hou, Y.-Y. Lin and X.-M. Chen, </w:t>
      </w:r>
      <w:r w:rsidRPr="00B57DFD">
        <w:rPr>
          <w:rFonts w:eastAsiaTheme="minorEastAsia"/>
          <w:i/>
          <w:iCs/>
        </w:rPr>
        <w:t xml:space="preserve">Inorg. Chem. </w:t>
      </w:r>
      <w:r w:rsidRPr="00B57DFD">
        <w:rPr>
          <w:rFonts w:eastAsiaTheme="minorEastAsia"/>
        </w:rPr>
        <w:t xml:space="preserve">2008, </w:t>
      </w:r>
      <w:r w:rsidRPr="00B57DFD">
        <w:rPr>
          <w:rFonts w:eastAsiaTheme="minorEastAsia"/>
          <w:b/>
          <w:bCs/>
        </w:rPr>
        <w:t>47</w:t>
      </w:r>
      <w:r w:rsidRPr="00B57DFD">
        <w:rPr>
          <w:rFonts w:eastAsiaTheme="minorEastAsia"/>
        </w:rPr>
        <w:t>, 1346-1351; (c) H.-H. Wang, L.-N. Jia, L. Hou, W.-J. Shi, Z. Zhu</w:t>
      </w:r>
      <w:r w:rsidR="00DD1105" w:rsidRPr="00B57DFD">
        <w:rPr>
          <w:rFonts w:eastAsiaTheme="minorEastAsia"/>
        </w:rPr>
        <w:t xml:space="preserve"> and Y.-Y. Wang, </w:t>
      </w:r>
      <w:r w:rsidR="00DD1105" w:rsidRPr="00B57DFD">
        <w:rPr>
          <w:rFonts w:eastAsiaTheme="minorEastAsia"/>
          <w:i/>
          <w:iCs/>
        </w:rPr>
        <w:t xml:space="preserve">Inorg. Chem. </w:t>
      </w:r>
      <w:r w:rsidR="00DD1105" w:rsidRPr="00B57DFD">
        <w:rPr>
          <w:rFonts w:eastAsiaTheme="minorEastAsia"/>
        </w:rPr>
        <w:t xml:space="preserve">2015, </w:t>
      </w:r>
      <w:r w:rsidR="00DD1105" w:rsidRPr="00B57DFD">
        <w:rPr>
          <w:rFonts w:eastAsiaTheme="minorEastAsia"/>
          <w:b/>
          <w:bCs/>
        </w:rPr>
        <w:t>54</w:t>
      </w:r>
      <w:r w:rsidR="00DD1105" w:rsidRPr="00B57DFD">
        <w:rPr>
          <w:rFonts w:eastAsiaTheme="minorEastAsia"/>
        </w:rPr>
        <w:t xml:space="preserve">, 1841-1846; (d) R.-B. Lin, F. Li, S.-Y. Liu, X.-L. Qi, J.-P. Zhang and X.-M. Chen, </w:t>
      </w:r>
      <w:r w:rsidR="00DD1105" w:rsidRPr="00B57DFD">
        <w:rPr>
          <w:rFonts w:eastAsiaTheme="minorEastAsia"/>
          <w:i/>
          <w:iCs/>
        </w:rPr>
        <w:t xml:space="preserve">Angew. Chem. Int. Ed. </w:t>
      </w:r>
      <w:r w:rsidR="00DD1105" w:rsidRPr="00B57DFD">
        <w:rPr>
          <w:rFonts w:eastAsiaTheme="minorEastAsia"/>
        </w:rPr>
        <w:t xml:space="preserve">2013, </w:t>
      </w:r>
      <w:r w:rsidR="00DD1105" w:rsidRPr="00B57DFD">
        <w:rPr>
          <w:rFonts w:eastAsiaTheme="minorEastAsia"/>
          <w:b/>
          <w:bCs/>
        </w:rPr>
        <w:t>52</w:t>
      </w:r>
      <w:r w:rsidR="00DD1105" w:rsidRPr="00B57DFD">
        <w:rPr>
          <w:rFonts w:eastAsiaTheme="minorEastAsia"/>
        </w:rPr>
        <w:t xml:space="preserve">, 13429-13433; (e) J.-P. Zhang and S. Kitagawa, </w:t>
      </w:r>
      <w:r w:rsidR="00DD1105" w:rsidRPr="00B57DFD">
        <w:rPr>
          <w:rFonts w:eastAsiaTheme="minorEastAsia"/>
          <w:i/>
          <w:iCs/>
        </w:rPr>
        <w:t xml:space="preserve">J. Am. Chem. Soc. </w:t>
      </w:r>
      <w:r w:rsidR="00DD1105" w:rsidRPr="00B57DFD">
        <w:rPr>
          <w:rFonts w:eastAsiaTheme="minorEastAsia"/>
        </w:rPr>
        <w:t xml:space="preserve">2008, </w:t>
      </w:r>
      <w:r w:rsidR="00DD1105" w:rsidRPr="00B57DFD">
        <w:rPr>
          <w:rFonts w:eastAsiaTheme="minorEastAsia"/>
          <w:b/>
          <w:bCs/>
        </w:rPr>
        <w:t>130</w:t>
      </w:r>
      <w:r w:rsidR="00DD1105" w:rsidRPr="00B57DFD">
        <w:rPr>
          <w:rFonts w:eastAsiaTheme="minorEastAsia"/>
        </w:rPr>
        <w:t xml:space="preserve">, 907-917; (f) K. V. Domasevitch, I. Boldog, E. B. Rusanov, J. Hunger, S. Blaurock, M. Schröder and J. Sieler, </w:t>
      </w:r>
      <w:r w:rsidR="00DD1105" w:rsidRPr="00B57DFD">
        <w:rPr>
          <w:rFonts w:eastAsiaTheme="minorEastAsia"/>
          <w:i/>
          <w:iCs/>
        </w:rPr>
        <w:t xml:space="preserve">Z. Anorg. Allg. Chem. </w:t>
      </w:r>
      <w:r w:rsidR="00DD1105" w:rsidRPr="00B57DFD">
        <w:rPr>
          <w:rFonts w:eastAsiaTheme="minorEastAsia"/>
        </w:rPr>
        <w:t xml:space="preserve">2005, </w:t>
      </w:r>
      <w:r w:rsidR="00DD1105" w:rsidRPr="00B57DFD">
        <w:rPr>
          <w:rFonts w:eastAsiaTheme="minorEastAsia"/>
          <w:b/>
          <w:bCs/>
        </w:rPr>
        <w:t>631</w:t>
      </w:r>
      <w:r w:rsidR="00DD1105" w:rsidRPr="00B57DFD">
        <w:rPr>
          <w:rFonts w:eastAsiaTheme="minorEastAsia"/>
        </w:rPr>
        <w:t xml:space="preserve">, 1095-1100; (g) J. Hunger, H. Krautscheid and J. Sieler, </w:t>
      </w:r>
      <w:r w:rsidR="00DD1105" w:rsidRPr="00B57DFD">
        <w:rPr>
          <w:rFonts w:eastAsiaTheme="minorEastAsia"/>
          <w:i/>
          <w:iCs/>
        </w:rPr>
        <w:t xml:space="preserve">Cryst. Growth Des. </w:t>
      </w:r>
      <w:r w:rsidR="00DD1105" w:rsidRPr="00B57DFD">
        <w:rPr>
          <w:rFonts w:eastAsiaTheme="minorEastAsia"/>
        </w:rPr>
        <w:t xml:space="preserve">2009, </w:t>
      </w:r>
      <w:r w:rsidR="00DD1105" w:rsidRPr="00B57DFD">
        <w:rPr>
          <w:rFonts w:eastAsiaTheme="minorEastAsia"/>
          <w:b/>
          <w:bCs/>
        </w:rPr>
        <w:t>9</w:t>
      </w:r>
      <w:r w:rsidR="00DD1105" w:rsidRPr="00B57DFD">
        <w:rPr>
          <w:rFonts w:eastAsiaTheme="minorEastAsia"/>
        </w:rPr>
        <w:t>, 4613-4625.</w:t>
      </w:r>
    </w:p>
    <w:p w14:paraId="1902C5F9" w14:textId="2F5FE24E" w:rsidR="00AD3B2D" w:rsidRPr="00B57DFD" w:rsidRDefault="00B936DA" w:rsidP="00AD3B2D">
      <w:pPr>
        <w:pStyle w:val="RSCR02References"/>
      </w:pPr>
      <w:r w:rsidRPr="00B57DFD">
        <w:t xml:space="preserve">L. Ling, R. Yu, W. Tang, X.-Y. Wu and C.-Z. Lu, </w:t>
      </w:r>
      <w:r w:rsidRPr="00B57DFD">
        <w:rPr>
          <w:i/>
          <w:iCs/>
        </w:rPr>
        <w:t xml:space="preserve">Cryst. Growth Des. </w:t>
      </w:r>
      <w:r w:rsidRPr="00B57DFD">
        <w:t xml:space="preserve">2012, </w:t>
      </w:r>
      <w:r w:rsidRPr="00B57DFD">
        <w:rPr>
          <w:b/>
          <w:bCs/>
        </w:rPr>
        <w:t>12</w:t>
      </w:r>
      <w:r w:rsidRPr="00B57DFD">
        <w:t>, 3304-3311</w:t>
      </w:r>
      <w:r w:rsidR="00AB5A46" w:rsidRPr="00B57DFD">
        <w:t>.</w:t>
      </w:r>
    </w:p>
    <w:p w14:paraId="486AD2FC" w14:textId="41F000EA" w:rsidR="00AD3B2D" w:rsidRPr="00B57DFD" w:rsidRDefault="00342F84" w:rsidP="00AD3B2D">
      <w:pPr>
        <w:pStyle w:val="RSCR02References"/>
      </w:pPr>
      <w:r w:rsidRPr="00B57DFD">
        <w:t xml:space="preserve">S. Mukherjee, Y. He, D. Franz, S.-Q. Wang, W.-R. Xian, A. A. Bezrukov, B. Space, Z. Xu, J. He and M. J. Zaworotko, </w:t>
      </w:r>
      <w:r w:rsidRPr="00B57DFD">
        <w:rPr>
          <w:i/>
          <w:iCs/>
        </w:rPr>
        <w:t xml:space="preserve">Chem. Eur. J. </w:t>
      </w:r>
      <w:r w:rsidRPr="00B57DFD">
        <w:t xml:space="preserve">2020, </w:t>
      </w:r>
      <w:r w:rsidRPr="00B57DFD">
        <w:rPr>
          <w:b/>
          <w:bCs/>
        </w:rPr>
        <w:t>26</w:t>
      </w:r>
      <w:r w:rsidRPr="00B57DFD">
        <w:t>, 4923-4929</w:t>
      </w:r>
      <w:r w:rsidR="00AB5A46" w:rsidRPr="00B57DFD">
        <w:t>.</w:t>
      </w:r>
    </w:p>
    <w:p w14:paraId="371BDF26" w14:textId="06CCC685" w:rsidR="00AD3B2D" w:rsidRPr="00B57DFD" w:rsidRDefault="00342F84" w:rsidP="00AD3B2D">
      <w:pPr>
        <w:pStyle w:val="RSCR02References"/>
      </w:pPr>
      <w:r w:rsidRPr="00B57DFD">
        <w:t xml:space="preserve">(a) J. He, J. Duan, H. Shi, J. Huang, J. Huang, L. Yu, M. Zeller, A. D. Hunter and Z. Xu, </w:t>
      </w:r>
      <w:r w:rsidRPr="00B57DFD">
        <w:rPr>
          <w:i/>
          <w:iCs/>
        </w:rPr>
        <w:t xml:space="preserve">Inorg. Chem. </w:t>
      </w:r>
      <w:r w:rsidRPr="00B57DFD">
        <w:t xml:space="preserve">2014, </w:t>
      </w:r>
      <w:r w:rsidRPr="00B57DFD">
        <w:rPr>
          <w:b/>
          <w:bCs/>
        </w:rPr>
        <w:t>53</w:t>
      </w:r>
      <w:r w:rsidRPr="00B57DFD">
        <w:t xml:space="preserve">, 6837-6843; (b) Y.-M. Xie, J.-H. Liu, X.-Y. Wu, Z.-G. Zhao, Q.-S. Zhang, F. Wang, S.-C. Chen and C.-Z. Lu, </w:t>
      </w:r>
      <w:r w:rsidRPr="00B57DFD">
        <w:rPr>
          <w:i/>
          <w:iCs/>
        </w:rPr>
        <w:t xml:space="preserve">Cryst. Growth Des. </w:t>
      </w:r>
      <w:r w:rsidRPr="00B57DFD">
        <w:t xml:space="preserve">2008, </w:t>
      </w:r>
      <w:r w:rsidRPr="00B57DFD">
        <w:rPr>
          <w:b/>
          <w:bCs/>
        </w:rPr>
        <w:t>8</w:t>
      </w:r>
      <w:r w:rsidRPr="00B57DFD">
        <w:t>, 3914-3916.</w:t>
      </w:r>
    </w:p>
    <w:p w14:paraId="276570D8" w14:textId="3DE38A26" w:rsidR="00AD3B2D" w:rsidRPr="00B57DFD" w:rsidRDefault="004425E4" w:rsidP="00AD3B2D">
      <w:pPr>
        <w:pStyle w:val="RSCR02References"/>
      </w:pPr>
      <w:r w:rsidRPr="00B57DFD">
        <w:t xml:space="preserve">(a) I. Timokhin, C. Pettinari, F. Marchetti, R. Pettinari, F. Condello, S. Galli, E. C. B. A. Alegria, L. M. D. R. S. Martins and A. J. L. Pombeiro, </w:t>
      </w:r>
      <w:r w:rsidRPr="00B57DFD">
        <w:rPr>
          <w:i/>
          <w:iCs/>
        </w:rPr>
        <w:t xml:space="preserve">Cryst. Growth Des. </w:t>
      </w:r>
      <w:r w:rsidRPr="00B57DFD">
        <w:t xml:space="preserve">2015, </w:t>
      </w:r>
      <w:r w:rsidRPr="00B57DFD">
        <w:rPr>
          <w:b/>
          <w:bCs/>
        </w:rPr>
        <w:t>15</w:t>
      </w:r>
      <w:r w:rsidRPr="00B57DFD">
        <w:t xml:space="preserve">, 2303-2317; (b) A. Cuadro, J. Elguero, P. Navarro, E. Royer and A. Santos, </w:t>
      </w:r>
      <w:r w:rsidRPr="00B57DFD">
        <w:rPr>
          <w:i/>
          <w:iCs/>
        </w:rPr>
        <w:t xml:space="preserve">Inorg. Chim. Acta. </w:t>
      </w:r>
      <w:r w:rsidRPr="00B57DFD">
        <w:t xml:space="preserve">1984, </w:t>
      </w:r>
      <w:r w:rsidRPr="00B57DFD">
        <w:rPr>
          <w:b/>
          <w:bCs/>
        </w:rPr>
        <w:t>81</w:t>
      </w:r>
      <w:r w:rsidRPr="00B57DFD">
        <w:t xml:space="preserve">, 99-105; (c) J. Liu, Y. Wang, W. Zhang, J. Hin, M. Zhang and Q. Shi, </w:t>
      </w:r>
      <w:r w:rsidRPr="00B57DFD">
        <w:rPr>
          <w:i/>
          <w:iCs/>
        </w:rPr>
        <w:t xml:space="preserve">Cryst. Res. Technol. </w:t>
      </w:r>
      <w:r w:rsidRPr="00B57DFD">
        <w:t xml:space="preserve">2009, </w:t>
      </w:r>
      <w:r w:rsidRPr="00B57DFD">
        <w:rPr>
          <w:b/>
          <w:bCs/>
        </w:rPr>
        <w:t>44</w:t>
      </w:r>
      <w:r w:rsidRPr="00B57DFD">
        <w:t>, 123-126</w:t>
      </w:r>
      <w:r w:rsidR="00AB5A46" w:rsidRPr="00B57DFD">
        <w:t>.</w:t>
      </w:r>
    </w:p>
    <w:p w14:paraId="18C2F083" w14:textId="6A7730A3" w:rsidR="00AD3B2D" w:rsidRPr="00B57DFD" w:rsidRDefault="00342F84" w:rsidP="00AD3B2D">
      <w:pPr>
        <w:pStyle w:val="RSCR02References"/>
      </w:pPr>
      <w:r w:rsidRPr="00B57DFD">
        <w:t xml:space="preserve">R. Mondal, M. K. Bunia and K. Dhara, </w:t>
      </w:r>
      <w:r w:rsidRPr="00B57DFD">
        <w:rPr>
          <w:i/>
          <w:iCs/>
        </w:rPr>
        <w:t xml:space="preserve">CrystEngComm </w:t>
      </w:r>
      <w:r w:rsidRPr="00B57DFD">
        <w:t xml:space="preserve">2008, </w:t>
      </w:r>
      <w:r w:rsidRPr="00B57DFD">
        <w:rPr>
          <w:b/>
          <w:bCs/>
        </w:rPr>
        <w:t>10</w:t>
      </w:r>
      <w:r w:rsidRPr="00B57DFD">
        <w:t>, 1167-1174.</w:t>
      </w:r>
    </w:p>
    <w:p w14:paraId="440090FA" w14:textId="5D37A1CE" w:rsidR="00AD3B2D" w:rsidRPr="00B57DFD" w:rsidRDefault="00AF4BC8" w:rsidP="00AD3B2D">
      <w:pPr>
        <w:pStyle w:val="RSCR02References"/>
      </w:pPr>
      <w:r w:rsidRPr="00B57DFD">
        <w:lastRenderedPageBreak/>
        <w:t xml:space="preserve">(a) X.-G. Guo, W.-B. Yang, X.-Y. Wu, Q.-K. Zhang and C.-Z. Lu, </w:t>
      </w:r>
      <w:r w:rsidRPr="00B57DFD">
        <w:rPr>
          <w:i/>
          <w:iCs/>
        </w:rPr>
        <w:t>CrystEngComm</w:t>
      </w:r>
      <w:r w:rsidRPr="00B57DFD">
        <w:t xml:space="preserve"> 2013, </w:t>
      </w:r>
      <w:r w:rsidRPr="00B57DFD">
        <w:rPr>
          <w:b/>
          <w:bCs/>
        </w:rPr>
        <w:t>15</w:t>
      </w:r>
      <w:r w:rsidRPr="00B57DFD">
        <w:t xml:space="preserve">, 10107-10115; (b) L. Lin, R. Yu, X.-Y. Wu, W.-B. Yang, J. Zhang, X.-G. Guo, Z.-J. Lin and C.-Z. Lu, </w:t>
      </w:r>
      <w:r w:rsidRPr="00B57DFD">
        <w:rPr>
          <w:i/>
          <w:iCs/>
        </w:rPr>
        <w:t xml:space="preserve">Inorg. Chem. </w:t>
      </w:r>
      <w:r w:rsidRPr="00B57DFD">
        <w:t xml:space="preserve">2014, </w:t>
      </w:r>
      <w:r w:rsidRPr="00B57DFD">
        <w:rPr>
          <w:b/>
          <w:bCs/>
        </w:rPr>
        <w:t>53</w:t>
      </w:r>
      <w:r w:rsidRPr="00B57DFD">
        <w:t xml:space="preserve">, 4794-4796; (c) X.-G. Guo, W.-B. Yang, X.-Y. Wu, Q.-K. Zhang, L. Lin, R. Yu and C.-Z. Lu, </w:t>
      </w:r>
      <w:r w:rsidRPr="00B57DFD">
        <w:rPr>
          <w:i/>
          <w:iCs/>
        </w:rPr>
        <w:t xml:space="preserve">CrystEngComm </w:t>
      </w:r>
      <w:r w:rsidRPr="00B57DFD">
        <w:t xml:space="preserve">2013, </w:t>
      </w:r>
      <w:r w:rsidRPr="00B57DFD">
        <w:rPr>
          <w:b/>
          <w:bCs/>
        </w:rPr>
        <w:t>15</w:t>
      </w:r>
      <w:r w:rsidRPr="00B57DFD">
        <w:t xml:space="preserve">, </w:t>
      </w:r>
      <w:r w:rsidR="00BE628D" w:rsidRPr="00B57DFD">
        <w:t>3654-3663</w:t>
      </w:r>
      <w:r w:rsidR="00AB5A46" w:rsidRPr="00B57DFD">
        <w:t>.</w:t>
      </w:r>
    </w:p>
    <w:p w14:paraId="24232E63" w14:textId="74D1CDC3" w:rsidR="00AD3B2D" w:rsidRPr="00B57DFD" w:rsidRDefault="00BE628D" w:rsidP="00AD3B2D">
      <w:pPr>
        <w:pStyle w:val="RSCR02References"/>
      </w:pPr>
      <w:r w:rsidRPr="00B57DFD">
        <w:t xml:space="preserve">(a) A. Goswami, S. Sengupta and R. Mondal, </w:t>
      </w:r>
      <w:r w:rsidRPr="00B57DFD">
        <w:rPr>
          <w:i/>
          <w:iCs/>
        </w:rPr>
        <w:t xml:space="preserve">CrystEngComm </w:t>
      </w:r>
      <w:r w:rsidRPr="00B57DFD">
        <w:t xml:space="preserve">2012, </w:t>
      </w:r>
      <w:r w:rsidRPr="00B57DFD">
        <w:rPr>
          <w:b/>
          <w:bCs/>
        </w:rPr>
        <w:t>14</w:t>
      </w:r>
      <w:r w:rsidRPr="00B57DFD">
        <w:t xml:space="preserve">, 561-572; (b) A. Goswami, S. Bala, P. Pachfule and R. Mondal, </w:t>
      </w:r>
      <w:r w:rsidRPr="00B57DFD">
        <w:rPr>
          <w:i/>
          <w:iCs/>
        </w:rPr>
        <w:t xml:space="preserve">Cryst. Growth Des. </w:t>
      </w:r>
      <w:r w:rsidRPr="00B57DFD">
        <w:t xml:space="preserve">2013, </w:t>
      </w:r>
      <w:r w:rsidRPr="00B57DFD">
        <w:rPr>
          <w:b/>
          <w:bCs/>
        </w:rPr>
        <w:t>13</w:t>
      </w:r>
      <w:r w:rsidRPr="00B57DFD">
        <w:t xml:space="preserve">, 5487-5498; S. Su, C. Qin, Z. Guo, H. Guo, S. Song, R. Deng, F. Cao, S. Wang, G. Li and H. Zhang, </w:t>
      </w:r>
      <w:r w:rsidRPr="00B57DFD">
        <w:rPr>
          <w:i/>
          <w:iCs/>
        </w:rPr>
        <w:t xml:space="preserve">CrystEngComm </w:t>
      </w:r>
      <w:r w:rsidRPr="00B57DFD">
        <w:t xml:space="preserve">2011, </w:t>
      </w:r>
      <w:r w:rsidRPr="00B57DFD">
        <w:rPr>
          <w:b/>
          <w:bCs/>
        </w:rPr>
        <w:t>13</w:t>
      </w:r>
      <w:r w:rsidRPr="00B57DFD">
        <w:t xml:space="preserve">, 2935-2941; (d) X.-G. Guo, W.-B. Yang, X.-Y. Wu, Q.-K. Zhang, L. Lin, R. Yu, H.-F. Chen and C.-Z. Lu, </w:t>
      </w:r>
      <w:r w:rsidRPr="00B57DFD">
        <w:rPr>
          <w:i/>
          <w:iCs/>
        </w:rPr>
        <w:t xml:space="preserve">Dalton Trans. </w:t>
      </w:r>
      <w:r w:rsidRPr="00B57DFD">
        <w:t xml:space="preserve">2013, </w:t>
      </w:r>
      <w:r w:rsidRPr="00B57DFD">
        <w:rPr>
          <w:b/>
          <w:bCs/>
        </w:rPr>
        <w:t>42</w:t>
      </w:r>
      <w:r w:rsidRPr="00B57DFD">
        <w:t>, 15106-15112.</w:t>
      </w:r>
    </w:p>
    <w:p w14:paraId="3CDFC7F9" w14:textId="22FFA54E" w:rsidR="00AD3B2D" w:rsidRPr="00B57DFD" w:rsidRDefault="00BE38F1" w:rsidP="00AD3B2D">
      <w:pPr>
        <w:pStyle w:val="RSCR02References"/>
      </w:pPr>
      <w:r w:rsidRPr="00B57DFD">
        <w:t xml:space="preserve">T. Basu and R. Mondal, </w:t>
      </w:r>
      <w:r w:rsidRPr="00B57DFD">
        <w:rPr>
          <w:i/>
          <w:iCs/>
        </w:rPr>
        <w:t xml:space="preserve">CrystEngComm </w:t>
      </w:r>
      <w:r w:rsidRPr="00B57DFD">
        <w:t xml:space="preserve">2010, </w:t>
      </w:r>
      <w:r w:rsidRPr="00B57DFD">
        <w:rPr>
          <w:b/>
          <w:bCs/>
        </w:rPr>
        <w:t>12</w:t>
      </w:r>
      <w:r w:rsidRPr="00B57DFD">
        <w:t>, 366-369</w:t>
      </w:r>
    </w:p>
    <w:p w14:paraId="0FA40EE6" w14:textId="1BF98FFC" w:rsidR="00AD3B2D" w:rsidRPr="00B57DFD" w:rsidRDefault="005631F7" w:rsidP="00AD3B2D">
      <w:pPr>
        <w:pStyle w:val="RSCR02References"/>
      </w:pPr>
      <w:r w:rsidRPr="00B57DFD">
        <w:t xml:space="preserve">C. S. Hawes and P. E. Kruger, </w:t>
      </w:r>
      <w:r w:rsidRPr="00B57DFD">
        <w:rPr>
          <w:i/>
          <w:iCs/>
        </w:rPr>
        <w:t xml:space="preserve">Polyhedron </w:t>
      </w:r>
      <w:r w:rsidRPr="00B57DFD">
        <w:t xml:space="preserve">2013, </w:t>
      </w:r>
      <w:r w:rsidRPr="00B57DFD">
        <w:rPr>
          <w:b/>
          <w:bCs/>
        </w:rPr>
        <w:t>52</w:t>
      </w:r>
      <w:r w:rsidRPr="00B57DFD">
        <w:t>, 255-260</w:t>
      </w:r>
    </w:p>
    <w:p w14:paraId="320E2ED9" w14:textId="3A47390C" w:rsidR="00AD3B2D" w:rsidRPr="00B57DFD" w:rsidRDefault="00032958" w:rsidP="00AD3B2D">
      <w:pPr>
        <w:pStyle w:val="RSCR02References"/>
      </w:pPr>
      <w:r w:rsidRPr="00B57DFD">
        <w:t xml:space="preserve">(a) S. Ganguly and R. Mondal, </w:t>
      </w:r>
      <w:r w:rsidRPr="00B57DFD">
        <w:rPr>
          <w:i/>
          <w:iCs/>
        </w:rPr>
        <w:t xml:space="preserve">Cryst. Growth Des. </w:t>
      </w:r>
      <w:r w:rsidRPr="00B57DFD">
        <w:t xml:space="preserve">2015, </w:t>
      </w:r>
      <w:r w:rsidRPr="00B57DFD">
        <w:rPr>
          <w:b/>
          <w:bCs/>
        </w:rPr>
        <w:t>15</w:t>
      </w:r>
      <w:r w:rsidRPr="00B57DFD">
        <w:t xml:space="preserve">, 2211-2222; (b) S. Sengupta, S. Ganguly, A. Goswami, S. Bala, S. Bhattacharya and R. Mondal, </w:t>
      </w:r>
      <w:r w:rsidRPr="00B57DFD">
        <w:rPr>
          <w:i/>
          <w:iCs/>
        </w:rPr>
        <w:t xml:space="preserve">CrystEngComm </w:t>
      </w:r>
      <w:r w:rsidRPr="00B57DFD">
        <w:t xml:space="preserve">2012, </w:t>
      </w:r>
      <w:r w:rsidRPr="00B57DFD">
        <w:rPr>
          <w:b/>
          <w:bCs/>
        </w:rPr>
        <w:t>14</w:t>
      </w:r>
      <w:r w:rsidRPr="00B57DFD">
        <w:t>, 7428-7437</w:t>
      </w:r>
      <w:r w:rsidR="00AB5A46" w:rsidRPr="00B57DFD">
        <w:t>.</w:t>
      </w:r>
    </w:p>
    <w:p w14:paraId="75F12CDB" w14:textId="596459B3" w:rsidR="00AD3B2D" w:rsidRPr="00B57DFD" w:rsidRDefault="00032958" w:rsidP="00AD3B2D">
      <w:pPr>
        <w:pStyle w:val="RSCR02References"/>
      </w:pPr>
      <w:r w:rsidRPr="00B57DFD">
        <w:t xml:space="preserve">S. Sengupta, S. Ganguly, A. Goswami, P. K. Sukul and R. Mondal, </w:t>
      </w:r>
      <w:r w:rsidRPr="00B57DFD">
        <w:rPr>
          <w:i/>
          <w:iCs/>
        </w:rPr>
        <w:t xml:space="preserve">CrystEngComm </w:t>
      </w:r>
      <w:r w:rsidRPr="00B57DFD">
        <w:t xml:space="preserve">2013, </w:t>
      </w:r>
      <w:r w:rsidRPr="00B57DFD">
        <w:rPr>
          <w:b/>
          <w:bCs/>
        </w:rPr>
        <w:t>15</w:t>
      </w:r>
      <w:r w:rsidRPr="00B57DFD">
        <w:t>, 8353-8365</w:t>
      </w:r>
      <w:r w:rsidR="00AB5A46" w:rsidRPr="00B57DFD">
        <w:t>.</w:t>
      </w:r>
    </w:p>
    <w:p w14:paraId="6FD14DD3" w14:textId="79D207C8" w:rsidR="00AD3B2D" w:rsidRPr="00B57DFD" w:rsidRDefault="000246E7" w:rsidP="00AD3B2D">
      <w:pPr>
        <w:pStyle w:val="RSCR02References"/>
      </w:pPr>
      <w:r w:rsidRPr="00B57DFD">
        <w:t xml:space="preserve">V. Colombo, S. Galli, H. J. Choi, G. D. Han, A. Maspero, G. Palmisano, N. Masciocchi and J. R. Long, </w:t>
      </w:r>
      <w:r w:rsidRPr="00B57DFD">
        <w:rPr>
          <w:i/>
          <w:iCs/>
        </w:rPr>
        <w:t xml:space="preserve">Chem. Sci. </w:t>
      </w:r>
      <w:r w:rsidRPr="00B57DFD">
        <w:t xml:space="preserve">2011, </w:t>
      </w:r>
      <w:r w:rsidRPr="00B57DFD">
        <w:rPr>
          <w:b/>
          <w:bCs/>
        </w:rPr>
        <w:t>2</w:t>
      </w:r>
      <w:r w:rsidRPr="00B57DFD">
        <w:t>, 1311-1319</w:t>
      </w:r>
      <w:r w:rsidR="00AB5A46" w:rsidRPr="00B57DFD">
        <w:t>.</w:t>
      </w:r>
    </w:p>
    <w:p w14:paraId="2C82F985" w14:textId="0981891B" w:rsidR="00AD3B2D" w:rsidRPr="00B57DFD" w:rsidRDefault="000246E7" w:rsidP="00AD3B2D">
      <w:pPr>
        <w:pStyle w:val="RSCR02References"/>
      </w:pPr>
      <w:r w:rsidRPr="00B57DFD">
        <w:t xml:space="preserve">M. Ding, X. Cai and H.-L. Jiang, </w:t>
      </w:r>
      <w:r w:rsidRPr="00B57DFD">
        <w:rPr>
          <w:i/>
          <w:iCs/>
        </w:rPr>
        <w:t xml:space="preserve">Chem. Sci. </w:t>
      </w:r>
      <w:r w:rsidRPr="00B57DFD">
        <w:t xml:space="preserve">2019, </w:t>
      </w:r>
      <w:r w:rsidRPr="00B57DFD">
        <w:rPr>
          <w:b/>
          <w:bCs/>
        </w:rPr>
        <w:t>10</w:t>
      </w:r>
      <w:r w:rsidRPr="00B57DFD">
        <w:t>, 10209-10230</w:t>
      </w:r>
      <w:r w:rsidR="00AB5A46" w:rsidRPr="00B57DFD">
        <w:t>.</w:t>
      </w:r>
    </w:p>
    <w:p w14:paraId="7A000423" w14:textId="4975979E" w:rsidR="00AD3B2D" w:rsidRPr="00B57DFD" w:rsidRDefault="001D6B84" w:rsidP="00AD3B2D">
      <w:pPr>
        <w:pStyle w:val="RSCR02References"/>
      </w:pPr>
      <w:r w:rsidRPr="00B57DFD">
        <w:t xml:space="preserve">W. Ouellette, J. Gooch, S. Luquis and J. Zubieta, </w:t>
      </w:r>
      <w:r w:rsidRPr="00B57DFD">
        <w:rPr>
          <w:i/>
          <w:iCs/>
        </w:rPr>
        <w:t xml:space="preserve">Inorg. Chim. Acta </w:t>
      </w:r>
      <w:r w:rsidRPr="00B57DFD">
        <w:t xml:space="preserve">2015, </w:t>
      </w:r>
      <w:r w:rsidRPr="00B57DFD">
        <w:rPr>
          <w:b/>
          <w:bCs/>
        </w:rPr>
        <w:t>427</w:t>
      </w:r>
      <w:r w:rsidRPr="00B57DFD">
        <w:t>, 188-197</w:t>
      </w:r>
      <w:r w:rsidR="00AB5A46" w:rsidRPr="00B57DFD">
        <w:t>.</w:t>
      </w:r>
    </w:p>
    <w:p w14:paraId="2A7883C7" w14:textId="3F4654D3" w:rsidR="00AD3B2D" w:rsidRPr="00B57DFD" w:rsidRDefault="001D6B84" w:rsidP="00AD3B2D">
      <w:pPr>
        <w:pStyle w:val="RSCR02References"/>
      </w:pPr>
      <w:r w:rsidRPr="00B57DFD">
        <w:t xml:space="preserve">S. Bhattacharya, A. Goswami, B. Gole, S. Ganguly, S. Bala, S. Sengupta, S. Khanra and R. Mondal, </w:t>
      </w:r>
      <w:r w:rsidRPr="00B57DFD">
        <w:rPr>
          <w:i/>
          <w:iCs/>
        </w:rPr>
        <w:t xml:space="preserve">Cryst. Growth Des. </w:t>
      </w:r>
      <w:r w:rsidRPr="00B57DFD">
        <w:t xml:space="preserve">2014, </w:t>
      </w:r>
      <w:r w:rsidRPr="00B57DFD">
        <w:rPr>
          <w:b/>
          <w:bCs/>
        </w:rPr>
        <w:t>14</w:t>
      </w:r>
      <w:r w:rsidRPr="00B57DFD">
        <w:t>, 2853-2865</w:t>
      </w:r>
      <w:r w:rsidR="00AB5A46" w:rsidRPr="00B57DFD">
        <w:t>.</w:t>
      </w:r>
    </w:p>
    <w:p w14:paraId="27C04055" w14:textId="083106FC" w:rsidR="00AD3B2D" w:rsidRPr="00B57DFD" w:rsidRDefault="001D6B84" w:rsidP="00AD3B2D">
      <w:pPr>
        <w:pStyle w:val="RSCR02References"/>
      </w:pPr>
      <w:r w:rsidRPr="00B57DFD">
        <w:t xml:space="preserve">A. Tăbăcaru, C. Pettinari, N. Masciocchi, S. Galli, F. Marchetti and M. Angjellari, </w:t>
      </w:r>
      <w:r w:rsidRPr="00B57DFD">
        <w:rPr>
          <w:i/>
          <w:iCs/>
        </w:rPr>
        <w:t xml:space="preserve">Inorg. Chem. </w:t>
      </w:r>
      <w:r w:rsidRPr="00B57DFD">
        <w:t xml:space="preserve">2011, </w:t>
      </w:r>
      <w:r w:rsidRPr="00B57DFD">
        <w:rPr>
          <w:b/>
          <w:bCs/>
        </w:rPr>
        <w:t>50</w:t>
      </w:r>
      <w:r w:rsidRPr="00B57DFD">
        <w:t>, 11506-11513</w:t>
      </w:r>
      <w:r w:rsidR="00AB5A46" w:rsidRPr="00B57DFD">
        <w:t>.</w:t>
      </w:r>
    </w:p>
    <w:p w14:paraId="06472D9D" w14:textId="5BE5AD57" w:rsidR="00AD3B2D" w:rsidRPr="00B57DFD" w:rsidRDefault="000246E7" w:rsidP="00AD3B2D">
      <w:pPr>
        <w:pStyle w:val="RSCR02References"/>
      </w:pPr>
      <w:r w:rsidRPr="00B57DFD">
        <w:t xml:space="preserve">(a) S.-Y. Yu, Q. Jiao, J.-H. Li, H.-P. Huang, Y.-Z. Li, Y.-J. Pan, Y. Sei and K. Yamaguchi, </w:t>
      </w:r>
      <w:r w:rsidRPr="00B57DFD">
        <w:rPr>
          <w:i/>
          <w:iCs/>
        </w:rPr>
        <w:t xml:space="preserve">Org. Lett. </w:t>
      </w:r>
      <w:r w:rsidRPr="00B57DFD">
        <w:t xml:space="preserve">2007, </w:t>
      </w:r>
      <w:r w:rsidRPr="00B57DFD">
        <w:rPr>
          <w:b/>
          <w:bCs/>
        </w:rPr>
        <w:t>9</w:t>
      </w:r>
      <w:r w:rsidRPr="00B57DFD">
        <w:t xml:space="preserve">, 1379-1382; (b) J. K. Clegg, K. Gloe, M. J. Hayter, O. Kataeva, L. F. Lindoy, B. Moubaraki, J. C. McMurtrie, K. S. Murray and D. Schilter, </w:t>
      </w:r>
      <w:r w:rsidRPr="00B57DFD">
        <w:rPr>
          <w:i/>
          <w:iCs/>
        </w:rPr>
        <w:t xml:space="preserve">Dalton Trans. </w:t>
      </w:r>
      <w:r w:rsidRPr="00B57DFD">
        <w:t>2006, 3977-3984</w:t>
      </w:r>
      <w:r w:rsidR="00AB5A46" w:rsidRPr="00B57DFD">
        <w:t>.</w:t>
      </w:r>
    </w:p>
    <w:p w14:paraId="6C05D2BE" w14:textId="10CC25D7" w:rsidR="00AD3B2D" w:rsidRPr="00B57DFD" w:rsidRDefault="00124972" w:rsidP="00AD3B2D">
      <w:pPr>
        <w:pStyle w:val="RSCR02References"/>
      </w:pPr>
      <w:r w:rsidRPr="00B57DFD">
        <w:t xml:space="preserve">(a) P. King, R. Clérac, C. E. Anson, C. Coulon and A. K. Powell, </w:t>
      </w:r>
      <w:r w:rsidRPr="00B57DFD">
        <w:rPr>
          <w:i/>
          <w:iCs/>
        </w:rPr>
        <w:t xml:space="preserve">Inorg. Chem. </w:t>
      </w:r>
      <w:r w:rsidRPr="00B57DFD">
        <w:t xml:space="preserve">2003, </w:t>
      </w:r>
      <w:r w:rsidRPr="00B57DFD">
        <w:rPr>
          <w:b/>
          <w:bCs/>
        </w:rPr>
        <w:t>42</w:t>
      </w:r>
      <w:r w:rsidRPr="00B57DFD">
        <w:t xml:space="preserve">, 3492-3500; (b) K. C. Stylianou, J. E. Warren, S. Y. Chong, J. Rabone, J. Bacsa, D. Bradshaw and M. J. Rosseinsky, </w:t>
      </w:r>
      <w:r w:rsidRPr="00B57DFD">
        <w:rPr>
          <w:i/>
          <w:iCs/>
        </w:rPr>
        <w:t xml:space="preserve">Chem. Commun. </w:t>
      </w:r>
      <w:r w:rsidRPr="00B57DFD">
        <w:t xml:space="preserve">2011, </w:t>
      </w:r>
      <w:r w:rsidRPr="00B57DFD">
        <w:rPr>
          <w:b/>
          <w:bCs/>
        </w:rPr>
        <w:t>47</w:t>
      </w:r>
      <w:r w:rsidRPr="00B57DFD">
        <w:t xml:space="preserve">, 3389-3391; (c) </w:t>
      </w:r>
      <w:r w:rsidR="00204152" w:rsidRPr="00B57DFD">
        <w:t xml:space="preserve">S. Barman, H. Furukawa, O. Blacque, K. Venkatesan, O. M. Yaghi, G.-X. Jin and H. Berke, </w:t>
      </w:r>
      <w:r w:rsidR="00204152" w:rsidRPr="00B57DFD">
        <w:rPr>
          <w:i/>
          <w:iCs/>
        </w:rPr>
        <w:t xml:space="preserve">Chem. Commun. </w:t>
      </w:r>
      <w:r w:rsidR="00204152" w:rsidRPr="00B57DFD">
        <w:t xml:space="preserve">2011, </w:t>
      </w:r>
      <w:r w:rsidR="00204152" w:rsidRPr="00B57DFD">
        <w:rPr>
          <w:b/>
          <w:bCs/>
        </w:rPr>
        <w:t>47</w:t>
      </w:r>
      <w:r w:rsidR="00204152" w:rsidRPr="00B57DFD">
        <w:t xml:space="preserve">, 11882-11884; X.-H. Zhou, Y.-H. Peng, X.-D. Du, C.-F. Wang, J.-L. Zuo and X.-Z. You, </w:t>
      </w:r>
      <w:r w:rsidR="00204152" w:rsidRPr="00B57DFD">
        <w:rPr>
          <w:i/>
          <w:iCs/>
        </w:rPr>
        <w:t xml:space="preserve">Cryst. Growth Des. </w:t>
      </w:r>
      <w:r w:rsidR="00204152" w:rsidRPr="00B57DFD">
        <w:t xml:space="preserve">2009, </w:t>
      </w:r>
      <w:r w:rsidR="00204152" w:rsidRPr="00B57DFD">
        <w:rPr>
          <w:b/>
          <w:bCs/>
        </w:rPr>
        <w:t>9</w:t>
      </w:r>
      <w:r w:rsidR="00204152" w:rsidRPr="00B57DFD">
        <w:t>, 1028-1035.</w:t>
      </w:r>
    </w:p>
    <w:p w14:paraId="12D1988B" w14:textId="0F25632A" w:rsidR="00AD3B2D" w:rsidRPr="00B57DFD" w:rsidRDefault="00552AC1" w:rsidP="00AD3B2D">
      <w:pPr>
        <w:pStyle w:val="RSCR02References"/>
      </w:pPr>
      <w:r w:rsidRPr="00B57DFD">
        <w:t xml:space="preserve">C. Foces-Foces, C. Cativiela, M. M. Zurbano, I. Sobrados, N. Jagerovic and J. Elguero, </w:t>
      </w:r>
      <w:r w:rsidRPr="00B57DFD">
        <w:rPr>
          <w:i/>
          <w:iCs/>
        </w:rPr>
        <w:t xml:space="preserve">J. Chem. Crystallogr. </w:t>
      </w:r>
      <w:r w:rsidRPr="00B57DFD">
        <w:t xml:space="preserve">1996, </w:t>
      </w:r>
      <w:r w:rsidRPr="00B57DFD">
        <w:rPr>
          <w:b/>
          <w:bCs/>
        </w:rPr>
        <w:t>26</w:t>
      </w:r>
      <w:r w:rsidRPr="00B57DFD">
        <w:t>, 579-584.</w:t>
      </w:r>
    </w:p>
    <w:p w14:paraId="0F241EF4" w14:textId="3C81A394" w:rsidR="00AD3B2D" w:rsidRPr="00B57DFD" w:rsidRDefault="00844F22" w:rsidP="00AD3B2D">
      <w:pPr>
        <w:pStyle w:val="RSCR02References"/>
      </w:pPr>
      <w:r w:rsidRPr="00B57DFD">
        <w:t xml:space="preserve">(a) C.-T. He, J.-Y. Tian, S.-Y. Liu, G. Ouyang, J.-P. Zhang and X.-M. Chen, </w:t>
      </w:r>
      <w:r w:rsidRPr="00B57DFD">
        <w:rPr>
          <w:i/>
          <w:iCs/>
        </w:rPr>
        <w:t xml:space="preserve">Chem. Sci. </w:t>
      </w:r>
      <w:r w:rsidRPr="00B57DFD">
        <w:t xml:space="preserve">2013, </w:t>
      </w:r>
      <w:r w:rsidRPr="00B57DFD">
        <w:rPr>
          <w:b/>
          <w:bCs/>
        </w:rPr>
        <w:t>4</w:t>
      </w:r>
      <w:r w:rsidRPr="00B57DFD">
        <w:t xml:space="preserve">, 351-356; (b) C.-T. He, P.-Q. Liao, D.-D. Zhou, B.-Y. Wang, W.-X. Zhang, J.-P. Zhang and X.-M. Chen, </w:t>
      </w:r>
      <w:r w:rsidRPr="00B57DFD">
        <w:rPr>
          <w:i/>
          <w:iCs/>
        </w:rPr>
        <w:t xml:space="preserve">Chem. Sci. </w:t>
      </w:r>
      <w:r w:rsidRPr="00B57DFD">
        <w:t xml:space="preserve">2014, </w:t>
      </w:r>
      <w:r w:rsidRPr="00B57DFD">
        <w:rPr>
          <w:b/>
          <w:bCs/>
        </w:rPr>
        <w:t>5</w:t>
      </w:r>
      <w:r w:rsidRPr="00B57DFD">
        <w:t xml:space="preserve">, 4755-4762; (c) M. R. Bryant, A. D. Burrows, C. M. Fitchett, C. S. Hawes, S. O. Hunter, L. L. Keenan, D. J. Kelly, P. E. Kruger, M. F. Mahon and C. Richardson, </w:t>
      </w:r>
      <w:r w:rsidRPr="00B57DFD">
        <w:rPr>
          <w:i/>
          <w:iCs/>
        </w:rPr>
        <w:t xml:space="preserve">Dalton Trans. </w:t>
      </w:r>
      <w:r w:rsidRPr="00B57DFD">
        <w:t xml:space="preserve">2015, </w:t>
      </w:r>
      <w:r w:rsidRPr="00B57DFD">
        <w:rPr>
          <w:b/>
          <w:bCs/>
        </w:rPr>
        <w:t>44</w:t>
      </w:r>
      <w:r w:rsidRPr="00B57DFD">
        <w:t xml:space="preserve">, 9269-9280; (d) S. Menzel, S. Millan, S.-P. Höfert, A. Nuhnen, S. Gökpinar, A. Schmitz and C. Janiak, </w:t>
      </w:r>
      <w:r w:rsidRPr="00B57DFD">
        <w:rPr>
          <w:i/>
          <w:iCs/>
        </w:rPr>
        <w:t xml:space="preserve">Dalton Trans. </w:t>
      </w:r>
      <w:r w:rsidRPr="00B57DFD">
        <w:t xml:space="preserve">2020, </w:t>
      </w:r>
      <w:r w:rsidRPr="00B57DFD">
        <w:rPr>
          <w:b/>
          <w:bCs/>
        </w:rPr>
        <w:t>49</w:t>
      </w:r>
      <w:r w:rsidRPr="00B57DFD">
        <w:t xml:space="preserve">, 12854-12864; </w:t>
      </w:r>
      <w:r w:rsidR="00E90872" w:rsidRPr="00B57DFD">
        <w:t xml:space="preserve">(e) Z. Wei, D. Yuan, X. Zhao, D. Sun and H-.C. Zhou, </w:t>
      </w:r>
      <w:r w:rsidR="00E90872" w:rsidRPr="00B57DFD">
        <w:rPr>
          <w:i/>
          <w:iCs/>
        </w:rPr>
        <w:t xml:space="preserve">Sci. China Chem. </w:t>
      </w:r>
      <w:r w:rsidR="00E90872" w:rsidRPr="00B57DFD">
        <w:t xml:space="preserve">2013, </w:t>
      </w:r>
      <w:r w:rsidR="00E90872" w:rsidRPr="00B57DFD">
        <w:rPr>
          <w:b/>
          <w:bCs/>
        </w:rPr>
        <w:t>56</w:t>
      </w:r>
      <w:r w:rsidR="00E90872" w:rsidRPr="00B57DFD">
        <w:t xml:space="preserve">, 418-422; (f) S. Menzel, S.-P. Hofert, S. Öztürk, A. Schmitz and C. Janiak, </w:t>
      </w:r>
      <w:r w:rsidR="00E90872" w:rsidRPr="00B57DFD">
        <w:rPr>
          <w:i/>
          <w:iCs/>
        </w:rPr>
        <w:t xml:space="preserve">Z. Anorg. Allg. Chem. </w:t>
      </w:r>
      <w:r w:rsidR="00E90872" w:rsidRPr="00B57DFD">
        <w:t xml:space="preserve">2021, </w:t>
      </w:r>
      <w:r w:rsidR="00E90872" w:rsidRPr="00B57DFD">
        <w:rPr>
          <w:i/>
          <w:iCs/>
        </w:rPr>
        <w:t>In Press</w:t>
      </w:r>
      <w:r w:rsidR="00E90872" w:rsidRPr="00B57DFD">
        <w:t xml:space="preserve">, </w:t>
      </w:r>
      <w:r w:rsidR="00E90872" w:rsidRPr="00B57DFD">
        <w:rPr>
          <w:i/>
          <w:iCs/>
        </w:rPr>
        <w:t>DOI: 10.1002/zaac.202000428</w:t>
      </w:r>
      <w:r w:rsidR="00AB5A46" w:rsidRPr="00B57DFD">
        <w:rPr>
          <w:i/>
          <w:iCs/>
        </w:rPr>
        <w:t>.</w:t>
      </w:r>
    </w:p>
    <w:p w14:paraId="47A1913D" w14:textId="5ED8C16F" w:rsidR="00AD3B2D" w:rsidRPr="00B57DFD" w:rsidRDefault="00844F22" w:rsidP="00AD3B2D">
      <w:pPr>
        <w:pStyle w:val="RSCR02References"/>
      </w:pPr>
      <w:r w:rsidRPr="00B57DFD">
        <w:t xml:space="preserve">C. Heering, I. Boldog, V. Vasylyeva, J. Sanchiz and C. Janiak, </w:t>
      </w:r>
      <w:r w:rsidRPr="00B57DFD">
        <w:rPr>
          <w:i/>
          <w:iCs/>
        </w:rPr>
        <w:t xml:space="preserve">CrystEngComm </w:t>
      </w:r>
      <w:r w:rsidRPr="00B57DFD">
        <w:t xml:space="preserve">2013, </w:t>
      </w:r>
      <w:r w:rsidRPr="00B57DFD">
        <w:rPr>
          <w:b/>
          <w:bCs/>
        </w:rPr>
        <w:t>15</w:t>
      </w:r>
      <w:r w:rsidRPr="00B57DFD">
        <w:t>, 9757-9768</w:t>
      </w:r>
      <w:r w:rsidR="00AB5A46" w:rsidRPr="00B57DFD">
        <w:t>.</w:t>
      </w:r>
    </w:p>
    <w:p w14:paraId="61CAD053" w14:textId="4E4C43FB" w:rsidR="00AD3B2D" w:rsidRPr="00B57DFD" w:rsidRDefault="000409CF" w:rsidP="00AD3B2D">
      <w:pPr>
        <w:pStyle w:val="RSCR02References"/>
      </w:pPr>
      <w:r w:rsidRPr="00B57DFD">
        <w:t xml:space="preserve">C. S. Hawes, B. Moubaraki, K. S. Murray, P. E. Kruger, D. R. Turner and S. R. Batten, </w:t>
      </w:r>
      <w:r w:rsidRPr="00B57DFD">
        <w:rPr>
          <w:i/>
          <w:iCs/>
        </w:rPr>
        <w:t xml:space="preserve">Cryst. Growth Des. </w:t>
      </w:r>
      <w:r w:rsidRPr="00B57DFD">
        <w:t xml:space="preserve">2014, </w:t>
      </w:r>
      <w:r w:rsidRPr="00B57DFD">
        <w:rPr>
          <w:b/>
          <w:bCs/>
        </w:rPr>
        <w:t>14</w:t>
      </w:r>
      <w:r w:rsidRPr="00B57DFD">
        <w:t>, 5749-5760</w:t>
      </w:r>
      <w:r w:rsidR="00AB5A46" w:rsidRPr="00B57DFD">
        <w:t>.</w:t>
      </w:r>
    </w:p>
    <w:p w14:paraId="08187BEC" w14:textId="261240C2" w:rsidR="00AD3B2D" w:rsidRPr="00B57DFD" w:rsidRDefault="005C327D" w:rsidP="00AD3B2D">
      <w:pPr>
        <w:pStyle w:val="RSCR02References"/>
      </w:pPr>
      <w:r w:rsidRPr="00B57DFD">
        <w:t xml:space="preserve">Q. Xiao, Y. Wu, M. Li, M. O’Keeffe and D. Li, </w:t>
      </w:r>
      <w:r w:rsidRPr="00B57DFD">
        <w:rPr>
          <w:i/>
          <w:iCs/>
        </w:rPr>
        <w:t xml:space="preserve">Chem. Commun. </w:t>
      </w:r>
      <w:r w:rsidRPr="00B57DFD">
        <w:t xml:space="preserve">2016, </w:t>
      </w:r>
      <w:r w:rsidRPr="00B57DFD">
        <w:rPr>
          <w:b/>
          <w:bCs/>
        </w:rPr>
        <w:t>52</w:t>
      </w:r>
      <w:r w:rsidRPr="00B57DFD">
        <w:rPr>
          <w:bCs/>
        </w:rPr>
        <w:t>, 11543-11546</w:t>
      </w:r>
      <w:r w:rsidR="00AB5A46" w:rsidRPr="00B57DFD">
        <w:rPr>
          <w:bCs/>
        </w:rPr>
        <w:t>.</w:t>
      </w:r>
    </w:p>
    <w:p w14:paraId="0CC07E71" w14:textId="254B2161" w:rsidR="00AD3B2D" w:rsidRPr="00B57DFD" w:rsidRDefault="009E68E5" w:rsidP="00AD3B2D">
      <w:pPr>
        <w:pStyle w:val="RSCR02References"/>
      </w:pPr>
      <w:r w:rsidRPr="00B57DFD">
        <w:t xml:space="preserve">C. S. Hawes, R. Babarao, M. R. Hill, K. F. White, B. F. Abrahams and P. E. Kruger, </w:t>
      </w:r>
      <w:r w:rsidRPr="00B57DFD">
        <w:rPr>
          <w:i/>
          <w:iCs/>
        </w:rPr>
        <w:t xml:space="preserve">Chem. Commun. </w:t>
      </w:r>
      <w:r w:rsidRPr="00B57DFD">
        <w:t xml:space="preserve">2012, </w:t>
      </w:r>
      <w:r w:rsidRPr="00B57DFD">
        <w:rPr>
          <w:b/>
          <w:bCs/>
        </w:rPr>
        <w:t>48</w:t>
      </w:r>
      <w:r w:rsidRPr="00B57DFD">
        <w:t>, 11558-11560</w:t>
      </w:r>
      <w:r w:rsidR="00AB5A46" w:rsidRPr="00B57DFD">
        <w:t>.</w:t>
      </w:r>
    </w:p>
    <w:p w14:paraId="14A8983E" w14:textId="2F49CABB" w:rsidR="00AD3B2D" w:rsidRPr="00B57DFD" w:rsidRDefault="009E68E5" w:rsidP="00AD3B2D">
      <w:pPr>
        <w:pStyle w:val="RSCR02References"/>
      </w:pPr>
      <w:r w:rsidRPr="00B57DFD">
        <w:t xml:space="preserve">(a) C. S. Hawes and P. E. Kruger, </w:t>
      </w:r>
      <w:r w:rsidRPr="00B57DFD">
        <w:rPr>
          <w:i/>
          <w:iCs/>
        </w:rPr>
        <w:t xml:space="preserve">Dalton Trans. </w:t>
      </w:r>
      <w:r w:rsidRPr="00B57DFD">
        <w:t xml:space="preserve">2014, </w:t>
      </w:r>
      <w:r w:rsidRPr="00B57DFD">
        <w:rPr>
          <w:b/>
          <w:bCs/>
        </w:rPr>
        <w:t>43</w:t>
      </w:r>
      <w:r w:rsidRPr="00B57DFD">
        <w:t xml:space="preserve">, 16450-16458; (b) C. S. Hawes and P. E. Kruger, </w:t>
      </w:r>
      <w:r w:rsidRPr="00B57DFD">
        <w:rPr>
          <w:i/>
          <w:iCs/>
        </w:rPr>
        <w:t xml:space="preserve">RSC Adv. </w:t>
      </w:r>
      <w:r w:rsidRPr="00B57DFD">
        <w:t xml:space="preserve">2014, </w:t>
      </w:r>
      <w:r w:rsidRPr="00B57DFD">
        <w:rPr>
          <w:b/>
          <w:bCs/>
        </w:rPr>
        <w:t>4</w:t>
      </w:r>
      <w:r w:rsidRPr="00B57DFD">
        <w:t>, 15770-15775.</w:t>
      </w:r>
    </w:p>
    <w:p w14:paraId="66870E7B" w14:textId="467F8B5D" w:rsidR="00AD3B2D" w:rsidRPr="00B57DFD" w:rsidRDefault="00087E60" w:rsidP="00AD3B2D">
      <w:pPr>
        <w:pStyle w:val="RSCR02References"/>
      </w:pPr>
      <w:r w:rsidRPr="00B57DFD">
        <w:t xml:space="preserve">K. Szmigiel-Bakalarz, M. Nentwig, D. Günther, O. Oeckler, M. Malik-Gajewska, D. Michalska and B. Morzyk-Ociepa, </w:t>
      </w:r>
      <w:r w:rsidRPr="00B57DFD">
        <w:rPr>
          <w:i/>
          <w:iCs/>
        </w:rPr>
        <w:t>Polyhedron</w:t>
      </w:r>
      <w:r w:rsidRPr="00B57DFD">
        <w:t xml:space="preserve"> 2020, </w:t>
      </w:r>
      <w:r w:rsidRPr="00B57DFD">
        <w:rPr>
          <w:b/>
          <w:bCs/>
        </w:rPr>
        <w:t>187</w:t>
      </w:r>
      <w:r w:rsidRPr="00B57DFD">
        <w:t>, 114661</w:t>
      </w:r>
      <w:r w:rsidR="00AB5A46" w:rsidRPr="00B57DFD">
        <w:t>.</w:t>
      </w:r>
    </w:p>
    <w:p w14:paraId="06B822E0" w14:textId="685EC58E" w:rsidR="00AD3B2D" w:rsidRPr="00B57DFD" w:rsidRDefault="00087E60" w:rsidP="00AD3B2D">
      <w:pPr>
        <w:pStyle w:val="RSCR02References"/>
      </w:pPr>
      <w:r w:rsidRPr="00B57DFD">
        <w:t xml:space="preserve">(a) A. A. Garcıá-Valdivia, M. Peŕez-Mendoza, D. Choquesillo-Lazarte, J. Cepeda, B. Fernańdez, M. Souto, M. Gonzaĺez-Tejero, J. A. Garcıá, G. M. Espallargas and A. Rodrıǵuez-Dieǵuez, </w:t>
      </w:r>
      <w:r w:rsidRPr="00B57DFD">
        <w:rPr>
          <w:i/>
          <w:iCs/>
        </w:rPr>
        <w:t xml:space="preserve">Cryst. Growth Des. </w:t>
      </w:r>
      <w:r w:rsidRPr="00B57DFD">
        <w:t xml:space="preserve">2020, </w:t>
      </w:r>
      <w:r w:rsidRPr="00B57DFD">
        <w:rPr>
          <w:b/>
          <w:bCs/>
        </w:rPr>
        <w:t>20</w:t>
      </w:r>
      <w:r w:rsidRPr="00B57DFD">
        <w:t xml:space="preserve">, 4550-4560; (b) A. A. Garcıá-Valdivia, A. Zabala-Lekuona, G. B. Ramírez-Rodríguez, J. M. Delgado-López, B. Fernández, J. Cepeda and A. </w:t>
      </w:r>
      <w:r w:rsidR="00435E39" w:rsidRPr="00B57DFD">
        <w:t xml:space="preserve">Rodrıǵuez-Dieǵuez, </w:t>
      </w:r>
      <w:r w:rsidR="00435E39" w:rsidRPr="00B57DFD">
        <w:rPr>
          <w:i/>
          <w:iCs/>
        </w:rPr>
        <w:t xml:space="preserve">CrystEngComm </w:t>
      </w:r>
      <w:r w:rsidR="00435E39" w:rsidRPr="00B57DFD">
        <w:t xml:space="preserve">2020, </w:t>
      </w:r>
      <w:r w:rsidR="00435E39" w:rsidRPr="00B57DFD">
        <w:rPr>
          <w:b/>
          <w:bCs/>
        </w:rPr>
        <w:t>22</w:t>
      </w:r>
      <w:r w:rsidR="00435E39" w:rsidRPr="00B57DFD">
        <w:t>, 5086-5095.</w:t>
      </w:r>
    </w:p>
    <w:p w14:paraId="610ACBFF" w14:textId="1D7256FB" w:rsidR="00AD3B2D" w:rsidRPr="00B57DFD" w:rsidRDefault="00924499" w:rsidP="00AD3B2D">
      <w:pPr>
        <w:pStyle w:val="RSCR02References"/>
      </w:pPr>
      <w:r w:rsidRPr="00B57DFD">
        <w:t xml:space="preserve">G. Schwarzenbach, </w:t>
      </w:r>
      <w:r w:rsidRPr="00B57DFD">
        <w:rPr>
          <w:i/>
          <w:iCs/>
        </w:rPr>
        <w:t xml:space="preserve">Helv. Chim. Acta </w:t>
      </w:r>
      <w:r w:rsidRPr="00B57DFD">
        <w:t xml:space="preserve">1967, </w:t>
      </w:r>
      <w:r w:rsidRPr="00B57DFD">
        <w:rPr>
          <w:b/>
          <w:bCs/>
        </w:rPr>
        <w:t>50</w:t>
      </w:r>
      <w:r w:rsidRPr="00B57DFD">
        <w:t>, 38-63</w:t>
      </w:r>
      <w:r w:rsidR="00AB5A46" w:rsidRPr="00B57DFD">
        <w:t>.</w:t>
      </w:r>
    </w:p>
    <w:p w14:paraId="65090AB7" w14:textId="2A91262D" w:rsidR="00AD3B2D" w:rsidRPr="00B57DFD" w:rsidRDefault="00BE38F1" w:rsidP="00AD3B2D">
      <w:pPr>
        <w:pStyle w:val="RSCR02References"/>
      </w:pPr>
      <w:r w:rsidRPr="00B57DFD">
        <w:t xml:space="preserve">N. Planas, A. L. Dzubak, R. Poloni, L.-C. Lin, A. McManus, T. M. McDonald, J. B. Neaton, J. R. Long, B. Smit and L. Gagliardi, </w:t>
      </w:r>
      <w:r w:rsidRPr="00B57DFD">
        <w:rPr>
          <w:i/>
          <w:iCs/>
        </w:rPr>
        <w:t xml:space="preserve">J. Am. Chem. Soc. </w:t>
      </w:r>
      <w:r w:rsidRPr="00B57DFD">
        <w:t xml:space="preserve">2013, </w:t>
      </w:r>
      <w:r w:rsidRPr="00B57DFD">
        <w:rPr>
          <w:b/>
          <w:bCs/>
        </w:rPr>
        <w:t>135</w:t>
      </w:r>
      <w:r w:rsidRPr="00B57DFD">
        <w:t>, 7402-7405</w:t>
      </w:r>
      <w:r w:rsidR="00AB5A46" w:rsidRPr="00B57DFD">
        <w:t>.</w:t>
      </w:r>
    </w:p>
    <w:p w14:paraId="7583026D" w14:textId="1FB2D48F" w:rsidR="00AD3B2D" w:rsidRPr="00B57DFD" w:rsidRDefault="00BE38F1" w:rsidP="00BE38F1">
      <w:pPr>
        <w:pStyle w:val="RSCR02References"/>
      </w:pPr>
      <w:r w:rsidRPr="00B57DFD">
        <w:t xml:space="preserve">(a) T. Ahnfeldt, D. Gunzelmann, T. Loiseau, D. Hirsemann, J. Senker, G. Férey and N. Stock, </w:t>
      </w:r>
      <w:r w:rsidRPr="00B57DFD">
        <w:rPr>
          <w:i/>
          <w:iCs/>
        </w:rPr>
        <w:t xml:space="preserve">Inorg. Chem. </w:t>
      </w:r>
      <w:r w:rsidRPr="00B57DFD">
        <w:t xml:space="preserve">2009, </w:t>
      </w:r>
      <w:r w:rsidRPr="00B57DFD">
        <w:rPr>
          <w:b/>
          <w:bCs/>
        </w:rPr>
        <w:t>48</w:t>
      </w:r>
      <w:r w:rsidRPr="00B57DFD">
        <w:t xml:space="preserve">, 3057-3064; (b) S. J. Garibay and S. M. Cohen, </w:t>
      </w:r>
      <w:r w:rsidRPr="00B57DFD">
        <w:rPr>
          <w:i/>
          <w:iCs/>
        </w:rPr>
        <w:t xml:space="preserve">Chem. Commun. </w:t>
      </w:r>
      <w:r w:rsidRPr="00B57DFD">
        <w:t xml:space="preserve">2010, </w:t>
      </w:r>
      <w:r w:rsidRPr="00B57DFD">
        <w:rPr>
          <w:b/>
          <w:bCs/>
        </w:rPr>
        <w:t>46</w:t>
      </w:r>
      <w:r w:rsidRPr="00B57DFD">
        <w:t>, 7700-7702</w:t>
      </w:r>
      <w:r w:rsidR="00AB5A46" w:rsidRPr="00B57DFD">
        <w:t>.</w:t>
      </w:r>
    </w:p>
    <w:p w14:paraId="1D357457" w14:textId="449EEB39" w:rsidR="00AD3B2D" w:rsidRPr="00B57DFD" w:rsidRDefault="00087E60" w:rsidP="00AD3B2D">
      <w:pPr>
        <w:pStyle w:val="RSCR02References"/>
      </w:pPr>
      <w:r w:rsidRPr="00B57DFD">
        <w:t xml:space="preserve">B.-W. Qin, X.-Y. Zhang and J.-P. Zhang, </w:t>
      </w:r>
      <w:r w:rsidRPr="00B57DFD">
        <w:rPr>
          <w:i/>
          <w:iCs/>
        </w:rPr>
        <w:t xml:space="preserve">New J. Chem. </w:t>
      </w:r>
      <w:r w:rsidRPr="00B57DFD">
        <w:t xml:space="preserve">2019, </w:t>
      </w:r>
      <w:r w:rsidRPr="00B57DFD">
        <w:rPr>
          <w:b/>
          <w:bCs/>
        </w:rPr>
        <w:t>43</w:t>
      </w:r>
      <w:r w:rsidRPr="00B57DFD">
        <w:t>, 13794-13801</w:t>
      </w:r>
      <w:r w:rsidR="00AB5A46" w:rsidRPr="00B57DFD">
        <w:t>.</w:t>
      </w:r>
    </w:p>
    <w:p w14:paraId="14ADE5E9" w14:textId="15FA7674" w:rsidR="00AD3B2D" w:rsidRPr="00B57DFD" w:rsidRDefault="005C327D" w:rsidP="00AD3B2D">
      <w:pPr>
        <w:pStyle w:val="RSCR02References"/>
      </w:pPr>
      <w:r w:rsidRPr="00B57DFD">
        <w:t xml:space="preserve">Z. Yao, Y. Chen, L. Liu, X. Wu, S. Xiong, Z. Zhang and S. Xiang, </w:t>
      </w:r>
      <w:r w:rsidRPr="00B57DFD">
        <w:rPr>
          <w:i/>
          <w:iCs/>
        </w:rPr>
        <w:t xml:space="preserve">ChemPlusChem </w:t>
      </w:r>
      <w:r w:rsidRPr="00B57DFD">
        <w:t xml:space="preserve">2016, </w:t>
      </w:r>
      <w:r w:rsidRPr="00B57DFD">
        <w:rPr>
          <w:b/>
          <w:bCs/>
        </w:rPr>
        <w:t>81</w:t>
      </w:r>
      <w:r w:rsidRPr="00B57DFD">
        <w:t>, 850-856</w:t>
      </w:r>
      <w:r w:rsidR="00AB5A46" w:rsidRPr="00B57DFD">
        <w:t>.</w:t>
      </w:r>
    </w:p>
    <w:p w14:paraId="19EFF6E2" w14:textId="7D3C2DA3" w:rsidR="00AD3B2D" w:rsidRPr="00B57DFD" w:rsidRDefault="00957247" w:rsidP="00AD3B2D">
      <w:pPr>
        <w:pStyle w:val="RSCR02References"/>
      </w:pPr>
      <w:r w:rsidRPr="00B57DFD">
        <w:t xml:space="preserve">(a) C. F. Guerra, F. M. Bickelhaupt, J. G. Snijders and E. J. Baerends, </w:t>
      </w:r>
      <w:r w:rsidRPr="00B57DFD">
        <w:rPr>
          <w:i/>
          <w:iCs/>
        </w:rPr>
        <w:t xml:space="preserve">J. Am. Chem. Soc. </w:t>
      </w:r>
      <w:r w:rsidRPr="00B57DFD">
        <w:t xml:space="preserve">2000, </w:t>
      </w:r>
      <w:r w:rsidRPr="00B57DFD">
        <w:rPr>
          <w:b/>
          <w:bCs/>
        </w:rPr>
        <w:t>122</w:t>
      </w:r>
      <w:r w:rsidRPr="00B57DFD">
        <w:t xml:space="preserve">, 4117-4128; (b) B. A. Blight, C. A. Hunter, D. A. Leigh, H. McNab and P. I. T. Thomson, </w:t>
      </w:r>
      <w:r w:rsidRPr="00B57DFD">
        <w:rPr>
          <w:i/>
          <w:iCs/>
        </w:rPr>
        <w:t xml:space="preserve">Nature Chem. </w:t>
      </w:r>
      <w:r w:rsidRPr="00B57DFD">
        <w:t xml:space="preserve">2011, </w:t>
      </w:r>
      <w:r w:rsidRPr="00B57DFD">
        <w:rPr>
          <w:b/>
          <w:bCs/>
        </w:rPr>
        <w:t>3</w:t>
      </w:r>
      <w:r w:rsidRPr="00B57DFD">
        <w:t>, 244-248.</w:t>
      </w:r>
    </w:p>
    <w:p w14:paraId="2E73B3E2" w14:textId="1537BA80" w:rsidR="00AD3B2D" w:rsidRPr="00B57DFD" w:rsidRDefault="00DC37AF" w:rsidP="00DC37AF">
      <w:pPr>
        <w:pStyle w:val="RSCR02References"/>
        <w:jc w:val="left"/>
      </w:pPr>
      <w:r w:rsidRPr="00B57DFD">
        <w:t xml:space="preserve">J. An, S. J. Geib and N. L. Rosi, </w:t>
      </w:r>
      <w:r w:rsidRPr="00B57DFD">
        <w:rPr>
          <w:i/>
          <w:iCs/>
        </w:rPr>
        <w:t xml:space="preserve">J. Am. Chem. Soc. </w:t>
      </w:r>
      <w:r w:rsidRPr="00B57DFD">
        <w:t xml:space="preserve">2009, </w:t>
      </w:r>
      <w:r w:rsidRPr="00B57DFD">
        <w:rPr>
          <w:b/>
          <w:bCs/>
        </w:rPr>
        <w:t>131</w:t>
      </w:r>
      <w:r w:rsidRPr="00B57DFD">
        <w:t>, 8376-8377</w:t>
      </w:r>
      <w:r w:rsidR="00AB5A46" w:rsidRPr="00B57DFD">
        <w:t>.</w:t>
      </w:r>
    </w:p>
    <w:p w14:paraId="3FE45861" w14:textId="09689C3A" w:rsidR="00AD3B2D" w:rsidRPr="00B57DFD" w:rsidRDefault="00F05F7E" w:rsidP="00AD3B2D">
      <w:pPr>
        <w:pStyle w:val="RSCR02References"/>
      </w:pPr>
      <w:r w:rsidRPr="00B57DFD">
        <w:t xml:space="preserve">(a) Y.-L. Huang, P.-L. Qiu, H. Zeng, H. Liu, D. Luo, Y. Y. Li, W. Lu and D. Li, </w:t>
      </w:r>
      <w:r w:rsidRPr="00B57DFD">
        <w:rPr>
          <w:i/>
          <w:iCs/>
        </w:rPr>
        <w:t xml:space="preserve">Eur. J. Inorg. Chem. </w:t>
      </w:r>
      <w:r w:rsidRPr="00B57DFD">
        <w:t xml:space="preserve">2019, 4205-4210; (b) W. Liu, S.-Q. Li, J. Shao and J.-L. Tian, </w:t>
      </w:r>
      <w:r w:rsidRPr="00B57DFD">
        <w:rPr>
          <w:i/>
          <w:iCs/>
        </w:rPr>
        <w:t xml:space="preserve">J. Solid State Chem. </w:t>
      </w:r>
      <w:r w:rsidRPr="00B57DFD">
        <w:t xml:space="preserve">2020, </w:t>
      </w:r>
      <w:r w:rsidRPr="00B57DFD">
        <w:rPr>
          <w:b/>
          <w:bCs/>
        </w:rPr>
        <w:t>290</w:t>
      </w:r>
      <w:r w:rsidRPr="00B57DFD">
        <w:t xml:space="preserve">, 121580; (c) X. Shen and B. Yan, </w:t>
      </w:r>
      <w:r w:rsidRPr="00B57DFD">
        <w:rPr>
          <w:i/>
          <w:iCs/>
        </w:rPr>
        <w:t xml:space="preserve">J. Mater. Chem. C. </w:t>
      </w:r>
      <w:r w:rsidRPr="00B57DFD">
        <w:t xml:space="preserve">2015, </w:t>
      </w:r>
      <w:r w:rsidR="000B0B9C" w:rsidRPr="00B57DFD">
        <w:rPr>
          <w:b/>
          <w:bCs/>
        </w:rPr>
        <w:t>3</w:t>
      </w:r>
      <w:r w:rsidR="000B0B9C" w:rsidRPr="00B57DFD">
        <w:t xml:space="preserve">, 7038-7044; (d) J. A. Bohrman and M. A. Carreon, </w:t>
      </w:r>
      <w:r w:rsidR="000B0B9C" w:rsidRPr="00B57DFD">
        <w:rPr>
          <w:i/>
          <w:iCs/>
        </w:rPr>
        <w:t xml:space="preserve">Chem. Commun. </w:t>
      </w:r>
      <w:r w:rsidR="000B0B9C" w:rsidRPr="00B57DFD">
        <w:t xml:space="preserve">2012, </w:t>
      </w:r>
      <w:r w:rsidR="000B0B9C" w:rsidRPr="00B57DFD">
        <w:rPr>
          <w:b/>
          <w:bCs/>
        </w:rPr>
        <w:t>48</w:t>
      </w:r>
      <w:r w:rsidR="000B0B9C" w:rsidRPr="00B57DFD">
        <w:t>, 5130-5132.</w:t>
      </w:r>
    </w:p>
    <w:p w14:paraId="277E1359" w14:textId="423F040C" w:rsidR="00AD3B2D" w:rsidRPr="00B57DFD" w:rsidRDefault="000B0B9C" w:rsidP="00AD3B2D">
      <w:pPr>
        <w:pStyle w:val="RSCR02References"/>
      </w:pPr>
      <w:r w:rsidRPr="00B57DFD">
        <w:t xml:space="preserve">(a) H. Zhang, T. Sheng, S. Hu, C. Zhuo, H. Li, R. Fu, Y. Wen and X. Wu, </w:t>
      </w:r>
      <w:r w:rsidRPr="00B57DFD">
        <w:rPr>
          <w:i/>
          <w:iCs/>
        </w:rPr>
        <w:t xml:space="preserve">Cryst. Growth Des. </w:t>
      </w:r>
      <w:r w:rsidRPr="00B57DFD">
        <w:t xml:space="preserve">2016, </w:t>
      </w:r>
      <w:r w:rsidRPr="00B57DFD">
        <w:rPr>
          <w:b/>
          <w:bCs/>
        </w:rPr>
        <w:t>16</w:t>
      </w:r>
      <w:r w:rsidRPr="00B57DFD">
        <w:t xml:space="preserve">, 3154-3162; (b) Z.-Q. Jiang, F. Wang and J. Zhang, </w:t>
      </w:r>
      <w:r w:rsidRPr="00B57DFD">
        <w:rPr>
          <w:i/>
          <w:iCs/>
        </w:rPr>
        <w:t xml:space="preserve">Inorg. Chem. </w:t>
      </w:r>
      <w:r w:rsidRPr="00B57DFD">
        <w:t xml:space="preserve">2016, </w:t>
      </w:r>
      <w:r w:rsidRPr="00B57DFD">
        <w:rPr>
          <w:b/>
          <w:bCs/>
        </w:rPr>
        <w:t>55</w:t>
      </w:r>
      <w:r w:rsidRPr="00B57DFD">
        <w:t xml:space="preserve">, 13035-13038; (c) J. Gao, N. Wang, X. Xiong, C. Chen, W. Xie, X. Ran, Y. Long, S. Tue and Y. Liu, </w:t>
      </w:r>
      <w:r w:rsidRPr="00B57DFD">
        <w:rPr>
          <w:i/>
          <w:iCs/>
        </w:rPr>
        <w:t xml:space="preserve">CrystEngComm </w:t>
      </w:r>
      <w:r w:rsidRPr="00B57DFD">
        <w:t xml:space="preserve">2013, </w:t>
      </w:r>
      <w:r w:rsidRPr="00B57DFD">
        <w:rPr>
          <w:b/>
          <w:bCs/>
        </w:rPr>
        <w:t>15</w:t>
      </w:r>
      <w:r w:rsidRPr="00B57DFD">
        <w:t xml:space="preserve">, 3261-3270; (d) A. Banerjee, S. Nandi, P. Nasa and R. Vaidhyanathan, </w:t>
      </w:r>
      <w:r w:rsidRPr="00B57DFD">
        <w:rPr>
          <w:i/>
          <w:iCs/>
        </w:rPr>
        <w:t xml:space="preserve">Chem. Commun. </w:t>
      </w:r>
      <w:r w:rsidRPr="00B57DFD">
        <w:t xml:space="preserve">2016, </w:t>
      </w:r>
      <w:r w:rsidRPr="00B57DFD">
        <w:rPr>
          <w:b/>
          <w:bCs/>
        </w:rPr>
        <w:t>52</w:t>
      </w:r>
      <w:r w:rsidRPr="00B57DFD">
        <w:t>, 1851-1854.</w:t>
      </w:r>
    </w:p>
    <w:p w14:paraId="2CCDFCB7" w14:textId="546D3FF4" w:rsidR="00AD3B2D" w:rsidRPr="00B57DFD" w:rsidRDefault="00DC37AF" w:rsidP="00AD3B2D">
      <w:pPr>
        <w:pStyle w:val="RSCR02References"/>
      </w:pPr>
      <w:r w:rsidRPr="00B57DFD">
        <w:t xml:space="preserve">Y. Li, X. Zhang, J. Lan, P. Xu and J. Sun, </w:t>
      </w:r>
      <w:r w:rsidRPr="00B57DFD">
        <w:rPr>
          <w:i/>
          <w:iCs/>
        </w:rPr>
        <w:t xml:space="preserve">Inorg. Chem. </w:t>
      </w:r>
      <w:r w:rsidRPr="00B57DFD">
        <w:t xml:space="preserve">2019, </w:t>
      </w:r>
      <w:r w:rsidRPr="00B57DFD">
        <w:rPr>
          <w:b/>
          <w:bCs/>
        </w:rPr>
        <w:t>58</w:t>
      </w:r>
      <w:r w:rsidRPr="00B57DFD">
        <w:t>, 13917-13926</w:t>
      </w:r>
      <w:r w:rsidR="00AB5A46" w:rsidRPr="00B57DFD">
        <w:t>.</w:t>
      </w:r>
    </w:p>
    <w:p w14:paraId="709FC399" w14:textId="7E3B4FA6" w:rsidR="00AD3B2D" w:rsidRPr="00B57DFD" w:rsidRDefault="00B121C4" w:rsidP="00AD3B2D">
      <w:pPr>
        <w:pStyle w:val="RSCR02References"/>
      </w:pPr>
      <w:r w:rsidRPr="00B57DFD">
        <w:t xml:space="preserve">G. Mercuri, M. Moroni, K. V. Domasevitch, C. Di Nicola, P. Campitelli, C. Pettinari, G. Giambastiani, S. Galli and A. Rossin, </w:t>
      </w:r>
      <w:r w:rsidRPr="00B57DFD">
        <w:rPr>
          <w:i/>
          <w:iCs/>
        </w:rPr>
        <w:t xml:space="preserve">Chem. Eur. J. </w:t>
      </w:r>
      <w:r w:rsidRPr="00B57DFD">
        <w:t xml:space="preserve">2021, </w:t>
      </w:r>
      <w:r w:rsidRPr="00B57DFD">
        <w:rPr>
          <w:i/>
          <w:iCs/>
        </w:rPr>
        <w:t>In Press</w:t>
      </w:r>
      <w:r w:rsidRPr="00B57DFD">
        <w:t>, DOI: 10.1002/chem.202005216</w:t>
      </w:r>
      <w:r w:rsidR="00AB5A46" w:rsidRPr="00B57DFD">
        <w:t>.</w:t>
      </w:r>
    </w:p>
    <w:p w14:paraId="74DC185D" w14:textId="6E57305A" w:rsidR="00AD3B2D" w:rsidRPr="00B57DFD" w:rsidRDefault="004526B7" w:rsidP="00AD3B2D">
      <w:pPr>
        <w:pStyle w:val="RSCR02References"/>
      </w:pPr>
      <w:r w:rsidRPr="00B57DFD">
        <w:t xml:space="preserve">(a) Y. Wen, Q. Liu, S. Su, Y. Yang, X. Li, Q.-L. Zhu and X. Wu, </w:t>
      </w:r>
      <w:r w:rsidRPr="00B57DFD">
        <w:rPr>
          <w:i/>
          <w:iCs/>
        </w:rPr>
        <w:t xml:space="preserve">Nanoscale </w:t>
      </w:r>
      <w:r w:rsidRPr="00B57DFD">
        <w:t xml:space="preserve">2020, </w:t>
      </w:r>
      <w:r w:rsidRPr="00B57DFD">
        <w:rPr>
          <w:b/>
          <w:bCs/>
        </w:rPr>
        <w:t>12</w:t>
      </w:r>
      <w:r w:rsidRPr="00B57DFD">
        <w:t xml:space="preserve">, 12767-12772; (b) L.-N. Zhu, Z.-P. Deng, L.-H. Huo and S. Gao, </w:t>
      </w:r>
      <w:r w:rsidRPr="00B57DFD">
        <w:rPr>
          <w:i/>
          <w:iCs/>
        </w:rPr>
        <w:t xml:space="preserve">Appl. Organometal. Chem. </w:t>
      </w:r>
      <w:r w:rsidRPr="00B57DFD">
        <w:t xml:space="preserve">2019, </w:t>
      </w:r>
      <w:r w:rsidRPr="00B57DFD">
        <w:rPr>
          <w:b/>
          <w:bCs/>
        </w:rPr>
        <w:t>33</w:t>
      </w:r>
      <w:r w:rsidRPr="00B57DFD">
        <w:t xml:space="preserve">, e5236; (c) Y. Wen, T. Sheng, S. Hu, Y. Wang, C. Tan, X. Ma, Z. Xue, Y. Wang and X. Wu, </w:t>
      </w:r>
      <w:r w:rsidRPr="00B57DFD">
        <w:rPr>
          <w:i/>
          <w:iCs/>
        </w:rPr>
        <w:t xml:space="preserve">CrystEngComm </w:t>
      </w:r>
      <w:r w:rsidRPr="00B57DFD">
        <w:t xml:space="preserve">2013, </w:t>
      </w:r>
      <w:r w:rsidRPr="00B57DFD">
        <w:rPr>
          <w:b/>
          <w:bCs/>
        </w:rPr>
        <w:t>15</w:t>
      </w:r>
      <w:r w:rsidRPr="00B57DFD">
        <w:t>, 2714-2721</w:t>
      </w:r>
      <w:r w:rsidR="00AB5A46" w:rsidRPr="00B57DFD">
        <w:t>.</w:t>
      </w:r>
    </w:p>
    <w:p w14:paraId="04345113" w14:textId="446B959B" w:rsidR="00AD3B2D" w:rsidRPr="00B57DFD" w:rsidRDefault="004526B7" w:rsidP="00AD3B2D">
      <w:pPr>
        <w:pStyle w:val="RSCR02References"/>
      </w:pPr>
      <w:r w:rsidRPr="00B57DFD">
        <w:t xml:space="preserve">A. J. Emerson, A. Chahine, S. R. Batten and D. R. Turner, </w:t>
      </w:r>
      <w:r w:rsidRPr="00B57DFD">
        <w:rPr>
          <w:i/>
          <w:iCs/>
        </w:rPr>
        <w:t xml:space="preserve">Coord. Chem. Rev. </w:t>
      </w:r>
      <w:r w:rsidRPr="00B57DFD">
        <w:t xml:space="preserve">2018, </w:t>
      </w:r>
      <w:r w:rsidRPr="00B57DFD">
        <w:rPr>
          <w:b/>
          <w:bCs/>
        </w:rPr>
        <w:t>365</w:t>
      </w:r>
      <w:r w:rsidRPr="00B57DFD">
        <w:t>, 1-22</w:t>
      </w:r>
      <w:r w:rsidR="00AB5A46" w:rsidRPr="00B57DFD">
        <w:t>.</w:t>
      </w:r>
    </w:p>
    <w:p w14:paraId="533B4C06" w14:textId="21E6CCC1" w:rsidR="00AD3B2D" w:rsidRPr="00B57DFD" w:rsidRDefault="004526B7" w:rsidP="00AD3B2D">
      <w:pPr>
        <w:pStyle w:val="RSCR02References"/>
      </w:pPr>
      <w:r w:rsidRPr="00B57DFD">
        <w:t xml:space="preserve">(a) Y. Wen, T. Sheng, X. Zhu, C. Zhuo, S. Su, H. Li, S. Hu, Q.-L. Zhu and X. Wu, </w:t>
      </w:r>
      <w:r w:rsidRPr="00B57DFD">
        <w:rPr>
          <w:i/>
          <w:iCs/>
        </w:rPr>
        <w:t xml:space="preserve">Adv. Mater. </w:t>
      </w:r>
      <w:r w:rsidRPr="00B57DFD">
        <w:t xml:space="preserve">2017, </w:t>
      </w:r>
      <w:r w:rsidRPr="00B57DFD">
        <w:rPr>
          <w:b/>
          <w:bCs/>
        </w:rPr>
        <w:t>29</w:t>
      </w:r>
      <w:r w:rsidRPr="00B57DFD">
        <w:t xml:space="preserve">, 1700778; (b) H. R. Moon, J. H. Kim and M. P. Suh, </w:t>
      </w:r>
      <w:r w:rsidRPr="00B57DFD">
        <w:rPr>
          <w:i/>
          <w:iCs/>
        </w:rPr>
        <w:t xml:space="preserve">Angew. Chem. Int. Ed. </w:t>
      </w:r>
      <w:r w:rsidRPr="00B57DFD">
        <w:t xml:space="preserve">2005, </w:t>
      </w:r>
      <w:r w:rsidRPr="00B57DFD">
        <w:rPr>
          <w:b/>
          <w:bCs/>
        </w:rPr>
        <w:t>44</w:t>
      </w:r>
      <w:r w:rsidRPr="00B57DFD">
        <w:t>, 1261-1265</w:t>
      </w:r>
      <w:r w:rsidR="00AB5A46" w:rsidRPr="00B57DFD">
        <w:t>.</w:t>
      </w:r>
    </w:p>
    <w:p w14:paraId="03A80753" w14:textId="2E49DCDC" w:rsidR="00AD3B2D" w:rsidRPr="00B57DFD" w:rsidRDefault="00B121C4" w:rsidP="00AD3B2D">
      <w:pPr>
        <w:pStyle w:val="RSCR02References"/>
      </w:pPr>
      <w:r w:rsidRPr="00B57DFD">
        <w:t xml:space="preserve">C. S. Hawes, G. P. Knowles, A. L. Chaffee, D. R. Turner and S. R. Batten, </w:t>
      </w:r>
      <w:r w:rsidRPr="00B57DFD">
        <w:rPr>
          <w:i/>
          <w:iCs/>
        </w:rPr>
        <w:t xml:space="preserve">Cryst. Growth Des. </w:t>
      </w:r>
      <w:r w:rsidRPr="00B57DFD">
        <w:t xml:space="preserve">2015, </w:t>
      </w:r>
      <w:r w:rsidRPr="00B57DFD">
        <w:rPr>
          <w:b/>
          <w:bCs/>
        </w:rPr>
        <w:t>15</w:t>
      </w:r>
      <w:r w:rsidRPr="00B57DFD">
        <w:t>, 3417-3425</w:t>
      </w:r>
      <w:r w:rsidR="00AB5A46" w:rsidRPr="00B57DFD">
        <w:t>.</w:t>
      </w:r>
    </w:p>
    <w:p w14:paraId="62B7FD58" w14:textId="32F86EA6" w:rsidR="00AD3B2D" w:rsidRPr="00B57DFD" w:rsidRDefault="002A7340" w:rsidP="00AD3B2D">
      <w:pPr>
        <w:pStyle w:val="RSCR02References"/>
      </w:pPr>
      <w:r w:rsidRPr="00B57DFD">
        <w:t xml:space="preserve">(a) </w:t>
      </w:r>
      <w:r w:rsidR="00552AC1" w:rsidRPr="00B57DFD">
        <w:t xml:space="preserve">H. Tang, K. Yang, K.-Y. Wang, Q. Meng, F. Wu, Y. Fang, X. Wu, Y. Li, W. Zhang, Y. Luo, C. Zhu and H.-C. Zhou, </w:t>
      </w:r>
      <w:r w:rsidR="00552AC1" w:rsidRPr="00B57DFD">
        <w:rPr>
          <w:i/>
          <w:iCs/>
        </w:rPr>
        <w:t xml:space="preserve">Chem. </w:t>
      </w:r>
      <w:r w:rsidR="00552AC1" w:rsidRPr="00B57DFD">
        <w:rPr>
          <w:i/>
          <w:iCs/>
        </w:rPr>
        <w:lastRenderedPageBreak/>
        <w:t xml:space="preserve">Commun. </w:t>
      </w:r>
      <w:r w:rsidR="00552AC1" w:rsidRPr="00B57DFD">
        <w:t xml:space="preserve">2020, </w:t>
      </w:r>
      <w:r w:rsidR="00552AC1" w:rsidRPr="00B57DFD">
        <w:rPr>
          <w:b/>
          <w:bCs/>
        </w:rPr>
        <w:t>56</w:t>
      </w:r>
      <w:r w:rsidR="00552AC1" w:rsidRPr="00B57DFD">
        <w:t>, 9016-9019; (b) J.</w:t>
      </w:r>
      <w:r w:rsidR="00552AC1" w:rsidRPr="00B57DFD">
        <w:rPr>
          <w:rFonts w:ascii="Calibri" w:hAnsi="Calibri" w:cs="Calibri"/>
          <w:lang w:val="en"/>
        </w:rPr>
        <w:t xml:space="preserve"> Navarro-Sánchez</w:t>
      </w:r>
      <w:r w:rsidR="00552AC1" w:rsidRPr="00B57DFD">
        <w:t xml:space="preserve">, A. I. Argente-Garcia, Y. Moliner-Martinez, D. Roca-Sanjuán, D. Antypov, P. Campíns-Falcó, M. J. Rosseinsky and C. Martí-Gastaldo, </w:t>
      </w:r>
      <w:r w:rsidR="00552AC1" w:rsidRPr="00B57DFD">
        <w:rPr>
          <w:i/>
          <w:iCs/>
        </w:rPr>
        <w:t xml:space="preserve">J. Am. Chem. Soc. </w:t>
      </w:r>
      <w:r w:rsidR="00552AC1" w:rsidRPr="00B57DFD">
        <w:t xml:space="preserve">2017, </w:t>
      </w:r>
      <w:r w:rsidR="00552AC1" w:rsidRPr="00B57DFD">
        <w:rPr>
          <w:b/>
          <w:bCs/>
        </w:rPr>
        <w:t>139</w:t>
      </w:r>
      <w:r w:rsidR="00552AC1" w:rsidRPr="00B57DFD">
        <w:t xml:space="preserve">, 4294-4297; (c) X. Li, J. Wu, C. He, Q. Meng and C. Duan, </w:t>
      </w:r>
      <w:r w:rsidR="00552AC1" w:rsidRPr="00B57DFD">
        <w:rPr>
          <w:i/>
          <w:iCs/>
        </w:rPr>
        <w:t xml:space="preserve">Small </w:t>
      </w:r>
      <w:r w:rsidR="00552AC1" w:rsidRPr="00B57DFD">
        <w:t xml:space="preserve">2019, </w:t>
      </w:r>
      <w:r w:rsidR="00552AC1" w:rsidRPr="00B57DFD">
        <w:rPr>
          <w:b/>
          <w:bCs/>
        </w:rPr>
        <w:t>15</w:t>
      </w:r>
      <w:r w:rsidR="00552AC1" w:rsidRPr="00B57DFD">
        <w:t>, 1804770.</w:t>
      </w:r>
    </w:p>
    <w:p w14:paraId="6758D299" w14:textId="62AAA81B" w:rsidR="00AD3B2D" w:rsidRPr="00B57DFD" w:rsidRDefault="002A7340" w:rsidP="00AD3B2D">
      <w:pPr>
        <w:pStyle w:val="RSCR02References"/>
      </w:pPr>
      <w:r w:rsidRPr="00B57DFD">
        <w:t xml:space="preserve">(a) D.-W. Zhang, X. Zhao, J.-L. Hou and Z.-T. Li, </w:t>
      </w:r>
      <w:r w:rsidRPr="00B57DFD">
        <w:rPr>
          <w:i/>
          <w:iCs/>
        </w:rPr>
        <w:t xml:space="preserve">Chem. Rev. </w:t>
      </w:r>
      <w:r w:rsidRPr="00B57DFD">
        <w:t xml:space="preserve">2012, </w:t>
      </w:r>
      <w:r w:rsidRPr="00B57DFD">
        <w:rPr>
          <w:b/>
          <w:bCs/>
        </w:rPr>
        <w:t>112</w:t>
      </w:r>
      <w:r w:rsidRPr="00B57DFD">
        <w:t xml:space="preserve">, 5271-5216; (b) B. A. F. Le Bailly and J. Clayden, </w:t>
      </w:r>
      <w:r w:rsidRPr="00B57DFD">
        <w:rPr>
          <w:i/>
          <w:iCs/>
        </w:rPr>
        <w:t xml:space="preserve">Chem. Commun. </w:t>
      </w:r>
      <w:r w:rsidRPr="00B57DFD">
        <w:t xml:space="preserve">2016, </w:t>
      </w:r>
      <w:r w:rsidRPr="00B57DFD">
        <w:rPr>
          <w:b/>
          <w:bCs/>
        </w:rPr>
        <w:t>52</w:t>
      </w:r>
      <w:r w:rsidRPr="00B57DFD">
        <w:t xml:space="preserve">, 4852-4863; (c) S. Dey, R. Misra, A. Saseendran, S. Pahan and H. Gopi, </w:t>
      </w:r>
      <w:r w:rsidRPr="00B57DFD">
        <w:rPr>
          <w:i/>
          <w:iCs/>
        </w:rPr>
        <w:t xml:space="preserve">Angew. Chem. Int. Ed. </w:t>
      </w:r>
      <w:r w:rsidRPr="00B57DFD">
        <w:t xml:space="preserve">2021, </w:t>
      </w:r>
      <w:r w:rsidRPr="00B57DFD">
        <w:rPr>
          <w:i/>
          <w:iCs/>
        </w:rPr>
        <w:t>In Press, DOI:</w:t>
      </w:r>
      <w:r w:rsidRPr="00B57DFD">
        <w:t xml:space="preserve"> </w:t>
      </w:r>
      <w:r w:rsidRPr="00B57DFD">
        <w:rPr>
          <w:i/>
          <w:iCs/>
        </w:rPr>
        <w:t>10.1002/ange.202015838</w:t>
      </w:r>
      <w:r w:rsidR="00AB5A46" w:rsidRPr="00B57DFD">
        <w:rPr>
          <w:i/>
          <w:iCs/>
        </w:rPr>
        <w:t>.</w:t>
      </w:r>
    </w:p>
    <w:p w14:paraId="370A1F6B" w14:textId="47FFF8E3" w:rsidR="00AD3B2D" w:rsidRPr="00B57DFD" w:rsidRDefault="00F66CF8" w:rsidP="00AD3B2D">
      <w:pPr>
        <w:pStyle w:val="RSCR02References"/>
      </w:pPr>
      <w:r w:rsidRPr="00B57DFD">
        <w:t xml:space="preserve">R. Misra, A. Saseendran, S. Dey and H. N. Gopi, </w:t>
      </w:r>
      <w:r w:rsidRPr="00B57DFD">
        <w:rPr>
          <w:i/>
          <w:iCs/>
        </w:rPr>
        <w:t xml:space="preserve">Angew. Chem. Int. Ed. </w:t>
      </w:r>
      <w:r w:rsidRPr="00B57DFD">
        <w:t xml:space="preserve">2019, </w:t>
      </w:r>
      <w:r w:rsidRPr="00B57DFD">
        <w:rPr>
          <w:b/>
          <w:bCs/>
        </w:rPr>
        <w:t>58</w:t>
      </w:r>
      <w:r w:rsidRPr="00B57DFD">
        <w:t>, 2251-2255</w:t>
      </w:r>
      <w:r w:rsidR="00AB5A46" w:rsidRPr="00B57DFD">
        <w:t>.</w:t>
      </w:r>
    </w:p>
    <w:p w14:paraId="09AB8E81" w14:textId="41FBF794" w:rsidR="00AD3B2D" w:rsidRPr="00B57DFD" w:rsidRDefault="006C73AD" w:rsidP="00AD3B2D">
      <w:pPr>
        <w:pStyle w:val="RSCR02References"/>
      </w:pPr>
      <w:r w:rsidRPr="00B57DFD">
        <w:t xml:space="preserve">A. P. Katsoulidis, K. S. Park, D. Antypov, C. Martí-Gastaldo, G. J. Miller, J. E. Warren, C. M. Robertson, F. Blac, G. R. Darling, N. G. Berry, J. A. Purton, D. J. Adams and M. J. Rosseinsky, </w:t>
      </w:r>
      <w:r w:rsidRPr="00B57DFD">
        <w:rPr>
          <w:i/>
          <w:iCs/>
        </w:rPr>
        <w:t xml:space="preserve">Angew. Chem. Int. Ed. </w:t>
      </w:r>
      <w:r w:rsidRPr="00B57DFD">
        <w:t xml:space="preserve">2014, </w:t>
      </w:r>
      <w:r w:rsidRPr="00B57DFD">
        <w:rPr>
          <w:b/>
          <w:bCs/>
        </w:rPr>
        <w:t>53</w:t>
      </w:r>
      <w:r w:rsidRPr="00B57DFD">
        <w:t>, 193-198</w:t>
      </w:r>
      <w:r w:rsidR="00AB5A46" w:rsidRPr="00B57DFD">
        <w:t>.</w:t>
      </w:r>
    </w:p>
    <w:p w14:paraId="5258581C" w14:textId="1095D365" w:rsidR="00AD3B2D" w:rsidRPr="00B57DFD" w:rsidRDefault="006C73AD" w:rsidP="00AD3B2D">
      <w:pPr>
        <w:pStyle w:val="RSCR02References"/>
      </w:pPr>
      <w:r w:rsidRPr="00B57DFD">
        <w:t xml:space="preserve">A. P. Katsoulidis, D. Antypov, G. F. S. Whitehead, E. J. Carrington, D. J. Adams, N. G. Berry, G. R. Darling, M. S. Dyer and M. J. Rosseinsky, </w:t>
      </w:r>
      <w:r w:rsidRPr="00B57DFD">
        <w:rPr>
          <w:i/>
          <w:iCs/>
        </w:rPr>
        <w:t xml:space="preserve">Nature </w:t>
      </w:r>
      <w:r w:rsidRPr="00B57DFD">
        <w:t xml:space="preserve">2019, </w:t>
      </w:r>
      <w:r w:rsidRPr="00B57DFD">
        <w:rPr>
          <w:b/>
          <w:bCs/>
        </w:rPr>
        <w:t>565</w:t>
      </w:r>
      <w:r w:rsidRPr="00B57DFD">
        <w:t>, 213-217</w:t>
      </w:r>
      <w:r w:rsidR="00AB5A46" w:rsidRPr="00B57DFD">
        <w:rPr>
          <w:i/>
          <w:iCs/>
        </w:rPr>
        <w:t>.</w:t>
      </w:r>
    </w:p>
    <w:p w14:paraId="77F3A672" w14:textId="5EDB8868" w:rsidR="00AD3B2D" w:rsidRPr="00B57DFD" w:rsidRDefault="0070593F" w:rsidP="00AD3B2D">
      <w:pPr>
        <w:pStyle w:val="RSCR02References"/>
      </w:pPr>
      <w:r w:rsidRPr="00B57DFD">
        <w:t xml:space="preserve">(a) S. Cantekin, T. F. A. de Greef and A. R. A. Palmans, </w:t>
      </w:r>
      <w:r w:rsidRPr="00B57DFD">
        <w:rPr>
          <w:i/>
          <w:iCs/>
        </w:rPr>
        <w:t xml:space="preserve">Chem. Soc. Rev. </w:t>
      </w:r>
      <w:r w:rsidRPr="00B57DFD">
        <w:t xml:space="preserve">2012, </w:t>
      </w:r>
      <w:r w:rsidRPr="00B57DFD">
        <w:rPr>
          <w:b/>
          <w:bCs/>
        </w:rPr>
        <w:t>41</w:t>
      </w:r>
      <w:r w:rsidRPr="00B57DFD">
        <w:t xml:space="preserve">, 6125-6137; </w:t>
      </w:r>
      <w:r w:rsidR="002A7340" w:rsidRPr="00B57DFD">
        <w:t xml:space="preserve">(b) A. D. Lynes, C. S. Hawes, K. Byrne, W. Schmitt and T. Gunnlaugsson, </w:t>
      </w:r>
      <w:r w:rsidR="002A7340" w:rsidRPr="00B57DFD">
        <w:rPr>
          <w:i/>
          <w:iCs/>
        </w:rPr>
        <w:t xml:space="preserve">Dalton Trans. </w:t>
      </w:r>
      <w:r w:rsidR="002A7340" w:rsidRPr="00B57DFD">
        <w:t xml:space="preserve">2018, </w:t>
      </w:r>
      <w:r w:rsidR="002A7340" w:rsidRPr="00B57DFD">
        <w:rPr>
          <w:b/>
          <w:bCs/>
        </w:rPr>
        <w:t>47</w:t>
      </w:r>
      <w:r w:rsidR="002A7340" w:rsidRPr="00B57DFD">
        <w:t>, 5259-5268</w:t>
      </w:r>
      <w:r w:rsidR="00AB5A46" w:rsidRPr="00B57DFD">
        <w:t>.</w:t>
      </w:r>
    </w:p>
    <w:p w14:paraId="2C8271F1" w14:textId="270CD8E5" w:rsidR="00AD3B2D" w:rsidRPr="00B57DFD" w:rsidRDefault="0070593F" w:rsidP="00AD3B2D">
      <w:pPr>
        <w:pStyle w:val="RSCR02References"/>
      </w:pPr>
      <w:r w:rsidRPr="00B57DFD">
        <w:t>(a) D. A. Erzunov, G. V. Latyshev, A</w:t>
      </w:r>
      <w:r w:rsidR="002A7340" w:rsidRPr="00B57DFD">
        <w:t>.</w:t>
      </w:r>
      <w:r w:rsidRPr="00B57DFD">
        <w:t xml:space="preserve"> D. Averin, I. P. Beletskaya and N. V. Lukashev, </w:t>
      </w:r>
      <w:r w:rsidRPr="00B57DFD">
        <w:rPr>
          <w:i/>
          <w:iCs/>
        </w:rPr>
        <w:t xml:space="preserve">Eur. J. Org. Chem. </w:t>
      </w:r>
      <w:r w:rsidRPr="00B57DFD">
        <w:t xml:space="preserve">2015, 6289-6297; (b) M. P. du Plessis, T. A. Modro and L. R. Nassimbeni, </w:t>
      </w:r>
      <w:r w:rsidRPr="00B57DFD">
        <w:rPr>
          <w:i/>
          <w:iCs/>
        </w:rPr>
        <w:t xml:space="preserve">Acta. Crystallogr. Sect. B: Struct. Sci., Cryst. Eng. Mater. </w:t>
      </w:r>
      <w:r w:rsidRPr="00B57DFD">
        <w:t xml:space="preserve">1982, </w:t>
      </w:r>
      <w:r w:rsidRPr="00B57DFD">
        <w:rPr>
          <w:b/>
          <w:bCs/>
        </w:rPr>
        <w:t>38</w:t>
      </w:r>
      <w:r w:rsidRPr="00B57DFD">
        <w:t xml:space="preserve">, 1504-1507; (c) A.-F. Li, J.-H. Wang, F. Wang and Y.-B. Jiang, </w:t>
      </w:r>
      <w:r w:rsidRPr="00B57DFD">
        <w:rPr>
          <w:i/>
          <w:iCs/>
        </w:rPr>
        <w:t xml:space="preserve">Chem. Soc. Rev. </w:t>
      </w:r>
      <w:r w:rsidRPr="00B57DFD">
        <w:t xml:space="preserve">2010, </w:t>
      </w:r>
      <w:r w:rsidRPr="00B57DFD">
        <w:rPr>
          <w:b/>
          <w:bCs/>
        </w:rPr>
        <w:t>39</w:t>
      </w:r>
      <w:r w:rsidRPr="00B57DFD">
        <w:t xml:space="preserve">, 3729-3745; (d) T. Gunnlaugsson, A. P. Davis, G. M. Hussey, J. Tierney and M. Glynn, </w:t>
      </w:r>
      <w:r w:rsidRPr="00B57DFD">
        <w:rPr>
          <w:i/>
          <w:iCs/>
        </w:rPr>
        <w:t xml:space="preserve">Org. Biomol. Chem. </w:t>
      </w:r>
      <w:r w:rsidRPr="00B57DFD">
        <w:t xml:space="preserve">2004, </w:t>
      </w:r>
      <w:r w:rsidRPr="00B57DFD">
        <w:rPr>
          <w:b/>
          <w:bCs/>
        </w:rPr>
        <w:t>2</w:t>
      </w:r>
      <w:r w:rsidRPr="00B57DFD">
        <w:t>, 1856-1863</w:t>
      </w:r>
      <w:r w:rsidR="00AB5A46" w:rsidRPr="00B57DFD">
        <w:t>.</w:t>
      </w:r>
    </w:p>
    <w:p w14:paraId="25BD7660" w14:textId="32E99E3C" w:rsidR="00AD3B2D" w:rsidRPr="00B57DFD" w:rsidRDefault="00032958" w:rsidP="00AD3B2D">
      <w:pPr>
        <w:pStyle w:val="RSCR02References"/>
      </w:pPr>
      <w:r w:rsidRPr="00B57DFD">
        <w:t xml:space="preserve">D. E. Gómez, L. Fabbrizzi, M. Licchelli and E. Monzani, </w:t>
      </w:r>
      <w:r w:rsidRPr="00B57DFD">
        <w:rPr>
          <w:i/>
          <w:iCs/>
        </w:rPr>
        <w:t xml:space="preserve">Org. Biomol. Chem. </w:t>
      </w:r>
      <w:r w:rsidRPr="00B57DFD">
        <w:t xml:space="preserve">2005, </w:t>
      </w:r>
      <w:r w:rsidRPr="00B57DFD">
        <w:rPr>
          <w:b/>
          <w:bCs/>
        </w:rPr>
        <w:t>3</w:t>
      </w:r>
      <w:r w:rsidRPr="00B57DFD">
        <w:t>, 1495-1500</w:t>
      </w:r>
      <w:r w:rsidR="00AB5A46" w:rsidRPr="00B57DFD">
        <w:t>.</w:t>
      </w:r>
    </w:p>
    <w:p w14:paraId="227BBC56" w14:textId="476843DB" w:rsidR="00AD3B2D" w:rsidRPr="00B57DFD" w:rsidRDefault="006C73AD" w:rsidP="00AD3B2D">
      <w:pPr>
        <w:pStyle w:val="RSCR02References"/>
      </w:pPr>
      <w:r w:rsidRPr="00B57DFD">
        <w:t xml:space="preserve">A. K. Gupta, S. S. Nagarkar and R. Boomishankar, </w:t>
      </w:r>
      <w:r w:rsidRPr="00B57DFD">
        <w:rPr>
          <w:i/>
          <w:iCs/>
        </w:rPr>
        <w:t xml:space="preserve">Dalton Trans. </w:t>
      </w:r>
      <w:r w:rsidRPr="00B57DFD">
        <w:t xml:space="preserve">2013, </w:t>
      </w:r>
      <w:r w:rsidRPr="00B57DFD">
        <w:rPr>
          <w:b/>
          <w:bCs/>
        </w:rPr>
        <w:t>42</w:t>
      </w:r>
      <w:r w:rsidRPr="00B57DFD">
        <w:t>, 10964-10970</w:t>
      </w:r>
      <w:r w:rsidR="00AB5A46" w:rsidRPr="00B57DFD">
        <w:t>.</w:t>
      </w:r>
    </w:p>
    <w:p w14:paraId="742498E1" w14:textId="10034993" w:rsidR="00AD3B2D" w:rsidRPr="00B57DFD" w:rsidRDefault="00C46A1B" w:rsidP="00AD3B2D">
      <w:pPr>
        <w:pStyle w:val="RSCR02References"/>
      </w:pPr>
      <w:r w:rsidRPr="00B57DFD">
        <w:t xml:space="preserve">(a) </w:t>
      </w:r>
      <w:r w:rsidR="0071430C" w:rsidRPr="00B57DFD">
        <w:t xml:space="preserve">L. K. Cadman, M. F. Mahon and A. D. Burrows, </w:t>
      </w:r>
      <w:r w:rsidR="0071430C" w:rsidRPr="00B57DFD">
        <w:rPr>
          <w:i/>
          <w:iCs/>
        </w:rPr>
        <w:t xml:space="preserve">Dalton Trans. </w:t>
      </w:r>
      <w:r w:rsidR="0071430C" w:rsidRPr="00B57DFD">
        <w:t xml:space="preserve">2018, </w:t>
      </w:r>
      <w:r w:rsidR="0071430C" w:rsidRPr="00B57DFD">
        <w:rPr>
          <w:b/>
          <w:bCs/>
        </w:rPr>
        <w:t>47</w:t>
      </w:r>
      <w:r w:rsidR="0071430C" w:rsidRPr="00B57DFD">
        <w:t xml:space="preserve">, </w:t>
      </w:r>
      <w:r w:rsidRPr="00B57DFD">
        <w:t xml:space="preserve">2360-2367; (b) E. J. Glatz, C. M. Rogers, L. D. Bell and R. L. LaDuca, </w:t>
      </w:r>
      <w:r w:rsidRPr="00B57DFD">
        <w:rPr>
          <w:i/>
          <w:iCs/>
        </w:rPr>
        <w:t xml:space="preserve">Z. Anorg. Allg. Chem. </w:t>
      </w:r>
      <w:r w:rsidRPr="00B57DFD">
        <w:t xml:space="preserve">2015, </w:t>
      </w:r>
      <w:r w:rsidRPr="00B57DFD">
        <w:rPr>
          <w:b/>
          <w:bCs/>
        </w:rPr>
        <w:t>641</w:t>
      </w:r>
      <w:r w:rsidRPr="00B57DFD">
        <w:t xml:space="preserve">, 1357-1365; (c) C. Livage, N. Guillou, J. Marrot and G. Férey, </w:t>
      </w:r>
      <w:r w:rsidRPr="00B57DFD">
        <w:rPr>
          <w:i/>
          <w:iCs/>
        </w:rPr>
        <w:t xml:space="preserve">Chem. Mater. </w:t>
      </w:r>
      <w:r w:rsidRPr="00B57DFD">
        <w:t xml:space="preserve">2001, </w:t>
      </w:r>
      <w:r w:rsidRPr="00B57DFD">
        <w:rPr>
          <w:b/>
          <w:bCs/>
        </w:rPr>
        <w:t>13</w:t>
      </w:r>
      <w:r w:rsidRPr="00B57DFD">
        <w:t xml:space="preserve">, 4387-4392; (d) A. M. Plonka, X. Chen, H. Wang, R. Krishna, X. Dong, D. Banerjee, W. R. Woerner, Y. Han, J. Li, J. B. Parise, </w:t>
      </w:r>
      <w:r w:rsidRPr="00B57DFD">
        <w:rPr>
          <w:i/>
          <w:iCs/>
        </w:rPr>
        <w:t xml:space="preserve">Chem. Mater. </w:t>
      </w:r>
      <w:r w:rsidRPr="00B57DFD">
        <w:t xml:space="preserve">2016, </w:t>
      </w:r>
      <w:r w:rsidRPr="00B57DFD">
        <w:rPr>
          <w:b/>
          <w:bCs/>
        </w:rPr>
        <w:t>28</w:t>
      </w:r>
      <w:r w:rsidRPr="00B57DFD">
        <w:t xml:space="preserve">, 1636-1646; (e) Y. Hong, N. Letzelter, J. S. O. Evans, D. S. Yufit and J. W. Steed, </w:t>
      </w:r>
      <w:r w:rsidRPr="00B57DFD">
        <w:rPr>
          <w:i/>
          <w:iCs/>
        </w:rPr>
        <w:t xml:space="preserve">Cryst. Growth Des. </w:t>
      </w:r>
      <w:r w:rsidRPr="00B57DFD">
        <w:t xml:space="preserve">2018, </w:t>
      </w:r>
      <w:r w:rsidRPr="00B57DFD">
        <w:rPr>
          <w:b/>
          <w:bCs/>
        </w:rPr>
        <w:t>18</w:t>
      </w:r>
      <w:r w:rsidRPr="00B57DFD">
        <w:t>, 1526-1538.</w:t>
      </w:r>
    </w:p>
    <w:p w14:paraId="26EB907C" w14:textId="489F9DC7" w:rsidR="00AD3B2D" w:rsidRPr="00B57DFD" w:rsidRDefault="006C73AD" w:rsidP="00AD3B2D">
      <w:pPr>
        <w:pStyle w:val="RSCR02References"/>
      </w:pPr>
      <w:r w:rsidRPr="00B57DFD">
        <w:t xml:space="preserve">X. Chen, A. M. Plonka, D. Banerjee, R. Krishna, H. T. Schaef, S. Ghose, P. K. Thallapally and J. B. Parise, </w:t>
      </w:r>
      <w:r w:rsidRPr="00B57DFD">
        <w:rPr>
          <w:i/>
          <w:iCs/>
        </w:rPr>
        <w:t xml:space="preserve">J. Am. Chem. Soc. </w:t>
      </w:r>
      <w:r w:rsidRPr="00B57DFD">
        <w:t xml:space="preserve">2015, </w:t>
      </w:r>
      <w:r w:rsidRPr="00B57DFD">
        <w:rPr>
          <w:b/>
          <w:bCs/>
        </w:rPr>
        <w:t>137</w:t>
      </w:r>
      <w:r w:rsidRPr="00B57DFD">
        <w:t>, 7007-7010</w:t>
      </w:r>
      <w:r w:rsidR="00AB5A46" w:rsidRPr="00B57DFD">
        <w:t>.</w:t>
      </w:r>
    </w:p>
    <w:p w14:paraId="0CD985DE" w14:textId="05FFFD28" w:rsidR="00AD3B2D" w:rsidRPr="00B57DFD" w:rsidRDefault="006C73AD" w:rsidP="00AD3B2D">
      <w:pPr>
        <w:pStyle w:val="RSCR02References"/>
      </w:pPr>
      <w:r w:rsidRPr="00B57DFD">
        <w:t xml:space="preserve">A. Margariti, S. Rapti, A. D. Katsenis, T. Friščić, Y. Georgiou, M. J. Manos and G. S. Papaefstathiou, </w:t>
      </w:r>
      <w:r w:rsidRPr="00B57DFD">
        <w:rPr>
          <w:i/>
          <w:iCs/>
        </w:rPr>
        <w:t xml:space="preserve">Inorg. Chem. Front. </w:t>
      </w:r>
      <w:r w:rsidRPr="00B57DFD">
        <w:t xml:space="preserve">2017, </w:t>
      </w:r>
      <w:r w:rsidRPr="00B57DFD">
        <w:rPr>
          <w:b/>
          <w:bCs/>
        </w:rPr>
        <w:t>4</w:t>
      </w:r>
      <w:r w:rsidRPr="00B57DFD">
        <w:t>, 773-781</w:t>
      </w:r>
      <w:r w:rsidR="00AB5A46" w:rsidRPr="00B57DFD">
        <w:t>.</w:t>
      </w:r>
    </w:p>
    <w:p w14:paraId="03286256" w14:textId="6DEAB142" w:rsidR="00AD3B2D" w:rsidRPr="00B57DFD" w:rsidRDefault="00B40D6C" w:rsidP="00AD3B2D">
      <w:pPr>
        <w:pStyle w:val="RSCR02References"/>
      </w:pPr>
      <w:r w:rsidRPr="00B57DFD">
        <w:t xml:space="preserve">(a) </w:t>
      </w:r>
      <w:r w:rsidR="00C46A1B" w:rsidRPr="00B57DFD">
        <w:t>H. B. Alyappa, J. Masa, C. Andronescu</w:t>
      </w:r>
      <w:r w:rsidRPr="00B57DFD">
        <w:t xml:space="preserve">, M. Muhler, R. A. Fisher and W. Schuhmann, </w:t>
      </w:r>
      <w:r w:rsidRPr="00B57DFD">
        <w:rPr>
          <w:i/>
          <w:iCs/>
        </w:rPr>
        <w:t xml:space="preserve">Small Methods </w:t>
      </w:r>
      <w:r w:rsidRPr="00B57DFD">
        <w:t xml:space="preserve">2019, </w:t>
      </w:r>
      <w:r w:rsidRPr="00B57DFD">
        <w:rPr>
          <w:b/>
          <w:bCs/>
        </w:rPr>
        <w:t>3</w:t>
      </w:r>
      <w:r w:rsidRPr="00B57DFD">
        <w:t xml:space="preserve">, 1800415; (b) A. Gheorghe, I. Imaz, J. I. van der Vlugt, R. Maspoch and S. Tanase, </w:t>
      </w:r>
      <w:r w:rsidRPr="00B57DFD">
        <w:rPr>
          <w:i/>
          <w:iCs/>
        </w:rPr>
        <w:t xml:space="preserve">Dalton Trans. </w:t>
      </w:r>
      <w:r w:rsidRPr="00B57DFD">
        <w:t xml:space="preserve">2019, </w:t>
      </w:r>
      <w:r w:rsidRPr="00B57DFD">
        <w:rPr>
          <w:b/>
          <w:bCs/>
        </w:rPr>
        <w:t>48</w:t>
      </w:r>
      <w:r w:rsidRPr="00B57DFD">
        <w:t xml:space="preserve">, 10043-10050; (c) B. F. Abrahams, A. Hawley, M. G. Haywood, T. A. Hudson, R. Robson and D. A. Slizys, </w:t>
      </w:r>
      <w:r w:rsidRPr="00B57DFD">
        <w:rPr>
          <w:i/>
          <w:iCs/>
        </w:rPr>
        <w:t xml:space="preserve">J. Am. Chem. Soc. </w:t>
      </w:r>
      <w:r w:rsidRPr="00B57DFD">
        <w:t xml:space="preserve">2004, </w:t>
      </w:r>
      <w:r w:rsidRPr="00B57DFD">
        <w:rPr>
          <w:b/>
          <w:bCs/>
        </w:rPr>
        <w:t>126</w:t>
      </w:r>
      <w:r w:rsidRPr="00B57DFD">
        <w:t>, 2894-2904.</w:t>
      </w:r>
    </w:p>
    <w:p w14:paraId="342B7867" w14:textId="28AA5A01" w:rsidR="00AD3B2D" w:rsidRPr="00B57DFD" w:rsidRDefault="00342F84" w:rsidP="00AD3B2D">
      <w:pPr>
        <w:pStyle w:val="RSCR02References"/>
      </w:pPr>
      <w:r w:rsidRPr="00B57DFD">
        <w:t xml:space="preserve">P. Thordarson, </w:t>
      </w:r>
      <w:r w:rsidRPr="00B57DFD">
        <w:rPr>
          <w:i/>
          <w:iCs/>
        </w:rPr>
        <w:t xml:space="preserve">Chem. Soc. Rev. </w:t>
      </w:r>
      <w:r w:rsidRPr="00B57DFD">
        <w:t xml:space="preserve">2011, </w:t>
      </w:r>
      <w:r w:rsidRPr="00B57DFD">
        <w:rPr>
          <w:b/>
          <w:bCs/>
        </w:rPr>
        <w:t>40</w:t>
      </w:r>
      <w:r w:rsidRPr="00B57DFD">
        <w:t>, 1305-1323.</w:t>
      </w:r>
    </w:p>
    <w:p w14:paraId="114A903D" w14:textId="31D3177D" w:rsidR="00AD3B2D" w:rsidRPr="00B57DFD" w:rsidRDefault="00342F84" w:rsidP="007B3C1E">
      <w:pPr>
        <w:pStyle w:val="RSCR02References"/>
      </w:pPr>
      <w:r w:rsidRPr="00B57DFD">
        <w:t xml:space="preserve">(a) M. Kim, J. F. Cahill, H. Fei, K. A. Prather and S. M. Cohen, </w:t>
      </w:r>
      <w:r w:rsidRPr="00B57DFD">
        <w:rPr>
          <w:i/>
          <w:iCs/>
        </w:rPr>
        <w:t xml:space="preserve">J. Am. Chem. Soc. </w:t>
      </w:r>
      <w:r w:rsidRPr="00B57DFD">
        <w:t xml:space="preserve">2012, </w:t>
      </w:r>
      <w:r w:rsidRPr="00B57DFD">
        <w:rPr>
          <w:b/>
          <w:bCs/>
        </w:rPr>
        <w:t>134</w:t>
      </w:r>
      <w:r w:rsidRPr="00B57DFD">
        <w:t xml:space="preserve">, 18082-18088; (b) A. D. Burrows, </w:t>
      </w:r>
      <w:r w:rsidRPr="00B57DFD">
        <w:rPr>
          <w:i/>
          <w:iCs/>
        </w:rPr>
        <w:t xml:space="preserve">CrystEngComm </w:t>
      </w:r>
      <w:r w:rsidRPr="00B57DFD">
        <w:t xml:space="preserve">2011, </w:t>
      </w:r>
      <w:r w:rsidRPr="00B57DFD">
        <w:rPr>
          <w:b/>
          <w:bCs/>
        </w:rPr>
        <w:t>13</w:t>
      </w:r>
      <w:r w:rsidRPr="00B57DFD">
        <w:t>, 3623-2642.</w:t>
      </w:r>
    </w:p>
    <w:p w14:paraId="637530BA" w14:textId="77C662CC" w:rsidR="007B3C1E" w:rsidRPr="00B57DFD" w:rsidRDefault="004443B6" w:rsidP="007B3C1E">
      <w:pPr>
        <w:pStyle w:val="RSCR02References"/>
      </w:pPr>
      <w:r w:rsidRPr="00B57DFD">
        <w:t xml:space="preserve">(a) C. N. R. Rao, </w:t>
      </w:r>
      <w:r w:rsidRPr="00B57DFD">
        <w:rPr>
          <w:i/>
          <w:iCs/>
        </w:rPr>
        <w:t xml:space="preserve">J. Chem. Soc., Faraday Trans. 1. </w:t>
      </w:r>
      <w:r w:rsidRPr="00B57DFD">
        <w:t xml:space="preserve">1975, </w:t>
      </w:r>
      <w:r w:rsidRPr="00B57DFD">
        <w:rPr>
          <w:b/>
          <w:bCs/>
        </w:rPr>
        <w:t>71</w:t>
      </w:r>
      <w:r w:rsidRPr="00B57DFD">
        <w:t xml:space="preserve">, 980-983; (b) C. Shi, X. Zhang, C.-H. Yu, Y.-F. Yao and W. Zhang, </w:t>
      </w:r>
      <w:r w:rsidRPr="00B57DFD">
        <w:rPr>
          <w:i/>
          <w:iCs/>
        </w:rPr>
        <w:t xml:space="preserve">Nature Commun. </w:t>
      </w:r>
      <w:r w:rsidRPr="00B57DFD">
        <w:t xml:space="preserve">2019, </w:t>
      </w:r>
      <w:r w:rsidRPr="00B57DFD">
        <w:rPr>
          <w:b/>
          <w:bCs/>
        </w:rPr>
        <w:t>9</w:t>
      </w:r>
      <w:r w:rsidRPr="00B57DFD">
        <w:t>, 481.</w:t>
      </w:r>
    </w:p>
    <w:p w14:paraId="1DB2215A" w14:textId="1CE559C4" w:rsidR="00AD3B2D" w:rsidRDefault="00AD3B2D" w:rsidP="007B3C1E">
      <w:pPr>
        <w:pStyle w:val="RSCR02References"/>
        <w:numPr>
          <w:ilvl w:val="0"/>
          <w:numId w:val="0"/>
        </w:numPr>
        <w:ind w:left="284"/>
      </w:pPr>
    </w:p>
    <w:p w14:paraId="16F427A9" w14:textId="7AF41001" w:rsidR="00AD3B2D" w:rsidRPr="00241ACD" w:rsidRDefault="00AD3B2D" w:rsidP="00AD3B2D">
      <w:pPr>
        <w:pStyle w:val="RSCR02References"/>
        <w:numPr>
          <w:ilvl w:val="0"/>
          <w:numId w:val="0"/>
        </w:numPr>
      </w:pPr>
    </w:p>
    <w:sectPr w:rsidR="00AD3B2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21150" w14:textId="77777777" w:rsidR="00394C39" w:rsidRDefault="00394C39" w:rsidP="00E547DB">
      <w:pPr>
        <w:spacing w:after="0" w:line="240" w:lineRule="auto"/>
      </w:pPr>
      <w:r>
        <w:separator/>
      </w:r>
    </w:p>
    <w:p w14:paraId="587ECEA0" w14:textId="77777777" w:rsidR="00394C39" w:rsidRDefault="00394C39"/>
    <w:p w14:paraId="13C9C28B" w14:textId="77777777" w:rsidR="00394C39" w:rsidRDefault="00394C39"/>
    <w:p w14:paraId="3E390FFC" w14:textId="77777777" w:rsidR="00394C39" w:rsidRDefault="00394C39"/>
    <w:p w14:paraId="2E2706F2" w14:textId="77777777" w:rsidR="00394C39" w:rsidRDefault="00394C39"/>
    <w:p w14:paraId="2A4247EF" w14:textId="77777777" w:rsidR="00394C39" w:rsidRDefault="00394C39"/>
  </w:endnote>
  <w:endnote w:type="continuationSeparator" w:id="0">
    <w:p w14:paraId="47C76BFC" w14:textId="77777777" w:rsidR="00394C39" w:rsidRDefault="00394C39" w:rsidP="00E547DB">
      <w:pPr>
        <w:spacing w:after="0" w:line="240" w:lineRule="auto"/>
      </w:pPr>
      <w:r>
        <w:continuationSeparator/>
      </w:r>
    </w:p>
    <w:p w14:paraId="48868407" w14:textId="77777777" w:rsidR="00394C39" w:rsidRDefault="00394C39"/>
    <w:p w14:paraId="6B83E671" w14:textId="77777777" w:rsidR="00394C39" w:rsidRDefault="00394C39"/>
    <w:p w14:paraId="3E2C7E74" w14:textId="77777777" w:rsidR="00394C39" w:rsidRDefault="00394C39"/>
    <w:p w14:paraId="4BFBF64A" w14:textId="77777777" w:rsidR="00394C39" w:rsidRDefault="00394C39"/>
    <w:p w14:paraId="1C246008" w14:textId="77777777" w:rsidR="00394C39" w:rsidRDefault="00394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355832B-2F95-43A0-9C0C-29488AF6EEE4}"/>
    <w:embedBold r:id="rId2" w:fontKey="{BA11EE0F-320D-4A54-BB27-5AA824B4F106}"/>
    <w:embedItalic r:id="rId3" w:fontKey="{8948EB73-5D4F-48CE-AB8D-6723D1E7ACF1}"/>
  </w:font>
  <w:font w:name="Tahoma">
    <w:panose1 w:val="020B0604030504040204"/>
    <w:charset w:val="00"/>
    <w:family w:val="swiss"/>
    <w:pitch w:val="variable"/>
    <w:sig w:usb0="E1002EFF" w:usb1="C000605B" w:usb2="00000029" w:usb3="00000000" w:csb0="000101FF" w:csb1="00000000"/>
    <w:embedRegular r:id="rId4" w:fontKey="{5FE904D2-B8B5-4587-825F-8C0F1F604D1D}"/>
  </w:font>
  <w:font w:name="Cambria Math">
    <w:panose1 w:val="02040503050406030204"/>
    <w:charset w:val="00"/>
    <w:family w:val="roman"/>
    <w:pitch w:val="variable"/>
    <w:sig w:usb0="E00006FF" w:usb1="420024FF" w:usb2="02000000" w:usb3="00000000" w:csb0="0000019F" w:csb1="00000000"/>
    <w:embedRegular r:id="rId5" w:fontKey="{79FAD8F9-052C-4A98-BBAC-B43FE3BFA6B5}"/>
    <w:embedItalic r:id="rId6" w:fontKey="{9A6D1706-EEFA-48C4-91AB-CD932E0ED308}"/>
  </w:font>
  <w:font w:name="Cambria">
    <w:panose1 w:val="02040503050406030204"/>
    <w:charset w:val="00"/>
    <w:family w:val="roman"/>
    <w:pitch w:val="variable"/>
    <w:sig w:usb0="E00006FF" w:usb1="420024FF" w:usb2="02000000" w:usb3="00000000" w:csb0="0000019F" w:csb1="00000000"/>
    <w:embedRegular r:id="rId7" w:fontKey="{3CA92C37-1302-4BD5-A6B5-DC59B73951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6654ECDF" w:rsidR="00484570" w:rsidRPr="006602F1" w:rsidRDefault="0048457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57DFD">
      <w:rPr>
        <w:b/>
        <w:noProof/>
        <w:spacing w:val="10"/>
        <w:sz w:val="16"/>
        <w:szCs w:val="16"/>
      </w:rPr>
      <w:t>14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5B49FA2A" w:rsidR="00484570" w:rsidRPr="006602F1" w:rsidRDefault="0048457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57DFD">
      <w:rPr>
        <w:b/>
        <w:noProof/>
        <w:spacing w:val="10"/>
        <w:sz w:val="16"/>
        <w:szCs w:val="16"/>
      </w:rPr>
      <w:t>15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484570" w:rsidRPr="006602F1" w:rsidRDefault="0048457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484570" w:rsidRPr="00F20A7C" w:rsidRDefault="0048457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484570" w:rsidRPr="00F20A7C" w:rsidRDefault="0048457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1C5E3" w14:textId="77777777" w:rsidR="00394C39" w:rsidRDefault="00394C39" w:rsidP="00E547DB">
      <w:pPr>
        <w:spacing w:after="0" w:line="240" w:lineRule="auto"/>
      </w:pPr>
      <w:r>
        <w:separator/>
      </w:r>
    </w:p>
    <w:p w14:paraId="70C18661" w14:textId="77777777" w:rsidR="00394C39" w:rsidRDefault="00394C39"/>
    <w:p w14:paraId="4B4D2D2D" w14:textId="77777777" w:rsidR="00394C39" w:rsidRDefault="00394C39"/>
    <w:p w14:paraId="6ACAED96" w14:textId="77777777" w:rsidR="00394C39" w:rsidRDefault="00394C39"/>
    <w:p w14:paraId="06099652" w14:textId="77777777" w:rsidR="00394C39" w:rsidRDefault="00394C39"/>
    <w:p w14:paraId="38D880F6" w14:textId="77777777" w:rsidR="00394C39" w:rsidRDefault="00394C39"/>
  </w:footnote>
  <w:footnote w:type="continuationSeparator" w:id="0">
    <w:p w14:paraId="5371F8F4" w14:textId="77777777" w:rsidR="00394C39" w:rsidRDefault="00394C39" w:rsidP="00E547DB">
      <w:pPr>
        <w:spacing w:after="0" w:line="240" w:lineRule="auto"/>
      </w:pPr>
      <w:r>
        <w:continuationSeparator/>
      </w:r>
    </w:p>
    <w:p w14:paraId="56689356" w14:textId="77777777" w:rsidR="00394C39" w:rsidRDefault="00394C39"/>
    <w:p w14:paraId="04E93D43" w14:textId="77777777" w:rsidR="00394C39" w:rsidRDefault="00394C39"/>
    <w:p w14:paraId="02DFDFDA" w14:textId="77777777" w:rsidR="00394C39" w:rsidRDefault="00394C39"/>
    <w:p w14:paraId="619B5DA0" w14:textId="77777777" w:rsidR="00394C39" w:rsidRDefault="00394C39"/>
    <w:p w14:paraId="20639C25" w14:textId="77777777" w:rsidR="00394C39" w:rsidRDefault="00394C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484570" w:rsidRPr="00E70DCE" w:rsidRDefault="0048457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484570" w:rsidRPr="009316A6" w:rsidRDefault="0048457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484570" w:rsidRDefault="00484570"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484570" w:rsidRPr="00F20A7C" w:rsidRDefault="0048457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484570" w:rsidRDefault="00484570"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484570" w:rsidRPr="00180ABE" w:rsidRDefault="0048457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166C"/>
    <w:multiLevelType w:val="hybridMultilevel"/>
    <w:tmpl w:val="D11C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246E7"/>
    <w:rsid w:val="0002715D"/>
    <w:rsid w:val="00032958"/>
    <w:rsid w:val="00033BE1"/>
    <w:rsid w:val="0003744F"/>
    <w:rsid w:val="000409CF"/>
    <w:rsid w:val="0005645F"/>
    <w:rsid w:val="000622D1"/>
    <w:rsid w:val="00071E41"/>
    <w:rsid w:val="00073639"/>
    <w:rsid w:val="000867D8"/>
    <w:rsid w:val="00087E60"/>
    <w:rsid w:val="000926C4"/>
    <w:rsid w:val="000A2670"/>
    <w:rsid w:val="000B0B9C"/>
    <w:rsid w:val="000C0A9D"/>
    <w:rsid w:val="000D03D1"/>
    <w:rsid w:val="000D183F"/>
    <w:rsid w:val="000D2FAC"/>
    <w:rsid w:val="000D32EC"/>
    <w:rsid w:val="000D5891"/>
    <w:rsid w:val="000D6963"/>
    <w:rsid w:val="000D6BD5"/>
    <w:rsid w:val="000E1907"/>
    <w:rsid w:val="000E2D03"/>
    <w:rsid w:val="000E3FA2"/>
    <w:rsid w:val="000E7A32"/>
    <w:rsid w:val="000F0959"/>
    <w:rsid w:val="000F3A41"/>
    <w:rsid w:val="000F7CCA"/>
    <w:rsid w:val="00104714"/>
    <w:rsid w:val="00113663"/>
    <w:rsid w:val="00120227"/>
    <w:rsid w:val="00120AE9"/>
    <w:rsid w:val="00124972"/>
    <w:rsid w:val="00126027"/>
    <w:rsid w:val="001376F6"/>
    <w:rsid w:val="0014177C"/>
    <w:rsid w:val="001508E9"/>
    <w:rsid w:val="00157D33"/>
    <w:rsid w:val="001633D9"/>
    <w:rsid w:val="00166701"/>
    <w:rsid w:val="00173AEF"/>
    <w:rsid w:val="00174BA1"/>
    <w:rsid w:val="00175B63"/>
    <w:rsid w:val="00180ABE"/>
    <w:rsid w:val="0018713C"/>
    <w:rsid w:val="001923AB"/>
    <w:rsid w:val="001925B0"/>
    <w:rsid w:val="001A120B"/>
    <w:rsid w:val="001A12FF"/>
    <w:rsid w:val="001A210B"/>
    <w:rsid w:val="001C1064"/>
    <w:rsid w:val="001C1EB8"/>
    <w:rsid w:val="001D6B84"/>
    <w:rsid w:val="001D6E52"/>
    <w:rsid w:val="001E286D"/>
    <w:rsid w:val="00204152"/>
    <w:rsid w:val="00206813"/>
    <w:rsid w:val="00206A82"/>
    <w:rsid w:val="00212EB0"/>
    <w:rsid w:val="00214BEC"/>
    <w:rsid w:val="00214DAE"/>
    <w:rsid w:val="00217F56"/>
    <w:rsid w:val="00237C8A"/>
    <w:rsid w:val="0024022C"/>
    <w:rsid w:val="00240353"/>
    <w:rsid w:val="00241736"/>
    <w:rsid w:val="00241ACD"/>
    <w:rsid w:val="00253551"/>
    <w:rsid w:val="00264B87"/>
    <w:rsid w:val="00270DD5"/>
    <w:rsid w:val="00271235"/>
    <w:rsid w:val="00272D6F"/>
    <w:rsid w:val="0028583F"/>
    <w:rsid w:val="00285A18"/>
    <w:rsid w:val="00286A8E"/>
    <w:rsid w:val="00294C09"/>
    <w:rsid w:val="002A529B"/>
    <w:rsid w:val="002A5421"/>
    <w:rsid w:val="002A7340"/>
    <w:rsid w:val="002C0803"/>
    <w:rsid w:val="002C251C"/>
    <w:rsid w:val="002C3D7C"/>
    <w:rsid w:val="002C7026"/>
    <w:rsid w:val="002D7852"/>
    <w:rsid w:val="002E1FDE"/>
    <w:rsid w:val="002E5B1D"/>
    <w:rsid w:val="002F52C3"/>
    <w:rsid w:val="002F6249"/>
    <w:rsid w:val="003377B5"/>
    <w:rsid w:val="00342F84"/>
    <w:rsid w:val="003434F2"/>
    <w:rsid w:val="00347555"/>
    <w:rsid w:val="00352029"/>
    <w:rsid w:val="00352AA4"/>
    <w:rsid w:val="003531DF"/>
    <w:rsid w:val="00354579"/>
    <w:rsid w:val="00356678"/>
    <w:rsid w:val="003568BA"/>
    <w:rsid w:val="00356F00"/>
    <w:rsid w:val="00361466"/>
    <w:rsid w:val="003740B0"/>
    <w:rsid w:val="00377481"/>
    <w:rsid w:val="00385965"/>
    <w:rsid w:val="00392A07"/>
    <w:rsid w:val="00394C39"/>
    <w:rsid w:val="0039672B"/>
    <w:rsid w:val="003A7E95"/>
    <w:rsid w:val="003B38CA"/>
    <w:rsid w:val="003B739C"/>
    <w:rsid w:val="003C6313"/>
    <w:rsid w:val="003D4ECA"/>
    <w:rsid w:val="003D6715"/>
    <w:rsid w:val="003E55B2"/>
    <w:rsid w:val="00407195"/>
    <w:rsid w:val="0042303A"/>
    <w:rsid w:val="0043180D"/>
    <w:rsid w:val="00435E39"/>
    <w:rsid w:val="004414A5"/>
    <w:rsid w:val="00441C1C"/>
    <w:rsid w:val="004425E4"/>
    <w:rsid w:val="00442B26"/>
    <w:rsid w:val="004443B6"/>
    <w:rsid w:val="0044700B"/>
    <w:rsid w:val="004526B7"/>
    <w:rsid w:val="00454AF2"/>
    <w:rsid w:val="00463C0C"/>
    <w:rsid w:val="004651D7"/>
    <w:rsid w:val="00467171"/>
    <w:rsid w:val="00467C80"/>
    <w:rsid w:val="00474052"/>
    <w:rsid w:val="0047645B"/>
    <w:rsid w:val="00481025"/>
    <w:rsid w:val="00484570"/>
    <w:rsid w:val="004877C8"/>
    <w:rsid w:val="004901D3"/>
    <w:rsid w:val="00490753"/>
    <w:rsid w:val="00494953"/>
    <w:rsid w:val="00495986"/>
    <w:rsid w:val="004A5BC9"/>
    <w:rsid w:val="004B3FE5"/>
    <w:rsid w:val="004B5EA4"/>
    <w:rsid w:val="004C2858"/>
    <w:rsid w:val="004C531E"/>
    <w:rsid w:val="004C6C90"/>
    <w:rsid w:val="004D56E0"/>
    <w:rsid w:val="004E13F7"/>
    <w:rsid w:val="004E2F9A"/>
    <w:rsid w:val="005037CD"/>
    <w:rsid w:val="00504795"/>
    <w:rsid w:val="00514CBA"/>
    <w:rsid w:val="005261B6"/>
    <w:rsid w:val="0052630A"/>
    <w:rsid w:val="0053177A"/>
    <w:rsid w:val="00533EA1"/>
    <w:rsid w:val="00535EB6"/>
    <w:rsid w:val="00536372"/>
    <w:rsid w:val="00552AC1"/>
    <w:rsid w:val="00554FCF"/>
    <w:rsid w:val="00556873"/>
    <w:rsid w:val="00561A60"/>
    <w:rsid w:val="00562606"/>
    <w:rsid w:val="005631F7"/>
    <w:rsid w:val="00565625"/>
    <w:rsid w:val="00570CBC"/>
    <w:rsid w:val="005771C3"/>
    <w:rsid w:val="00577B54"/>
    <w:rsid w:val="00580B7E"/>
    <w:rsid w:val="00587E07"/>
    <w:rsid w:val="00590F6D"/>
    <w:rsid w:val="005A5A6D"/>
    <w:rsid w:val="005A5ED7"/>
    <w:rsid w:val="005A5FD4"/>
    <w:rsid w:val="005A62C0"/>
    <w:rsid w:val="005C0289"/>
    <w:rsid w:val="005C1A41"/>
    <w:rsid w:val="005C327D"/>
    <w:rsid w:val="005C4565"/>
    <w:rsid w:val="005D6468"/>
    <w:rsid w:val="005D6C09"/>
    <w:rsid w:val="005E05CD"/>
    <w:rsid w:val="00605F51"/>
    <w:rsid w:val="0060627E"/>
    <w:rsid w:val="0061572F"/>
    <w:rsid w:val="00616D34"/>
    <w:rsid w:val="00620860"/>
    <w:rsid w:val="00631441"/>
    <w:rsid w:val="006360B8"/>
    <w:rsid w:val="00641030"/>
    <w:rsid w:val="0064326F"/>
    <w:rsid w:val="00645D52"/>
    <w:rsid w:val="0065133B"/>
    <w:rsid w:val="0065374E"/>
    <w:rsid w:val="006556AC"/>
    <w:rsid w:val="006602F1"/>
    <w:rsid w:val="006628F3"/>
    <w:rsid w:val="00670ED4"/>
    <w:rsid w:val="00672928"/>
    <w:rsid w:val="00673659"/>
    <w:rsid w:val="00674A86"/>
    <w:rsid w:val="006804E1"/>
    <w:rsid w:val="00695BBE"/>
    <w:rsid w:val="006A69C8"/>
    <w:rsid w:val="006A7BE1"/>
    <w:rsid w:val="006B7EA8"/>
    <w:rsid w:val="006C73AD"/>
    <w:rsid w:val="006D1368"/>
    <w:rsid w:val="006D6163"/>
    <w:rsid w:val="006E55ED"/>
    <w:rsid w:val="006E58B1"/>
    <w:rsid w:val="006F01C4"/>
    <w:rsid w:val="006F487B"/>
    <w:rsid w:val="006F740B"/>
    <w:rsid w:val="0070593F"/>
    <w:rsid w:val="007061C9"/>
    <w:rsid w:val="007062EE"/>
    <w:rsid w:val="0071430C"/>
    <w:rsid w:val="00725B95"/>
    <w:rsid w:val="007322B1"/>
    <w:rsid w:val="007323EF"/>
    <w:rsid w:val="00737B44"/>
    <w:rsid w:val="00742848"/>
    <w:rsid w:val="00744A41"/>
    <w:rsid w:val="00756402"/>
    <w:rsid w:val="007621DD"/>
    <w:rsid w:val="007758C0"/>
    <w:rsid w:val="00776B1F"/>
    <w:rsid w:val="00780A41"/>
    <w:rsid w:val="007857F2"/>
    <w:rsid w:val="00794787"/>
    <w:rsid w:val="007A37D8"/>
    <w:rsid w:val="007B30FD"/>
    <w:rsid w:val="007B3C1E"/>
    <w:rsid w:val="007C03D4"/>
    <w:rsid w:val="007C3D03"/>
    <w:rsid w:val="007D1EFA"/>
    <w:rsid w:val="007D5FE4"/>
    <w:rsid w:val="007D76A4"/>
    <w:rsid w:val="008071EA"/>
    <w:rsid w:val="008125A0"/>
    <w:rsid w:val="00843FA4"/>
    <w:rsid w:val="00844F22"/>
    <w:rsid w:val="008560DE"/>
    <w:rsid w:val="00866EE5"/>
    <w:rsid w:val="0088525A"/>
    <w:rsid w:val="00895C6F"/>
    <w:rsid w:val="008A0D60"/>
    <w:rsid w:val="008A1113"/>
    <w:rsid w:val="008B2A21"/>
    <w:rsid w:val="008B3F44"/>
    <w:rsid w:val="008C1387"/>
    <w:rsid w:val="008C682F"/>
    <w:rsid w:val="008D372C"/>
    <w:rsid w:val="008D3763"/>
    <w:rsid w:val="008E2934"/>
    <w:rsid w:val="008E509B"/>
    <w:rsid w:val="008F4811"/>
    <w:rsid w:val="008F525A"/>
    <w:rsid w:val="009026D4"/>
    <w:rsid w:val="009113F6"/>
    <w:rsid w:val="00924499"/>
    <w:rsid w:val="0092763E"/>
    <w:rsid w:val="009316A6"/>
    <w:rsid w:val="00933604"/>
    <w:rsid w:val="00936114"/>
    <w:rsid w:val="009400E9"/>
    <w:rsid w:val="00946830"/>
    <w:rsid w:val="0095264D"/>
    <w:rsid w:val="00955E40"/>
    <w:rsid w:val="00957247"/>
    <w:rsid w:val="00962779"/>
    <w:rsid w:val="009654EC"/>
    <w:rsid w:val="0097134B"/>
    <w:rsid w:val="009800C8"/>
    <w:rsid w:val="009918D9"/>
    <w:rsid w:val="009A392D"/>
    <w:rsid w:val="009B539E"/>
    <w:rsid w:val="009C0F83"/>
    <w:rsid w:val="009C7713"/>
    <w:rsid w:val="009D17C3"/>
    <w:rsid w:val="009D47C2"/>
    <w:rsid w:val="009E22F7"/>
    <w:rsid w:val="009E4455"/>
    <w:rsid w:val="009E51F8"/>
    <w:rsid w:val="009E68E5"/>
    <w:rsid w:val="009F1405"/>
    <w:rsid w:val="009F2649"/>
    <w:rsid w:val="00A05364"/>
    <w:rsid w:val="00A074D7"/>
    <w:rsid w:val="00A15B66"/>
    <w:rsid w:val="00A17D23"/>
    <w:rsid w:val="00A208E1"/>
    <w:rsid w:val="00A22FB2"/>
    <w:rsid w:val="00A375C0"/>
    <w:rsid w:val="00A521AB"/>
    <w:rsid w:val="00A55626"/>
    <w:rsid w:val="00A56006"/>
    <w:rsid w:val="00A56CD0"/>
    <w:rsid w:val="00A61D3E"/>
    <w:rsid w:val="00A63A9B"/>
    <w:rsid w:val="00A7643E"/>
    <w:rsid w:val="00A837FB"/>
    <w:rsid w:val="00A91C8B"/>
    <w:rsid w:val="00A94A6E"/>
    <w:rsid w:val="00A9649E"/>
    <w:rsid w:val="00AA0335"/>
    <w:rsid w:val="00AA1341"/>
    <w:rsid w:val="00AA571C"/>
    <w:rsid w:val="00AB16D0"/>
    <w:rsid w:val="00AB2C1B"/>
    <w:rsid w:val="00AB5A46"/>
    <w:rsid w:val="00AB643C"/>
    <w:rsid w:val="00AC0E64"/>
    <w:rsid w:val="00AC3417"/>
    <w:rsid w:val="00AC3BF2"/>
    <w:rsid w:val="00AD1F5E"/>
    <w:rsid w:val="00AD3B2D"/>
    <w:rsid w:val="00AD5483"/>
    <w:rsid w:val="00AD7D4C"/>
    <w:rsid w:val="00AE33FA"/>
    <w:rsid w:val="00AF0249"/>
    <w:rsid w:val="00AF150F"/>
    <w:rsid w:val="00AF4737"/>
    <w:rsid w:val="00AF4BC8"/>
    <w:rsid w:val="00B0470A"/>
    <w:rsid w:val="00B05D93"/>
    <w:rsid w:val="00B121C4"/>
    <w:rsid w:val="00B145B1"/>
    <w:rsid w:val="00B1636A"/>
    <w:rsid w:val="00B2364D"/>
    <w:rsid w:val="00B30EB4"/>
    <w:rsid w:val="00B40D6C"/>
    <w:rsid w:val="00B471B4"/>
    <w:rsid w:val="00B53582"/>
    <w:rsid w:val="00B57DFD"/>
    <w:rsid w:val="00B57F6F"/>
    <w:rsid w:val="00B6239D"/>
    <w:rsid w:val="00B63F22"/>
    <w:rsid w:val="00B67630"/>
    <w:rsid w:val="00B70B18"/>
    <w:rsid w:val="00B722DE"/>
    <w:rsid w:val="00B80017"/>
    <w:rsid w:val="00B80DDB"/>
    <w:rsid w:val="00B81580"/>
    <w:rsid w:val="00B81EE1"/>
    <w:rsid w:val="00B85151"/>
    <w:rsid w:val="00B936DA"/>
    <w:rsid w:val="00B9392D"/>
    <w:rsid w:val="00BA42DD"/>
    <w:rsid w:val="00BA761E"/>
    <w:rsid w:val="00BB3FBE"/>
    <w:rsid w:val="00BB5382"/>
    <w:rsid w:val="00BC603D"/>
    <w:rsid w:val="00BD6C30"/>
    <w:rsid w:val="00BE38F1"/>
    <w:rsid w:val="00BE5A89"/>
    <w:rsid w:val="00BE628D"/>
    <w:rsid w:val="00BF0F3A"/>
    <w:rsid w:val="00BF6F5D"/>
    <w:rsid w:val="00C038CF"/>
    <w:rsid w:val="00C03CE1"/>
    <w:rsid w:val="00C12E8D"/>
    <w:rsid w:val="00C2492F"/>
    <w:rsid w:val="00C3016F"/>
    <w:rsid w:val="00C31922"/>
    <w:rsid w:val="00C31FC4"/>
    <w:rsid w:val="00C32031"/>
    <w:rsid w:val="00C32EDF"/>
    <w:rsid w:val="00C405FD"/>
    <w:rsid w:val="00C42573"/>
    <w:rsid w:val="00C46A1B"/>
    <w:rsid w:val="00C5024A"/>
    <w:rsid w:val="00C51DB7"/>
    <w:rsid w:val="00C57107"/>
    <w:rsid w:val="00C62C2D"/>
    <w:rsid w:val="00C65547"/>
    <w:rsid w:val="00C879C6"/>
    <w:rsid w:val="00C90459"/>
    <w:rsid w:val="00C9227C"/>
    <w:rsid w:val="00C9557D"/>
    <w:rsid w:val="00CA2740"/>
    <w:rsid w:val="00CA533F"/>
    <w:rsid w:val="00CC0701"/>
    <w:rsid w:val="00CC12E6"/>
    <w:rsid w:val="00CC2DFB"/>
    <w:rsid w:val="00CC2E25"/>
    <w:rsid w:val="00CC7C64"/>
    <w:rsid w:val="00CD0B47"/>
    <w:rsid w:val="00CF4FF6"/>
    <w:rsid w:val="00CF5F1A"/>
    <w:rsid w:val="00D010E8"/>
    <w:rsid w:val="00D02C04"/>
    <w:rsid w:val="00D053D9"/>
    <w:rsid w:val="00D1345C"/>
    <w:rsid w:val="00D138E8"/>
    <w:rsid w:val="00D20259"/>
    <w:rsid w:val="00D208BA"/>
    <w:rsid w:val="00D21668"/>
    <w:rsid w:val="00D216BC"/>
    <w:rsid w:val="00D4096C"/>
    <w:rsid w:val="00D424E4"/>
    <w:rsid w:val="00D42F8F"/>
    <w:rsid w:val="00D45ADF"/>
    <w:rsid w:val="00D71428"/>
    <w:rsid w:val="00D75013"/>
    <w:rsid w:val="00D7614D"/>
    <w:rsid w:val="00D86445"/>
    <w:rsid w:val="00D917E5"/>
    <w:rsid w:val="00D935FE"/>
    <w:rsid w:val="00DA07F1"/>
    <w:rsid w:val="00DA152D"/>
    <w:rsid w:val="00DA7149"/>
    <w:rsid w:val="00DB16A6"/>
    <w:rsid w:val="00DC37AF"/>
    <w:rsid w:val="00DD06F4"/>
    <w:rsid w:val="00DD1105"/>
    <w:rsid w:val="00DD500F"/>
    <w:rsid w:val="00DE1659"/>
    <w:rsid w:val="00DE3321"/>
    <w:rsid w:val="00DF173F"/>
    <w:rsid w:val="00DF53E4"/>
    <w:rsid w:val="00E03F3A"/>
    <w:rsid w:val="00E15F9E"/>
    <w:rsid w:val="00E17A53"/>
    <w:rsid w:val="00E2005C"/>
    <w:rsid w:val="00E2136E"/>
    <w:rsid w:val="00E25AF8"/>
    <w:rsid w:val="00E31A6A"/>
    <w:rsid w:val="00E46BDF"/>
    <w:rsid w:val="00E47CC3"/>
    <w:rsid w:val="00E547DB"/>
    <w:rsid w:val="00E555BF"/>
    <w:rsid w:val="00E61949"/>
    <w:rsid w:val="00E66FFC"/>
    <w:rsid w:val="00E70DCE"/>
    <w:rsid w:val="00E90872"/>
    <w:rsid w:val="00E90BCF"/>
    <w:rsid w:val="00EA446A"/>
    <w:rsid w:val="00EA7DC1"/>
    <w:rsid w:val="00EB2832"/>
    <w:rsid w:val="00EB34C1"/>
    <w:rsid w:val="00EB4FF3"/>
    <w:rsid w:val="00EB5BA2"/>
    <w:rsid w:val="00EB5C28"/>
    <w:rsid w:val="00EB6912"/>
    <w:rsid w:val="00EC1C64"/>
    <w:rsid w:val="00EC5BC1"/>
    <w:rsid w:val="00EC6884"/>
    <w:rsid w:val="00EE3AFB"/>
    <w:rsid w:val="00EF0D19"/>
    <w:rsid w:val="00EF1577"/>
    <w:rsid w:val="00EF6BD4"/>
    <w:rsid w:val="00F02A47"/>
    <w:rsid w:val="00F05C18"/>
    <w:rsid w:val="00F05F7E"/>
    <w:rsid w:val="00F13B74"/>
    <w:rsid w:val="00F157DD"/>
    <w:rsid w:val="00F15F90"/>
    <w:rsid w:val="00F1676B"/>
    <w:rsid w:val="00F21465"/>
    <w:rsid w:val="00F272C4"/>
    <w:rsid w:val="00F40105"/>
    <w:rsid w:val="00F46E20"/>
    <w:rsid w:val="00F516C9"/>
    <w:rsid w:val="00F6065C"/>
    <w:rsid w:val="00F61EB1"/>
    <w:rsid w:val="00F62C8B"/>
    <w:rsid w:val="00F66CF8"/>
    <w:rsid w:val="00F802D4"/>
    <w:rsid w:val="00F85B2D"/>
    <w:rsid w:val="00F86D43"/>
    <w:rsid w:val="00F91982"/>
    <w:rsid w:val="00FA2DA2"/>
    <w:rsid w:val="00FA311A"/>
    <w:rsid w:val="00FB0DC7"/>
    <w:rsid w:val="00FB16A8"/>
    <w:rsid w:val="00FC0535"/>
    <w:rsid w:val="00FC1AAD"/>
    <w:rsid w:val="00FC6142"/>
    <w:rsid w:val="00FE0FE8"/>
    <w:rsid w:val="00FF16D7"/>
    <w:rsid w:val="00FF4340"/>
    <w:rsid w:val="00FF56AA"/>
    <w:rsid w:val="00FF7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PlaceholderText">
    <w:name w:val="Placeholder Text"/>
    <w:basedOn w:val="DefaultParagraphFont"/>
    <w:uiPriority w:val="99"/>
    <w:semiHidden/>
    <w:rsid w:val="00B815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7777102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10030241">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28516652">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0550599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55972429">
      <w:bodyDiv w:val="1"/>
      <w:marLeft w:val="0"/>
      <w:marRight w:val="0"/>
      <w:marTop w:val="0"/>
      <w:marBottom w:val="0"/>
      <w:divBdr>
        <w:top w:val="none" w:sz="0" w:space="0" w:color="auto"/>
        <w:left w:val="none" w:sz="0" w:space="0" w:color="auto"/>
        <w:bottom w:val="none" w:sz="0" w:space="0" w:color="auto"/>
        <w:right w:val="none" w:sz="0" w:space="0" w:color="auto"/>
      </w:divBdr>
    </w:div>
    <w:div w:id="1588269600">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84168932">
      <w:bodyDiv w:val="1"/>
      <w:marLeft w:val="0"/>
      <w:marRight w:val="0"/>
      <w:marTop w:val="0"/>
      <w:marBottom w:val="0"/>
      <w:divBdr>
        <w:top w:val="none" w:sz="0" w:space="0" w:color="auto"/>
        <w:left w:val="none" w:sz="0" w:space="0" w:color="auto"/>
        <w:bottom w:val="none" w:sz="0" w:space="0" w:color="auto"/>
        <w:right w:val="none" w:sz="0" w:space="0" w:color="auto"/>
      </w:divBdr>
    </w:div>
    <w:div w:id="2034646356">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f"/><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tiff"/><Relationship Id="rId5" Type="http://schemas.openxmlformats.org/officeDocument/2006/relationships/webSettings" Target="webSettings.xml"/><Relationship Id="rId15" Type="http://schemas.openxmlformats.org/officeDocument/2006/relationships/image" Target="media/image14.tiff"/><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8.tiff"/><Relationship Id="rId27" Type="http://schemas.openxmlformats.org/officeDocument/2006/relationships/image" Target="media/image13.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5751C-7872-45F5-A2DB-06A5F09E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3101</TotalTime>
  <Pages>15</Pages>
  <Words>11201</Words>
  <Characters>63848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Chris Hawes</cp:lastModifiedBy>
  <cp:revision>100</cp:revision>
  <cp:lastPrinted>2021-03-30T10:53:00Z</cp:lastPrinted>
  <dcterms:created xsi:type="dcterms:W3CDTF">2020-11-19T15:36:00Z</dcterms:created>
  <dcterms:modified xsi:type="dcterms:W3CDTF">2021-03-30T13:24:00Z</dcterms:modified>
</cp:coreProperties>
</file>