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320A42" w14:textId="1A731959" w:rsidR="009246AD" w:rsidRPr="00441057" w:rsidRDefault="00E00752" w:rsidP="004F7D81">
      <w:pPr>
        <w:pStyle w:val="BATitle"/>
      </w:pPr>
      <w:r w:rsidRPr="00441057">
        <w:t xml:space="preserve">Flexible porous coordination polymers from divergent photoluminescent </w:t>
      </w:r>
      <w:r w:rsidR="004F7D81" w:rsidRPr="00441057">
        <w:t>4-</w:t>
      </w:r>
      <w:r w:rsidRPr="00441057">
        <w:t>o</w:t>
      </w:r>
      <w:r w:rsidR="004F7D81" w:rsidRPr="00441057">
        <w:t>xo</w:t>
      </w:r>
      <w:r w:rsidR="00837381" w:rsidRPr="00441057">
        <w:t>-1,8-</w:t>
      </w:r>
      <w:r w:rsidR="004F7D81" w:rsidRPr="00441057">
        <w:t>naphthalimide</w:t>
      </w:r>
      <w:r w:rsidRPr="00441057">
        <w:t xml:space="preserve"> ligands</w:t>
      </w:r>
    </w:p>
    <w:p w14:paraId="17C04DC3" w14:textId="77777777" w:rsidR="009246AD" w:rsidRPr="00441057" w:rsidRDefault="005C6A1D" w:rsidP="005C6A1D">
      <w:pPr>
        <w:pStyle w:val="BBAuthorName"/>
      </w:pPr>
      <w:r w:rsidRPr="00441057">
        <w:t>Chris S. Hawes</w:t>
      </w:r>
      <w:r w:rsidR="00E00752" w:rsidRPr="00441057">
        <w:rPr>
          <w:vertAlign w:val="superscript"/>
        </w:rPr>
        <w:t>1</w:t>
      </w:r>
      <w:r w:rsidR="00BF68C3" w:rsidRPr="00441057">
        <w:t xml:space="preserve">,* </w:t>
      </w:r>
      <w:r w:rsidRPr="00441057">
        <w:t>Kevin Byrne,</w:t>
      </w:r>
      <w:r w:rsidR="00E00752" w:rsidRPr="00441057">
        <w:rPr>
          <w:vertAlign w:val="superscript"/>
        </w:rPr>
        <w:t>2</w:t>
      </w:r>
      <w:r w:rsidRPr="00441057">
        <w:t xml:space="preserve"> Wolfgang Schmitt</w:t>
      </w:r>
      <w:r w:rsidR="00E00752" w:rsidRPr="00441057">
        <w:rPr>
          <w:vertAlign w:val="superscript"/>
        </w:rPr>
        <w:t>2</w:t>
      </w:r>
      <w:r w:rsidRPr="00441057">
        <w:t xml:space="preserve"> and Thorfinnur Gunnlaugsson</w:t>
      </w:r>
      <w:r w:rsidR="00E00752" w:rsidRPr="00441057">
        <w:rPr>
          <w:vertAlign w:val="superscript"/>
        </w:rPr>
        <w:t>1</w:t>
      </w:r>
      <w:r w:rsidR="00BF68C3" w:rsidRPr="00441057">
        <w:t>*</w:t>
      </w:r>
    </w:p>
    <w:p w14:paraId="4773E5C4" w14:textId="494DD0FC" w:rsidR="00E00752" w:rsidRPr="00441057" w:rsidRDefault="00E00752" w:rsidP="00E00752">
      <w:pPr>
        <w:pStyle w:val="BCAuthorAddress"/>
      </w:pPr>
      <w:r w:rsidRPr="00441057">
        <w:rPr>
          <w:vertAlign w:val="superscript"/>
        </w:rPr>
        <w:t>1</w:t>
      </w:r>
      <w:r w:rsidR="004F7D81" w:rsidRPr="00441057">
        <w:t>School of Chemistry and Trinity Biomedical Sciences Institute</w:t>
      </w:r>
      <w:r w:rsidR="00837381" w:rsidRPr="00441057">
        <w:t xml:space="preserve"> (TBSI)</w:t>
      </w:r>
      <w:r w:rsidR="004F7D81" w:rsidRPr="00441057">
        <w:t xml:space="preserve">, Trinity College Dublin, </w:t>
      </w:r>
      <w:r w:rsidR="00BF68C3" w:rsidRPr="00441057">
        <w:t xml:space="preserve">The University of Dublin, </w:t>
      </w:r>
      <w:r w:rsidR="004F7D81" w:rsidRPr="00441057">
        <w:t xml:space="preserve">Dublin 2, Ireland. </w:t>
      </w:r>
    </w:p>
    <w:p w14:paraId="44426552" w14:textId="65BE1C3A" w:rsidR="004F7D81" w:rsidRPr="00441057" w:rsidRDefault="00E00752" w:rsidP="00E00752">
      <w:pPr>
        <w:pStyle w:val="BCAuthorAddress"/>
        <w:rPr>
          <w:vertAlign w:val="superscript"/>
        </w:rPr>
      </w:pPr>
      <w:r w:rsidRPr="00441057">
        <w:rPr>
          <w:vertAlign w:val="superscript"/>
        </w:rPr>
        <w:t xml:space="preserve">2 </w:t>
      </w:r>
      <w:r w:rsidR="00721787" w:rsidRPr="00441057">
        <w:t>School of Chemistry and Centre for Research on Adaptive Nanostructures and Nanodevices</w:t>
      </w:r>
      <w:r w:rsidR="00837381" w:rsidRPr="00441057">
        <w:t xml:space="preserve"> (CRANN)</w:t>
      </w:r>
      <w:r w:rsidR="00721787" w:rsidRPr="00441057">
        <w:t xml:space="preserve">, </w:t>
      </w:r>
      <w:r w:rsidR="00350F80" w:rsidRPr="00441057">
        <w:t>Trinity College Dublin, The University of Dublin, Dublin 2, Ireland.</w:t>
      </w:r>
    </w:p>
    <w:p w14:paraId="4235E1D1" w14:textId="13CF5A34" w:rsidR="000C05CC" w:rsidRPr="00441057" w:rsidRDefault="0091192E" w:rsidP="005D2C30">
      <w:pPr>
        <w:pStyle w:val="FACorrespondingAuthorFootnote"/>
        <w:spacing w:after="240"/>
        <w:jc w:val="center"/>
      </w:pPr>
      <w:r w:rsidRPr="00441057">
        <w:t>hawescs@tcd.ie;</w:t>
      </w:r>
      <w:r w:rsidR="005D2C30" w:rsidRPr="00441057">
        <w:t xml:space="preserve"> </w:t>
      </w:r>
      <w:r w:rsidR="00350F80" w:rsidRPr="00441057">
        <w:t xml:space="preserve">gunnlaut@tcd.ie </w:t>
      </w:r>
    </w:p>
    <w:p w14:paraId="2824DF67" w14:textId="77777777" w:rsidR="00C22421" w:rsidRPr="00441057" w:rsidRDefault="00C22421" w:rsidP="00C22421">
      <w:pPr>
        <w:pStyle w:val="TAMainText"/>
      </w:pPr>
    </w:p>
    <w:p w14:paraId="299B290B" w14:textId="77777777" w:rsidR="00C22421" w:rsidRPr="00441057" w:rsidRDefault="00C22421" w:rsidP="00C22421">
      <w:pPr>
        <w:pStyle w:val="TAMainText"/>
      </w:pPr>
    </w:p>
    <w:p w14:paraId="40824E6F" w14:textId="77777777" w:rsidR="00C22421" w:rsidRPr="00441057" w:rsidRDefault="00C22421" w:rsidP="00C22421">
      <w:pPr>
        <w:pStyle w:val="TAMainText"/>
      </w:pPr>
    </w:p>
    <w:p w14:paraId="6207BE15" w14:textId="77777777" w:rsidR="00C22421" w:rsidRPr="00441057" w:rsidRDefault="00C22421" w:rsidP="00C22421">
      <w:pPr>
        <w:pStyle w:val="TAMainText"/>
      </w:pPr>
    </w:p>
    <w:p w14:paraId="5E140996" w14:textId="77777777" w:rsidR="00C22421" w:rsidRPr="00441057" w:rsidRDefault="00C22421" w:rsidP="00C22421">
      <w:pPr>
        <w:pStyle w:val="TAMainText"/>
      </w:pPr>
    </w:p>
    <w:p w14:paraId="41C0B727" w14:textId="77777777" w:rsidR="00C22421" w:rsidRPr="00441057" w:rsidRDefault="00C22421" w:rsidP="00C22421">
      <w:pPr>
        <w:pStyle w:val="TAMainText"/>
      </w:pPr>
    </w:p>
    <w:p w14:paraId="193F3015" w14:textId="77777777" w:rsidR="00C22421" w:rsidRPr="00441057" w:rsidRDefault="00C22421" w:rsidP="00346F77">
      <w:pPr>
        <w:pStyle w:val="TAMainText"/>
        <w:ind w:firstLine="0"/>
      </w:pPr>
    </w:p>
    <w:p w14:paraId="5E1C233F" w14:textId="77777777" w:rsidR="00350F80" w:rsidRPr="00441057" w:rsidRDefault="00350F80" w:rsidP="00346F77">
      <w:pPr>
        <w:pStyle w:val="TAMainText"/>
        <w:ind w:firstLine="0"/>
      </w:pPr>
    </w:p>
    <w:p w14:paraId="28245219" w14:textId="77777777" w:rsidR="00A408E5" w:rsidRPr="00441057" w:rsidRDefault="00A408E5" w:rsidP="00A049D5">
      <w:pPr>
        <w:pStyle w:val="TAMainText"/>
        <w:ind w:firstLine="0"/>
      </w:pPr>
      <w:r w:rsidRPr="00441057">
        <w:rPr>
          <w:b/>
        </w:rPr>
        <w:lastRenderedPageBreak/>
        <w:t>Abstract</w:t>
      </w:r>
    </w:p>
    <w:p w14:paraId="146E52F7" w14:textId="06B5346D" w:rsidR="00A408E5" w:rsidRPr="00441057" w:rsidRDefault="00A408E5" w:rsidP="00A049D5">
      <w:pPr>
        <w:pStyle w:val="TAMainText"/>
        <w:ind w:firstLine="0"/>
      </w:pPr>
      <w:r w:rsidRPr="00441057">
        <w:t xml:space="preserve">Two new luminescent ditopic naphthalimide-derived ligands </w:t>
      </w:r>
      <w:r w:rsidRPr="00441057">
        <w:rPr>
          <w:i/>
        </w:rPr>
        <w:t>N</w:t>
      </w:r>
      <w:r w:rsidRPr="00441057">
        <w:t xml:space="preserve">-(4-cyanophenylmethylene)-4-(4-cyanophenoxy)-1,8-naphthalimide </w:t>
      </w:r>
      <w:r w:rsidRPr="00441057">
        <w:rPr>
          <w:b/>
        </w:rPr>
        <w:t xml:space="preserve">L3 </w:t>
      </w:r>
      <w:r w:rsidRPr="00441057">
        <w:t xml:space="preserve">and </w:t>
      </w:r>
      <w:r w:rsidRPr="00441057">
        <w:rPr>
          <w:i/>
        </w:rPr>
        <w:t>N</w:t>
      </w:r>
      <w:r w:rsidRPr="00441057">
        <w:t xml:space="preserve">-(4-carboxyphenylmethylene)-4-(4-carboxyphenoxy)-1,8-naphthalimide </w:t>
      </w:r>
      <w:r w:rsidRPr="00441057">
        <w:rPr>
          <w:b/>
        </w:rPr>
        <w:t>H</w:t>
      </w:r>
      <w:r w:rsidRPr="00441057">
        <w:rPr>
          <w:b/>
          <w:vertAlign w:val="subscript"/>
        </w:rPr>
        <w:t>2</w:t>
      </w:r>
      <w:r w:rsidRPr="00441057">
        <w:rPr>
          <w:b/>
        </w:rPr>
        <w:t>L4</w:t>
      </w:r>
      <w:r w:rsidRPr="00441057">
        <w:t xml:space="preserve"> have been prepared, and their coordination chemistry has been explored in the synthesis of three new coordination polymer materials. Complex </w:t>
      </w:r>
      <w:r w:rsidRPr="00441057">
        <w:rPr>
          <w:i/>
        </w:rPr>
        <w:t>poly</w:t>
      </w:r>
      <w:r w:rsidRPr="00441057">
        <w:softHyphen/>
        <w:t>-[Ag(</w:t>
      </w:r>
      <w:r w:rsidRPr="00441057">
        <w:rPr>
          <w:b/>
        </w:rPr>
        <w:t>L3</w:t>
      </w:r>
      <w:r w:rsidRPr="00441057">
        <w:t>)</w:t>
      </w:r>
      <w:r w:rsidRPr="00441057">
        <w:rPr>
          <w:vertAlign w:val="subscript"/>
        </w:rPr>
        <w:t>2</w:t>
      </w:r>
      <w:r w:rsidRPr="00441057">
        <w:t>]BF</w:t>
      </w:r>
      <w:r w:rsidRPr="00441057">
        <w:rPr>
          <w:vertAlign w:val="subscript"/>
        </w:rPr>
        <w:t>4</w:t>
      </w:r>
      <w:r w:rsidRPr="00441057">
        <w:rPr>
          <w:rFonts w:ascii="Times New Roman" w:hAnsi="Times New Roman"/>
        </w:rPr>
        <w:t>·</w:t>
      </w:r>
      <w:r w:rsidRPr="00441057">
        <w:t>4.5H</w:t>
      </w:r>
      <w:r w:rsidRPr="00441057">
        <w:rPr>
          <w:vertAlign w:val="subscript"/>
        </w:rPr>
        <w:t>2</w:t>
      </w:r>
      <w:r w:rsidRPr="00441057">
        <w:t>O</w:t>
      </w:r>
      <w:r w:rsidRPr="00441057">
        <w:rPr>
          <w:rFonts w:ascii="Times New Roman" w:hAnsi="Times New Roman"/>
        </w:rPr>
        <w:t>·0.5THF</w:t>
      </w:r>
      <w:r w:rsidRPr="00441057">
        <w:rPr>
          <w:vertAlign w:val="subscript"/>
        </w:rPr>
        <w:t xml:space="preserve"> </w:t>
      </w:r>
      <w:r w:rsidRPr="00441057">
        <w:rPr>
          <w:b/>
        </w:rPr>
        <w:t>1</w:t>
      </w:r>
      <w:r w:rsidRPr="00441057">
        <w:t xml:space="preserve"> is a 3-fold 2D</w:t>
      </w:r>
      <w:r w:rsidRPr="00441057">
        <w:rPr>
          <w:rFonts w:ascii="Times New Roman" w:hAnsi="Times New Roman"/>
        </w:rPr>
        <w:t>→</w:t>
      </w:r>
      <w:r w:rsidRPr="00441057">
        <w:t xml:space="preserve">2D parallel interpenetrated coordination polymer in which </w:t>
      </w:r>
      <w:r w:rsidR="00C22421" w:rsidRPr="00441057">
        <w:t xml:space="preserve">three interwoven sheets define inter- and intra-layer channels containing anions and solvent molecules. Molecules of </w:t>
      </w:r>
      <w:r w:rsidR="00C22421" w:rsidRPr="00441057">
        <w:rPr>
          <w:b/>
        </w:rPr>
        <w:t>L3</w:t>
      </w:r>
      <w:r w:rsidR="00C22421" w:rsidRPr="00441057">
        <w:t xml:space="preserve"> interact in </w:t>
      </w:r>
      <w:r w:rsidR="00C22421" w:rsidRPr="00441057">
        <w:rPr>
          <w:b/>
        </w:rPr>
        <w:t>1</w:t>
      </w:r>
      <w:r w:rsidR="00C22421" w:rsidRPr="00441057">
        <w:t xml:space="preserve"> through dominant head-to-head </w:t>
      </w:r>
      <w:r w:rsidR="00C22421" w:rsidRPr="00441057">
        <w:rPr>
          <w:rFonts w:ascii="Times New Roman" w:hAnsi="Times New Roman"/>
        </w:rPr>
        <w:t>π</w:t>
      </w:r>
      <w:r w:rsidR="00C22421" w:rsidRPr="00441057">
        <w:t>-</w:t>
      </w:r>
      <w:r w:rsidR="00C22421" w:rsidRPr="00441057">
        <w:rPr>
          <w:rFonts w:ascii="Times New Roman" w:hAnsi="Times New Roman"/>
        </w:rPr>
        <w:t xml:space="preserve">π stacking interactions, in an opposite aggregation mode to that observed in the free ligand in the crystalline phase. Complexes </w:t>
      </w:r>
      <w:r w:rsidR="00C22421" w:rsidRPr="00441057">
        <w:rPr>
          <w:i/>
        </w:rPr>
        <w:t>poly</w:t>
      </w:r>
      <w:r w:rsidR="00C22421" w:rsidRPr="00441057">
        <w:t>-[Cu(</w:t>
      </w:r>
      <w:r w:rsidR="00C22421" w:rsidRPr="00441057">
        <w:rPr>
          <w:b/>
        </w:rPr>
        <w:t>L4</w:t>
      </w:r>
      <w:r w:rsidR="00C22421" w:rsidRPr="00441057">
        <w:t>)(OH</w:t>
      </w:r>
      <w:r w:rsidR="00C22421" w:rsidRPr="00441057">
        <w:rPr>
          <w:vertAlign w:val="subscript"/>
        </w:rPr>
        <w:t>2</w:t>
      </w:r>
      <w:r w:rsidR="00C22421" w:rsidRPr="00441057">
        <w:t>)]</w:t>
      </w:r>
      <w:r w:rsidR="00C22421" w:rsidRPr="00441057">
        <w:rPr>
          <w:rFonts w:ascii="Times New Roman" w:hAnsi="Times New Roman"/>
        </w:rPr>
        <w:t>·</w:t>
      </w:r>
      <w:r w:rsidR="00C22421" w:rsidRPr="00441057">
        <w:t>2DMF</w:t>
      </w:r>
      <w:r w:rsidR="00C22421" w:rsidRPr="00441057">
        <w:rPr>
          <w:rFonts w:ascii="Times New Roman" w:hAnsi="Times New Roman"/>
        </w:rPr>
        <w:t>·0.5H</w:t>
      </w:r>
      <w:r w:rsidR="00C22421" w:rsidRPr="00441057">
        <w:rPr>
          <w:rFonts w:ascii="Times New Roman" w:hAnsi="Times New Roman"/>
          <w:vertAlign w:val="subscript"/>
        </w:rPr>
        <w:t>2</w:t>
      </w:r>
      <w:r w:rsidR="00C22421" w:rsidRPr="00441057">
        <w:rPr>
          <w:rFonts w:ascii="Times New Roman" w:hAnsi="Times New Roman"/>
        </w:rPr>
        <w:t xml:space="preserve">O </w:t>
      </w:r>
      <w:r w:rsidR="00C22421" w:rsidRPr="00441057">
        <w:rPr>
          <w:rFonts w:ascii="Times New Roman" w:hAnsi="Times New Roman"/>
          <w:b/>
        </w:rPr>
        <w:t xml:space="preserve">2 </w:t>
      </w:r>
      <w:r w:rsidR="00C22421" w:rsidRPr="00441057">
        <w:rPr>
          <w:rFonts w:ascii="Times New Roman" w:hAnsi="Times New Roman"/>
        </w:rPr>
        <w:t xml:space="preserve">and </w:t>
      </w:r>
      <w:r w:rsidR="00C22421" w:rsidRPr="00441057">
        <w:rPr>
          <w:i/>
        </w:rPr>
        <w:t>poly</w:t>
      </w:r>
      <w:r w:rsidR="00C22421" w:rsidRPr="00441057">
        <w:t>-[Cd</w:t>
      </w:r>
      <w:r w:rsidR="00C22421" w:rsidRPr="00441057">
        <w:rPr>
          <w:vertAlign w:val="subscript"/>
        </w:rPr>
        <w:t>2</w:t>
      </w:r>
      <w:r w:rsidR="00C22421" w:rsidRPr="00441057">
        <w:t>(</w:t>
      </w:r>
      <w:r w:rsidR="00C22421" w:rsidRPr="00441057">
        <w:rPr>
          <w:b/>
        </w:rPr>
        <w:t>L4</w:t>
      </w:r>
      <w:r w:rsidR="00C22421" w:rsidRPr="00441057">
        <w:t>)</w:t>
      </w:r>
      <w:r w:rsidR="00C22421" w:rsidRPr="00441057">
        <w:rPr>
          <w:vertAlign w:val="subscript"/>
        </w:rPr>
        <w:t>2</w:t>
      </w:r>
      <w:r w:rsidR="00C22421" w:rsidRPr="00441057">
        <w:t>(OH</w:t>
      </w:r>
      <w:r w:rsidR="00C22421" w:rsidRPr="00441057">
        <w:rPr>
          <w:vertAlign w:val="subscript"/>
        </w:rPr>
        <w:t>2</w:t>
      </w:r>
      <w:r w:rsidR="00C22421" w:rsidRPr="00441057">
        <w:t>)</w:t>
      </w:r>
      <w:r w:rsidR="00C22421" w:rsidRPr="00441057">
        <w:rPr>
          <w:vertAlign w:val="subscript"/>
        </w:rPr>
        <w:t>2</w:t>
      </w:r>
      <w:r w:rsidR="00C22421" w:rsidRPr="00441057">
        <w:t>]</w:t>
      </w:r>
      <w:r w:rsidR="00C22421" w:rsidRPr="00441057">
        <w:rPr>
          <w:rFonts w:ascii="Times New Roman" w:hAnsi="Times New Roman"/>
        </w:rPr>
        <w:t>·</w:t>
      </w:r>
      <w:r w:rsidR="00C22421" w:rsidRPr="00441057">
        <w:t>1.5DMF</w:t>
      </w:r>
      <w:r w:rsidR="00C22421" w:rsidRPr="00441057">
        <w:rPr>
          <w:rFonts w:ascii="Times New Roman" w:hAnsi="Times New Roman"/>
        </w:rPr>
        <w:t>·3H</w:t>
      </w:r>
      <w:r w:rsidR="00C22421" w:rsidRPr="00441057">
        <w:rPr>
          <w:rFonts w:ascii="Times New Roman" w:hAnsi="Times New Roman"/>
          <w:vertAlign w:val="subscript"/>
        </w:rPr>
        <w:t>2</w:t>
      </w:r>
      <w:r w:rsidR="00C22421" w:rsidRPr="00441057">
        <w:rPr>
          <w:rFonts w:ascii="Times New Roman" w:hAnsi="Times New Roman"/>
        </w:rPr>
        <w:t xml:space="preserve">O </w:t>
      </w:r>
      <w:r w:rsidR="00C22421" w:rsidRPr="00441057">
        <w:rPr>
          <w:rFonts w:ascii="Times New Roman" w:hAnsi="Times New Roman"/>
          <w:b/>
        </w:rPr>
        <w:t xml:space="preserve">3 </w:t>
      </w:r>
      <w:r w:rsidR="00C22421" w:rsidRPr="00441057">
        <w:rPr>
          <w:rFonts w:ascii="Times New Roman" w:hAnsi="Times New Roman"/>
        </w:rPr>
        <w:t xml:space="preserve">are related non-interpenetrated 2-dimensional coordination polymers defined by </w:t>
      </w:r>
      <w:r w:rsidR="00427657" w:rsidRPr="00441057">
        <w:rPr>
          <w:rFonts w:ascii="Times New Roman" w:hAnsi="Times New Roman"/>
        </w:rPr>
        <w:t>one-dimensional</w:t>
      </w:r>
      <w:r w:rsidR="00C22421" w:rsidRPr="00441057">
        <w:rPr>
          <w:rFonts w:ascii="Times New Roman" w:hAnsi="Times New Roman"/>
        </w:rPr>
        <w:t xml:space="preserve"> metal-carboxylate chains, forming layers which interdigitate with adjacent networks through naphthalimide π-π interactions. Both materials undergo structural rearrangements on solvent exchange with acetonitrile; in the case of </w:t>
      </w:r>
      <w:r w:rsidR="00C22421" w:rsidRPr="00441057">
        <w:rPr>
          <w:rFonts w:ascii="Times New Roman" w:hAnsi="Times New Roman"/>
          <w:b/>
        </w:rPr>
        <w:t>3</w:t>
      </w:r>
      <w:r w:rsidR="00C22421" w:rsidRPr="00441057">
        <w:rPr>
          <w:rFonts w:ascii="Times New Roman" w:hAnsi="Times New Roman"/>
        </w:rPr>
        <w:t xml:space="preserve">, this transformation can be followed by single crystal X-ray diffraction, revealing the structure of the acetonitrile solvate </w:t>
      </w:r>
      <w:r w:rsidR="00C22421" w:rsidRPr="00441057">
        <w:rPr>
          <w:i/>
        </w:rPr>
        <w:t>poly</w:t>
      </w:r>
      <w:r w:rsidR="00C22421" w:rsidRPr="00441057">
        <w:t>-[Cd</w:t>
      </w:r>
      <w:r w:rsidR="00C22421" w:rsidRPr="00441057">
        <w:rPr>
          <w:vertAlign w:val="subscript"/>
        </w:rPr>
        <w:t>2</w:t>
      </w:r>
      <w:r w:rsidR="00C22421" w:rsidRPr="00441057">
        <w:t>(OH</w:t>
      </w:r>
      <w:r w:rsidR="00C22421" w:rsidRPr="00441057">
        <w:rPr>
          <w:vertAlign w:val="subscript"/>
        </w:rPr>
        <w:t>2</w:t>
      </w:r>
      <w:r w:rsidR="00C22421" w:rsidRPr="00441057">
        <w:t>)</w:t>
      </w:r>
      <w:r w:rsidR="00C22421" w:rsidRPr="00441057">
        <w:rPr>
          <w:vertAlign w:val="subscript"/>
        </w:rPr>
        <w:t>2</w:t>
      </w:r>
      <w:r w:rsidR="00C22421" w:rsidRPr="00441057">
        <w:t>(</w:t>
      </w:r>
      <w:r w:rsidR="00C22421" w:rsidRPr="00441057">
        <w:rPr>
          <w:b/>
        </w:rPr>
        <w:t>L4</w:t>
      </w:r>
      <w:r w:rsidR="00C22421" w:rsidRPr="00441057">
        <w:t>)</w:t>
      </w:r>
      <w:r w:rsidR="00C22421" w:rsidRPr="00441057">
        <w:rPr>
          <w:vertAlign w:val="subscript"/>
        </w:rPr>
        <w:t>2</w:t>
      </w:r>
      <w:r w:rsidR="00C22421" w:rsidRPr="00441057">
        <w:t>]</w:t>
      </w:r>
      <w:r w:rsidR="00C22421" w:rsidRPr="00441057">
        <w:rPr>
          <w:rFonts w:ascii="Times New Roman" w:hAnsi="Times New Roman"/>
        </w:rPr>
        <w:t>·</w:t>
      </w:r>
      <w:r w:rsidR="00C22421" w:rsidRPr="00441057">
        <w:t>2MeCN</w:t>
      </w:r>
      <w:r w:rsidR="00C22421" w:rsidRPr="00441057">
        <w:rPr>
          <w:b/>
        </w:rPr>
        <w:t xml:space="preserve"> 4</w:t>
      </w:r>
      <w:r w:rsidR="00C22421" w:rsidRPr="00441057">
        <w:t>, which shows a significant compression of the primary channels to accommodate the solvent guest molecules. Both materials display modest CO</w:t>
      </w:r>
      <w:r w:rsidR="00C22421" w:rsidRPr="00441057">
        <w:rPr>
          <w:vertAlign w:val="subscript"/>
        </w:rPr>
        <w:t>2</w:t>
      </w:r>
      <w:r w:rsidR="00C22421" w:rsidRPr="00441057">
        <w:t xml:space="preserve"> adsorption after complete evacuation, and the original expanded phases can be regenerated by re-immersion in DMF. The photophysical properties of each ligand and complex </w:t>
      </w:r>
      <w:r w:rsidR="00B0340A" w:rsidRPr="00441057">
        <w:t>were</w:t>
      </w:r>
      <w:r w:rsidR="00C22421" w:rsidRPr="00441057">
        <w:t xml:space="preserve"> also </w:t>
      </w:r>
      <w:r w:rsidR="00E87CDB" w:rsidRPr="00441057">
        <w:t>explored</w:t>
      </w:r>
      <w:r w:rsidR="00C22421" w:rsidRPr="00441057">
        <w:t xml:space="preserve">, which </w:t>
      </w:r>
      <w:r w:rsidR="00B0340A" w:rsidRPr="00441057">
        <w:t>revealed</w:t>
      </w:r>
      <w:r w:rsidR="00C22421" w:rsidRPr="00441057">
        <w:t xml:space="preserve"> </w:t>
      </w:r>
      <w:r w:rsidR="00E87CDB" w:rsidRPr="00441057">
        <w:t>variations in emission wavelength</w:t>
      </w:r>
      <w:r w:rsidR="00B0340A" w:rsidRPr="00441057">
        <w:t>,</w:t>
      </w:r>
      <w:r w:rsidR="00E87CDB" w:rsidRPr="00441057">
        <w:t xml:space="preserve"> based on solid-state interactions, including </w:t>
      </w:r>
      <w:r w:rsidR="007F2AFB" w:rsidRPr="00441057">
        <w:t>a notable</w:t>
      </w:r>
      <w:r w:rsidR="00E87CDB" w:rsidRPr="00441057">
        <w:t xml:space="preserve"> shift in the </w:t>
      </w:r>
      <w:r w:rsidR="00B0340A" w:rsidRPr="00441057">
        <w:t xml:space="preserve">fluorescence </w:t>
      </w:r>
      <w:r w:rsidR="00E87CDB" w:rsidRPr="00441057">
        <w:t xml:space="preserve">emission band of </w:t>
      </w:r>
      <w:r w:rsidR="00E87CDB" w:rsidRPr="00441057">
        <w:rPr>
          <w:b/>
        </w:rPr>
        <w:t>3</w:t>
      </w:r>
      <w:r w:rsidR="00E87CDB" w:rsidRPr="00441057">
        <w:t xml:space="preserve"> upon structural rearrangement to </w:t>
      </w:r>
      <w:r w:rsidR="00E87CDB" w:rsidRPr="00441057">
        <w:rPr>
          <w:b/>
        </w:rPr>
        <w:t>4</w:t>
      </w:r>
      <w:r w:rsidR="00E87CDB" w:rsidRPr="00441057">
        <w:t>.</w:t>
      </w:r>
    </w:p>
    <w:p w14:paraId="09065977" w14:textId="77777777" w:rsidR="00273116" w:rsidRPr="00441057" w:rsidRDefault="00273116" w:rsidP="00F56D19">
      <w:pPr>
        <w:pStyle w:val="TAMainText"/>
        <w:ind w:firstLine="0"/>
      </w:pPr>
    </w:p>
    <w:p w14:paraId="53A2CF05" w14:textId="77777777" w:rsidR="0002675E" w:rsidRPr="00441057" w:rsidRDefault="0002675E" w:rsidP="000702AD">
      <w:pPr>
        <w:pStyle w:val="BGKeywords"/>
        <w:rPr>
          <w:b/>
        </w:rPr>
      </w:pPr>
      <w:r w:rsidRPr="00441057">
        <w:rPr>
          <w:b/>
        </w:rPr>
        <w:lastRenderedPageBreak/>
        <w:t>Introduction</w:t>
      </w:r>
    </w:p>
    <w:p w14:paraId="27ECD3C7" w14:textId="7937FE2D" w:rsidR="007946DF" w:rsidRPr="00441057" w:rsidRDefault="00F65EC5" w:rsidP="000702AD">
      <w:pPr>
        <w:pStyle w:val="BGKeywords"/>
      </w:pPr>
      <w:r w:rsidRPr="00441057">
        <w:t>The study of functional coordination polymer materials has been a consistent highlight in materials chemistry since the first reports of rationally designed extended coordination networks in the early 1990s.</w:t>
      </w:r>
      <w:r w:rsidR="00E71CB3" w:rsidRPr="00441057">
        <w:rPr>
          <w:vertAlign w:val="superscript"/>
        </w:rPr>
        <w:t>1</w:t>
      </w:r>
      <w:r w:rsidRPr="00441057">
        <w:t xml:space="preserve"> Since then, enormous progress has been made in designing and understanding the properties of coordination polymer materials.</w:t>
      </w:r>
      <w:r w:rsidR="00E71CB3" w:rsidRPr="00441057">
        <w:rPr>
          <w:vertAlign w:val="superscript"/>
        </w:rPr>
        <w:t>2</w:t>
      </w:r>
      <w:r w:rsidRPr="00441057">
        <w:t xml:space="preserve"> A particular area of interest is flexible, structurally responsive materials, in which ‘breathing’ processes can take place upon an external stimulus, often involving guest exchange.</w:t>
      </w:r>
      <w:r w:rsidR="00E71CB3" w:rsidRPr="00441057">
        <w:rPr>
          <w:vertAlign w:val="superscript"/>
        </w:rPr>
        <w:t>3</w:t>
      </w:r>
      <w:r w:rsidRPr="00441057">
        <w:t xml:space="preserve"> Such materials have been widely explored for gated adsorption processes, and can often display fascinating structural properties.</w:t>
      </w:r>
      <w:r w:rsidR="00E71CB3" w:rsidRPr="00441057">
        <w:rPr>
          <w:vertAlign w:val="superscript"/>
        </w:rPr>
        <w:t>4</w:t>
      </w:r>
      <w:r w:rsidRPr="00441057">
        <w:t xml:space="preserve"> A recent example reported by Kaskel </w:t>
      </w:r>
      <w:r w:rsidRPr="00441057">
        <w:rPr>
          <w:i/>
        </w:rPr>
        <w:t xml:space="preserve">et al. </w:t>
      </w:r>
      <w:r w:rsidRPr="00441057">
        <w:t xml:space="preserve">showed the </w:t>
      </w:r>
      <w:r w:rsidR="009E57E0" w:rsidRPr="00441057">
        <w:t xml:space="preserve">unexpected and </w:t>
      </w:r>
      <w:r w:rsidRPr="00441057">
        <w:t xml:space="preserve">rapid desorption of guest molecules following a pressure-dependent </w:t>
      </w:r>
      <w:r w:rsidR="009E57E0" w:rsidRPr="00441057">
        <w:t>structural rearrangement</w:t>
      </w:r>
      <w:r w:rsidRPr="00441057">
        <w:t xml:space="preserve"> upon </w:t>
      </w:r>
      <w:r w:rsidR="00B65D1F" w:rsidRPr="00441057">
        <w:t>guest</w:t>
      </w:r>
      <w:r w:rsidRPr="00441057">
        <w:t xml:space="preserve"> uptake.</w:t>
      </w:r>
      <w:r w:rsidR="00E71CB3" w:rsidRPr="00441057">
        <w:rPr>
          <w:vertAlign w:val="superscript"/>
        </w:rPr>
        <w:t>5</w:t>
      </w:r>
      <w:r w:rsidRPr="00441057">
        <w:t xml:space="preserve"> In </w:t>
      </w:r>
      <w:r w:rsidR="00400160" w:rsidRPr="00441057">
        <w:t>principle</w:t>
      </w:r>
      <w:r w:rsidRPr="00441057">
        <w:t xml:space="preserve">, framework flexibility can be employed to enhance the </w:t>
      </w:r>
      <w:r w:rsidR="00B65D1F" w:rsidRPr="00441057">
        <w:t>adsorption</w:t>
      </w:r>
      <w:r w:rsidRPr="00441057">
        <w:t xml:space="preserve"> sele</w:t>
      </w:r>
      <w:r w:rsidR="00F56D19" w:rsidRPr="00441057">
        <w:t>ctivity for particular analytes;</w:t>
      </w:r>
      <w:r w:rsidRPr="00441057">
        <w:t xml:space="preserve"> an important consideration for sensing applications where such behavior is coupled with a signaling mechanism.</w:t>
      </w:r>
      <w:r w:rsidR="00E71CB3" w:rsidRPr="00441057">
        <w:rPr>
          <w:vertAlign w:val="superscript"/>
        </w:rPr>
        <w:t>6</w:t>
      </w:r>
      <w:r w:rsidR="00F04772" w:rsidRPr="00441057">
        <w:t xml:space="preserve"> Framework flexibility can be achieved in several ways. Ligands containing flexible backbone groups are often employed, to allow for low-energy structural rearrangements based on alterations of the bridging geometry between metal ions, al</w:t>
      </w:r>
      <w:r w:rsidR="001A42A0" w:rsidRPr="00441057">
        <w:t>though this approach can lead</w:t>
      </w:r>
      <w:r w:rsidR="00F04772" w:rsidRPr="00441057">
        <w:t xml:space="preserve"> to materials which undergo irreversible collapse on evacuation.</w:t>
      </w:r>
      <w:r w:rsidR="00E71CB3" w:rsidRPr="00441057">
        <w:rPr>
          <w:vertAlign w:val="superscript"/>
        </w:rPr>
        <w:t>7</w:t>
      </w:r>
      <w:r w:rsidR="00F04772" w:rsidRPr="00441057">
        <w:t xml:space="preserve"> </w:t>
      </w:r>
      <w:r w:rsidR="007946DF" w:rsidRPr="00441057">
        <w:t>Flexibility can also be imparted by</w:t>
      </w:r>
      <w:r w:rsidR="001F234F" w:rsidRPr="00441057">
        <w:t xml:space="preserve"> other mechanisms, such as</w:t>
      </w:r>
      <w:r w:rsidR="007946DF" w:rsidRPr="00441057">
        <w:t xml:space="preserve"> re</w:t>
      </w:r>
      <w:r w:rsidR="001A42A0" w:rsidRPr="00441057">
        <w:t>-</w:t>
      </w:r>
      <w:r w:rsidR="007946DF" w:rsidRPr="00441057">
        <w:t xml:space="preserve">orientation of the metal coordination environment, </w:t>
      </w:r>
      <w:r w:rsidR="001F234F" w:rsidRPr="00441057">
        <w:t xml:space="preserve">by re-orientation of interpenetrated networks, </w:t>
      </w:r>
      <w:r w:rsidR="007946DF" w:rsidRPr="00441057">
        <w:t>or by inter-layer rearrangements of two-dimensional materials.</w:t>
      </w:r>
      <w:r w:rsidR="00E71CB3" w:rsidRPr="00441057">
        <w:rPr>
          <w:vertAlign w:val="superscript"/>
        </w:rPr>
        <w:t>8</w:t>
      </w:r>
    </w:p>
    <w:p w14:paraId="67529064" w14:textId="4CAC0071" w:rsidR="00F65EC5" w:rsidRPr="00441057" w:rsidRDefault="00F65EC5" w:rsidP="000702AD">
      <w:pPr>
        <w:pStyle w:val="BGKeywords"/>
      </w:pPr>
      <w:r w:rsidRPr="00441057">
        <w:t>The 1,8-naphthalimide skeleto</w:t>
      </w:r>
      <w:r w:rsidR="009E57E0" w:rsidRPr="00441057">
        <w:t>n has been widely employed in supramolecular chemistry as a photoactive scaffold which can be readily functionalized with metal binding sites or incorporated into supramolecular architectures.</w:t>
      </w:r>
      <w:r w:rsidR="00E71CB3" w:rsidRPr="00441057">
        <w:rPr>
          <w:vertAlign w:val="superscript"/>
        </w:rPr>
        <w:t>9</w:t>
      </w:r>
      <w:r w:rsidR="009E57E0" w:rsidRPr="00441057">
        <w:t xml:space="preserve"> The presence of an electron donating group in t</w:t>
      </w:r>
      <w:r w:rsidR="00F010AD" w:rsidRPr="00441057">
        <w:t>he 3- or 4-position</w:t>
      </w:r>
      <w:r w:rsidR="009E57E0" w:rsidRPr="00441057">
        <w:t xml:space="preserve">, typically an amine group, provides a green-emitting fluorophore with good </w:t>
      </w:r>
      <w:r w:rsidR="009E57E0" w:rsidRPr="00441057">
        <w:lastRenderedPageBreak/>
        <w:t>photochemical stability and good to excellent quantum yields.</w:t>
      </w:r>
      <w:r w:rsidR="00E71CB3" w:rsidRPr="00441057">
        <w:rPr>
          <w:vertAlign w:val="superscript"/>
        </w:rPr>
        <w:t>10</w:t>
      </w:r>
      <w:r w:rsidR="009E57E0" w:rsidRPr="00441057">
        <w:t xml:space="preserve"> Such systems have been used to great effect </w:t>
      </w:r>
      <w:r w:rsidR="007F544A" w:rsidRPr="00441057">
        <w:t xml:space="preserve">as fluorescent sensors and probes for ions and biomolecules, as well as </w:t>
      </w:r>
      <w:r w:rsidR="009E57E0" w:rsidRPr="00441057">
        <w:t>in cell</w:t>
      </w:r>
      <w:r w:rsidR="007F544A" w:rsidRPr="00441057">
        <w:t>ular</w:t>
      </w:r>
      <w:r w:rsidR="009E57E0" w:rsidRPr="00441057">
        <w:t xml:space="preserve"> imaging applications,</w:t>
      </w:r>
      <w:r w:rsidR="00E71CB3" w:rsidRPr="00441057">
        <w:rPr>
          <w:vertAlign w:val="superscript"/>
        </w:rPr>
        <w:t>11</w:t>
      </w:r>
      <w:r w:rsidR="009E57E0" w:rsidRPr="00441057">
        <w:t xml:space="preserve"> </w:t>
      </w:r>
      <w:r w:rsidR="007F544A" w:rsidRPr="00441057">
        <w:t>and</w:t>
      </w:r>
      <w:r w:rsidR="009E57E0" w:rsidRPr="00441057">
        <w:t xml:space="preserve"> in the generation of </w:t>
      </w:r>
      <w:r w:rsidR="00607BA2" w:rsidRPr="00441057">
        <w:t xml:space="preserve">intriguing </w:t>
      </w:r>
      <w:r w:rsidR="009E57E0" w:rsidRPr="00441057">
        <w:t>supramolecular assemblies.</w:t>
      </w:r>
      <w:r w:rsidR="00E71CB3" w:rsidRPr="00441057">
        <w:rPr>
          <w:vertAlign w:val="superscript"/>
        </w:rPr>
        <w:t>12</w:t>
      </w:r>
      <w:r w:rsidR="00F010AD" w:rsidRPr="00441057">
        <w:t xml:space="preserve"> Although somewhat more amenable to larger scale syntheses with a broad scope of substitution patterns, relatively fewer studies have reported the propert</w:t>
      </w:r>
      <w:r w:rsidR="007A1B30" w:rsidRPr="00441057">
        <w:t>ies of 4-oxo-1,8-naphthalimides</w:t>
      </w:r>
      <w:r w:rsidR="00E71CB3" w:rsidRPr="00441057">
        <w:rPr>
          <w:vertAlign w:val="superscript"/>
        </w:rPr>
        <w:t>13</w:t>
      </w:r>
      <w:r w:rsidR="00F010AD" w:rsidRPr="00441057">
        <w:t xml:space="preserve"> </w:t>
      </w:r>
      <w:r w:rsidR="007A1B30" w:rsidRPr="00441057">
        <w:t>The</w:t>
      </w:r>
      <w:r w:rsidR="00F010AD" w:rsidRPr="00441057">
        <w:t xml:space="preserve"> emission properties</w:t>
      </w:r>
      <w:r w:rsidR="007A1B30" w:rsidRPr="00441057">
        <w:t xml:space="preserve"> of these compounds</w:t>
      </w:r>
      <w:r w:rsidR="00F010AD" w:rsidRPr="00441057">
        <w:t xml:space="preserve"> are similar to the amino-derivatives, albeit with </w:t>
      </w:r>
      <w:r w:rsidR="009A2859" w:rsidRPr="00441057">
        <w:t xml:space="preserve">higher energy of absorption and </w:t>
      </w:r>
      <w:r w:rsidR="00F010AD" w:rsidRPr="00441057">
        <w:t>smaller Stokes shifts</w:t>
      </w:r>
      <w:r w:rsidR="00687BB9" w:rsidRPr="00441057">
        <w:t>,</w:t>
      </w:r>
      <w:r w:rsidR="00F010AD" w:rsidRPr="00441057">
        <w:t xml:space="preserve"> owing to a decrease in the </w:t>
      </w:r>
      <w:r w:rsidR="00F010AD" w:rsidRPr="00441057">
        <w:rPr>
          <w:rFonts w:ascii="Times New Roman" w:hAnsi="Times New Roman"/>
        </w:rPr>
        <w:t>π</w:t>
      </w:r>
      <w:r w:rsidR="00F010AD" w:rsidRPr="00441057">
        <w:t>-donor capabilities of the alkoxy or phenolic substituents</w:t>
      </w:r>
      <w:r w:rsidR="00F56D19" w:rsidRPr="00441057">
        <w:t>, as recently demonstrated by Thilagar and coworkers</w:t>
      </w:r>
      <w:r w:rsidR="00F010AD" w:rsidRPr="00441057">
        <w:t>.</w:t>
      </w:r>
      <w:r w:rsidR="00E71CB3" w:rsidRPr="00441057">
        <w:rPr>
          <w:vertAlign w:val="superscript"/>
        </w:rPr>
        <w:t>14</w:t>
      </w:r>
      <w:r w:rsidR="009E57E0" w:rsidRPr="00441057">
        <w:t xml:space="preserve"> </w:t>
      </w:r>
      <w:r w:rsidR="00F010AD" w:rsidRPr="00441057">
        <w:t>Although the coordination chemistry of many monotopic naphthalimide derivatives has been well studied,</w:t>
      </w:r>
      <w:r w:rsidR="00E71CB3" w:rsidRPr="00441057">
        <w:rPr>
          <w:vertAlign w:val="superscript"/>
        </w:rPr>
        <w:t>15</w:t>
      </w:r>
      <w:r w:rsidR="00F010AD" w:rsidRPr="00441057">
        <w:t xml:space="preserve"> few examples are known of naphthalimide ligands containin</w:t>
      </w:r>
      <w:r w:rsidR="007A1B30" w:rsidRPr="00441057">
        <w:t>g divergent coordinating groups</w:t>
      </w:r>
      <w:r w:rsidR="00F010AD" w:rsidRPr="00441057">
        <w:t xml:space="preserve"> for the synthesis of photoactive coordination polymer materials. This discrepancy is particularly striking given the wealth of fascinating extended networks which have been reported containing the more synthetically facile 1,4,5,8-napthalenetetracarboxylic diimide (NDI) core.</w:t>
      </w:r>
      <w:r w:rsidR="00E71CB3" w:rsidRPr="00441057">
        <w:rPr>
          <w:vertAlign w:val="superscript"/>
        </w:rPr>
        <w:t>16</w:t>
      </w:r>
      <w:r w:rsidR="00F010AD" w:rsidRPr="00441057">
        <w:t xml:space="preserve"> Here we report the synthesis of two divergent 4-oxo-1,8-naphthalimide-derived ligands, their photophysical properties, and their use in generating novel</w:t>
      </w:r>
      <w:r w:rsidR="00174F73" w:rsidRPr="00441057">
        <w:t xml:space="preserve"> luminescent and guest-responsive</w:t>
      </w:r>
      <w:r w:rsidR="00F010AD" w:rsidRPr="00441057">
        <w:t xml:space="preserve"> coordination polymer materials</w:t>
      </w:r>
      <w:r w:rsidR="00174F73" w:rsidRPr="00441057">
        <w:t>.</w:t>
      </w:r>
      <w:r w:rsidR="00F010AD" w:rsidRPr="00441057">
        <w:t xml:space="preserve"> </w:t>
      </w:r>
      <w:r w:rsidR="00CD2D3B" w:rsidRPr="00441057">
        <w:t xml:space="preserve">To the </w:t>
      </w:r>
      <w:r w:rsidR="00A32160" w:rsidRPr="00441057">
        <w:t>best of our knowledge, these are</w:t>
      </w:r>
      <w:r w:rsidR="00CD2D3B" w:rsidRPr="00441057">
        <w:t xml:space="preserve"> the first examples of coordination polymers</w:t>
      </w:r>
      <w:r w:rsidR="00A32160" w:rsidRPr="00441057">
        <w:t xml:space="preserve"> derived from ligands containing the versatile 4-oxo-1,8-naphthalimide core</w:t>
      </w:r>
      <w:r w:rsidR="00CD2D3B" w:rsidRPr="00441057">
        <w:t>.</w:t>
      </w:r>
    </w:p>
    <w:p w14:paraId="657A3E24" w14:textId="77777777" w:rsidR="0002675E" w:rsidRPr="00441057" w:rsidRDefault="0002675E" w:rsidP="000702AD">
      <w:pPr>
        <w:pStyle w:val="BGKeywords"/>
      </w:pPr>
      <w:r w:rsidRPr="00441057">
        <w:rPr>
          <w:b/>
        </w:rPr>
        <w:t>Results and Discussion</w:t>
      </w:r>
    </w:p>
    <w:p w14:paraId="1DAEE7E9" w14:textId="7C0487AE" w:rsidR="005C6A1D" w:rsidRPr="00441057" w:rsidRDefault="0002675E" w:rsidP="005C6A1D">
      <w:pPr>
        <w:pStyle w:val="VCSchemeTitle"/>
        <w:spacing w:after="240"/>
        <w:rPr>
          <w:b/>
          <w:i/>
        </w:rPr>
      </w:pPr>
      <w:r w:rsidRPr="00441057">
        <w:rPr>
          <w:i/>
        </w:rPr>
        <w:t>Synthesis</w:t>
      </w:r>
      <w:r w:rsidR="00A32160" w:rsidRPr="00441057">
        <w:rPr>
          <w:i/>
        </w:rPr>
        <w:t xml:space="preserve"> of </w:t>
      </w:r>
      <w:r w:rsidR="00A32160" w:rsidRPr="00441057">
        <w:rPr>
          <w:b/>
          <w:i/>
        </w:rPr>
        <w:t xml:space="preserve">L3 </w:t>
      </w:r>
      <w:r w:rsidR="00A32160" w:rsidRPr="00441057">
        <w:rPr>
          <w:i/>
        </w:rPr>
        <w:t xml:space="preserve">and </w:t>
      </w:r>
      <w:r w:rsidR="00A32160" w:rsidRPr="00441057">
        <w:rPr>
          <w:b/>
          <w:i/>
        </w:rPr>
        <w:t>H</w:t>
      </w:r>
      <w:r w:rsidR="00A32160" w:rsidRPr="00441057">
        <w:rPr>
          <w:b/>
          <w:i/>
          <w:vertAlign w:val="subscript"/>
        </w:rPr>
        <w:t>2</w:t>
      </w:r>
      <w:r w:rsidR="00A32160" w:rsidRPr="00441057">
        <w:rPr>
          <w:b/>
          <w:i/>
        </w:rPr>
        <w:t>L4</w:t>
      </w:r>
      <w:r w:rsidRPr="00441057">
        <w:rPr>
          <w:i/>
        </w:rPr>
        <w:t xml:space="preserve"> and </w:t>
      </w:r>
      <w:r w:rsidR="00A32160" w:rsidRPr="00441057">
        <w:rPr>
          <w:i/>
        </w:rPr>
        <w:t xml:space="preserve">X-ray Crystal </w:t>
      </w:r>
      <w:r w:rsidR="005C6A1D" w:rsidRPr="00441057">
        <w:rPr>
          <w:i/>
        </w:rPr>
        <w:t xml:space="preserve">Structure of </w:t>
      </w:r>
      <w:r w:rsidR="001D3D81" w:rsidRPr="00441057">
        <w:rPr>
          <w:b/>
          <w:i/>
        </w:rPr>
        <w:t>L3</w:t>
      </w:r>
    </w:p>
    <w:p w14:paraId="5A03A0A6" w14:textId="5AA02EC1" w:rsidR="0002675E" w:rsidRPr="00441057" w:rsidRDefault="005709C1" w:rsidP="009A2859">
      <w:pPr>
        <w:pStyle w:val="TAMainText"/>
        <w:ind w:firstLine="0"/>
      </w:pPr>
      <w:r w:rsidRPr="00441057">
        <w:t>The synthesis of the ligand</w:t>
      </w:r>
      <w:r w:rsidR="00A32160" w:rsidRPr="00441057">
        <w:t>s</w:t>
      </w:r>
      <w:r w:rsidRPr="00441057">
        <w:t xml:space="preserve"> </w:t>
      </w:r>
      <w:r w:rsidRPr="00441057">
        <w:rPr>
          <w:b/>
        </w:rPr>
        <w:t>L3</w:t>
      </w:r>
      <w:r w:rsidR="00A32160" w:rsidRPr="00441057">
        <w:rPr>
          <w:b/>
        </w:rPr>
        <w:t xml:space="preserve"> </w:t>
      </w:r>
      <w:r w:rsidR="00A32160" w:rsidRPr="00441057">
        <w:t xml:space="preserve">and </w:t>
      </w:r>
      <w:r w:rsidR="00A32160" w:rsidRPr="00441057">
        <w:rPr>
          <w:b/>
        </w:rPr>
        <w:t>H</w:t>
      </w:r>
      <w:r w:rsidR="00A32160" w:rsidRPr="00441057">
        <w:rPr>
          <w:b/>
          <w:vertAlign w:val="subscript"/>
        </w:rPr>
        <w:t>2</w:t>
      </w:r>
      <w:r w:rsidR="00A32160" w:rsidRPr="00441057">
        <w:rPr>
          <w:b/>
        </w:rPr>
        <w:t>L4</w:t>
      </w:r>
      <w:r w:rsidR="00A32160" w:rsidRPr="00441057">
        <w:t xml:space="preserve"> </w:t>
      </w:r>
      <w:r w:rsidRPr="00441057">
        <w:t xml:space="preserve">is outlined in Scheme 1. </w:t>
      </w:r>
      <w:r w:rsidR="0002675E" w:rsidRPr="00441057">
        <w:t xml:space="preserve">The starting materials </w:t>
      </w:r>
      <w:r w:rsidR="0002675E" w:rsidRPr="00441057">
        <w:rPr>
          <w:b/>
        </w:rPr>
        <w:t>L1</w:t>
      </w:r>
      <w:r w:rsidR="0002675E" w:rsidRPr="00441057">
        <w:t xml:space="preserve"> and </w:t>
      </w:r>
      <w:r w:rsidR="0002675E" w:rsidRPr="00441057">
        <w:rPr>
          <w:b/>
        </w:rPr>
        <w:t>HL</w:t>
      </w:r>
      <w:r w:rsidR="007B448B" w:rsidRPr="00441057">
        <w:rPr>
          <w:b/>
        </w:rPr>
        <w:t>2</w:t>
      </w:r>
      <w:r w:rsidR="0002675E" w:rsidRPr="00441057">
        <w:t xml:space="preserve"> were each prepared by condensation of </w:t>
      </w:r>
      <w:r w:rsidR="001D3787" w:rsidRPr="00441057">
        <w:t xml:space="preserve">the commercially available </w:t>
      </w:r>
      <w:r w:rsidR="0002675E" w:rsidRPr="00441057">
        <w:t>4-nitro-1,8-nap</w:t>
      </w:r>
      <w:r w:rsidR="00537286" w:rsidRPr="00441057">
        <w:t>h</w:t>
      </w:r>
      <w:r w:rsidR="0002675E" w:rsidRPr="00441057">
        <w:t xml:space="preserve">thalic </w:t>
      </w:r>
      <w:r w:rsidR="0002675E" w:rsidRPr="00441057">
        <w:lastRenderedPageBreak/>
        <w:t xml:space="preserve">anhydride with the appropriate amine in </w:t>
      </w:r>
      <w:r w:rsidR="00210983" w:rsidRPr="00441057">
        <w:t xml:space="preserve">glacial </w:t>
      </w:r>
      <w:r w:rsidR="0002675E" w:rsidRPr="00441057">
        <w:t xml:space="preserve">acetic acid at 120 </w:t>
      </w:r>
      <w:r w:rsidR="0002675E" w:rsidRPr="00441057">
        <w:rPr>
          <w:rFonts w:ascii="Times New Roman" w:hAnsi="Times New Roman"/>
        </w:rPr>
        <w:t>°</w:t>
      </w:r>
      <w:r w:rsidR="0002675E" w:rsidRPr="00441057">
        <w:t>C</w:t>
      </w:r>
      <w:r w:rsidR="00E641CE" w:rsidRPr="00441057">
        <w:t xml:space="preserve">. </w:t>
      </w:r>
      <w:r w:rsidR="0002675E" w:rsidRPr="00441057">
        <w:t xml:space="preserve">In both cases, the final products </w:t>
      </w:r>
      <w:r w:rsidR="0002675E" w:rsidRPr="00441057">
        <w:rPr>
          <w:b/>
        </w:rPr>
        <w:t>L</w:t>
      </w:r>
      <w:r w:rsidR="007B448B" w:rsidRPr="00441057">
        <w:rPr>
          <w:b/>
        </w:rPr>
        <w:t>3</w:t>
      </w:r>
      <w:r w:rsidR="0002675E" w:rsidRPr="00441057">
        <w:t xml:space="preserve"> and </w:t>
      </w:r>
      <w:r w:rsidR="0002675E" w:rsidRPr="00441057">
        <w:rPr>
          <w:b/>
        </w:rPr>
        <w:t>H</w:t>
      </w:r>
      <w:r w:rsidR="0002675E" w:rsidRPr="00441057">
        <w:rPr>
          <w:b/>
          <w:vertAlign w:val="subscript"/>
        </w:rPr>
        <w:t>2</w:t>
      </w:r>
      <w:r w:rsidR="0002675E" w:rsidRPr="00441057">
        <w:rPr>
          <w:b/>
        </w:rPr>
        <w:t>L4</w:t>
      </w:r>
      <w:r w:rsidR="0002675E" w:rsidRPr="00441057">
        <w:rPr>
          <w:vertAlign w:val="subscript"/>
        </w:rPr>
        <w:t xml:space="preserve"> </w:t>
      </w:r>
      <w:r w:rsidR="0002675E" w:rsidRPr="00441057">
        <w:t>were prepared by displacement of the electron deficient aromatic nitro group by an appropriate</w:t>
      </w:r>
      <w:r w:rsidR="0002675E" w:rsidRPr="00441057">
        <w:rPr>
          <w:vertAlign w:val="subscript"/>
        </w:rPr>
        <w:t xml:space="preserve"> </w:t>
      </w:r>
      <w:r w:rsidR="0002675E" w:rsidRPr="00441057">
        <w:t>phenolate under basic conditions in DMSO</w:t>
      </w:r>
      <w:r w:rsidR="00444730" w:rsidRPr="00441057">
        <w:t xml:space="preserve"> solution</w:t>
      </w:r>
      <w:r w:rsidR="0002675E" w:rsidRPr="00441057">
        <w:t xml:space="preserve">. The reaction of </w:t>
      </w:r>
      <w:r w:rsidR="0002675E" w:rsidRPr="00441057">
        <w:rPr>
          <w:b/>
        </w:rPr>
        <w:t>L1</w:t>
      </w:r>
      <w:r w:rsidR="0002675E" w:rsidRPr="00441057">
        <w:t xml:space="preserve"> with 4-cyanophenol in DMSO gave </w:t>
      </w:r>
      <w:r w:rsidR="0002675E" w:rsidRPr="00441057">
        <w:rPr>
          <w:b/>
        </w:rPr>
        <w:t>L</w:t>
      </w:r>
      <w:r w:rsidR="007B448B" w:rsidRPr="00441057">
        <w:rPr>
          <w:b/>
        </w:rPr>
        <w:t>3</w:t>
      </w:r>
      <w:r w:rsidR="0002675E" w:rsidRPr="00441057">
        <w:t xml:space="preserve"> as an off-white powder in an overall 69% yield (2 steps), while the reaction of 4-hydroxybenzoic acid with </w:t>
      </w:r>
      <w:r w:rsidR="0002675E" w:rsidRPr="00441057">
        <w:rPr>
          <w:b/>
        </w:rPr>
        <w:t>HL</w:t>
      </w:r>
      <w:r w:rsidR="007B448B" w:rsidRPr="00441057">
        <w:rPr>
          <w:b/>
        </w:rPr>
        <w:t>2</w:t>
      </w:r>
      <w:r w:rsidR="00444730" w:rsidRPr="00441057">
        <w:rPr>
          <w:b/>
        </w:rPr>
        <w:t xml:space="preserve"> </w:t>
      </w:r>
      <w:r w:rsidR="0002675E" w:rsidRPr="00441057">
        <w:t xml:space="preserve">afforded </w:t>
      </w:r>
      <w:r w:rsidR="0002675E" w:rsidRPr="00441057">
        <w:rPr>
          <w:b/>
        </w:rPr>
        <w:t>H</w:t>
      </w:r>
      <w:r w:rsidR="0002675E" w:rsidRPr="00441057">
        <w:rPr>
          <w:b/>
          <w:vertAlign w:val="subscript"/>
        </w:rPr>
        <w:t>2</w:t>
      </w:r>
      <w:r w:rsidR="0002675E" w:rsidRPr="00441057">
        <w:rPr>
          <w:b/>
        </w:rPr>
        <w:t>L4</w:t>
      </w:r>
      <w:r w:rsidR="0002675E" w:rsidRPr="00441057">
        <w:t xml:space="preserve"> in an overall yield of 71% over 2 steps</w:t>
      </w:r>
      <w:r w:rsidR="00444730" w:rsidRPr="00441057">
        <w:t>.</w:t>
      </w:r>
      <w:r w:rsidR="0036596B" w:rsidRPr="00441057">
        <w:t xml:space="preserve"> </w:t>
      </w:r>
      <w:r w:rsidR="00A32160" w:rsidRPr="00441057">
        <w:t>The identity and purity of all</w:t>
      </w:r>
      <w:r w:rsidR="0036596B" w:rsidRPr="00441057">
        <w:t xml:space="preserve"> organic </w:t>
      </w:r>
      <w:r w:rsidR="00A32160" w:rsidRPr="00441057">
        <w:t>compounds</w:t>
      </w:r>
      <w:r w:rsidR="0036596B" w:rsidRPr="00441057">
        <w:t xml:space="preserve"> were c</w:t>
      </w:r>
      <w:r w:rsidR="00A32160" w:rsidRPr="00441057">
        <w:t>onfirmed</w:t>
      </w:r>
      <w:r w:rsidR="0036596B" w:rsidRPr="00441057">
        <w:t xml:space="preserve"> using</w:t>
      </w:r>
      <w:r w:rsidR="00A32160" w:rsidRPr="00441057">
        <w:t xml:space="preserve"> the</w:t>
      </w:r>
      <w:r w:rsidR="0036596B" w:rsidRPr="00441057">
        <w:t xml:space="preserve"> </w:t>
      </w:r>
      <w:r w:rsidR="00A32160" w:rsidRPr="00441057">
        <w:t>standard methods</w:t>
      </w:r>
      <w:r w:rsidR="00C73F97" w:rsidRPr="00441057">
        <w:t xml:space="preserve"> (See full detail</w:t>
      </w:r>
      <w:r w:rsidR="00A32160" w:rsidRPr="00441057">
        <w:t>s in Experimental Section and</w:t>
      </w:r>
      <w:r w:rsidR="00C73F97" w:rsidRPr="00441057">
        <w:t xml:space="preserve"> Supporting Information)</w:t>
      </w:r>
      <w:r w:rsidR="0036596B" w:rsidRPr="00441057">
        <w:t xml:space="preserve">. </w:t>
      </w:r>
    </w:p>
    <w:p w14:paraId="5836D353" w14:textId="77777777" w:rsidR="004332EC" w:rsidRPr="00441057" w:rsidRDefault="00DA1C86" w:rsidP="0002675E">
      <w:pPr>
        <w:pStyle w:val="TAMainText"/>
      </w:pPr>
      <w:r>
        <w:pict w14:anchorId="7A74CB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1.15pt;height:252.7pt">
            <v:imagedata r:id="rId8" o:title="Scheme1"/>
          </v:shape>
        </w:pict>
      </w:r>
    </w:p>
    <w:p w14:paraId="4A55FAE2" w14:textId="77777777" w:rsidR="004332EC" w:rsidRPr="00441057" w:rsidRDefault="004332EC" w:rsidP="0002675E">
      <w:pPr>
        <w:pStyle w:val="TAMainText"/>
      </w:pPr>
      <w:r w:rsidRPr="00441057">
        <w:rPr>
          <w:b/>
        </w:rPr>
        <w:t>Scheme 1</w:t>
      </w:r>
      <w:r w:rsidRPr="00441057">
        <w:t xml:space="preserve"> Synthesis of </w:t>
      </w:r>
      <w:r w:rsidRPr="00441057">
        <w:rPr>
          <w:b/>
        </w:rPr>
        <w:t>L1</w:t>
      </w:r>
      <w:r w:rsidRPr="00441057">
        <w:t xml:space="preserve"> – </w:t>
      </w:r>
      <w:r w:rsidRPr="00441057">
        <w:rPr>
          <w:b/>
        </w:rPr>
        <w:t>H</w:t>
      </w:r>
      <w:r w:rsidRPr="00441057">
        <w:rPr>
          <w:b/>
          <w:vertAlign w:val="subscript"/>
        </w:rPr>
        <w:t>2</w:t>
      </w:r>
      <w:r w:rsidRPr="00441057">
        <w:rPr>
          <w:b/>
        </w:rPr>
        <w:t>L4</w:t>
      </w:r>
      <w:r w:rsidRPr="00441057">
        <w:t xml:space="preserve">. Numbering scheme for </w:t>
      </w:r>
      <w:r w:rsidRPr="00441057">
        <w:rPr>
          <w:vertAlign w:val="superscript"/>
        </w:rPr>
        <w:t>1</w:t>
      </w:r>
      <w:r w:rsidRPr="00441057">
        <w:t>H NMR shown</w:t>
      </w:r>
      <w:r w:rsidR="00E5378F" w:rsidRPr="00441057">
        <w:t xml:space="preserve"> in red</w:t>
      </w:r>
      <w:r w:rsidRPr="00441057">
        <w:t xml:space="preserve">. Reagents and conditions: (i) 4-aminomethylbenzonitrile, HOAc, 120 </w:t>
      </w:r>
      <w:r w:rsidRPr="00441057">
        <w:rPr>
          <w:rFonts w:ascii="Times New Roman" w:hAnsi="Times New Roman"/>
        </w:rPr>
        <w:t>°</w:t>
      </w:r>
      <w:r w:rsidRPr="00441057">
        <w:t xml:space="preserve">C, 6 hr; (ii) 4-aminomethyl benzoic acid, HOAc, 120 </w:t>
      </w:r>
      <w:r w:rsidRPr="00441057">
        <w:rPr>
          <w:rFonts w:ascii="Times New Roman" w:hAnsi="Times New Roman"/>
        </w:rPr>
        <w:t>°</w:t>
      </w:r>
      <w:r w:rsidRPr="00441057">
        <w:t>C, 6 hr; (iii) 4-cyanophenol, K</w:t>
      </w:r>
      <w:r w:rsidRPr="00441057">
        <w:rPr>
          <w:vertAlign w:val="subscript"/>
        </w:rPr>
        <w:t>2</w:t>
      </w:r>
      <w:r w:rsidRPr="00441057">
        <w:t>CO</w:t>
      </w:r>
      <w:r w:rsidRPr="00441057">
        <w:rPr>
          <w:vertAlign w:val="subscript"/>
        </w:rPr>
        <w:t>3</w:t>
      </w:r>
      <w:r w:rsidRPr="00441057">
        <w:t xml:space="preserve">, DMSO (Ar), 110 </w:t>
      </w:r>
      <w:r w:rsidRPr="00441057">
        <w:rPr>
          <w:rFonts w:ascii="Times New Roman" w:hAnsi="Times New Roman"/>
        </w:rPr>
        <w:t>°</w:t>
      </w:r>
      <w:r w:rsidRPr="00441057">
        <w:t>C, 3 hr; (iv) 4-hydroxybenzoic acid, K</w:t>
      </w:r>
      <w:r w:rsidRPr="00441057">
        <w:rPr>
          <w:vertAlign w:val="subscript"/>
        </w:rPr>
        <w:t>2</w:t>
      </w:r>
      <w:r w:rsidRPr="00441057">
        <w:t>CO</w:t>
      </w:r>
      <w:r w:rsidRPr="00441057">
        <w:rPr>
          <w:vertAlign w:val="subscript"/>
        </w:rPr>
        <w:t>3</w:t>
      </w:r>
      <w:r w:rsidRPr="00441057">
        <w:t xml:space="preserve">, DMSO (Ar), 120 </w:t>
      </w:r>
      <w:r w:rsidRPr="00441057">
        <w:rPr>
          <w:rFonts w:ascii="Times New Roman" w:hAnsi="Times New Roman"/>
        </w:rPr>
        <w:t>°</w:t>
      </w:r>
      <w:r w:rsidRPr="00441057">
        <w:t>C, 3 hr.</w:t>
      </w:r>
    </w:p>
    <w:p w14:paraId="5F8680DF" w14:textId="77777777" w:rsidR="004332EC" w:rsidRPr="00441057" w:rsidRDefault="004332EC" w:rsidP="0002675E">
      <w:pPr>
        <w:pStyle w:val="TAMainText"/>
      </w:pPr>
    </w:p>
    <w:p w14:paraId="460AE3DF" w14:textId="77777777" w:rsidR="004332EC" w:rsidRPr="00441057" w:rsidRDefault="004332EC" w:rsidP="0002675E">
      <w:pPr>
        <w:pStyle w:val="TAMainText"/>
      </w:pPr>
    </w:p>
    <w:p w14:paraId="2AD4BB54" w14:textId="0E0C50A9" w:rsidR="005C6A1D" w:rsidRPr="00441057" w:rsidRDefault="005C6A1D" w:rsidP="0036596B">
      <w:pPr>
        <w:pStyle w:val="TAMainText"/>
        <w:ind w:firstLine="0"/>
      </w:pPr>
      <w:r w:rsidRPr="00441057">
        <w:lastRenderedPageBreak/>
        <w:t xml:space="preserve">Single crystals of </w:t>
      </w:r>
      <w:r w:rsidRPr="00441057">
        <w:rPr>
          <w:b/>
        </w:rPr>
        <w:t>L</w:t>
      </w:r>
      <w:r w:rsidR="007B448B" w:rsidRPr="00441057">
        <w:rPr>
          <w:b/>
        </w:rPr>
        <w:t>3</w:t>
      </w:r>
      <w:r w:rsidRPr="00441057">
        <w:t xml:space="preserve"> were prepared by recrystallization from hot ethyl acetate, and were </w:t>
      </w:r>
      <w:r w:rsidR="00BD71BF" w:rsidRPr="00441057">
        <w:t>analyzed</w:t>
      </w:r>
      <w:r w:rsidRPr="00441057">
        <w:t xml:space="preserve"> by single crystal X-ray diffraction. The diffraction data were solved and</w:t>
      </w:r>
      <w:r w:rsidR="00A32160" w:rsidRPr="00441057">
        <w:t xml:space="preserve"> the structure </w:t>
      </w:r>
      <w:r w:rsidRPr="00441057">
        <w:t xml:space="preserve">refined in the triclinic space group </w:t>
      </w:r>
      <w:r w:rsidRPr="00441057">
        <w:rPr>
          <w:i/>
        </w:rPr>
        <w:t>P</w:t>
      </w:r>
      <w:r w:rsidRPr="00441057">
        <w:t xml:space="preserve">-1, providing a model containing one complete molecule of </w:t>
      </w:r>
      <w:r w:rsidRPr="00441057">
        <w:rPr>
          <w:b/>
        </w:rPr>
        <w:t>L</w:t>
      </w:r>
      <w:r w:rsidR="007B448B" w:rsidRPr="00441057">
        <w:rPr>
          <w:b/>
        </w:rPr>
        <w:t>3</w:t>
      </w:r>
      <w:r w:rsidRPr="00441057">
        <w:t xml:space="preserve"> in the asymmetric unit with no additional solvent or guest molecules. The two phenyl rings of </w:t>
      </w:r>
      <w:r w:rsidRPr="00441057">
        <w:rPr>
          <w:b/>
        </w:rPr>
        <w:t>L</w:t>
      </w:r>
      <w:r w:rsidR="007B448B" w:rsidRPr="00441057">
        <w:rPr>
          <w:b/>
        </w:rPr>
        <w:t>3</w:t>
      </w:r>
      <w:r w:rsidRPr="00441057">
        <w:t xml:space="preserve"> adopt the expected non-coplanar orientation with respect to the central naphthalimide unit by virtue of rotation about the methylene and oxo spacers, and the resulting </w:t>
      </w:r>
      <w:r w:rsidR="00B65D1F" w:rsidRPr="00441057">
        <w:rPr>
          <w:i/>
        </w:rPr>
        <w:t>anti</w:t>
      </w:r>
      <w:r w:rsidRPr="00441057">
        <w:t xml:space="preserve"> orientation of the terminal nitrile groups leads to a separation between the nitrile nitrogen atoms of 19.085(3) Å. A simple numerical representation of the conformation of </w:t>
      </w:r>
      <w:r w:rsidRPr="00441057">
        <w:rPr>
          <w:b/>
        </w:rPr>
        <w:t>L</w:t>
      </w:r>
      <w:r w:rsidR="007B448B" w:rsidRPr="00441057">
        <w:rPr>
          <w:b/>
        </w:rPr>
        <w:t>3</w:t>
      </w:r>
      <w:r w:rsidRPr="00441057">
        <w:t xml:space="preserve"> can be given by the dihedral angle C5-C8-O3-C21, the rotation of the two </w:t>
      </w:r>
      <w:r w:rsidRPr="00441057">
        <w:rPr>
          <w:i/>
        </w:rPr>
        <w:t xml:space="preserve">ipso </w:t>
      </w:r>
      <w:r w:rsidRPr="00441057">
        <w:t xml:space="preserve">carbon atoms of the two outer phenyl rings about the vector between the two flexible linking atoms, equal to 120.4(2)°. A slight deformation from planarity is evident in the imide group, leading to a dislocation of 0.31 Å for methylene carbon atom C8 from the naphthalimide mean plane. The structure of </w:t>
      </w:r>
      <w:r w:rsidRPr="00441057">
        <w:rPr>
          <w:b/>
        </w:rPr>
        <w:t>L</w:t>
      </w:r>
      <w:r w:rsidR="007B448B" w:rsidRPr="00441057">
        <w:rPr>
          <w:b/>
        </w:rPr>
        <w:t>3</w:t>
      </w:r>
      <w:r w:rsidRPr="00441057">
        <w:t xml:space="preserve"> is shown in Figure </w:t>
      </w:r>
      <w:r w:rsidR="007B448B" w:rsidRPr="00441057">
        <w:t>1</w:t>
      </w:r>
      <w:r w:rsidRPr="00441057">
        <w:t>.</w:t>
      </w:r>
    </w:p>
    <w:p w14:paraId="3E234CC6" w14:textId="77777777" w:rsidR="00E821EC" w:rsidRPr="00441057" w:rsidRDefault="00DA1C86" w:rsidP="003A7C50">
      <w:pPr>
        <w:pStyle w:val="TAMainText"/>
        <w:ind w:firstLine="0"/>
      </w:pPr>
      <w:r>
        <w:pict w14:anchorId="6DBE1768">
          <v:shape id="_x0000_i1026" type="#_x0000_t75" style="width:241.15pt;height:315.15pt">
            <v:imagedata r:id="rId9" o:title="Figure 1"/>
          </v:shape>
        </w:pict>
      </w:r>
    </w:p>
    <w:p w14:paraId="6B4517CD" w14:textId="1330A190" w:rsidR="00E821EC" w:rsidRPr="00441057" w:rsidRDefault="00E821EC" w:rsidP="0002675E">
      <w:pPr>
        <w:pStyle w:val="TAMainText"/>
      </w:pPr>
      <w:r w:rsidRPr="00441057">
        <w:rPr>
          <w:b/>
        </w:rPr>
        <w:lastRenderedPageBreak/>
        <w:t xml:space="preserve">Figure 1 </w:t>
      </w:r>
      <w:r w:rsidRPr="00441057">
        <w:t xml:space="preserve">(Top) Structure of </w:t>
      </w:r>
      <w:r w:rsidRPr="00441057">
        <w:rPr>
          <w:b/>
        </w:rPr>
        <w:t>L3</w:t>
      </w:r>
      <w:r w:rsidRPr="00441057">
        <w:t xml:space="preserve"> with </w:t>
      </w:r>
      <w:r w:rsidR="003A7C50" w:rsidRPr="00441057">
        <w:t>partial atom</w:t>
      </w:r>
      <w:r w:rsidRPr="00441057">
        <w:t xml:space="preserve"> </w:t>
      </w:r>
      <w:r w:rsidR="00DB7D02" w:rsidRPr="00441057">
        <w:t>labeling</w:t>
      </w:r>
      <w:r w:rsidR="003A7C50" w:rsidRPr="00441057">
        <w:t xml:space="preserve"> scheme. The atoms C5-C8-O3-C21 used to defin</w:t>
      </w:r>
      <w:r w:rsidR="0033561C" w:rsidRPr="00441057">
        <w:t xml:space="preserve">e the torsional </w:t>
      </w:r>
      <w:r w:rsidR="00DB7D02" w:rsidRPr="00441057">
        <w:t>behavior</w:t>
      </w:r>
      <w:r w:rsidR="0033561C" w:rsidRPr="00441057">
        <w:t xml:space="preserve"> of the ligand in this and the following structures</w:t>
      </w:r>
      <w:r w:rsidR="003A7C50" w:rsidRPr="00441057">
        <w:t xml:space="preserve"> are </w:t>
      </w:r>
      <w:r w:rsidR="00CA6306" w:rsidRPr="00441057">
        <w:t>labeled</w:t>
      </w:r>
      <w:r w:rsidR="003A7C50" w:rsidRPr="00441057">
        <w:t xml:space="preserve"> in blue;</w:t>
      </w:r>
      <w:r w:rsidRPr="00441057">
        <w:t xml:space="preserve"> (Bottom) Intermolecular </w:t>
      </w:r>
      <w:r w:rsidRPr="00441057">
        <w:rPr>
          <w:rFonts w:ascii="Times New Roman" w:hAnsi="Times New Roman"/>
        </w:rPr>
        <w:t>π- π</w:t>
      </w:r>
      <w:r w:rsidRPr="00441057">
        <w:t xml:space="preserve"> interactions between naphthalimide groups in the structure of </w:t>
      </w:r>
      <w:r w:rsidRPr="00441057">
        <w:rPr>
          <w:b/>
        </w:rPr>
        <w:t>L3</w:t>
      </w:r>
      <w:r w:rsidRPr="00441057">
        <w:t>, with hydrogen atoms omitted for clarity.</w:t>
      </w:r>
    </w:p>
    <w:p w14:paraId="54AF0570" w14:textId="77777777" w:rsidR="00E821EC" w:rsidRPr="00441057" w:rsidRDefault="00E821EC" w:rsidP="0002675E">
      <w:pPr>
        <w:pStyle w:val="TAMainText"/>
      </w:pPr>
    </w:p>
    <w:p w14:paraId="59707E2A" w14:textId="68511915" w:rsidR="005C6A1D" w:rsidRPr="00441057" w:rsidRDefault="005C6A1D" w:rsidP="00537286">
      <w:pPr>
        <w:pStyle w:val="VCSchemeTitle"/>
        <w:spacing w:after="240"/>
        <w:ind w:firstLine="202"/>
      </w:pPr>
      <w:r w:rsidRPr="00441057">
        <w:t xml:space="preserve">Intermolecular interactions in the structure of </w:t>
      </w:r>
      <w:r w:rsidRPr="00441057">
        <w:rPr>
          <w:b/>
        </w:rPr>
        <w:t>L</w:t>
      </w:r>
      <w:r w:rsidR="007B448B" w:rsidRPr="00441057">
        <w:rPr>
          <w:b/>
        </w:rPr>
        <w:t>3</w:t>
      </w:r>
      <w:r w:rsidRPr="00441057">
        <w:t xml:space="preserve"> are dominated by parallel offset face-to-fa</w:t>
      </w:r>
      <w:r w:rsidR="001C77D1" w:rsidRPr="00441057">
        <w:t>ce π-π interactions, which align</w:t>
      </w:r>
      <w:r w:rsidRPr="00441057">
        <w:t xml:space="preserve"> the naphthalimide groups into head-to-tail stacks </w:t>
      </w:r>
      <w:r w:rsidR="00765F63" w:rsidRPr="00441057">
        <w:t>oriented</w:t>
      </w:r>
      <w:r w:rsidRPr="00441057">
        <w:t xml:space="preserve"> parallel to the crystallographic </w:t>
      </w:r>
      <w:r w:rsidRPr="00441057">
        <w:rPr>
          <w:i/>
        </w:rPr>
        <w:t>b</w:t>
      </w:r>
      <w:r w:rsidRPr="00441057">
        <w:t xml:space="preserve"> axis. The minimum interatomic distance for these interactions is 3.560(3) Å (C18-C12), with the mean interplanar distance </w:t>
      </w:r>
      <w:r w:rsidR="00AC238D" w:rsidRPr="00441057">
        <w:t xml:space="preserve">of </w:t>
      </w:r>
      <w:r w:rsidRPr="00441057">
        <w:t xml:space="preserve">3.35 Å indicative of a strong π-π interaction. The two unique cyanophenyl groups which extend outwards from these columns associate into loosely packed layers in the </w:t>
      </w:r>
      <w:r w:rsidRPr="00441057">
        <w:rPr>
          <w:i/>
        </w:rPr>
        <w:t>ab</w:t>
      </w:r>
      <w:r w:rsidRPr="00441057">
        <w:t xml:space="preserve"> plane with only minor π-π overlap between nearby groups. </w:t>
      </w:r>
    </w:p>
    <w:p w14:paraId="4BA5015A" w14:textId="77777777" w:rsidR="005C6A1D" w:rsidRPr="00441057" w:rsidRDefault="005C6A1D" w:rsidP="005C6A1D">
      <w:pPr>
        <w:pStyle w:val="VCSchemeTitle"/>
        <w:spacing w:after="240"/>
      </w:pPr>
    </w:p>
    <w:p w14:paraId="1431A959" w14:textId="77777777" w:rsidR="005C6A1D" w:rsidRPr="00441057" w:rsidRDefault="005C6A1D" w:rsidP="005C6A1D">
      <w:pPr>
        <w:pStyle w:val="VCSchemeTitle"/>
        <w:spacing w:after="240"/>
        <w:rPr>
          <w:i/>
        </w:rPr>
      </w:pPr>
      <w:r w:rsidRPr="00441057">
        <w:rPr>
          <w:i/>
        </w:rPr>
        <w:t>Structure of poly</w:t>
      </w:r>
      <w:r w:rsidRPr="00441057">
        <w:rPr>
          <w:i/>
        </w:rPr>
        <w:softHyphen/>
        <w:t>-[Ag(</w:t>
      </w:r>
      <w:r w:rsidRPr="00441057">
        <w:rPr>
          <w:b/>
          <w:i/>
        </w:rPr>
        <w:t>L</w:t>
      </w:r>
      <w:r w:rsidR="007B448B" w:rsidRPr="00441057">
        <w:rPr>
          <w:b/>
          <w:i/>
        </w:rPr>
        <w:t>3</w:t>
      </w:r>
      <w:r w:rsidRPr="00441057">
        <w:rPr>
          <w:i/>
        </w:rPr>
        <w:t>)</w:t>
      </w:r>
      <w:r w:rsidRPr="00441057">
        <w:rPr>
          <w:i/>
          <w:vertAlign w:val="subscript"/>
        </w:rPr>
        <w:t>2</w:t>
      </w:r>
      <w:r w:rsidRPr="00441057">
        <w:rPr>
          <w:i/>
        </w:rPr>
        <w:t>]BF</w:t>
      </w:r>
      <w:r w:rsidRPr="00441057">
        <w:rPr>
          <w:i/>
          <w:vertAlign w:val="subscript"/>
        </w:rPr>
        <w:t>4</w:t>
      </w:r>
      <w:r w:rsidR="00B65D1F" w:rsidRPr="00441057">
        <w:rPr>
          <w:rFonts w:ascii="Times New Roman" w:hAnsi="Times New Roman"/>
          <w:i/>
        </w:rPr>
        <w:t>·</w:t>
      </w:r>
      <w:r w:rsidR="00B65D1F" w:rsidRPr="00441057">
        <w:rPr>
          <w:i/>
        </w:rPr>
        <w:t>4.5H</w:t>
      </w:r>
      <w:r w:rsidR="00B65D1F" w:rsidRPr="00441057">
        <w:rPr>
          <w:i/>
          <w:vertAlign w:val="subscript"/>
        </w:rPr>
        <w:t>2</w:t>
      </w:r>
      <w:r w:rsidR="00B65D1F" w:rsidRPr="00441057">
        <w:rPr>
          <w:i/>
        </w:rPr>
        <w:t>O</w:t>
      </w:r>
      <w:r w:rsidR="00B65D1F" w:rsidRPr="00441057">
        <w:rPr>
          <w:rFonts w:ascii="Times New Roman" w:hAnsi="Times New Roman"/>
          <w:i/>
        </w:rPr>
        <w:t>·0.5THF</w:t>
      </w:r>
      <w:r w:rsidRPr="00441057">
        <w:rPr>
          <w:i/>
          <w:vertAlign w:val="subscript"/>
        </w:rPr>
        <w:t xml:space="preserve"> </w:t>
      </w:r>
      <w:r w:rsidRPr="00441057">
        <w:rPr>
          <w:b/>
          <w:i/>
        </w:rPr>
        <w:t>1</w:t>
      </w:r>
    </w:p>
    <w:p w14:paraId="503A7207" w14:textId="3CB6F909" w:rsidR="005C6A1D" w:rsidRPr="00441057" w:rsidRDefault="0086013B" w:rsidP="005C6A1D">
      <w:pPr>
        <w:pStyle w:val="VCSchemeTitle"/>
        <w:spacing w:after="240"/>
      </w:pPr>
      <w:r>
        <w:t xml:space="preserve">The soft Lewis-basic nature of the donor sites in </w:t>
      </w:r>
      <w:r>
        <w:rPr>
          <w:b/>
        </w:rPr>
        <w:t xml:space="preserve">L3 </w:t>
      </w:r>
      <w:r>
        <w:t>prompted the use of a compatible metal cation to study the coordination chemistry of the system, and the silver(I) ion was selected based on its lability and affinity for nitrile donor ligands.</w:t>
      </w:r>
      <w:r>
        <w:rPr>
          <w:vertAlign w:val="superscript"/>
        </w:rPr>
        <w:t>17</w:t>
      </w:r>
      <w:r>
        <w:t xml:space="preserve"> </w:t>
      </w:r>
      <w:r w:rsidR="005C6A1D" w:rsidRPr="00441057">
        <w:t xml:space="preserve">Crystals of </w:t>
      </w:r>
      <w:r w:rsidR="007B448B" w:rsidRPr="00441057">
        <w:rPr>
          <w:i/>
        </w:rPr>
        <w:t>poly</w:t>
      </w:r>
      <w:r w:rsidR="007B448B" w:rsidRPr="00441057">
        <w:rPr>
          <w:i/>
        </w:rPr>
        <w:softHyphen/>
      </w:r>
      <w:r w:rsidR="007B448B" w:rsidRPr="00441057">
        <w:t>-[Ag(</w:t>
      </w:r>
      <w:r w:rsidR="007B448B" w:rsidRPr="00441057">
        <w:rPr>
          <w:b/>
        </w:rPr>
        <w:t>L3</w:t>
      </w:r>
      <w:r w:rsidR="007B448B" w:rsidRPr="00441057">
        <w:t>)</w:t>
      </w:r>
      <w:r w:rsidR="007B448B" w:rsidRPr="00441057">
        <w:rPr>
          <w:vertAlign w:val="subscript"/>
        </w:rPr>
        <w:t>2</w:t>
      </w:r>
      <w:r w:rsidR="007B448B" w:rsidRPr="00441057">
        <w:t>]BF</w:t>
      </w:r>
      <w:r w:rsidR="007B448B" w:rsidRPr="00441057">
        <w:rPr>
          <w:vertAlign w:val="subscript"/>
        </w:rPr>
        <w:t>4</w:t>
      </w:r>
      <w:r w:rsidR="007B448B" w:rsidRPr="00441057">
        <w:rPr>
          <w:rFonts w:ascii="Times New Roman" w:hAnsi="Times New Roman"/>
        </w:rPr>
        <w:t>·</w:t>
      </w:r>
      <w:r w:rsidR="007B448B" w:rsidRPr="00441057">
        <w:t>4.5H</w:t>
      </w:r>
      <w:r w:rsidR="007B448B" w:rsidRPr="00441057">
        <w:rPr>
          <w:vertAlign w:val="subscript"/>
        </w:rPr>
        <w:t>2</w:t>
      </w:r>
      <w:r w:rsidR="007B448B" w:rsidRPr="00441057">
        <w:t>O</w:t>
      </w:r>
      <w:r w:rsidR="007B448B" w:rsidRPr="00441057">
        <w:rPr>
          <w:rFonts w:ascii="Times New Roman" w:hAnsi="Times New Roman"/>
        </w:rPr>
        <w:t>·0.5THF</w:t>
      </w:r>
      <w:r w:rsidR="007B448B" w:rsidRPr="00441057">
        <w:rPr>
          <w:i/>
          <w:vertAlign w:val="subscript"/>
        </w:rPr>
        <w:t xml:space="preserve"> </w:t>
      </w:r>
      <w:r w:rsidR="00633185" w:rsidRPr="00441057">
        <w:rPr>
          <w:b/>
        </w:rPr>
        <w:t>1</w:t>
      </w:r>
      <w:r w:rsidR="005C6A1D" w:rsidRPr="00441057">
        <w:rPr>
          <w:b/>
          <w:vertAlign w:val="subscript"/>
        </w:rPr>
        <w:t xml:space="preserve"> </w:t>
      </w:r>
      <w:r w:rsidR="005C6A1D" w:rsidRPr="00441057">
        <w:t xml:space="preserve">were prepared by combining solutions of </w:t>
      </w:r>
      <w:r w:rsidR="005C6A1D" w:rsidRPr="00441057">
        <w:rPr>
          <w:b/>
        </w:rPr>
        <w:t>L</w:t>
      </w:r>
      <w:r w:rsidR="007B448B" w:rsidRPr="00441057">
        <w:rPr>
          <w:b/>
        </w:rPr>
        <w:t>3</w:t>
      </w:r>
      <w:r w:rsidR="005C6A1D" w:rsidRPr="00441057">
        <w:t xml:space="preserve"> and silver tetrafluoroborate in THF, giving </w:t>
      </w:r>
      <w:r w:rsidR="00BD71BF" w:rsidRPr="00441057">
        <w:t>colorless</w:t>
      </w:r>
      <w:r w:rsidR="005C6A1D" w:rsidRPr="00441057">
        <w:t xml:space="preserve"> crystals after standing in darkness for 48 hours. Analysis by single crystal X-ray diffraction provided a structure model in the monoclinic space group </w:t>
      </w:r>
      <w:r w:rsidR="005C6A1D" w:rsidRPr="00441057">
        <w:rPr>
          <w:i/>
        </w:rPr>
        <w:t>C</w:t>
      </w:r>
      <w:r w:rsidR="005C6A1D" w:rsidRPr="00441057">
        <w:t>2/</w:t>
      </w:r>
      <w:r w:rsidR="005C6A1D" w:rsidRPr="00441057">
        <w:rPr>
          <w:i/>
        </w:rPr>
        <w:t xml:space="preserve">c. </w:t>
      </w:r>
      <w:r w:rsidR="005C6A1D" w:rsidRPr="00441057">
        <w:t xml:space="preserve">The asymmetric unit of complex </w:t>
      </w:r>
      <w:r w:rsidR="005C6A1D" w:rsidRPr="00441057">
        <w:rPr>
          <w:b/>
        </w:rPr>
        <w:t>1</w:t>
      </w:r>
      <w:r w:rsidR="005C6A1D" w:rsidRPr="00441057">
        <w:t xml:space="preserve"> contains one molecule of </w:t>
      </w:r>
      <w:r w:rsidR="005C6A1D" w:rsidRPr="00441057">
        <w:rPr>
          <w:b/>
        </w:rPr>
        <w:t>L</w:t>
      </w:r>
      <w:r w:rsidR="00B26E18" w:rsidRPr="00441057">
        <w:rPr>
          <w:b/>
        </w:rPr>
        <w:t>3</w:t>
      </w:r>
      <w:r w:rsidR="00164211" w:rsidRPr="00441057">
        <w:rPr>
          <w:b/>
        </w:rPr>
        <w:t>,</w:t>
      </w:r>
      <w:r w:rsidR="005C6A1D" w:rsidRPr="00441057">
        <w:t xml:space="preserve"> and one silver ion occupying a crystallographic special position. Charge balance requirements mandate the </w:t>
      </w:r>
      <w:r w:rsidR="005C6A1D" w:rsidRPr="00441057">
        <w:lastRenderedPageBreak/>
        <w:t>presence of half of one tetrafluoroborate anion per asymmetric unit; this anion was poorly</w:t>
      </w:r>
      <w:r w:rsidR="00210983" w:rsidRPr="00441057">
        <w:t xml:space="preserve"> </w:t>
      </w:r>
      <w:r w:rsidR="00752832" w:rsidRPr="00441057">
        <w:t>localized</w:t>
      </w:r>
      <w:r w:rsidR="00210983" w:rsidRPr="00441057">
        <w:t xml:space="preserve">, but was </w:t>
      </w:r>
      <w:r w:rsidR="00752832" w:rsidRPr="00441057">
        <w:t>modeled</w:t>
      </w:r>
      <w:r w:rsidR="00210983" w:rsidRPr="00441057">
        <w:t xml:space="preserve"> over two representative positions </w:t>
      </w:r>
      <w:r w:rsidR="00921E47" w:rsidRPr="00441057">
        <w:t>(Supporting Information)</w:t>
      </w:r>
      <w:r w:rsidR="005C6A1D" w:rsidRPr="00441057">
        <w:t xml:space="preserve">. The silver ion within the structure of </w:t>
      </w:r>
      <w:r w:rsidR="005C6A1D" w:rsidRPr="00441057">
        <w:rPr>
          <w:b/>
        </w:rPr>
        <w:t>1</w:t>
      </w:r>
      <w:r w:rsidR="005C6A1D" w:rsidRPr="00441057">
        <w:t xml:space="preserve"> is coordinated by four nitrile groups from symmetry-related </w:t>
      </w:r>
      <w:r w:rsidR="005C6A1D" w:rsidRPr="00441057">
        <w:rPr>
          <w:b/>
        </w:rPr>
        <w:t>L</w:t>
      </w:r>
      <w:r w:rsidR="00B26E18" w:rsidRPr="00441057">
        <w:rPr>
          <w:b/>
        </w:rPr>
        <w:t>3</w:t>
      </w:r>
      <w:r w:rsidR="005C6A1D" w:rsidRPr="00441057">
        <w:t xml:space="preserve"> species, and adopts a regular tetrahedral geometry with all N-Ag-N angles in the range 102.4(2) – 118.21(13)°</w:t>
      </w:r>
      <w:r w:rsidR="007B448B" w:rsidRPr="00441057">
        <w:t xml:space="preserve">, </w:t>
      </w:r>
      <w:r w:rsidR="00AC238D" w:rsidRPr="00441057">
        <w:t xml:space="preserve">as </w:t>
      </w:r>
      <w:r w:rsidR="007B448B" w:rsidRPr="00441057">
        <w:t>shown in Figure 2</w:t>
      </w:r>
      <w:r w:rsidR="005C6A1D" w:rsidRPr="00441057">
        <w:t xml:space="preserve">. The two unique Ag-N bond lengths of 2.261(4) and 2.241(3) Å for the oxo- and methylene-linked benzonitrile groups, respectively, are within the </w:t>
      </w:r>
      <w:r w:rsidR="00D944AB" w:rsidRPr="00441057">
        <w:t>typically observed values</w:t>
      </w:r>
      <w:r w:rsidR="005C6A1D" w:rsidRPr="00441057">
        <w:t xml:space="preserve"> for silver-nitrile interactions</w:t>
      </w:r>
      <w:r w:rsidR="00D944AB" w:rsidRPr="00441057">
        <w:t xml:space="preserve"> from polynitrile donors in coordination polymers</w:t>
      </w:r>
      <w:r w:rsidR="005C6A1D" w:rsidRPr="00441057">
        <w:t>.</w:t>
      </w:r>
      <w:r w:rsidR="00E71CB3" w:rsidRPr="00441057">
        <w:rPr>
          <w:vertAlign w:val="superscript"/>
        </w:rPr>
        <w:t>1</w:t>
      </w:r>
      <w:r w:rsidR="00E641CE" w:rsidRPr="00441057">
        <w:rPr>
          <w:vertAlign w:val="superscript"/>
        </w:rPr>
        <w:t>7</w:t>
      </w:r>
      <w:r w:rsidR="005C6A1D" w:rsidRPr="00441057">
        <w:t xml:space="preserve"> The </w:t>
      </w:r>
      <w:r w:rsidR="005C6A1D" w:rsidRPr="00441057">
        <w:rPr>
          <w:b/>
        </w:rPr>
        <w:t>L</w:t>
      </w:r>
      <w:r w:rsidR="00B26E18" w:rsidRPr="00441057">
        <w:rPr>
          <w:b/>
        </w:rPr>
        <w:t>3</w:t>
      </w:r>
      <w:r w:rsidR="005C6A1D" w:rsidRPr="00441057">
        <w:rPr>
          <w:b/>
        </w:rPr>
        <w:t xml:space="preserve"> </w:t>
      </w:r>
      <w:r w:rsidR="005C6A1D" w:rsidRPr="00441057">
        <w:t xml:space="preserve">species adopts a similar orientation of the nitrile groups to that observed in the structure of the free ligand, </w:t>
      </w:r>
      <w:r w:rsidR="007B448B" w:rsidRPr="00441057">
        <w:t xml:space="preserve">although </w:t>
      </w:r>
      <w:r w:rsidR="005C6A1D" w:rsidRPr="00441057">
        <w:t xml:space="preserve">with the dihedral </w:t>
      </w:r>
      <w:r w:rsidR="007B448B" w:rsidRPr="00441057">
        <w:t>angle C5-C8-O3-C21 of 94.7(4)</w:t>
      </w:r>
      <w:r w:rsidR="008B786B" w:rsidRPr="00441057">
        <w:t>°</w:t>
      </w:r>
      <w:r w:rsidR="005C6A1D" w:rsidRPr="00441057">
        <w:t xml:space="preserve"> lessened compared to </w:t>
      </w:r>
      <w:r w:rsidR="005C6A1D" w:rsidRPr="00441057">
        <w:rPr>
          <w:b/>
        </w:rPr>
        <w:t>L</w:t>
      </w:r>
      <w:r w:rsidR="00B26E18" w:rsidRPr="00441057">
        <w:rPr>
          <w:b/>
        </w:rPr>
        <w:t>3</w:t>
      </w:r>
      <w:r w:rsidR="00A32160" w:rsidRPr="00441057">
        <w:rPr>
          <w:b/>
        </w:rPr>
        <w:t xml:space="preserve"> </w:t>
      </w:r>
      <w:r w:rsidR="00A32160" w:rsidRPr="00441057">
        <w:t>itself</w:t>
      </w:r>
      <w:r w:rsidR="008B786B" w:rsidRPr="00441057">
        <w:t>. A</w:t>
      </w:r>
      <w:r w:rsidR="005C6A1D" w:rsidRPr="00441057">
        <w:t xml:space="preserve">s a result, the separation between the terminal nitrile nitrogen atoms is </w:t>
      </w:r>
      <w:r w:rsidR="007B448B" w:rsidRPr="00441057">
        <w:t>contracted to 17.506(5) Å, giving an Ag</w:t>
      </w:r>
      <w:r w:rsidR="007B448B" w:rsidRPr="00441057">
        <w:rPr>
          <w:rFonts w:ascii="Times New Roman" w:hAnsi="Times New Roman"/>
        </w:rPr>
        <w:t>···</w:t>
      </w:r>
      <w:r w:rsidR="007B448B" w:rsidRPr="00441057">
        <w:t>Ag distance of 20.7936(16) Å.</w:t>
      </w:r>
    </w:p>
    <w:p w14:paraId="6D35674F" w14:textId="77777777" w:rsidR="005C6A1D" w:rsidRPr="00441057" w:rsidRDefault="00597358" w:rsidP="005C6A1D">
      <w:pPr>
        <w:pStyle w:val="VCSchemeTitle"/>
        <w:spacing w:after="240"/>
      </w:pPr>
      <w:r w:rsidRPr="00441057">
        <w:rPr>
          <w:noProof/>
          <w:lang w:val="en-AU" w:eastAsia="en-AU"/>
        </w:rPr>
        <w:drawing>
          <wp:inline distT="0" distB="0" distL="0" distR="0" wp14:anchorId="3094D21D" wp14:editId="584D7A93">
            <wp:extent cx="3048000" cy="2857500"/>
            <wp:effectExtent l="0" t="0" r="0" b="0"/>
            <wp:docPr id="1" name="Picture 1" descr="C:\Users\Chris\Desktop\Papers in Progress\TCD\Oxonaphthalimide homotopics Inorg Chem\Figures\Final\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Desktop\Papers in Progress\TCD\Oxonaphthalimide homotopics Inorg Chem\Figures\Final\FIgure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2857500"/>
                    </a:xfrm>
                    <a:prstGeom prst="rect">
                      <a:avLst/>
                    </a:prstGeom>
                    <a:noFill/>
                    <a:ln>
                      <a:noFill/>
                    </a:ln>
                  </pic:spPr>
                </pic:pic>
              </a:graphicData>
            </a:graphic>
          </wp:inline>
        </w:drawing>
      </w:r>
    </w:p>
    <w:p w14:paraId="34C929B3" w14:textId="77777777" w:rsidR="00597358" w:rsidRPr="00441057" w:rsidRDefault="00597358" w:rsidP="00597358">
      <w:pPr>
        <w:pStyle w:val="VAFigureCaption"/>
      </w:pPr>
      <w:r w:rsidRPr="00441057">
        <w:rPr>
          <w:b/>
        </w:rPr>
        <w:t xml:space="preserve">Figure 2 </w:t>
      </w:r>
      <w:r w:rsidRPr="00441057">
        <w:t xml:space="preserve">(Top) Ligand geometry and coordination environment in the structure of </w:t>
      </w:r>
      <w:r w:rsidRPr="00441057">
        <w:rPr>
          <w:b/>
        </w:rPr>
        <w:t>1</w:t>
      </w:r>
      <w:r w:rsidRPr="00441057">
        <w:t xml:space="preserve">. (Bottom) Extended structure of a single network in </w:t>
      </w:r>
      <w:r w:rsidRPr="00441057">
        <w:rPr>
          <w:b/>
        </w:rPr>
        <w:t>1</w:t>
      </w:r>
      <w:r w:rsidRPr="00441057">
        <w:t xml:space="preserve"> viewed perpendicular to the 2-dimensional sheet. </w:t>
      </w:r>
      <w:r w:rsidRPr="00441057">
        <w:lastRenderedPageBreak/>
        <w:t>Hydrogen atoms and anions omitted for clarity. Symmetry codes used to generate equivalent atoms: (i) -x-3/2, y-1/2, +z; (ii) x-3/2, y-1/2, +z; (iii) –x, +y, 3/2-z.</w:t>
      </w:r>
    </w:p>
    <w:p w14:paraId="2451965D" w14:textId="77777777" w:rsidR="00597358" w:rsidRPr="00441057" w:rsidRDefault="00597358" w:rsidP="00597358">
      <w:pPr>
        <w:rPr>
          <w:b/>
        </w:rPr>
      </w:pPr>
    </w:p>
    <w:p w14:paraId="69023B8F" w14:textId="61C5DE3C" w:rsidR="005C6A1D" w:rsidRPr="00441057" w:rsidRDefault="005C6A1D" w:rsidP="005C6A1D">
      <w:pPr>
        <w:pStyle w:val="VCSchemeTitle"/>
        <w:spacing w:after="240"/>
      </w:pPr>
      <w:r w:rsidRPr="00441057">
        <w:t xml:space="preserve">The extended structure of </w:t>
      </w:r>
      <w:r w:rsidRPr="00441057">
        <w:rPr>
          <w:b/>
        </w:rPr>
        <w:t>1</w:t>
      </w:r>
      <w:r w:rsidRPr="00441057">
        <w:t xml:space="preserve"> comprises a 2-dimensional (4,4) network propagated in the </w:t>
      </w:r>
      <w:r w:rsidRPr="00441057">
        <w:rPr>
          <w:i/>
        </w:rPr>
        <w:t>ac</w:t>
      </w:r>
      <w:r w:rsidRPr="00441057">
        <w:t xml:space="preserve"> plane, with four-connected silver ions linked by bridging </w:t>
      </w:r>
      <w:r w:rsidRPr="00441057">
        <w:rPr>
          <w:b/>
        </w:rPr>
        <w:t>L</w:t>
      </w:r>
      <w:r w:rsidR="00B26E18" w:rsidRPr="00441057">
        <w:rPr>
          <w:b/>
        </w:rPr>
        <w:t>3</w:t>
      </w:r>
      <w:r w:rsidRPr="00441057">
        <w:t xml:space="preserve"> molecules into an undulated layer. </w:t>
      </w:r>
      <w:r w:rsidR="007B448B" w:rsidRPr="00441057">
        <w:t>Each</w:t>
      </w:r>
      <w:r w:rsidRPr="00441057">
        <w:t xml:space="preserve"> individual network of </w:t>
      </w:r>
      <w:r w:rsidRPr="00441057">
        <w:rPr>
          <w:b/>
        </w:rPr>
        <w:t>1</w:t>
      </w:r>
      <w:r w:rsidRPr="00441057">
        <w:t xml:space="preserve"> contains large windows oriented perpendicular to the direction of propagation, which are occupied by an additional two interpenetrating networks, providing an un</w:t>
      </w:r>
      <w:r w:rsidR="007B448B" w:rsidRPr="00441057">
        <w:t xml:space="preserve">common </w:t>
      </w:r>
      <w:r w:rsidRPr="00441057">
        <w:t xml:space="preserve">3-fold 2D→2D parallel interpenetrated </w:t>
      </w:r>
      <w:r w:rsidR="00537286" w:rsidRPr="00441057">
        <w:t>structure</w:t>
      </w:r>
      <w:r w:rsidR="00B2483A" w:rsidRPr="00441057">
        <w:t xml:space="preserve">, as demonstrated in </w:t>
      </w:r>
      <w:r w:rsidR="0045514F" w:rsidRPr="00441057">
        <w:t>Figure 3</w:t>
      </w:r>
      <w:r w:rsidRPr="00441057">
        <w:t xml:space="preserve">. </w:t>
      </w:r>
      <w:r w:rsidR="00537286" w:rsidRPr="00441057">
        <w:t>The</w:t>
      </w:r>
      <w:r w:rsidRPr="00441057">
        <w:t xml:space="preserve"> interwoven networks interact through robust parallel offset face-to-face π-π interactions with an un</w:t>
      </w:r>
      <w:r w:rsidR="00537286" w:rsidRPr="00441057">
        <w:t>usual</w:t>
      </w:r>
      <w:r w:rsidRPr="00441057">
        <w:t xml:space="preserve"> head-to-head alignment of adjacent nap</w:t>
      </w:r>
      <w:r w:rsidR="00F33DAF" w:rsidRPr="00441057">
        <w:t>h</w:t>
      </w:r>
      <w:r w:rsidRPr="00441057">
        <w:t>thalimide groups</w:t>
      </w:r>
      <w:r w:rsidR="001C77D1" w:rsidRPr="00441057">
        <w:t xml:space="preserve"> enforced by the directionality of the individual networks</w:t>
      </w:r>
      <w:r w:rsidRPr="00441057">
        <w:t xml:space="preserve">. The mean interplanar distance of these interactions of 3.34 Å and minimum inter-atomic distance of 3.282(4) (C9-C18) are consistent with the strong π-π interactions observed in the structure of the free ligand, albeit with an inverted orientation. Two sets of one-dimensional channels </w:t>
      </w:r>
      <w:r w:rsidR="00537286" w:rsidRPr="00441057">
        <w:t>oriented</w:t>
      </w:r>
      <w:r w:rsidRPr="00441057">
        <w:t xml:space="preserve"> parallel to the </w:t>
      </w:r>
      <w:r w:rsidRPr="00441057">
        <w:rPr>
          <w:i/>
        </w:rPr>
        <w:t>a</w:t>
      </w:r>
      <w:r w:rsidRPr="00441057">
        <w:t xml:space="preserve"> axis are present within the extended structure of </w:t>
      </w:r>
      <w:r w:rsidRPr="00441057">
        <w:rPr>
          <w:b/>
        </w:rPr>
        <w:t>1</w:t>
      </w:r>
      <w:r w:rsidRPr="00441057">
        <w:t xml:space="preserve">, within which reside the poorly </w:t>
      </w:r>
      <w:r w:rsidR="00752832" w:rsidRPr="00441057">
        <w:t>localized</w:t>
      </w:r>
      <w:r w:rsidRPr="00441057">
        <w:t xml:space="preserve"> t</w:t>
      </w:r>
      <w:r w:rsidR="004D1E4F" w:rsidRPr="00441057">
        <w:t>etrafluoroborate anions, and lattice</w:t>
      </w:r>
      <w:r w:rsidRPr="00441057">
        <w:t xml:space="preserve"> solvent molecules. The three interwoven networks encapsulate a series of narrow</w:t>
      </w:r>
      <w:r w:rsidR="00164211" w:rsidRPr="00441057">
        <w:t>, helical</w:t>
      </w:r>
      <w:r w:rsidRPr="00441057">
        <w:t xml:space="preserve"> intralayer channels, while the offset stacking of adjacent layers defines slightly larger interlayer channels. The co</w:t>
      </w:r>
      <w:r w:rsidR="00DB5542" w:rsidRPr="00441057">
        <w:t>mbined volume of the two</w:t>
      </w:r>
      <w:r w:rsidRPr="00441057">
        <w:t xml:space="preserve"> channels</w:t>
      </w:r>
      <w:r w:rsidR="00921E47" w:rsidRPr="00441057">
        <w:t>, containing both anions and solvent molecules,</w:t>
      </w:r>
      <w:r w:rsidRPr="00441057">
        <w:t xml:space="preserve"> accounts for approximately 29% of the unit cell volume, divided approximately 3:2 in </w:t>
      </w:r>
      <w:r w:rsidR="00FD7C3B" w:rsidRPr="00441057">
        <w:t>favor</w:t>
      </w:r>
      <w:r w:rsidRPr="00441057">
        <w:t xml:space="preserve"> of the interlayer chann</w:t>
      </w:r>
      <w:r w:rsidR="004D1E4F" w:rsidRPr="00441057">
        <w:t>els. Microanalysis on an air-dried sample suggested a solvation of 4.5 water molecules and 0.5 THF molecules per [Ag(</w:t>
      </w:r>
      <w:r w:rsidR="004D1E4F" w:rsidRPr="00441057">
        <w:rPr>
          <w:b/>
        </w:rPr>
        <w:t>L</w:t>
      </w:r>
      <w:r w:rsidR="00B26E18" w:rsidRPr="00441057">
        <w:rPr>
          <w:b/>
        </w:rPr>
        <w:t>3</w:t>
      </w:r>
      <w:r w:rsidR="004D1E4F" w:rsidRPr="00441057">
        <w:t>)</w:t>
      </w:r>
      <w:r w:rsidR="004D1E4F" w:rsidRPr="00441057">
        <w:rPr>
          <w:vertAlign w:val="subscript"/>
        </w:rPr>
        <w:t>2</w:t>
      </w:r>
      <w:r w:rsidR="004D1E4F" w:rsidRPr="00441057">
        <w:t>]BF</w:t>
      </w:r>
      <w:r w:rsidR="004D1E4F" w:rsidRPr="00441057">
        <w:rPr>
          <w:vertAlign w:val="subscript"/>
        </w:rPr>
        <w:t>4</w:t>
      </w:r>
      <w:r w:rsidR="004D1E4F" w:rsidRPr="00441057">
        <w:t xml:space="preserve"> repeat unit. This assignment is in agreement with thermogravimetric analysis data</w:t>
      </w:r>
      <w:r w:rsidR="00AD79B6" w:rsidRPr="00441057">
        <w:t xml:space="preserve"> (Supporting Information)</w:t>
      </w:r>
      <w:r w:rsidR="004D1E4F" w:rsidRPr="00441057">
        <w:t xml:space="preserve">, which shows the slow loss of 9.4 wt% below 170 </w:t>
      </w:r>
      <w:r w:rsidR="004D1E4F" w:rsidRPr="00441057">
        <w:rPr>
          <w:rFonts w:ascii="Times New Roman" w:hAnsi="Times New Roman"/>
        </w:rPr>
        <w:t>°</w:t>
      </w:r>
      <w:r w:rsidR="004D1E4F" w:rsidRPr="00441057">
        <w:t>C (calculated 10.0% for 4.5 H</w:t>
      </w:r>
      <w:r w:rsidR="004D1E4F" w:rsidRPr="00441057">
        <w:rPr>
          <w:vertAlign w:val="subscript"/>
        </w:rPr>
        <w:t>2</w:t>
      </w:r>
      <w:r w:rsidR="004D1E4F" w:rsidRPr="00441057">
        <w:t xml:space="preserve">O, 0.5 THF), before the onset of </w:t>
      </w:r>
      <w:r w:rsidR="004D1E4F" w:rsidRPr="00441057">
        <w:lastRenderedPageBreak/>
        <w:t xml:space="preserve">decomposition at approximately 250 </w:t>
      </w:r>
      <w:r w:rsidR="004D1E4F" w:rsidRPr="00441057">
        <w:rPr>
          <w:rFonts w:ascii="Times New Roman" w:hAnsi="Times New Roman"/>
        </w:rPr>
        <w:t>°</w:t>
      </w:r>
      <w:r w:rsidR="004D1E4F" w:rsidRPr="00441057">
        <w:t xml:space="preserve">C. The relatively high temperature of desolvation is most likely indicative of pore blocking by the </w:t>
      </w:r>
      <w:r w:rsidR="00FD7C3B" w:rsidRPr="00441057">
        <w:t>delocalized</w:t>
      </w:r>
      <w:r w:rsidR="004D1E4F" w:rsidRPr="00441057">
        <w:t xml:space="preserve"> tetrafluoroborate anions preventing free exchange of solvent molecules throughout the narrow anion/solvent channels.</w:t>
      </w:r>
      <w:r w:rsidR="00DB5542" w:rsidRPr="00441057">
        <w:t xml:space="preserve"> Attempts to perturb these solvent molecules by soaking in acetonitrile or </w:t>
      </w:r>
      <w:r w:rsidR="00F33DAF" w:rsidRPr="00441057">
        <w:t xml:space="preserve">in </w:t>
      </w:r>
      <w:r w:rsidR="00DB5542" w:rsidRPr="00441057">
        <w:t>1,4-dioxane led to destruction of the framework, most likely due to the well-known coordinative lability of the Ag</w:t>
      </w:r>
      <w:r w:rsidR="00DB5542" w:rsidRPr="00441057">
        <w:rPr>
          <w:vertAlign w:val="superscript"/>
        </w:rPr>
        <w:t>I</w:t>
      </w:r>
      <w:r w:rsidR="00DB5542" w:rsidRPr="00441057">
        <w:t xml:space="preserve"> ion.</w:t>
      </w:r>
    </w:p>
    <w:p w14:paraId="15B3CB9F" w14:textId="77777777" w:rsidR="005C6A1D" w:rsidRPr="00441057" w:rsidRDefault="00C1363D" w:rsidP="005C6A1D">
      <w:pPr>
        <w:pStyle w:val="VCSchemeTitle"/>
        <w:spacing w:after="240"/>
        <w:rPr>
          <w:b/>
        </w:rPr>
      </w:pPr>
      <w:r w:rsidRPr="00441057">
        <w:rPr>
          <w:b/>
          <w:noProof/>
          <w:lang w:val="en-AU" w:eastAsia="en-AU"/>
        </w:rPr>
        <w:drawing>
          <wp:inline distT="0" distB="0" distL="0" distR="0" wp14:anchorId="2F6443A7" wp14:editId="348426E0">
            <wp:extent cx="3048000" cy="2667000"/>
            <wp:effectExtent l="0" t="0" r="0" b="0"/>
            <wp:docPr id="2" name="Picture 2" descr="C:\Users\Chris\Desktop\Papers in Progress\TCD\Oxonaphthalimide homotopics Inorg Chem\Figures\Final\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Desktop\Papers in Progress\TCD\Oxonaphthalimide homotopics Inorg Chem\Figures\Final\FIgure 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0" cy="2667000"/>
                    </a:xfrm>
                    <a:prstGeom prst="rect">
                      <a:avLst/>
                    </a:prstGeom>
                    <a:noFill/>
                    <a:ln>
                      <a:noFill/>
                    </a:ln>
                  </pic:spPr>
                </pic:pic>
              </a:graphicData>
            </a:graphic>
          </wp:inline>
        </w:drawing>
      </w:r>
    </w:p>
    <w:p w14:paraId="2D97511A" w14:textId="77777777" w:rsidR="00C1363D" w:rsidRPr="00441057" w:rsidRDefault="00C1363D" w:rsidP="00C1363D">
      <w:pPr>
        <w:pStyle w:val="VAFigureCaption"/>
      </w:pPr>
      <w:r w:rsidRPr="00441057">
        <w:rPr>
          <w:b/>
        </w:rPr>
        <w:t xml:space="preserve">Figure 3 </w:t>
      </w:r>
      <w:r w:rsidRPr="00441057">
        <w:t xml:space="preserve">Interpenetration mode of complex </w:t>
      </w:r>
      <w:r w:rsidRPr="00441057">
        <w:rPr>
          <w:b/>
        </w:rPr>
        <w:t xml:space="preserve">1 </w:t>
      </w:r>
      <w:r w:rsidRPr="00441057">
        <w:t xml:space="preserve">with independent networks coloured separately, showing </w:t>
      </w:r>
      <w:r w:rsidRPr="00441057">
        <w:rPr>
          <w:rFonts w:ascii="Times New Roman" w:hAnsi="Times New Roman"/>
        </w:rPr>
        <w:t>π</w:t>
      </w:r>
      <w:r w:rsidRPr="00441057">
        <w:t>-</w:t>
      </w:r>
      <w:r w:rsidRPr="00441057">
        <w:rPr>
          <w:rFonts w:ascii="Times New Roman" w:hAnsi="Times New Roman"/>
        </w:rPr>
        <w:t>π</w:t>
      </w:r>
      <w:r w:rsidRPr="00441057">
        <w:t xml:space="preserve"> interactions between three interpenetrated networks around a single channel (top) and overall 2-dimensional structure of the assembly (bottom).</w:t>
      </w:r>
    </w:p>
    <w:p w14:paraId="210F3115" w14:textId="77777777" w:rsidR="00C1363D" w:rsidRPr="00441057" w:rsidRDefault="00C1363D" w:rsidP="00C1363D"/>
    <w:p w14:paraId="5EDAB5EA" w14:textId="77777777" w:rsidR="005C6A1D" w:rsidRPr="00441057" w:rsidRDefault="005C6A1D" w:rsidP="00CB3AC0">
      <w:pPr>
        <w:pStyle w:val="TAMainText"/>
        <w:rPr>
          <w:rFonts w:ascii="Times New Roman" w:hAnsi="Times New Roman"/>
          <w:b/>
        </w:rPr>
      </w:pPr>
      <w:r w:rsidRPr="00441057">
        <w:rPr>
          <w:i/>
        </w:rPr>
        <w:t xml:space="preserve">Structure of </w:t>
      </w:r>
      <w:r w:rsidR="00CB3AC0" w:rsidRPr="00441057">
        <w:rPr>
          <w:i/>
        </w:rPr>
        <w:t>poly-[Cu(</w:t>
      </w:r>
      <w:r w:rsidR="00CB3AC0" w:rsidRPr="00441057">
        <w:rPr>
          <w:b/>
          <w:i/>
        </w:rPr>
        <w:t>L4</w:t>
      </w:r>
      <w:r w:rsidR="00CB3AC0" w:rsidRPr="00441057">
        <w:rPr>
          <w:i/>
        </w:rPr>
        <w:t>)(OH</w:t>
      </w:r>
      <w:r w:rsidR="00CB3AC0" w:rsidRPr="00441057">
        <w:rPr>
          <w:i/>
          <w:vertAlign w:val="subscript"/>
        </w:rPr>
        <w:t>2</w:t>
      </w:r>
      <w:r w:rsidR="00CB3AC0" w:rsidRPr="00441057">
        <w:rPr>
          <w:i/>
        </w:rPr>
        <w:t>)]</w:t>
      </w:r>
      <w:r w:rsidR="00CB3AC0" w:rsidRPr="00441057">
        <w:rPr>
          <w:rFonts w:ascii="Times New Roman" w:hAnsi="Times New Roman"/>
          <w:i/>
        </w:rPr>
        <w:t>·</w:t>
      </w:r>
      <w:r w:rsidR="00CB3AC0" w:rsidRPr="00441057">
        <w:rPr>
          <w:i/>
        </w:rPr>
        <w:t>2DMF</w:t>
      </w:r>
      <w:r w:rsidR="00CB3AC0" w:rsidRPr="00441057">
        <w:rPr>
          <w:rFonts w:ascii="Times New Roman" w:hAnsi="Times New Roman"/>
          <w:i/>
        </w:rPr>
        <w:t>·0.5H</w:t>
      </w:r>
      <w:r w:rsidR="00CB3AC0" w:rsidRPr="00441057">
        <w:rPr>
          <w:rFonts w:ascii="Times New Roman" w:hAnsi="Times New Roman"/>
          <w:i/>
          <w:vertAlign w:val="subscript"/>
        </w:rPr>
        <w:t>2</w:t>
      </w:r>
      <w:r w:rsidR="00CB3AC0" w:rsidRPr="00441057">
        <w:rPr>
          <w:rFonts w:ascii="Times New Roman" w:hAnsi="Times New Roman"/>
          <w:i/>
        </w:rPr>
        <w:t xml:space="preserve">O </w:t>
      </w:r>
      <w:r w:rsidR="00CB3AC0" w:rsidRPr="00441057">
        <w:rPr>
          <w:rFonts w:ascii="Times New Roman" w:hAnsi="Times New Roman"/>
          <w:b/>
        </w:rPr>
        <w:t>2</w:t>
      </w:r>
    </w:p>
    <w:p w14:paraId="0781B032" w14:textId="77777777" w:rsidR="00CB3AC0" w:rsidRPr="00441057" w:rsidRDefault="00CB3AC0" w:rsidP="00CB3AC0">
      <w:pPr>
        <w:pStyle w:val="TAMainText"/>
      </w:pPr>
    </w:p>
    <w:p w14:paraId="15512E02" w14:textId="2AC52BA7" w:rsidR="005C6A1D" w:rsidRPr="00441057" w:rsidRDefault="0086013B" w:rsidP="00816A6C">
      <w:pPr>
        <w:pStyle w:val="TAMainText"/>
      </w:pPr>
      <w:r>
        <w:t xml:space="preserve">In order to explore the coordination chemistry of the carboxylic acid-functionalized ligand </w:t>
      </w:r>
      <w:r>
        <w:rPr>
          <w:b/>
        </w:rPr>
        <w:t>H</w:t>
      </w:r>
      <w:r>
        <w:rPr>
          <w:b/>
          <w:vertAlign w:val="subscript"/>
        </w:rPr>
        <w:t>2</w:t>
      </w:r>
      <w:r>
        <w:rPr>
          <w:b/>
        </w:rPr>
        <w:t>L4</w:t>
      </w:r>
      <w:r>
        <w:t>, reactions were carried out w</w:t>
      </w:r>
      <w:r w:rsidR="00EB2C7E">
        <w:t>ith divalent d-block metal ions copper(II) and cadmium(II), on the basis of high Lewis acidity of the d</w:t>
      </w:r>
      <w:r w:rsidR="00EB2C7E">
        <w:rPr>
          <w:vertAlign w:val="superscript"/>
        </w:rPr>
        <w:t>9</w:t>
      </w:r>
      <w:r w:rsidR="00EB2C7E">
        <w:t xml:space="preserve"> species and the </w:t>
      </w:r>
      <w:r w:rsidR="000B62A4">
        <w:t xml:space="preserve">lack of interference with ligand </w:t>
      </w:r>
      <w:r w:rsidR="000B62A4">
        <w:lastRenderedPageBreak/>
        <w:t>fluorescence processes from the d</w:t>
      </w:r>
      <w:r w:rsidR="000B62A4">
        <w:rPr>
          <w:vertAlign w:val="superscript"/>
        </w:rPr>
        <w:t>10</w:t>
      </w:r>
      <w:r w:rsidR="000B62A4">
        <w:t xml:space="preserve"> species.</w:t>
      </w:r>
      <w:r>
        <w:t xml:space="preserve"> </w:t>
      </w:r>
      <w:r w:rsidR="005C6A1D" w:rsidRPr="00441057">
        <w:t xml:space="preserve">The reaction of </w:t>
      </w:r>
      <w:r w:rsidR="005C6A1D" w:rsidRPr="00441057">
        <w:rPr>
          <w:b/>
        </w:rPr>
        <w:t>H</w:t>
      </w:r>
      <w:r w:rsidR="005C6A1D" w:rsidRPr="00441057">
        <w:rPr>
          <w:b/>
          <w:vertAlign w:val="subscript"/>
        </w:rPr>
        <w:t>2</w:t>
      </w:r>
      <w:r w:rsidR="005C6A1D" w:rsidRPr="00441057">
        <w:rPr>
          <w:b/>
        </w:rPr>
        <w:t xml:space="preserve">L4 </w:t>
      </w:r>
      <w:r w:rsidR="005C6A1D" w:rsidRPr="00441057">
        <w:t>with copper nitrate trihydrate in a 5:95 H</w:t>
      </w:r>
      <w:r w:rsidR="005C6A1D" w:rsidRPr="00441057">
        <w:rPr>
          <w:vertAlign w:val="subscript"/>
        </w:rPr>
        <w:t>2</w:t>
      </w:r>
      <w:r w:rsidR="005C6A1D" w:rsidRPr="00441057">
        <w:t xml:space="preserve">O:DMF solvent mixture at 100 °C for </w:t>
      </w:r>
      <w:r w:rsidR="0045514F" w:rsidRPr="00441057">
        <w:t>four</w:t>
      </w:r>
      <w:r w:rsidR="005C6A1D" w:rsidRPr="00441057">
        <w:t xml:space="preserve"> hours gave light green crystals, which were isolated and </w:t>
      </w:r>
      <w:r w:rsidR="00BD71BF" w:rsidRPr="00441057">
        <w:t>analyzed</w:t>
      </w:r>
      <w:r w:rsidR="005C6A1D" w:rsidRPr="00441057">
        <w:t xml:space="preserve"> by single crystal X-ray diffraction. The diffraction data were solved and refined in the triclinic space group </w:t>
      </w:r>
      <w:r w:rsidR="005C6A1D" w:rsidRPr="00441057">
        <w:rPr>
          <w:i/>
        </w:rPr>
        <w:t>P</w:t>
      </w:r>
      <w:r w:rsidR="005C6A1D" w:rsidRPr="00441057">
        <w:t xml:space="preserve">-1, with the asymmetric unit containing one molecule of fully deprotonated </w:t>
      </w:r>
      <w:r w:rsidR="005C6A1D" w:rsidRPr="00441057">
        <w:rPr>
          <w:b/>
        </w:rPr>
        <w:t>L4</w:t>
      </w:r>
      <w:r w:rsidR="00A32160" w:rsidRPr="00441057">
        <w:t>, two unique Cu</w:t>
      </w:r>
      <w:r w:rsidR="00A32160" w:rsidRPr="00441057">
        <w:rPr>
          <w:vertAlign w:val="superscript"/>
        </w:rPr>
        <w:t>II</w:t>
      </w:r>
      <w:r w:rsidR="005C6A1D" w:rsidRPr="00441057">
        <w:t xml:space="preserve"> ions residing on crystallographic special positions, one aqua ligand, and two non-coordinating DMF molecules</w:t>
      </w:r>
      <w:r w:rsidR="00202A30" w:rsidRPr="00441057">
        <w:t xml:space="preserve"> with slight crystallographic disorder on one site</w:t>
      </w:r>
      <w:r w:rsidR="005C6A1D" w:rsidRPr="00441057">
        <w:t xml:space="preserve">. </w:t>
      </w:r>
      <w:r w:rsidR="003F1B61" w:rsidRPr="00441057">
        <w:t>Both copper ions adopt Jahn-Teller distorted tetragonal coordination geometries, albeit with varying degrees of axial coordination. Copper ion Cu1 is coordinated</w:t>
      </w:r>
      <w:r w:rsidR="0059681A" w:rsidRPr="00441057">
        <w:t xml:space="preserve"> in the equatorial plane</w:t>
      </w:r>
      <w:r w:rsidR="003F1B61" w:rsidRPr="00441057">
        <w:t xml:space="preserve"> by two carboxylate oxygen atoms</w:t>
      </w:r>
      <w:r w:rsidR="0059681A" w:rsidRPr="00441057">
        <w:t xml:space="preserve"> and two aqua ligands in a</w:t>
      </w:r>
      <w:r w:rsidR="003F1B61" w:rsidRPr="00441057">
        <w:t xml:space="preserve"> </w:t>
      </w:r>
      <w:r w:rsidR="003F1B61" w:rsidRPr="00441057">
        <w:rPr>
          <w:i/>
        </w:rPr>
        <w:t>trans</w:t>
      </w:r>
      <w:r w:rsidR="0059681A" w:rsidRPr="00441057">
        <w:rPr>
          <w:i/>
        </w:rPr>
        <w:t xml:space="preserve"> </w:t>
      </w:r>
      <w:r w:rsidR="0059681A" w:rsidRPr="00441057">
        <w:t>orientation</w:t>
      </w:r>
      <w:r w:rsidR="003F1B61" w:rsidRPr="00441057">
        <w:t xml:space="preserve">, with Cu-O distances </w:t>
      </w:r>
      <w:r w:rsidR="0059681A" w:rsidRPr="00441057">
        <w:t>1.939(3) Å for carboxylate and 1.929(3) Å for aqua donors. The axial position</w:t>
      </w:r>
      <w:r w:rsidR="00202A30" w:rsidRPr="00441057">
        <w:t>s</w:t>
      </w:r>
      <w:r w:rsidR="0059681A" w:rsidRPr="00441057">
        <w:t xml:space="preserve"> </w:t>
      </w:r>
      <w:r w:rsidR="00202A30" w:rsidRPr="00441057">
        <w:t>are</w:t>
      </w:r>
      <w:r w:rsidR="0059681A" w:rsidRPr="00441057">
        <w:t xml:space="preserve"> occupied by weakly interacting carboxylate oxygen atom O2, at a Cu-O </w:t>
      </w:r>
      <w:r w:rsidR="00202A30" w:rsidRPr="00441057">
        <w:t>distance</w:t>
      </w:r>
      <w:r w:rsidR="0059681A" w:rsidRPr="00441057">
        <w:t xml:space="preserve"> of 2.836(3) Å. Copper ion Cu2 is coordinated by four carboxylate oxygen atoms in the equatorial plane, at Cu-O distances 1.955(3) and 1.941(2) for O2 and O6, respectively, while the axial positions are involved in a weak interaction with the strongly bound aqua ligand of the adjacent Cu1 site, at Cu-O separation 2.499(3) Å.</w:t>
      </w:r>
      <w:r w:rsidR="0006033B" w:rsidRPr="00441057">
        <w:t xml:space="preserve"> The metal site environment of </w:t>
      </w:r>
      <w:r w:rsidR="0006033B" w:rsidRPr="00441057">
        <w:rPr>
          <w:b/>
        </w:rPr>
        <w:t>2</w:t>
      </w:r>
      <w:r w:rsidR="0006033B" w:rsidRPr="00441057">
        <w:t xml:space="preserve"> is shown in Figure 4.</w:t>
      </w:r>
      <w:r w:rsidR="0059681A" w:rsidRPr="00441057">
        <w:t xml:space="preserve"> </w:t>
      </w:r>
      <w:r w:rsidR="00804C58" w:rsidRPr="00441057">
        <w:t xml:space="preserve">The </w:t>
      </w:r>
      <w:r w:rsidR="00804C58" w:rsidRPr="00441057">
        <w:rPr>
          <w:b/>
        </w:rPr>
        <w:t>L4</w:t>
      </w:r>
      <w:r w:rsidR="00804C58" w:rsidRPr="00441057">
        <w:t xml:space="preserve"> molecule within the asymmetric unit interacts with four metal sites through bridging carboxylate functionality. The carboxylate group of the oxo</w:t>
      </w:r>
      <w:r w:rsidR="00420C89" w:rsidRPr="00441057">
        <w:t>-</w:t>
      </w:r>
      <w:r w:rsidR="00804C58" w:rsidRPr="00441057">
        <w:t>benzoate arm coordinates in a μ</w:t>
      </w:r>
      <w:r w:rsidR="00804C58" w:rsidRPr="00441057">
        <w:rPr>
          <w:vertAlign w:val="subscript"/>
        </w:rPr>
        <w:t>2</w:t>
      </w:r>
      <w:r w:rsidR="00804C58" w:rsidRPr="00441057">
        <w:t xml:space="preserve">-κO:κOʹ mode to Cu1 and Cu2, while the other carboxylate group </w:t>
      </w:r>
      <w:r w:rsidR="00FF5B35" w:rsidRPr="00441057">
        <w:t>bridge</w:t>
      </w:r>
      <w:r w:rsidR="00A05695" w:rsidRPr="00441057">
        <w:t>s</w:t>
      </w:r>
      <w:r w:rsidR="00FF5B35" w:rsidRPr="00441057">
        <w:t xml:space="preserve"> two metal ions through the same oxygen atom</w:t>
      </w:r>
      <w:r w:rsidR="00804C58" w:rsidRPr="00441057">
        <w:t xml:space="preserve">, coordinating to an equatorial position of the Cu2 coordination sphere and weakly interacting at the axial position of the Cu1 site. The non-coordinating carboxylate oxygen atom from this group participates in a hydrogen bonding interaction with the aqua ligand, with donor-acceptor distance O8···O1 2.560(4) Å and D-H···A angle 173(7)°. The ligand molecule adopts a </w:t>
      </w:r>
      <w:r w:rsidR="00804C58" w:rsidRPr="00441057">
        <w:lastRenderedPageBreak/>
        <w:t xml:space="preserve">similar conformation to that of </w:t>
      </w:r>
      <w:r w:rsidR="00804C58" w:rsidRPr="00441057">
        <w:rPr>
          <w:b/>
        </w:rPr>
        <w:t>L2</w:t>
      </w:r>
      <w:r w:rsidR="00804C58" w:rsidRPr="00441057">
        <w:t xml:space="preserve"> in comp</w:t>
      </w:r>
      <w:r w:rsidR="00816A6C" w:rsidRPr="00441057">
        <w:t>lex</w:t>
      </w:r>
      <w:r w:rsidR="00804C58" w:rsidRPr="00441057">
        <w:t xml:space="preserve"> </w:t>
      </w:r>
      <w:r w:rsidR="00804C58" w:rsidRPr="00441057">
        <w:rPr>
          <w:b/>
        </w:rPr>
        <w:t>1</w:t>
      </w:r>
      <w:r w:rsidR="00804C58" w:rsidRPr="00441057">
        <w:t>, with a dihedral angle C5-C8-O5-C21 of 97.3(4)°</w:t>
      </w:r>
      <w:r w:rsidR="00B652B0" w:rsidRPr="00441057">
        <w:t>, Figure 4</w:t>
      </w:r>
      <w:r w:rsidR="0006033B" w:rsidRPr="00441057">
        <w:t>.</w:t>
      </w:r>
    </w:p>
    <w:p w14:paraId="665EACE9" w14:textId="77777777" w:rsidR="007C2B4F" w:rsidRPr="00441057" w:rsidRDefault="007C2B4F" w:rsidP="00816A6C">
      <w:pPr>
        <w:pStyle w:val="TAMainText"/>
      </w:pPr>
    </w:p>
    <w:p w14:paraId="591C4A99" w14:textId="0FFFCD68" w:rsidR="00816A6C" w:rsidRPr="00441057" w:rsidRDefault="00BD2B21" w:rsidP="00816A6C">
      <w:pPr>
        <w:pStyle w:val="TAMainText"/>
      </w:pPr>
      <w:r w:rsidRPr="00BD2B21">
        <w:rPr>
          <w:noProof/>
          <w:lang w:val="en-AU" w:eastAsia="en-AU"/>
        </w:rPr>
        <w:drawing>
          <wp:inline distT="0" distB="0" distL="0" distR="0" wp14:anchorId="13F984BD" wp14:editId="6E21567C">
            <wp:extent cx="3048000" cy="3571875"/>
            <wp:effectExtent l="0" t="0" r="0" b="9525"/>
            <wp:docPr id="11" name="Picture 11" descr="C:\Users\Chris\Desktop\Papers in Progress\TCD\Oxonaphthalimide homotopics Inorg Chem SUBMITTED\Revisions\Figure 4 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Desktop\Papers in Progress\TCD\Oxonaphthalimide homotopics Inorg Chem SUBMITTED\Revisions\Figure 4 revised.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0" cy="3571875"/>
                    </a:xfrm>
                    <a:prstGeom prst="rect">
                      <a:avLst/>
                    </a:prstGeom>
                    <a:noFill/>
                    <a:ln>
                      <a:noFill/>
                    </a:ln>
                  </pic:spPr>
                </pic:pic>
              </a:graphicData>
            </a:graphic>
          </wp:inline>
        </w:drawing>
      </w:r>
    </w:p>
    <w:p w14:paraId="2D66B543" w14:textId="77777777" w:rsidR="007C2B4F" w:rsidRPr="00441057" w:rsidRDefault="007C2B4F" w:rsidP="00816A6C">
      <w:pPr>
        <w:pStyle w:val="TAMainText"/>
      </w:pPr>
      <w:r w:rsidRPr="00441057">
        <w:rPr>
          <w:b/>
        </w:rPr>
        <w:t xml:space="preserve">Figure 4 </w:t>
      </w:r>
      <w:r w:rsidRPr="00441057">
        <w:t xml:space="preserve">Ligand geometry (Top) and metal coordination and hydrogen bonding environment (Bottom) in the structure of </w:t>
      </w:r>
      <w:r w:rsidRPr="00441057">
        <w:rPr>
          <w:b/>
        </w:rPr>
        <w:t>2</w:t>
      </w:r>
      <w:r w:rsidRPr="00441057">
        <w:t>.</w:t>
      </w:r>
      <w:r w:rsidR="00535B8E" w:rsidRPr="00441057">
        <w:t xml:space="preserve"> Hydrogen bonds are shown as green dashed lines, and long Cu-O interactions along the Jahn-Teller axes are shown as blue dashes.</w:t>
      </w:r>
      <w:r w:rsidRPr="00441057">
        <w:t xml:space="preserve"> Hydrogen atoms not participating in hydrogen bonding, and additional lattice solvent molecules are omitted for clarity. Symmetry codes used to generate equivalent atoms: (i) +x, +y, z-1.</w:t>
      </w:r>
    </w:p>
    <w:p w14:paraId="58449179" w14:textId="77777777" w:rsidR="007C2B4F" w:rsidRPr="00441057" w:rsidRDefault="007C2B4F" w:rsidP="00816A6C">
      <w:pPr>
        <w:pStyle w:val="TAMainText"/>
      </w:pPr>
    </w:p>
    <w:p w14:paraId="598DA965" w14:textId="796DABD8" w:rsidR="00816A6C" w:rsidRPr="00441057" w:rsidRDefault="00816A6C" w:rsidP="00CB3AC0">
      <w:pPr>
        <w:pStyle w:val="TAMainText"/>
      </w:pPr>
      <w:r w:rsidRPr="00441057">
        <w:t xml:space="preserve">The extended structure of </w:t>
      </w:r>
      <w:r w:rsidRPr="00441057">
        <w:rPr>
          <w:b/>
        </w:rPr>
        <w:t>2</w:t>
      </w:r>
      <w:r w:rsidRPr="00441057">
        <w:t xml:space="preserve"> is defined by one-dimensional columns of c</w:t>
      </w:r>
      <w:r w:rsidR="007A5E69" w:rsidRPr="00441057">
        <w:t>arboxylate- and aqua-bridged Cu</w:t>
      </w:r>
      <w:r w:rsidR="007A5E69" w:rsidRPr="00441057">
        <w:rPr>
          <w:vertAlign w:val="superscript"/>
        </w:rPr>
        <w:t>II</w:t>
      </w:r>
      <w:r w:rsidRPr="00441057">
        <w:t xml:space="preserve"> ions oriented parallel to the </w:t>
      </w:r>
      <w:r w:rsidRPr="00441057">
        <w:rPr>
          <w:i/>
        </w:rPr>
        <w:t>a</w:t>
      </w:r>
      <w:r w:rsidR="007A5E69" w:rsidRPr="00441057">
        <w:t xml:space="preserve"> axis, which are linked</w:t>
      </w:r>
      <w:r w:rsidRPr="00441057">
        <w:t xml:space="preserve"> in the </w:t>
      </w:r>
      <w:r w:rsidRPr="00441057">
        <w:rPr>
          <w:i/>
        </w:rPr>
        <w:t>c</w:t>
      </w:r>
      <w:r w:rsidRPr="00441057">
        <w:t xml:space="preserve"> direction by </w:t>
      </w:r>
      <w:r w:rsidRPr="00441057">
        <w:rPr>
          <w:b/>
        </w:rPr>
        <w:t>L4</w:t>
      </w:r>
      <w:r w:rsidRPr="00441057">
        <w:t xml:space="preserve"> </w:t>
      </w:r>
      <w:r w:rsidR="007A5E69" w:rsidRPr="00441057">
        <w:t>ligands</w:t>
      </w:r>
      <w:r w:rsidRPr="00441057">
        <w:t xml:space="preserve">. The resulting 2-dimensional layer contains one-dimensional intralayer channels parallel to </w:t>
      </w:r>
      <w:r w:rsidRPr="00441057">
        <w:rPr>
          <w:i/>
        </w:rPr>
        <w:t>a</w:t>
      </w:r>
      <w:r w:rsidRPr="00441057">
        <w:t xml:space="preserve">, and bordered by the naphthalimide groups of </w:t>
      </w:r>
      <w:r w:rsidRPr="00441057">
        <w:rPr>
          <w:b/>
        </w:rPr>
        <w:t>L4</w:t>
      </w:r>
      <w:r w:rsidRPr="00441057">
        <w:t xml:space="preserve">, which are oriented approximately perpendicular to </w:t>
      </w:r>
      <w:r w:rsidRPr="00441057">
        <w:lastRenderedPageBreak/>
        <w:t xml:space="preserve">the channel axis. One of the two unique lattice DMF molecules is </w:t>
      </w:r>
      <w:r w:rsidR="00FD7C3B" w:rsidRPr="00441057">
        <w:t>localized</w:t>
      </w:r>
      <w:r w:rsidRPr="00441057">
        <w:t xml:space="preserve"> within these channels, displaying slight rotational disorder. Unlike the case of complex </w:t>
      </w:r>
      <w:r w:rsidRPr="00441057">
        <w:rPr>
          <w:b/>
        </w:rPr>
        <w:t>1</w:t>
      </w:r>
      <w:r w:rsidRPr="00441057">
        <w:t>, in which similar layers undergo parallel 2D</w:t>
      </w:r>
      <w:r w:rsidRPr="00441057">
        <w:rPr>
          <w:rFonts w:ascii="Times New Roman" w:hAnsi="Times New Roman"/>
        </w:rPr>
        <w:t>→</w:t>
      </w:r>
      <w:r w:rsidRPr="00441057">
        <w:t xml:space="preserve">2D interpenetration through </w:t>
      </w:r>
      <w:r w:rsidRPr="00441057">
        <w:rPr>
          <w:rFonts w:ascii="Times New Roman" w:hAnsi="Times New Roman"/>
        </w:rPr>
        <w:t>π</w:t>
      </w:r>
      <w:r w:rsidRPr="00441057">
        <w:t>-</w:t>
      </w:r>
      <w:r w:rsidRPr="00441057">
        <w:rPr>
          <w:rFonts w:ascii="Times New Roman" w:hAnsi="Times New Roman"/>
        </w:rPr>
        <w:t>π</w:t>
      </w:r>
      <w:r w:rsidRPr="00441057">
        <w:t xml:space="preserve"> interaction</w:t>
      </w:r>
      <w:r w:rsidR="00A03BD4">
        <w:t>s</w:t>
      </w:r>
      <w:r w:rsidRPr="00441057">
        <w:t xml:space="preserve">, adjacent layers in complex </w:t>
      </w:r>
      <w:r w:rsidRPr="00441057">
        <w:rPr>
          <w:b/>
        </w:rPr>
        <w:t>2</w:t>
      </w:r>
      <w:r w:rsidRPr="00441057">
        <w:t xml:space="preserve"> associate in the </w:t>
      </w:r>
      <w:r w:rsidRPr="00441057">
        <w:rPr>
          <w:i/>
        </w:rPr>
        <w:t>c</w:t>
      </w:r>
      <w:r w:rsidRPr="00441057">
        <w:t xml:space="preserve"> direction, without interpenetration but instead through interdigitation of </w:t>
      </w:r>
      <w:r w:rsidR="001E2C88" w:rsidRPr="00441057">
        <w:t xml:space="preserve">the </w:t>
      </w:r>
      <w:r w:rsidRPr="00441057">
        <w:t xml:space="preserve">naphthalimide groups. The resulting </w:t>
      </w:r>
      <w:r w:rsidRPr="00441057">
        <w:rPr>
          <w:rFonts w:ascii="Times New Roman" w:hAnsi="Times New Roman"/>
        </w:rPr>
        <w:t>π</w:t>
      </w:r>
      <w:r w:rsidRPr="00441057">
        <w:t>-</w:t>
      </w:r>
      <w:r w:rsidRPr="00441057">
        <w:rPr>
          <w:rFonts w:ascii="Times New Roman" w:hAnsi="Times New Roman"/>
        </w:rPr>
        <w:t>π interactions</w:t>
      </w:r>
      <w:r w:rsidR="009706FF" w:rsidRPr="00441057">
        <w:rPr>
          <w:rFonts w:ascii="Times New Roman" w:hAnsi="Times New Roman"/>
        </w:rPr>
        <w:t>, with 180° head-to-tail geometry, are parallel with mean interplanar distances 3.32 Å and 3.30 Å and minimum inter-atomic distances 3.383(6) Å  (C10-C16) and 3.468(6) Å (C18-C14), respectively, for the two unique interactions.</w:t>
      </w:r>
      <w:r w:rsidR="001E7FE8" w:rsidRPr="00441057">
        <w:rPr>
          <w:rFonts w:ascii="Times New Roman" w:hAnsi="Times New Roman"/>
        </w:rPr>
        <w:t xml:space="preserve"> As well as the intralayer channels, linkage of adjacent networks through naphthalimide π-π interactions leaves additional inter-layer solvent channels parallel to the </w:t>
      </w:r>
      <w:r w:rsidR="001E7FE8" w:rsidRPr="00441057">
        <w:rPr>
          <w:rFonts w:ascii="Times New Roman" w:hAnsi="Times New Roman"/>
          <w:i/>
        </w:rPr>
        <w:t>a</w:t>
      </w:r>
      <w:r w:rsidR="001E7FE8" w:rsidRPr="00441057">
        <w:rPr>
          <w:rFonts w:ascii="Times New Roman" w:hAnsi="Times New Roman"/>
        </w:rPr>
        <w:t xml:space="preserve"> axis and bordered by the metal-carboxylate chains. Within these channels, a well-resolved DMF molecule is observed</w:t>
      </w:r>
      <w:r w:rsidR="001E2C88" w:rsidRPr="00441057">
        <w:rPr>
          <w:rFonts w:ascii="Times New Roman" w:hAnsi="Times New Roman"/>
        </w:rPr>
        <w:t>;</w:t>
      </w:r>
      <w:r w:rsidR="001E7FE8" w:rsidRPr="00441057">
        <w:rPr>
          <w:rFonts w:ascii="Times New Roman" w:hAnsi="Times New Roman"/>
        </w:rPr>
        <w:t xml:space="preserve"> </w:t>
      </w:r>
      <w:r w:rsidR="00487E3B" w:rsidRPr="00441057">
        <w:rPr>
          <w:rFonts w:ascii="Times New Roman" w:hAnsi="Times New Roman"/>
        </w:rPr>
        <w:t xml:space="preserve">this molecule </w:t>
      </w:r>
      <w:r w:rsidR="00F7066B" w:rsidRPr="00441057">
        <w:rPr>
          <w:rFonts w:ascii="Times New Roman" w:hAnsi="Times New Roman"/>
        </w:rPr>
        <w:t>participat</w:t>
      </w:r>
      <w:r w:rsidR="00487E3B" w:rsidRPr="00441057">
        <w:rPr>
          <w:rFonts w:ascii="Times New Roman" w:hAnsi="Times New Roman"/>
        </w:rPr>
        <w:t>es</w:t>
      </w:r>
      <w:r w:rsidR="00F7066B" w:rsidRPr="00441057">
        <w:rPr>
          <w:rFonts w:ascii="Times New Roman" w:hAnsi="Times New Roman"/>
        </w:rPr>
        <w:t xml:space="preserve"> in a</w:t>
      </w:r>
      <w:r w:rsidR="001E7FE8" w:rsidRPr="00441057">
        <w:rPr>
          <w:rFonts w:ascii="Times New Roman" w:hAnsi="Times New Roman"/>
        </w:rPr>
        <w:t xml:space="preserve"> h</w:t>
      </w:r>
      <w:r w:rsidR="00F7066B" w:rsidRPr="00441057">
        <w:rPr>
          <w:rFonts w:ascii="Times New Roman" w:hAnsi="Times New Roman"/>
        </w:rPr>
        <w:t>ydrogen bonding interaction</w:t>
      </w:r>
      <w:r w:rsidR="001E7FE8" w:rsidRPr="00441057">
        <w:rPr>
          <w:rFonts w:ascii="Times New Roman" w:hAnsi="Times New Roman"/>
        </w:rPr>
        <w:t xml:space="preserve"> with the aqua ligand, at D···A distance 2.625(4) Å and D-H···A angle 170(6)° for O8-H8D···O9.</w:t>
      </w:r>
      <w:r w:rsidR="00F7066B" w:rsidRPr="00441057">
        <w:rPr>
          <w:rFonts w:ascii="Times New Roman" w:hAnsi="Times New Roman"/>
        </w:rPr>
        <w:t xml:space="preserve"> These channels are rhombic in shape, with approximate inter-atomic dimensions 9 × 9 Å, compared to the slit-shaped intralayer channels, in which the DMF molecules occupy bounded volumes of dimensions </w:t>
      </w:r>
      <w:r w:rsidR="00F7066B" w:rsidRPr="00441057">
        <w:rPr>
          <w:rFonts w:ascii="Times New Roman" w:hAnsi="Times New Roman"/>
          <w:i/>
        </w:rPr>
        <w:t xml:space="preserve">ca. </w:t>
      </w:r>
      <w:r w:rsidR="00F7066B" w:rsidRPr="00441057">
        <w:rPr>
          <w:rFonts w:ascii="Times New Roman" w:hAnsi="Times New Roman"/>
        </w:rPr>
        <w:t>5 × 10 Å</w:t>
      </w:r>
      <w:r w:rsidR="00EA2EBC" w:rsidRPr="00441057">
        <w:rPr>
          <w:rFonts w:ascii="Times New Roman" w:hAnsi="Times New Roman"/>
        </w:rPr>
        <w:t>, as shown in Figure 5</w:t>
      </w:r>
      <w:r w:rsidR="00F7066B" w:rsidRPr="00441057">
        <w:rPr>
          <w:rFonts w:ascii="Times New Roman" w:hAnsi="Times New Roman"/>
        </w:rPr>
        <w:t>.</w:t>
      </w:r>
      <w:r w:rsidR="006122C3" w:rsidRPr="00441057">
        <w:rPr>
          <w:rFonts w:ascii="Times New Roman" w:hAnsi="Times New Roman"/>
        </w:rPr>
        <w:t xml:space="preserve"> Microanalysis suggested </w:t>
      </w:r>
      <w:r w:rsidR="00CB3AC0" w:rsidRPr="00441057">
        <w:rPr>
          <w:rFonts w:ascii="Times New Roman" w:hAnsi="Times New Roman"/>
        </w:rPr>
        <w:t>the presence of an additional water molecule per two copper sites, presumably facilitated by the disordered orientation of the intralayer DMF molecule</w:t>
      </w:r>
      <w:r w:rsidR="006122C3" w:rsidRPr="00441057">
        <w:rPr>
          <w:rFonts w:ascii="Times New Roman" w:hAnsi="Times New Roman"/>
        </w:rPr>
        <w:t>,</w:t>
      </w:r>
      <w:r w:rsidR="00CB3AC0" w:rsidRPr="00441057">
        <w:rPr>
          <w:rFonts w:ascii="Times New Roman" w:hAnsi="Times New Roman"/>
        </w:rPr>
        <w:t xml:space="preserve"> and</w:t>
      </w:r>
      <w:r w:rsidR="006122C3" w:rsidRPr="00441057">
        <w:rPr>
          <w:rFonts w:ascii="Times New Roman" w:hAnsi="Times New Roman"/>
        </w:rPr>
        <w:t xml:space="preserve"> providing a formula for the bulk material of</w:t>
      </w:r>
      <w:r w:rsidR="00CB3AC0" w:rsidRPr="00441057">
        <w:rPr>
          <w:rFonts w:ascii="Times New Roman" w:hAnsi="Times New Roman"/>
        </w:rPr>
        <w:t xml:space="preserve"> </w:t>
      </w:r>
      <w:r w:rsidR="00CB3AC0" w:rsidRPr="00441057">
        <w:rPr>
          <w:i/>
        </w:rPr>
        <w:t>poly</w:t>
      </w:r>
      <w:r w:rsidR="00CB3AC0" w:rsidRPr="00441057">
        <w:t>-[Cu(</w:t>
      </w:r>
      <w:r w:rsidR="00CB3AC0" w:rsidRPr="00441057">
        <w:rPr>
          <w:b/>
        </w:rPr>
        <w:t>L4</w:t>
      </w:r>
      <w:r w:rsidR="00CB3AC0" w:rsidRPr="00441057">
        <w:t>)(OH</w:t>
      </w:r>
      <w:r w:rsidR="00CB3AC0" w:rsidRPr="00441057">
        <w:rPr>
          <w:vertAlign w:val="subscript"/>
        </w:rPr>
        <w:t>2</w:t>
      </w:r>
      <w:r w:rsidR="00CB3AC0" w:rsidRPr="00441057">
        <w:t>)]</w:t>
      </w:r>
      <w:r w:rsidR="00CB3AC0" w:rsidRPr="00441057">
        <w:rPr>
          <w:rFonts w:ascii="Times New Roman" w:hAnsi="Times New Roman"/>
        </w:rPr>
        <w:t>·</w:t>
      </w:r>
      <w:r w:rsidR="00CB3AC0" w:rsidRPr="00441057">
        <w:t>2DMF</w:t>
      </w:r>
      <w:r w:rsidR="00CB3AC0" w:rsidRPr="00441057">
        <w:rPr>
          <w:rFonts w:ascii="Times New Roman" w:hAnsi="Times New Roman"/>
        </w:rPr>
        <w:t>·0.5H</w:t>
      </w:r>
      <w:r w:rsidR="00CB3AC0" w:rsidRPr="00441057">
        <w:rPr>
          <w:rFonts w:ascii="Times New Roman" w:hAnsi="Times New Roman"/>
          <w:vertAlign w:val="subscript"/>
        </w:rPr>
        <w:t>2</w:t>
      </w:r>
      <w:r w:rsidR="00CB3AC0" w:rsidRPr="00441057">
        <w:rPr>
          <w:rFonts w:ascii="Times New Roman" w:hAnsi="Times New Roman"/>
        </w:rPr>
        <w:t>O.</w:t>
      </w:r>
      <w:r w:rsidR="006122C3" w:rsidRPr="00441057">
        <w:rPr>
          <w:rFonts w:ascii="Times New Roman" w:hAnsi="Times New Roman"/>
        </w:rPr>
        <w:t xml:space="preserve"> Thermogravimetric analysis of </w:t>
      </w:r>
      <w:r w:rsidR="006122C3" w:rsidRPr="00441057">
        <w:rPr>
          <w:rFonts w:ascii="Times New Roman" w:hAnsi="Times New Roman"/>
          <w:b/>
        </w:rPr>
        <w:t>2</w:t>
      </w:r>
      <w:r w:rsidR="006122C3" w:rsidRPr="00441057">
        <w:rPr>
          <w:rFonts w:ascii="Times New Roman" w:hAnsi="Times New Roman"/>
        </w:rPr>
        <w:t xml:space="preserve"> revealed a two-step mass loss</w:t>
      </w:r>
      <w:r w:rsidR="00CB3AC0" w:rsidRPr="00441057">
        <w:rPr>
          <w:rFonts w:ascii="Times New Roman" w:hAnsi="Times New Roman"/>
        </w:rPr>
        <w:t xml:space="preserve"> of 21.2%</w:t>
      </w:r>
      <w:r w:rsidR="006122C3" w:rsidRPr="00441057">
        <w:rPr>
          <w:rFonts w:ascii="Times New Roman" w:hAnsi="Times New Roman"/>
        </w:rPr>
        <w:t xml:space="preserve"> </w:t>
      </w:r>
      <w:r w:rsidR="001E2C88" w:rsidRPr="00441057">
        <w:rPr>
          <w:rFonts w:ascii="Times New Roman" w:hAnsi="Times New Roman"/>
        </w:rPr>
        <w:t>with</w:t>
      </w:r>
      <w:r w:rsidR="006122C3" w:rsidRPr="00441057">
        <w:rPr>
          <w:rFonts w:ascii="Times New Roman" w:hAnsi="Times New Roman"/>
        </w:rPr>
        <w:t xml:space="preserve">in the range </w:t>
      </w:r>
      <w:r w:rsidR="001E2C88" w:rsidRPr="00441057">
        <w:rPr>
          <w:rFonts w:ascii="Times New Roman" w:hAnsi="Times New Roman"/>
        </w:rPr>
        <w:t xml:space="preserve">of </w:t>
      </w:r>
      <w:r w:rsidR="006122C3" w:rsidRPr="00441057">
        <w:rPr>
          <w:rFonts w:ascii="Times New Roman" w:hAnsi="Times New Roman"/>
        </w:rPr>
        <w:t>30 – 250 °C, consistent with the loss of</w:t>
      </w:r>
      <w:r w:rsidR="00CB3AC0" w:rsidRPr="00441057">
        <w:rPr>
          <w:rFonts w:ascii="Times New Roman" w:hAnsi="Times New Roman"/>
        </w:rPr>
        <w:t xml:space="preserve"> the non-coordinating solvent molecules (calculated 22%), with the onset of decomposition above 300 °C.</w:t>
      </w:r>
    </w:p>
    <w:p w14:paraId="2AA86AC0" w14:textId="77777777" w:rsidR="005C6A1D" w:rsidRPr="00441057" w:rsidRDefault="00882578" w:rsidP="005C6A1D">
      <w:pPr>
        <w:pStyle w:val="VCSchemeTitle"/>
        <w:spacing w:after="240"/>
      </w:pPr>
      <w:r w:rsidRPr="00441057">
        <w:rPr>
          <w:noProof/>
          <w:lang w:val="en-AU" w:eastAsia="en-AU"/>
        </w:rPr>
        <w:lastRenderedPageBreak/>
        <w:drawing>
          <wp:inline distT="0" distB="0" distL="0" distR="0" wp14:anchorId="24185421" wp14:editId="546029EA">
            <wp:extent cx="3048000" cy="2619375"/>
            <wp:effectExtent l="0" t="0" r="0" b="9525"/>
            <wp:docPr id="4" name="Picture 4" descr="C:\Users\Chris\Desktop\Papers in Progress\TCD\Oxonaphthalimide homotopics Inorg Chem\Figures\Final\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Desktop\Papers in Progress\TCD\Oxonaphthalimide homotopics Inorg Chem\Figures\Final\Figure 5.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0" cy="2619375"/>
                    </a:xfrm>
                    <a:prstGeom prst="rect">
                      <a:avLst/>
                    </a:prstGeom>
                    <a:noFill/>
                    <a:ln>
                      <a:noFill/>
                    </a:ln>
                  </pic:spPr>
                </pic:pic>
              </a:graphicData>
            </a:graphic>
          </wp:inline>
        </w:drawing>
      </w:r>
    </w:p>
    <w:p w14:paraId="1A14002C" w14:textId="39744ED4" w:rsidR="00882578" w:rsidRPr="00441057" w:rsidRDefault="00882578" w:rsidP="00882578">
      <w:pPr>
        <w:pStyle w:val="VAFigureCaption"/>
      </w:pPr>
      <w:r w:rsidRPr="00441057">
        <w:rPr>
          <w:b/>
        </w:rPr>
        <w:t xml:space="preserve">Figure 5 </w:t>
      </w:r>
      <w:r w:rsidRPr="00441057">
        <w:t xml:space="preserve">The extended structure of </w:t>
      </w:r>
      <w:r w:rsidRPr="00441057">
        <w:rPr>
          <w:b/>
        </w:rPr>
        <w:t>2</w:t>
      </w:r>
      <w:r w:rsidRPr="00441057">
        <w:t>, showing the connectivity of a single layer (Top) and interdigitation of two adjacent layers, with independent ne</w:t>
      </w:r>
      <w:r w:rsidR="0027739F">
        <w:t>tworks colo</w:t>
      </w:r>
      <w:r w:rsidRPr="00441057">
        <w:t>red separately (Bottom). Hydrogen atoms and lattice solvent molecules are omitted for clarity.</w:t>
      </w:r>
    </w:p>
    <w:p w14:paraId="0C576936" w14:textId="77777777" w:rsidR="005C6A1D" w:rsidRPr="00441057" w:rsidRDefault="005C6A1D" w:rsidP="005C6A1D">
      <w:pPr>
        <w:pStyle w:val="VCSchemeTitle"/>
        <w:spacing w:after="240"/>
      </w:pPr>
    </w:p>
    <w:p w14:paraId="106BEC33" w14:textId="77777777" w:rsidR="005C6A1D" w:rsidRPr="00441057" w:rsidRDefault="005C6A1D" w:rsidP="005C6A1D">
      <w:pPr>
        <w:pStyle w:val="VCSchemeTitle"/>
        <w:spacing w:after="240"/>
        <w:rPr>
          <w:i/>
        </w:rPr>
      </w:pPr>
      <w:r w:rsidRPr="00441057">
        <w:rPr>
          <w:i/>
        </w:rPr>
        <w:t>Structure of poly-[Cd</w:t>
      </w:r>
      <w:r w:rsidRPr="00441057">
        <w:rPr>
          <w:i/>
          <w:vertAlign w:val="subscript"/>
        </w:rPr>
        <w:t>2</w:t>
      </w:r>
      <w:r w:rsidR="00EB038C" w:rsidRPr="00441057">
        <w:rPr>
          <w:i/>
        </w:rPr>
        <w:t>(OH</w:t>
      </w:r>
      <w:r w:rsidR="00EB038C" w:rsidRPr="00441057">
        <w:rPr>
          <w:i/>
          <w:vertAlign w:val="subscript"/>
        </w:rPr>
        <w:t>2</w:t>
      </w:r>
      <w:r w:rsidR="00EB038C" w:rsidRPr="00441057">
        <w:rPr>
          <w:i/>
        </w:rPr>
        <w:t>)</w:t>
      </w:r>
      <w:r w:rsidR="00D71768" w:rsidRPr="00441057">
        <w:rPr>
          <w:i/>
          <w:vertAlign w:val="subscript"/>
        </w:rPr>
        <w:t>2</w:t>
      </w:r>
      <w:r w:rsidRPr="00441057">
        <w:rPr>
          <w:i/>
        </w:rPr>
        <w:t>(</w:t>
      </w:r>
      <w:r w:rsidRPr="00441057">
        <w:rPr>
          <w:b/>
          <w:i/>
        </w:rPr>
        <w:t>L4</w:t>
      </w:r>
      <w:r w:rsidRPr="00441057">
        <w:rPr>
          <w:i/>
        </w:rPr>
        <w:t>)</w:t>
      </w:r>
      <w:r w:rsidRPr="00441057">
        <w:rPr>
          <w:i/>
          <w:vertAlign w:val="subscript"/>
        </w:rPr>
        <w:t>2</w:t>
      </w:r>
      <w:r w:rsidRPr="00441057">
        <w:rPr>
          <w:i/>
        </w:rPr>
        <w:t>]</w:t>
      </w:r>
      <w:r w:rsidR="001530AD" w:rsidRPr="00441057">
        <w:rPr>
          <w:rFonts w:ascii="Times New Roman" w:hAnsi="Times New Roman"/>
          <w:i/>
        </w:rPr>
        <w:t>·</w:t>
      </w:r>
      <w:r w:rsidR="00D71768" w:rsidRPr="00441057">
        <w:rPr>
          <w:rFonts w:ascii="Times New Roman" w:hAnsi="Times New Roman"/>
          <w:i/>
        </w:rPr>
        <w:t>1.5</w:t>
      </w:r>
      <w:r w:rsidR="009A23A0" w:rsidRPr="00441057">
        <w:rPr>
          <w:i/>
        </w:rPr>
        <w:t>DMF</w:t>
      </w:r>
      <w:r w:rsidR="00D71768" w:rsidRPr="00441057">
        <w:rPr>
          <w:rFonts w:ascii="Times New Roman" w:hAnsi="Times New Roman"/>
          <w:i/>
        </w:rPr>
        <w:t>·H</w:t>
      </w:r>
      <w:r w:rsidR="00D71768" w:rsidRPr="00441057">
        <w:rPr>
          <w:rFonts w:ascii="Times New Roman" w:hAnsi="Times New Roman"/>
          <w:i/>
          <w:vertAlign w:val="subscript"/>
        </w:rPr>
        <w:t>2</w:t>
      </w:r>
      <w:r w:rsidR="00D71768" w:rsidRPr="00441057">
        <w:rPr>
          <w:rFonts w:ascii="Times New Roman" w:hAnsi="Times New Roman"/>
          <w:i/>
        </w:rPr>
        <w:t>O</w:t>
      </w:r>
      <w:r w:rsidRPr="00441057">
        <w:rPr>
          <w:b/>
          <w:i/>
        </w:rPr>
        <w:t xml:space="preserve"> 3</w:t>
      </w:r>
    </w:p>
    <w:p w14:paraId="1751211E" w14:textId="6CBE49A5" w:rsidR="005C6A1D" w:rsidRPr="00441057" w:rsidRDefault="005C6A1D" w:rsidP="005C6A1D">
      <w:pPr>
        <w:pStyle w:val="VCSchemeTitle"/>
        <w:spacing w:after="240"/>
        <w:rPr>
          <w:rFonts w:ascii="Times New Roman" w:hAnsi="Times New Roman"/>
        </w:rPr>
      </w:pPr>
      <w:r w:rsidRPr="00441057">
        <w:t xml:space="preserve">The reaction of </w:t>
      </w:r>
      <w:r w:rsidRPr="00441057">
        <w:rPr>
          <w:b/>
        </w:rPr>
        <w:t>H</w:t>
      </w:r>
      <w:r w:rsidRPr="00441057">
        <w:rPr>
          <w:b/>
          <w:vertAlign w:val="subscript"/>
        </w:rPr>
        <w:t>2</w:t>
      </w:r>
      <w:r w:rsidRPr="00441057">
        <w:rPr>
          <w:b/>
        </w:rPr>
        <w:t>L4</w:t>
      </w:r>
      <w:r w:rsidRPr="00441057">
        <w:t xml:space="preserve"> with cadmium nitrate in a 5:95 H</w:t>
      </w:r>
      <w:r w:rsidRPr="00441057">
        <w:rPr>
          <w:vertAlign w:val="subscript"/>
        </w:rPr>
        <w:t>2</w:t>
      </w:r>
      <w:r w:rsidR="00487E3B" w:rsidRPr="00441057">
        <w:t>O:DMF solvent mixture gave colo</w:t>
      </w:r>
      <w:r w:rsidR="007A5E69" w:rsidRPr="00441057">
        <w:t>rless</w:t>
      </w:r>
      <w:r w:rsidRPr="00441057">
        <w:t xml:space="preserve"> rod crystals after 24 hours</w:t>
      </w:r>
      <w:r w:rsidR="0054518B" w:rsidRPr="00441057">
        <w:t xml:space="preserve"> </w:t>
      </w:r>
      <w:r w:rsidR="00487E3B" w:rsidRPr="00441057">
        <w:t xml:space="preserve">at 100 </w:t>
      </w:r>
      <w:r w:rsidR="00487E3B" w:rsidRPr="00441057">
        <w:rPr>
          <w:rFonts w:ascii="Times New Roman" w:hAnsi="Times New Roman"/>
        </w:rPr>
        <w:t>°</w:t>
      </w:r>
      <w:r w:rsidR="00487E3B" w:rsidRPr="00441057">
        <w:t>C</w:t>
      </w:r>
      <w:r w:rsidRPr="00441057">
        <w:t>, which were analy</w:t>
      </w:r>
      <w:r w:rsidR="0054518B" w:rsidRPr="00441057">
        <w:t>z</w:t>
      </w:r>
      <w:r w:rsidRPr="00441057">
        <w:t xml:space="preserve">ed by single crystal X-ray diffraction, </w:t>
      </w:r>
      <w:r w:rsidR="00487E3B" w:rsidRPr="00441057">
        <w:t xml:space="preserve">and </w:t>
      </w:r>
      <w:r w:rsidRPr="00441057">
        <w:t xml:space="preserve">from which a structure model was generated in the orthorhombic space group </w:t>
      </w:r>
      <w:r w:rsidRPr="00441057">
        <w:rPr>
          <w:i/>
        </w:rPr>
        <w:t>Pccn</w:t>
      </w:r>
      <w:r w:rsidRPr="00441057">
        <w:t xml:space="preserve">. The asymmetric unit of </w:t>
      </w:r>
      <w:r w:rsidR="00492671">
        <w:rPr>
          <w:b/>
        </w:rPr>
        <w:t>3</w:t>
      </w:r>
      <w:r w:rsidRPr="00441057">
        <w:t xml:space="preserve"> contains one molecule of </w:t>
      </w:r>
      <w:r w:rsidRPr="00441057">
        <w:rPr>
          <w:b/>
        </w:rPr>
        <w:t>L4</w:t>
      </w:r>
      <w:r w:rsidRPr="00441057">
        <w:t>, fully deprotonated, and two unique cadmium ions. Both cadmium ions adopt six-coordinate, distorted octahedral co</w:t>
      </w:r>
      <w:r w:rsidR="003064F8" w:rsidRPr="00441057">
        <w:t>ordination geometries</w:t>
      </w:r>
      <w:r w:rsidR="00CD1BE1" w:rsidRPr="00441057">
        <w:t>, and both occupy crystallographic special positions. Cadmium ion Cd1 is coordinated by two equivalent chelating carbo</w:t>
      </w:r>
      <w:r w:rsidR="007A5E69" w:rsidRPr="00441057">
        <w:t>x</w:t>
      </w:r>
      <w:r w:rsidR="00CD1BE1" w:rsidRPr="00441057">
        <w:t xml:space="preserve">ylate groups, which bridge Cd1 and Cd2 in a </w:t>
      </w:r>
      <w:r w:rsidR="00CD1BE1" w:rsidRPr="00441057">
        <w:rPr>
          <w:rFonts w:ascii="Times New Roman" w:hAnsi="Times New Roman"/>
        </w:rPr>
        <w:t>μ</w:t>
      </w:r>
      <w:r w:rsidR="00CD1BE1" w:rsidRPr="00441057">
        <w:rPr>
          <w:vertAlign w:val="subscript"/>
        </w:rPr>
        <w:t>2</w:t>
      </w:r>
      <w:r w:rsidR="00CD1BE1" w:rsidRPr="00441057">
        <w:t>-</w:t>
      </w:r>
      <w:r w:rsidR="00CD1BE1" w:rsidRPr="00441057">
        <w:rPr>
          <w:rFonts w:ascii="Times New Roman" w:hAnsi="Times New Roman"/>
        </w:rPr>
        <w:t>κ</w:t>
      </w:r>
      <w:r w:rsidR="00CD1BE1" w:rsidRPr="00441057">
        <w:t>O,O</w:t>
      </w:r>
      <w:r w:rsidR="00CD1BE1" w:rsidRPr="00441057">
        <w:rPr>
          <w:rFonts w:ascii="Times New Roman" w:hAnsi="Times New Roman"/>
        </w:rPr>
        <w:t>ʹ</w:t>
      </w:r>
      <w:r w:rsidR="00CD1BE1" w:rsidRPr="00441057">
        <w:t>:</w:t>
      </w:r>
      <w:r w:rsidR="00CD1BE1" w:rsidRPr="00441057">
        <w:rPr>
          <w:rFonts w:ascii="Times New Roman" w:hAnsi="Times New Roman"/>
        </w:rPr>
        <w:t>κ</w:t>
      </w:r>
      <w:r w:rsidR="00CD1BE1" w:rsidRPr="00441057">
        <w:t xml:space="preserve">O coordination mode, and the remaining two </w:t>
      </w:r>
      <w:r w:rsidR="00CD1BE1" w:rsidRPr="00441057">
        <w:rPr>
          <w:i/>
        </w:rPr>
        <w:t>cis</w:t>
      </w:r>
      <w:r w:rsidR="00CD1BE1" w:rsidRPr="00441057">
        <w:t xml:space="preserve">-oriented coordination sites are occupied by carboxylate oxygen atoms from a bridging </w:t>
      </w:r>
      <w:r w:rsidR="00CD1BE1" w:rsidRPr="00441057">
        <w:rPr>
          <w:rFonts w:ascii="Times New Roman" w:hAnsi="Times New Roman"/>
        </w:rPr>
        <w:t>μ</w:t>
      </w:r>
      <w:r w:rsidR="00CD1BE1" w:rsidRPr="00441057">
        <w:rPr>
          <w:vertAlign w:val="subscript"/>
        </w:rPr>
        <w:t>2</w:t>
      </w:r>
      <w:r w:rsidR="00CD1BE1" w:rsidRPr="00441057">
        <w:t>-</w:t>
      </w:r>
      <w:r w:rsidR="00CD1BE1" w:rsidRPr="00441057">
        <w:rPr>
          <w:rFonts w:ascii="Times New Roman" w:hAnsi="Times New Roman"/>
        </w:rPr>
        <w:t>κ</w:t>
      </w:r>
      <w:r w:rsidR="00CD1BE1" w:rsidRPr="00441057">
        <w:t>O:</w:t>
      </w:r>
      <w:r w:rsidR="00CD1BE1" w:rsidRPr="00441057">
        <w:rPr>
          <w:rFonts w:ascii="Times New Roman" w:hAnsi="Times New Roman"/>
        </w:rPr>
        <w:t>κ</w:t>
      </w:r>
      <w:r w:rsidR="00CD1BE1" w:rsidRPr="00441057">
        <w:t>O</w:t>
      </w:r>
      <w:r w:rsidR="00CD1BE1" w:rsidRPr="00441057">
        <w:rPr>
          <w:rFonts w:ascii="Times New Roman" w:hAnsi="Times New Roman"/>
        </w:rPr>
        <w:t>ʹ-disposed carboxylate group</w:t>
      </w:r>
      <w:r w:rsidR="00EA2EBC" w:rsidRPr="00441057">
        <w:rPr>
          <w:rFonts w:ascii="Times New Roman" w:hAnsi="Times New Roman"/>
        </w:rPr>
        <w:t xml:space="preserve">, as shown in </w:t>
      </w:r>
      <w:r w:rsidR="00EA2EBC" w:rsidRPr="00441057">
        <w:rPr>
          <w:rFonts w:ascii="Times New Roman" w:hAnsi="Times New Roman"/>
        </w:rPr>
        <w:lastRenderedPageBreak/>
        <w:t>Figure 6</w:t>
      </w:r>
      <w:r w:rsidR="00CD1BE1" w:rsidRPr="00441057">
        <w:rPr>
          <w:rFonts w:ascii="Times New Roman" w:hAnsi="Times New Roman"/>
        </w:rPr>
        <w:t xml:space="preserve">. Cadmium ion Cd2 is coordinated by four monodentate carboxylate oxygen atoms, each of which undergoing the previously described bridging mode, and two </w:t>
      </w:r>
      <w:r w:rsidR="00CD1BE1" w:rsidRPr="00441057">
        <w:rPr>
          <w:rFonts w:ascii="Times New Roman" w:hAnsi="Times New Roman"/>
          <w:i/>
        </w:rPr>
        <w:t>cis</w:t>
      </w:r>
      <w:r w:rsidR="00CD1BE1" w:rsidRPr="00441057">
        <w:rPr>
          <w:rFonts w:ascii="Times New Roman" w:hAnsi="Times New Roman"/>
        </w:rPr>
        <w:t xml:space="preserve"> oriente</w:t>
      </w:r>
      <w:r w:rsidR="00F653D7" w:rsidRPr="00441057">
        <w:rPr>
          <w:rFonts w:ascii="Times New Roman" w:hAnsi="Times New Roman"/>
        </w:rPr>
        <w:t>d oxygen atoms from aqua ligands</w:t>
      </w:r>
      <w:r w:rsidR="00CD1BE1" w:rsidRPr="00441057">
        <w:rPr>
          <w:rFonts w:ascii="Times New Roman" w:hAnsi="Times New Roman"/>
        </w:rPr>
        <w:t xml:space="preserve">. Each </w:t>
      </w:r>
      <w:r w:rsidR="00CD1BE1" w:rsidRPr="00441057">
        <w:rPr>
          <w:rFonts w:ascii="Times New Roman" w:hAnsi="Times New Roman"/>
          <w:b/>
        </w:rPr>
        <w:t xml:space="preserve">L4 </w:t>
      </w:r>
      <w:r w:rsidR="00CD1BE1" w:rsidRPr="00441057">
        <w:rPr>
          <w:rFonts w:ascii="Times New Roman" w:hAnsi="Times New Roman"/>
        </w:rPr>
        <w:t xml:space="preserve">molecule coordinates to </w:t>
      </w:r>
      <w:r w:rsidR="00DB777B" w:rsidRPr="00441057">
        <w:rPr>
          <w:rFonts w:ascii="Times New Roman" w:hAnsi="Times New Roman"/>
        </w:rPr>
        <w:t>four cadmium ions, and the torsion angle C5-C8-O3-C21 of 90.4(11)° compares closely to that observed in the other complexes.</w:t>
      </w:r>
      <w:r w:rsidR="00CD1BE1" w:rsidRPr="00441057">
        <w:rPr>
          <w:rFonts w:ascii="Times New Roman" w:hAnsi="Times New Roman"/>
        </w:rPr>
        <w:t xml:space="preserve"> </w:t>
      </w:r>
      <w:r w:rsidR="006533DE" w:rsidRPr="00441057">
        <w:rPr>
          <w:rFonts w:ascii="Times New Roman" w:hAnsi="Times New Roman"/>
        </w:rPr>
        <w:t>Each of the seven</w:t>
      </w:r>
      <w:r w:rsidR="00DB777B" w:rsidRPr="00441057">
        <w:rPr>
          <w:rFonts w:ascii="Times New Roman" w:hAnsi="Times New Roman"/>
        </w:rPr>
        <w:t xml:space="preserve"> unique Cd-O</w:t>
      </w:r>
      <w:r w:rsidR="00DB777B" w:rsidRPr="00441057">
        <w:rPr>
          <w:rFonts w:ascii="Times New Roman" w:hAnsi="Times New Roman"/>
          <w:vertAlign w:val="subscript"/>
        </w:rPr>
        <w:t xml:space="preserve"> </w:t>
      </w:r>
      <w:r w:rsidR="00DB777B" w:rsidRPr="00441057">
        <w:rPr>
          <w:rFonts w:ascii="Times New Roman" w:hAnsi="Times New Roman"/>
        </w:rPr>
        <w:t>distances fall in the range 2.222(10) – 2.362(7), and both ions display moderate distortion from ideal octahedral geometry (Σ = 153 and 73° for Cd1 and Cd2, respectively),</w:t>
      </w:r>
      <w:r w:rsidR="00E71CB3" w:rsidRPr="00441057">
        <w:rPr>
          <w:rFonts w:ascii="Times New Roman" w:hAnsi="Times New Roman"/>
          <w:vertAlign w:val="superscript"/>
        </w:rPr>
        <w:t>1</w:t>
      </w:r>
      <w:r w:rsidR="00E641CE" w:rsidRPr="00441057">
        <w:rPr>
          <w:rFonts w:ascii="Times New Roman" w:hAnsi="Times New Roman"/>
          <w:vertAlign w:val="superscript"/>
        </w:rPr>
        <w:t>8</w:t>
      </w:r>
      <w:r w:rsidR="00DB777B" w:rsidRPr="00441057">
        <w:rPr>
          <w:rFonts w:ascii="Times New Roman" w:hAnsi="Times New Roman"/>
        </w:rPr>
        <w:t xml:space="preserve"> with a smaller value for Cd2 consistent with the </w:t>
      </w:r>
      <w:r w:rsidR="006533DE" w:rsidRPr="00441057">
        <w:rPr>
          <w:rFonts w:ascii="Times New Roman" w:hAnsi="Times New Roman"/>
        </w:rPr>
        <w:t>entirely monodentate coordination sphere</w:t>
      </w:r>
      <w:r w:rsidR="00DB777B" w:rsidRPr="00441057">
        <w:rPr>
          <w:rFonts w:ascii="Times New Roman" w:hAnsi="Times New Roman"/>
        </w:rPr>
        <w:t>.</w:t>
      </w:r>
    </w:p>
    <w:p w14:paraId="1E704568" w14:textId="77777777" w:rsidR="0086671C" w:rsidRPr="00441057" w:rsidRDefault="0086671C" w:rsidP="0086671C">
      <w:r w:rsidRPr="00441057">
        <w:rPr>
          <w:noProof/>
          <w:lang w:val="en-AU" w:eastAsia="en-AU"/>
        </w:rPr>
        <w:drawing>
          <wp:inline distT="0" distB="0" distL="0" distR="0" wp14:anchorId="0834D6A2" wp14:editId="6E1AADC3">
            <wp:extent cx="3048000" cy="2409825"/>
            <wp:effectExtent l="0" t="0" r="0" b="9525"/>
            <wp:docPr id="6" name="Picture 6" descr="C:\Users\Chris\Desktop\Papers in Progress\TCD\Oxonaphthalimide homotopics Inorg Chem\Figures\Final\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ris\Desktop\Papers in Progress\TCD\Oxonaphthalimide homotopics Inorg Chem\Figures\Final\Figure 6.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0" cy="2409825"/>
                    </a:xfrm>
                    <a:prstGeom prst="rect">
                      <a:avLst/>
                    </a:prstGeom>
                    <a:noFill/>
                    <a:ln>
                      <a:noFill/>
                    </a:ln>
                  </pic:spPr>
                </pic:pic>
              </a:graphicData>
            </a:graphic>
          </wp:inline>
        </w:drawing>
      </w:r>
    </w:p>
    <w:p w14:paraId="54236186" w14:textId="77777777" w:rsidR="0086671C" w:rsidRPr="00441057" w:rsidRDefault="0086671C" w:rsidP="002F4C5F">
      <w:pPr>
        <w:pStyle w:val="VAFigureCaption"/>
      </w:pPr>
      <w:r w:rsidRPr="00441057">
        <w:rPr>
          <w:b/>
        </w:rPr>
        <w:t>Figure 6</w:t>
      </w:r>
      <w:r w:rsidRPr="00441057">
        <w:t xml:space="preserve"> Ligand environment (Top) and metal coordination environment (Bottom) in the structure of </w:t>
      </w:r>
      <w:r w:rsidRPr="00441057">
        <w:rPr>
          <w:b/>
        </w:rPr>
        <w:t>3</w:t>
      </w:r>
      <w:r w:rsidRPr="00441057">
        <w:t xml:space="preserve"> with partial heteroatom labelling scheme. Hydrogen atoms and lattice solvent molecules are omitted for clarity. Symmetry codes used to generate equivalent atoms: (i) x-1/2, 2-y, 3/2-z.</w:t>
      </w:r>
    </w:p>
    <w:p w14:paraId="6C613B1A" w14:textId="77777777" w:rsidR="0086671C" w:rsidRPr="00441057" w:rsidRDefault="0086671C" w:rsidP="0086671C"/>
    <w:p w14:paraId="69254416" w14:textId="33F64D47" w:rsidR="00DB777B" w:rsidRPr="00441057" w:rsidRDefault="00DB777B" w:rsidP="00EB038C">
      <w:pPr>
        <w:pStyle w:val="TAMainText"/>
      </w:pPr>
      <w:r w:rsidRPr="00441057">
        <w:t xml:space="preserve">The extended structure of </w:t>
      </w:r>
      <w:r w:rsidRPr="00441057">
        <w:rPr>
          <w:b/>
        </w:rPr>
        <w:t>3</w:t>
      </w:r>
      <w:r w:rsidRPr="00441057">
        <w:t xml:space="preserve"> is a two-dimensional sheet consisting of one-dimensional cadmium-carboxylate chains oriented parallel to the crystallographic </w:t>
      </w:r>
      <w:r w:rsidRPr="00441057">
        <w:rPr>
          <w:i/>
        </w:rPr>
        <w:t>b</w:t>
      </w:r>
      <w:r w:rsidRPr="00441057">
        <w:t xml:space="preserve"> axis, which are linked in the </w:t>
      </w:r>
      <w:r w:rsidRPr="00441057">
        <w:rPr>
          <w:i/>
        </w:rPr>
        <w:t>a</w:t>
      </w:r>
      <w:r w:rsidRPr="00441057">
        <w:t xml:space="preserve"> direction by the bridging </w:t>
      </w:r>
      <w:r w:rsidRPr="00441057">
        <w:rPr>
          <w:b/>
        </w:rPr>
        <w:t>L4</w:t>
      </w:r>
      <w:r w:rsidRPr="00441057">
        <w:t xml:space="preserve"> groups. Similarly to the case of </w:t>
      </w:r>
      <w:r w:rsidR="006533DE" w:rsidRPr="00441057">
        <w:rPr>
          <w:b/>
        </w:rPr>
        <w:t>2</w:t>
      </w:r>
      <w:r w:rsidR="006533DE" w:rsidRPr="00441057">
        <w:t xml:space="preserve">, one-dimensional channels </w:t>
      </w:r>
      <w:r w:rsidR="000F1B72" w:rsidRPr="00441057">
        <w:lastRenderedPageBreak/>
        <w:t>remain</w:t>
      </w:r>
      <w:r w:rsidR="006533DE" w:rsidRPr="00441057">
        <w:t xml:space="preserve"> both within the sheets and between adjacent layers</w:t>
      </w:r>
      <w:r w:rsidR="002B785B">
        <w:t>, as shown in Figure 7</w:t>
      </w:r>
      <w:r w:rsidR="006533DE" w:rsidRPr="00441057">
        <w:t xml:space="preserve">. </w:t>
      </w:r>
      <w:r w:rsidR="000F1B72" w:rsidRPr="00441057">
        <w:t xml:space="preserve">The intralayer channels are of a comparable size and shape to those in </w:t>
      </w:r>
      <w:r w:rsidR="000F1B72" w:rsidRPr="00441057">
        <w:rPr>
          <w:b/>
        </w:rPr>
        <w:t xml:space="preserve">2, </w:t>
      </w:r>
      <w:r w:rsidR="000F1B72" w:rsidRPr="00441057">
        <w:t xml:space="preserve">containing cavities of approximately 5 </w:t>
      </w:r>
      <w:r w:rsidR="000F1B72" w:rsidRPr="00441057">
        <w:rPr>
          <w:rFonts w:ascii="Times New Roman" w:hAnsi="Times New Roman"/>
        </w:rPr>
        <w:t>×</w:t>
      </w:r>
      <w:r w:rsidR="000F1B72" w:rsidRPr="00441057">
        <w:t xml:space="preserve"> 10 </w:t>
      </w:r>
      <w:r w:rsidR="000F1B72" w:rsidRPr="00441057">
        <w:rPr>
          <w:rFonts w:ascii="Times New Roman" w:hAnsi="Times New Roman"/>
        </w:rPr>
        <w:t>Å</w:t>
      </w:r>
      <w:r w:rsidR="000F1B72" w:rsidRPr="00441057">
        <w:t xml:space="preserve"> and bounded in the </w:t>
      </w:r>
      <w:r w:rsidR="000F1B72" w:rsidRPr="00441057">
        <w:rPr>
          <w:i/>
        </w:rPr>
        <w:t>b</w:t>
      </w:r>
      <w:r w:rsidR="000F1B72" w:rsidRPr="00441057">
        <w:t xml:space="preserve"> direction by the intruding edges of the perpendicular-oriented naphthalimide rings. The inter-layer channels are also of comparable dimensions to those observed in </w:t>
      </w:r>
      <w:r w:rsidR="000F1B72" w:rsidRPr="00441057">
        <w:rPr>
          <w:b/>
        </w:rPr>
        <w:t>2</w:t>
      </w:r>
      <w:r w:rsidR="000F1B72" w:rsidRPr="00441057">
        <w:t xml:space="preserve">, being approximately square with minimum interatomic distances </w:t>
      </w:r>
      <w:r w:rsidR="000F1B72" w:rsidRPr="00441057">
        <w:rPr>
          <w:i/>
        </w:rPr>
        <w:t>ca</w:t>
      </w:r>
      <w:r w:rsidR="000F1B72" w:rsidRPr="00441057">
        <w:t xml:space="preserve"> 9 </w:t>
      </w:r>
      <w:r w:rsidR="000F1B72" w:rsidRPr="00441057">
        <w:rPr>
          <w:rFonts w:ascii="Times New Roman" w:hAnsi="Times New Roman"/>
        </w:rPr>
        <w:t>×</w:t>
      </w:r>
      <w:r w:rsidR="000F1B72" w:rsidRPr="00441057">
        <w:t xml:space="preserve"> 9 </w:t>
      </w:r>
      <w:r w:rsidR="000F1B72" w:rsidRPr="00441057">
        <w:rPr>
          <w:rFonts w:ascii="Times New Roman" w:hAnsi="Times New Roman"/>
        </w:rPr>
        <w:t>Å.</w:t>
      </w:r>
      <w:r w:rsidR="000F1B72" w:rsidRPr="00441057">
        <w:t xml:space="preserve"> </w:t>
      </w:r>
      <w:r w:rsidR="006533DE" w:rsidRPr="00441057">
        <w:t xml:space="preserve">Although the contents of the interlayer channels could not be crystallographically </w:t>
      </w:r>
      <w:r w:rsidR="00FD7C3B" w:rsidRPr="00441057">
        <w:t>modeled</w:t>
      </w:r>
      <w:r w:rsidR="006533DE" w:rsidRPr="00441057">
        <w:t>, the intralayer channels con</w:t>
      </w:r>
      <w:r w:rsidR="000F1B72" w:rsidRPr="00441057">
        <w:t>tain well-</w:t>
      </w:r>
      <w:r w:rsidR="00F653D7" w:rsidRPr="00441057">
        <w:t>resolved</w:t>
      </w:r>
      <w:r w:rsidR="000F1B72" w:rsidRPr="00441057">
        <w:t xml:space="preserve"> DMF molecules </w:t>
      </w:r>
      <w:r w:rsidR="00FD7C3B" w:rsidRPr="00441057">
        <w:t>modeled</w:t>
      </w:r>
      <w:r w:rsidR="000F1B72" w:rsidRPr="00441057">
        <w:t xml:space="preserve"> at half occupancy, which lay nearly flat along the long axis of the rhombic channels. Reminiscent of the extended structure of </w:t>
      </w:r>
      <w:r w:rsidR="000F1B72" w:rsidRPr="00441057">
        <w:rPr>
          <w:b/>
        </w:rPr>
        <w:t>2</w:t>
      </w:r>
      <w:r w:rsidR="000F1B72" w:rsidRPr="00441057">
        <w:t xml:space="preserve">, adjacent layers in the structure of </w:t>
      </w:r>
      <w:r w:rsidR="000F1B72" w:rsidRPr="00441057">
        <w:rPr>
          <w:b/>
        </w:rPr>
        <w:t>3</w:t>
      </w:r>
      <w:r w:rsidR="000F1B72" w:rsidRPr="00441057">
        <w:t xml:space="preserve"> associate through head-to-tail interdigitation of the naphthalimide groups</w:t>
      </w:r>
      <w:r w:rsidR="00EA2EBC" w:rsidRPr="00441057">
        <w:t xml:space="preserve"> (Figure </w:t>
      </w:r>
      <w:r w:rsidR="002B785B">
        <w:t>7</w:t>
      </w:r>
      <w:r w:rsidR="00EA2EBC" w:rsidRPr="00441057">
        <w:t>)</w:t>
      </w:r>
      <w:r w:rsidR="000F1B72" w:rsidRPr="00441057">
        <w:t xml:space="preserve">, forming strong parallel face-to-face </w:t>
      </w:r>
      <w:r w:rsidR="000F1B72" w:rsidRPr="00441057">
        <w:rPr>
          <w:rFonts w:ascii="Times New Roman" w:hAnsi="Times New Roman"/>
        </w:rPr>
        <w:t>π</w:t>
      </w:r>
      <w:r w:rsidR="000F1B72" w:rsidRPr="00441057">
        <w:t>-</w:t>
      </w:r>
      <w:r w:rsidR="000F1B72" w:rsidRPr="00441057">
        <w:rPr>
          <w:rFonts w:ascii="Times New Roman" w:hAnsi="Times New Roman"/>
        </w:rPr>
        <w:t>π</w:t>
      </w:r>
      <w:r w:rsidR="000F1B72" w:rsidRPr="00441057">
        <w:t xml:space="preserve"> interactions at a mean interplanar distance</w:t>
      </w:r>
      <w:r w:rsidR="00C83281" w:rsidRPr="00441057">
        <w:t>s</w:t>
      </w:r>
      <w:r w:rsidR="000F1B72" w:rsidRPr="00441057">
        <w:t xml:space="preserve"> of 3.37</w:t>
      </w:r>
      <w:r w:rsidR="00C83281" w:rsidRPr="00441057">
        <w:t xml:space="preserve"> and 3.38</w:t>
      </w:r>
      <w:r w:rsidR="000F1B72" w:rsidRPr="00441057">
        <w:t xml:space="preserve"> </w:t>
      </w:r>
      <w:r w:rsidR="000F1B72" w:rsidRPr="00441057">
        <w:rPr>
          <w:rFonts w:ascii="Times New Roman" w:hAnsi="Times New Roman"/>
        </w:rPr>
        <w:t>Å</w:t>
      </w:r>
      <w:r w:rsidR="00C83281" w:rsidRPr="00441057">
        <w:rPr>
          <w:rFonts w:ascii="Times New Roman" w:hAnsi="Times New Roman"/>
        </w:rPr>
        <w:t xml:space="preserve"> for the two unique interactions</w:t>
      </w:r>
      <w:r w:rsidR="000F1B72" w:rsidRPr="00441057">
        <w:rPr>
          <w:rFonts w:ascii="Times New Roman" w:hAnsi="Times New Roman"/>
        </w:rPr>
        <w:t xml:space="preserve">. </w:t>
      </w:r>
      <w:r w:rsidR="001530AD" w:rsidRPr="00441057">
        <w:rPr>
          <w:rFonts w:ascii="Times New Roman" w:hAnsi="Times New Roman"/>
        </w:rPr>
        <w:t xml:space="preserve">Microanalysis revealed a formula for the air-dried sample of </w:t>
      </w:r>
      <w:r w:rsidR="001530AD" w:rsidRPr="00441057">
        <w:t xml:space="preserve">0.75 </w:t>
      </w:r>
      <w:r w:rsidR="00D71768" w:rsidRPr="00441057">
        <w:t>DMF</w:t>
      </w:r>
      <w:r w:rsidR="001530AD" w:rsidRPr="00441057">
        <w:t xml:space="preserve"> molecules and 1.5 </w:t>
      </w:r>
      <w:r w:rsidR="00D71768" w:rsidRPr="00441057">
        <w:t>water</w:t>
      </w:r>
      <w:r w:rsidR="001530AD" w:rsidRPr="00441057">
        <w:t xml:space="preserve"> molecules per cadmium ion</w:t>
      </w:r>
      <w:r w:rsidR="00D71768" w:rsidRPr="00441057">
        <w:t>, although t</w:t>
      </w:r>
      <w:r w:rsidR="001530AD" w:rsidRPr="00441057">
        <w:t>hermogravimetric analysis</w:t>
      </w:r>
      <w:r w:rsidR="00EA70F1" w:rsidRPr="00441057">
        <w:t xml:space="preserve"> of a freshly isolated sample</w:t>
      </w:r>
      <w:r w:rsidR="00D71768" w:rsidRPr="00441057">
        <w:t xml:space="preserve"> shows a total mass loss of 16% between 30 - 160</w:t>
      </w:r>
      <w:r w:rsidR="00D71768" w:rsidRPr="00441057">
        <w:rPr>
          <w:rFonts w:ascii="Times New Roman" w:hAnsi="Times New Roman"/>
        </w:rPr>
        <w:t>°</w:t>
      </w:r>
      <w:r w:rsidR="00D71768" w:rsidRPr="00441057">
        <w:t xml:space="preserve">C with onset at room temperature (calculated 12.5%), </w:t>
      </w:r>
      <w:r w:rsidR="00726C58" w:rsidRPr="00441057">
        <w:t>consistent with partial desolvation occurring</w:t>
      </w:r>
      <w:r w:rsidR="00D71768" w:rsidRPr="00441057">
        <w:t xml:space="preserve"> upon standing in ambient conditions.</w:t>
      </w:r>
      <w:r w:rsidR="001530AD" w:rsidRPr="00441057">
        <w:t xml:space="preserve"> </w:t>
      </w:r>
    </w:p>
    <w:p w14:paraId="55B1F2B5" w14:textId="77777777" w:rsidR="002F4C5F" w:rsidRPr="00441057" w:rsidRDefault="002F4C5F" w:rsidP="00EB038C">
      <w:pPr>
        <w:pStyle w:val="TAMainText"/>
      </w:pPr>
    </w:p>
    <w:p w14:paraId="26B8E71E" w14:textId="77777777" w:rsidR="002F4C5F" w:rsidRPr="00441057" w:rsidRDefault="002F4C5F" w:rsidP="00EB038C">
      <w:pPr>
        <w:pStyle w:val="TAMainText"/>
      </w:pPr>
      <w:r w:rsidRPr="00441057">
        <w:rPr>
          <w:noProof/>
          <w:lang w:val="en-AU" w:eastAsia="en-AU"/>
        </w:rPr>
        <w:lastRenderedPageBreak/>
        <w:drawing>
          <wp:inline distT="0" distB="0" distL="0" distR="0" wp14:anchorId="1088F26D" wp14:editId="70C8F851">
            <wp:extent cx="3048000" cy="4905375"/>
            <wp:effectExtent l="0" t="0" r="0" b="9525"/>
            <wp:docPr id="7" name="Picture 7" descr="C:\Users\Chris\Desktop\Papers in Progress\TCD\Oxonaphthalimide homotopics Inorg Chem\Figures\Final\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ris\Desktop\Papers in Progress\TCD\Oxonaphthalimide homotopics Inorg Chem\Figures\Final\Figure 7.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4905375"/>
                    </a:xfrm>
                    <a:prstGeom prst="rect">
                      <a:avLst/>
                    </a:prstGeom>
                    <a:noFill/>
                    <a:ln>
                      <a:noFill/>
                    </a:ln>
                  </pic:spPr>
                </pic:pic>
              </a:graphicData>
            </a:graphic>
          </wp:inline>
        </w:drawing>
      </w:r>
    </w:p>
    <w:p w14:paraId="1E8729D1" w14:textId="41EEC6EF" w:rsidR="002F4C5F" w:rsidRPr="00441057" w:rsidRDefault="002F4C5F" w:rsidP="00FD7C3B">
      <w:pPr>
        <w:pStyle w:val="TAMainText"/>
      </w:pPr>
      <w:r w:rsidRPr="00441057">
        <w:rPr>
          <w:b/>
        </w:rPr>
        <w:t>Figure 7</w:t>
      </w:r>
      <w:r w:rsidRPr="00441057">
        <w:t xml:space="preserve"> Extended structure of </w:t>
      </w:r>
      <w:r w:rsidRPr="00441057">
        <w:rPr>
          <w:b/>
        </w:rPr>
        <w:t>3</w:t>
      </w:r>
      <w:r w:rsidRPr="00441057">
        <w:t xml:space="preserve"> showing the interdigitation between two adjacent layers, viewed parallel (Top) and perpendicular (Bottom) to the one-dimensional solvent channels,</w:t>
      </w:r>
      <w:r w:rsidR="00FD7C3B" w:rsidRPr="00441057">
        <w:t xml:space="preserve"> with independent networks colo</w:t>
      </w:r>
      <w:r w:rsidRPr="00441057">
        <w:t>red separately. Hydrogen atoms and lattice solvent molecules are omitted for clarity.</w:t>
      </w:r>
    </w:p>
    <w:p w14:paraId="425BE814" w14:textId="77777777" w:rsidR="00DB777B" w:rsidRPr="00441057" w:rsidRDefault="00DB777B" w:rsidP="00DB777B">
      <w:pPr>
        <w:pStyle w:val="TAMainText"/>
      </w:pPr>
    </w:p>
    <w:p w14:paraId="5AE32719" w14:textId="77777777" w:rsidR="009A23A0" w:rsidRPr="00441057" w:rsidRDefault="001C4637" w:rsidP="009A23A0">
      <w:pPr>
        <w:pStyle w:val="VCSchemeTitle"/>
        <w:spacing w:after="240"/>
        <w:rPr>
          <w:b/>
          <w:i/>
        </w:rPr>
      </w:pPr>
      <w:r w:rsidRPr="00441057">
        <w:rPr>
          <w:i/>
        </w:rPr>
        <w:t xml:space="preserve">Solvent Exchange Studies and </w:t>
      </w:r>
      <w:r w:rsidR="00EA70F1" w:rsidRPr="00441057">
        <w:rPr>
          <w:i/>
        </w:rPr>
        <w:t>S</w:t>
      </w:r>
      <w:r w:rsidR="009A23A0" w:rsidRPr="00441057">
        <w:rPr>
          <w:i/>
        </w:rPr>
        <w:t>tructure of poly-[Cd</w:t>
      </w:r>
      <w:r w:rsidR="009A23A0" w:rsidRPr="00441057">
        <w:rPr>
          <w:i/>
          <w:vertAlign w:val="subscript"/>
        </w:rPr>
        <w:t>2</w:t>
      </w:r>
      <w:r w:rsidR="009A23A0" w:rsidRPr="00441057">
        <w:rPr>
          <w:i/>
        </w:rPr>
        <w:t>(OH</w:t>
      </w:r>
      <w:r w:rsidR="009A23A0" w:rsidRPr="00441057">
        <w:rPr>
          <w:i/>
          <w:vertAlign w:val="subscript"/>
        </w:rPr>
        <w:t>2</w:t>
      </w:r>
      <w:r w:rsidR="009A23A0" w:rsidRPr="00441057">
        <w:rPr>
          <w:i/>
        </w:rPr>
        <w:t>)</w:t>
      </w:r>
      <w:r w:rsidR="00EA70F1" w:rsidRPr="00441057">
        <w:rPr>
          <w:i/>
          <w:vertAlign w:val="subscript"/>
        </w:rPr>
        <w:t>2</w:t>
      </w:r>
      <w:r w:rsidR="009A23A0" w:rsidRPr="00441057">
        <w:rPr>
          <w:i/>
        </w:rPr>
        <w:t>(</w:t>
      </w:r>
      <w:r w:rsidR="009A23A0" w:rsidRPr="00441057">
        <w:rPr>
          <w:b/>
          <w:i/>
        </w:rPr>
        <w:t>L4</w:t>
      </w:r>
      <w:r w:rsidR="009A23A0" w:rsidRPr="00441057">
        <w:rPr>
          <w:i/>
        </w:rPr>
        <w:t>)</w:t>
      </w:r>
      <w:r w:rsidR="009A23A0" w:rsidRPr="00441057">
        <w:rPr>
          <w:i/>
          <w:vertAlign w:val="subscript"/>
        </w:rPr>
        <w:t>2</w:t>
      </w:r>
      <w:r w:rsidR="009A23A0" w:rsidRPr="00441057">
        <w:rPr>
          <w:i/>
        </w:rPr>
        <w:t>]</w:t>
      </w:r>
      <w:r w:rsidR="00EA70F1" w:rsidRPr="00441057">
        <w:rPr>
          <w:rFonts w:ascii="Times New Roman" w:hAnsi="Times New Roman"/>
          <w:i/>
        </w:rPr>
        <w:t>·</w:t>
      </w:r>
      <w:r w:rsidR="00EA70F1" w:rsidRPr="00441057">
        <w:rPr>
          <w:i/>
        </w:rPr>
        <w:t>2</w:t>
      </w:r>
      <w:r w:rsidR="009A23A0" w:rsidRPr="00441057">
        <w:rPr>
          <w:i/>
        </w:rPr>
        <w:t>MeCN</w:t>
      </w:r>
      <w:r w:rsidR="009A23A0" w:rsidRPr="00441057">
        <w:rPr>
          <w:b/>
          <w:i/>
        </w:rPr>
        <w:t xml:space="preserve"> 4</w:t>
      </w:r>
    </w:p>
    <w:p w14:paraId="575FD022" w14:textId="53D3808B" w:rsidR="009A23A0" w:rsidRPr="00441057" w:rsidRDefault="00EB038C" w:rsidP="00EB038C">
      <w:pPr>
        <w:pStyle w:val="TAMainText"/>
        <w:rPr>
          <w:rFonts w:ascii="Times New Roman" w:hAnsi="Times New Roman"/>
        </w:rPr>
      </w:pPr>
      <w:r w:rsidRPr="00441057">
        <w:t xml:space="preserve">The presence of contiguous solvent-accessible volumes in both </w:t>
      </w:r>
      <w:r w:rsidRPr="00441057">
        <w:rPr>
          <w:b/>
        </w:rPr>
        <w:t>2</w:t>
      </w:r>
      <w:r w:rsidRPr="00441057">
        <w:t xml:space="preserve"> and </w:t>
      </w:r>
      <w:r w:rsidRPr="00441057">
        <w:rPr>
          <w:b/>
        </w:rPr>
        <w:t>3</w:t>
      </w:r>
      <w:r w:rsidRPr="00441057">
        <w:t xml:space="preserve"> prompted an investigation into the guest exchange properties of each compound. </w:t>
      </w:r>
      <w:r w:rsidR="00BB2CF0" w:rsidRPr="00441057">
        <w:t>Acetonitrile was chosen as the exchange solvent</w:t>
      </w:r>
      <w:r w:rsidR="00487E3B" w:rsidRPr="00441057">
        <w:t xml:space="preserve">, </w:t>
      </w:r>
      <w:r w:rsidR="00BB2CF0" w:rsidRPr="00441057">
        <w:t>as a relatively volatile</w:t>
      </w:r>
      <w:r w:rsidR="00830A6F" w:rsidRPr="00441057">
        <w:t xml:space="preserve"> </w:t>
      </w:r>
      <w:r w:rsidR="00FD7C3B" w:rsidRPr="00441057">
        <w:t>guest that</w:t>
      </w:r>
      <w:r w:rsidR="00BB2CF0" w:rsidRPr="00441057">
        <w:t xml:space="preserve"> can readily exchange with lattice DMF </w:t>
      </w:r>
      <w:r w:rsidR="00BB2CF0" w:rsidRPr="00441057">
        <w:lastRenderedPageBreak/>
        <w:t>and water molecules, but is unlikely to disrupt the coordination sites leading to collapse of the structure. In the case</w:t>
      </w:r>
      <w:r w:rsidR="001C4637" w:rsidRPr="00441057">
        <w:t xml:space="preserve"> of compound</w:t>
      </w:r>
      <w:r w:rsidR="00BB2CF0" w:rsidRPr="00441057">
        <w:t xml:space="preserve"> </w:t>
      </w:r>
      <w:r w:rsidR="00BB2CF0" w:rsidRPr="00441057">
        <w:rPr>
          <w:b/>
        </w:rPr>
        <w:t>2</w:t>
      </w:r>
      <w:r w:rsidR="00BB2CF0" w:rsidRPr="00441057">
        <w:t xml:space="preserve">, acetonitrile exchange efficiently removed all lattice solvent molecules, confirmed by thermogravimetric analysis, and provided a material which could be readily desolvated at 100 </w:t>
      </w:r>
      <w:r w:rsidR="00BB2CF0" w:rsidRPr="00441057">
        <w:rPr>
          <w:rFonts w:ascii="Times New Roman" w:hAnsi="Times New Roman"/>
        </w:rPr>
        <w:t>°C. X-ray powder diffraction showed that although the exchanged material was crystalline, a transition to another crystalline phase had taken place</w:t>
      </w:r>
      <w:r w:rsidR="00487E3B" w:rsidRPr="00441057">
        <w:rPr>
          <w:rFonts w:ascii="Times New Roman" w:hAnsi="Times New Roman"/>
        </w:rPr>
        <w:t xml:space="preserve"> (Supporting Information)</w:t>
      </w:r>
      <w:r w:rsidR="00BB2CF0" w:rsidRPr="00441057">
        <w:rPr>
          <w:rFonts w:ascii="Times New Roman" w:hAnsi="Times New Roman"/>
        </w:rPr>
        <w:t>. De</w:t>
      </w:r>
      <w:r w:rsidR="001C4637" w:rsidRPr="00441057">
        <w:rPr>
          <w:rFonts w:ascii="Times New Roman" w:hAnsi="Times New Roman"/>
        </w:rPr>
        <w:t>s</w:t>
      </w:r>
      <w:r w:rsidR="00BB2CF0" w:rsidRPr="00441057">
        <w:rPr>
          <w:rFonts w:ascii="Times New Roman" w:hAnsi="Times New Roman"/>
        </w:rPr>
        <w:t xml:space="preserve">pite our efforts, we were unable to effect this transformation on crystals of sufficient quality for single crystal X-ray diffraction analysis. </w:t>
      </w:r>
      <w:r w:rsidR="004E047C" w:rsidRPr="00441057">
        <w:rPr>
          <w:rFonts w:ascii="Times New Roman" w:hAnsi="Times New Roman"/>
        </w:rPr>
        <w:t>T</w:t>
      </w:r>
      <w:r w:rsidR="00BB2CF0" w:rsidRPr="00441057">
        <w:rPr>
          <w:rFonts w:ascii="Times New Roman" w:hAnsi="Times New Roman"/>
        </w:rPr>
        <w:t xml:space="preserve">he equivalent treatment of compound </w:t>
      </w:r>
      <w:r w:rsidR="00F653D7" w:rsidRPr="00441057">
        <w:rPr>
          <w:rFonts w:ascii="Times New Roman" w:hAnsi="Times New Roman"/>
          <w:b/>
        </w:rPr>
        <w:t>3</w:t>
      </w:r>
      <w:r w:rsidR="00BB2CF0" w:rsidRPr="00441057">
        <w:rPr>
          <w:rFonts w:ascii="Times New Roman" w:hAnsi="Times New Roman"/>
        </w:rPr>
        <w:t xml:space="preserve"> with acetonitrile produced similar results; exchange of the labile lattice DMF molecules from the </w:t>
      </w:r>
      <w:r w:rsidR="00EA70F1" w:rsidRPr="00441057">
        <w:rPr>
          <w:rFonts w:ascii="Times New Roman" w:hAnsi="Times New Roman"/>
        </w:rPr>
        <w:t>solvent</w:t>
      </w:r>
      <w:r w:rsidR="00BB2CF0" w:rsidRPr="00441057">
        <w:rPr>
          <w:rFonts w:ascii="Times New Roman" w:hAnsi="Times New Roman"/>
        </w:rPr>
        <w:t xml:space="preserve"> channels was observed by TGA, while X-ray powder diffraction analysis of the exchanged material</w:t>
      </w:r>
      <w:r w:rsidR="00EA70F1" w:rsidRPr="00441057">
        <w:rPr>
          <w:rFonts w:ascii="Times New Roman" w:hAnsi="Times New Roman"/>
        </w:rPr>
        <w:t xml:space="preserve"> showed a new crystalline phase.</w:t>
      </w:r>
      <w:r w:rsidR="00BB2CF0" w:rsidRPr="00441057">
        <w:rPr>
          <w:rFonts w:ascii="Times New Roman" w:hAnsi="Times New Roman"/>
        </w:rPr>
        <w:t xml:space="preserve"> </w:t>
      </w:r>
      <w:r w:rsidR="004E047C" w:rsidRPr="00441057">
        <w:rPr>
          <w:rFonts w:ascii="Times New Roman" w:hAnsi="Times New Roman"/>
        </w:rPr>
        <w:t>However, i</w:t>
      </w:r>
      <w:r w:rsidR="00EA70F1" w:rsidRPr="00441057">
        <w:rPr>
          <w:rFonts w:ascii="Times New Roman" w:hAnsi="Times New Roman"/>
        </w:rPr>
        <w:t xml:space="preserve">n contrast to </w:t>
      </w:r>
      <w:r w:rsidR="00F653D7" w:rsidRPr="00441057">
        <w:rPr>
          <w:rFonts w:ascii="Times New Roman" w:hAnsi="Times New Roman"/>
          <w:b/>
        </w:rPr>
        <w:t>2</w:t>
      </w:r>
      <w:r w:rsidR="00EA70F1" w:rsidRPr="00441057">
        <w:rPr>
          <w:rFonts w:ascii="Times New Roman" w:hAnsi="Times New Roman"/>
        </w:rPr>
        <w:t>, this phase</w:t>
      </w:r>
      <w:r w:rsidR="00BB2CF0" w:rsidRPr="00441057">
        <w:rPr>
          <w:rFonts w:ascii="Times New Roman" w:hAnsi="Times New Roman"/>
        </w:rPr>
        <w:t xml:space="preserve"> was formed with sufficient retention of crystallinity to allow structure determination by s</w:t>
      </w:r>
      <w:r w:rsidR="001C4637" w:rsidRPr="00441057">
        <w:rPr>
          <w:rFonts w:ascii="Times New Roman" w:hAnsi="Times New Roman"/>
        </w:rPr>
        <w:t xml:space="preserve">ingle crystal X-ray diffraction, </w:t>
      </w:r>
      <w:r w:rsidR="000D7545" w:rsidRPr="00441057">
        <w:rPr>
          <w:rFonts w:ascii="Times New Roman" w:hAnsi="Times New Roman"/>
        </w:rPr>
        <w:t>although</w:t>
      </w:r>
      <w:r w:rsidR="001C4637" w:rsidRPr="00441057">
        <w:rPr>
          <w:rFonts w:ascii="Times New Roman" w:hAnsi="Times New Roman"/>
        </w:rPr>
        <w:t xml:space="preserve"> with significant disorder in the vicinity of the metal sites. </w:t>
      </w:r>
    </w:p>
    <w:p w14:paraId="11C09154" w14:textId="305E20BD" w:rsidR="00830A6F" w:rsidRPr="00441057" w:rsidRDefault="00830A6F" w:rsidP="000D7545">
      <w:pPr>
        <w:pStyle w:val="TAMainText"/>
        <w:rPr>
          <w:rFonts w:ascii="Times New Roman" w:hAnsi="Times New Roman"/>
        </w:rPr>
      </w:pPr>
      <w:r w:rsidRPr="00441057">
        <w:rPr>
          <w:rFonts w:ascii="Times New Roman" w:hAnsi="Times New Roman"/>
        </w:rPr>
        <w:tab/>
        <w:t>The X-ray diffraction data</w:t>
      </w:r>
      <w:r w:rsidR="00F653D7" w:rsidRPr="00441057">
        <w:rPr>
          <w:rFonts w:ascii="Times New Roman" w:hAnsi="Times New Roman"/>
        </w:rPr>
        <w:t xml:space="preserve"> for </w:t>
      </w:r>
      <w:r w:rsidR="00F653D7" w:rsidRPr="00441057">
        <w:rPr>
          <w:rFonts w:ascii="Times New Roman" w:hAnsi="Times New Roman"/>
          <w:b/>
        </w:rPr>
        <w:t>4</w:t>
      </w:r>
      <w:r w:rsidRPr="00441057">
        <w:rPr>
          <w:rFonts w:ascii="Times New Roman" w:hAnsi="Times New Roman"/>
        </w:rPr>
        <w:t xml:space="preserve"> were solved and refined in the orthorhombic space group </w:t>
      </w:r>
      <w:r w:rsidRPr="00441057">
        <w:rPr>
          <w:rFonts w:ascii="Times New Roman" w:hAnsi="Times New Roman"/>
          <w:i/>
        </w:rPr>
        <w:t>Pccn</w:t>
      </w:r>
      <w:r w:rsidRPr="00441057">
        <w:rPr>
          <w:rFonts w:ascii="Times New Roman" w:hAnsi="Times New Roman"/>
        </w:rPr>
        <w:t xml:space="preserve">, equivalent to </w:t>
      </w:r>
      <w:r w:rsidRPr="00441057">
        <w:rPr>
          <w:rFonts w:ascii="Times New Roman" w:hAnsi="Times New Roman"/>
          <w:b/>
        </w:rPr>
        <w:t>3</w:t>
      </w:r>
      <w:r w:rsidR="00AF1A2F" w:rsidRPr="00441057">
        <w:rPr>
          <w:rFonts w:ascii="Times New Roman" w:hAnsi="Times New Roman"/>
        </w:rPr>
        <w:t>.</w:t>
      </w:r>
      <w:r w:rsidRPr="00441057">
        <w:rPr>
          <w:rFonts w:ascii="Times New Roman" w:hAnsi="Times New Roman"/>
        </w:rPr>
        <w:t xml:space="preserve"> </w:t>
      </w:r>
      <w:r w:rsidR="00AF1A2F" w:rsidRPr="00441057">
        <w:rPr>
          <w:rFonts w:ascii="Times New Roman" w:hAnsi="Times New Roman"/>
        </w:rPr>
        <w:t xml:space="preserve">The unit cell volume of </w:t>
      </w:r>
      <w:r w:rsidR="00AF1A2F" w:rsidRPr="00441057">
        <w:rPr>
          <w:rFonts w:ascii="Times New Roman" w:hAnsi="Times New Roman"/>
          <w:b/>
        </w:rPr>
        <w:t>4</w:t>
      </w:r>
      <w:r w:rsidR="00AF1A2F" w:rsidRPr="00441057">
        <w:rPr>
          <w:rFonts w:ascii="Times New Roman" w:hAnsi="Times New Roman"/>
        </w:rPr>
        <w:t xml:space="preserve"> is contracted by </w:t>
      </w:r>
      <w:r w:rsidR="00AF1A2F" w:rsidRPr="00441057">
        <w:rPr>
          <w:rFonts w:ascii="Times New Roman" w:hAnsi="Times New Roman"/>
          <w:i/>
        </w:rPr>
        <w:t>ca</w:t>
      </w:r>
      <w:r w:rsidR="00AF1A2F" w:rsidRPr="00441057">
        <w:rPr>
          <w:rFonts w:ascii="Times New Roman" w:hAnsi="Times New Roman"/>
        </w:rPr>
        <w:t xml:space="preserve"> 15% from </w:t>
      </w:r>
      <w:r w:rsidR="00AF1A2F" w:rsidRPr="00441057">
        <w:rPr>
          <w:rFonts w:ascii="Times New Roman" w:hAnsi="Times New Roman"/>
          <w:b/>
        </w:rPr>
        <w:t>3</w:t>
      </w:r>
      <w:r w:rsidR="00AF1A2F" w:rsidRPr="00441057">
        <w:rPr>
          <w:rFonts w:ascii="Times New Roman" w:hAnsi="Times New Roman"/>
        </w:rPr>
        <w:t xml:space="preserve">, mostly manifested by a contraction of </w:t>
      </w:r>
      <w:r w:rsidR="00AF1A2F" w:rsidRPr="00441057">
        <w:rPr>
          <w:rFonts w:ascii="Times New Roman" w:hAnsi="Times New Roman"/>
          <w:i/>
        </w:rPr>
        <w:t>c</w:t>
      </w:r>
      <w:r w:rsidR="00AF1A2F" w:rsidRPr="00441057">
        <w:rPr>
          <w:rFonts w:ascii="Times New Roman" w:hAnsi="Times New Roman"/>
        </w:rPr>
        <w:t xml:space="preserve"> from 23.1978(6) Å to 18.5724(8) Å, with a smaller concurrent increase in </w:t>
      </w:r>
      <w:r w:rsidR="00AF1A2F" w:rsidRPr="00441057">
        <w:rPr>
          <w:rFonts w:ascii="Times New Roman" w:hAnsi="Times New Roman"/>
          <w:i/>
        </w:rPr>
        <w:t>a</w:t>
      </w:r>
      <w:r w:rsidR="00AF1A2F" w:rsidRPr="00441057">
        <w:rPr>
          <w:rFonts w:ascii="Times New Roman" w:hAnsi="Times New Roman"/>
        </w:rPr>
        <w:t xml:space="preserve"> from </w:t>
      </w:r>
      <w:r w:rsidR="000D7545" w:rsidRPr="00441057">
        <w:rPr>
          <w:rFonts w:ascii="Times New Roman" w:hAnsi="Times New Roman"/>
        </w:rPr>
        <w:t xml:space="preserve">37.4447(10) Å to 40.5139(15) Å, as summarized in </w:t>
      </w:r>
      <w:r w:rsidR="00AF1A2F" w:rsidRPr="00441057">
        <w:rPr>
          <w:rFonts w:ascii="Times New Roman" w:hAnsi="Times New Roman"/>
        </w:rPr>
        <w:t xml:space="preserve">Table 1. The asymmetric unit of </w:t>
      </w:r>
      <w:r w:rsidR="00AF1A2F" w:rsidRPr="00441057">
        <w:rPr>
          <w:rFonts w:ascii="Times New Roman" w:hAnsi="Times New Roman"/>
          <w:b/>
        </w:rPr>
        <w:t>4</w:t>
      </w:r>
      <w:r w:rsidR="00AF1A2F" w:rsidRPr="00441057">
        <w:rPr>
          <w:rFonts w:ascii="Times New Roman" w:hAnsi="Times New Roman"/>
        </w:rPr>
        <w:t xml:space="preserve"> contains one molecule of </w:t>
      </w:r>
      <w:r w:rsidR="00AF1A2F" w:rsidRPr="00441057">
        <w:rPr>
          <w:rFonts w:ascii="Times New Roman" w:hAnsi="Times New Roman"/>
          <w:b/>
        </w:rPr>
        <w:t>L4</w:t>
      </w:r>
      <w:r w:rsidR="00AF1A2F" w:rsidRPr="00441057">
        <w:rPr>
          <w:rFonts w:ascii="Times New Roman" w:hAnsi="Times New Roman"/>
        </w:rPr>
        <w:t xml:space="preserve">, coordinating in an equivalent bridging mode as in </w:t>
      </w:r>
      <w:r w:rsidR="00AF1A2F" w:rsidRPr="00441057">
        <w:rPr>
          <w:rFonts w:ascii="Times New Roman" w:hAnsi="Times New Roman"/>
          <w:b/>
        </w:rPr>
        <w:t>3</w:t>
      </w:r>
      <w:r w:rsidR="00AF1A2F" w:rsidRPr="00441057">
        <w:rPr>
          <w:rFonts w:ascii="Times New Roman" w:hAnsi="Times New Roman"/>
        </w:rPr>
        <w:t xml:space="preserve"> to two unique cadmium sites, although with crystallographic disorder necessitating the splitting of cadmium ion Cd2 into two symmetry-related half-occupancy locations on either side of the previously occupied special position. The torsion angle C5-C8-O5-C21 of 114.9(10)°, compared to 90.4(11)°, is indicative of a conformational change in the </w:t>
      </w:r>
      <w:r w:rsidR="00AF1A2F" w:rsidRPr="00441057">
        <w:rPr>
          <w:rFonts w:ascii="Times New Roman" w:hAnsi="Times New Roman"/>
          <w:b/>
        </w:rPr>
        <w:t>L4</w:t>
      </w:r>
      <w:r w:rsidR="00AF1A2F" w:rsidRPr="00441057">
        <w:rPr>
          <w:rFonts w:ascii="Times New Roman" w:hAnsi="Times New Roman"/>
        </w:rPr>
        <w:t xml:space="preserve"> environment, and an overall flattening of the molecule</w:t>
      </w:r>
      <w:r w:rsidR="00BA43E1" w:rsidRPr="00441057">
        <w:rPr>
          <w:rFonts w:ascii="Times New Roman" w:hAnsi="Times New Roman"/>
        </w:rPr>
        <w:t xml:space="preserve">, which is primarily manifested by a rotation of the imide-bound </w:t>
      </w:r>
      <w:r w:rsidR="00BA43E1" w:rsidRPr="00441057">
        <w:rPr>
          <w:rFonts w:ascii="Times New Roman" w:hAnsi="Times New Roman"/>
        </w:rPr>
        <w:lastRenderedPageBreak/>
        <w:t>carboxyphenyl group</w:t>
      </w:r>
      <w:r w:rsidR="0085050A" w:rsidRPr="00441057">
        <w:rPr>
          <w:rFonts w:ascii="Times New Roman" w:hAnsi="Times New Roman"/>
        </w:rPr>
        <w:t xml:space="preserve">, as shown in </w:t>
      </w:r>
      <w:r w:rsidR="00BA43E1" w:rsidRPr="00441057">
        <w:rPr>
          <w:rFonts w:ascii="Times New Roman" w:hAnsi="Times New Roman"/>
        </w:rPr>
        <w:t>Figure 8</w:t>
      </w:r>
      <w:r w:rsidR="00AF1A2F" w:rsidRPr="00441057">
        <w:rPr>
          <w:rFonts w:ascii="Times New Roman" w:hAnsi="Times New Roman"/>
        </w:rPr>
        <w:t xml:space="preserve">. Notably, where compound </w:t>
      </w:r>
      <w:r w:rsidR="00AF1A2F" w:rsidRPr="00441057">
        <w:rPr>
          <w:rFonts w:ascii="Times New Roman" w:hAnsi="Times New Roman"/>
          <w:b/>
        </w:rPr>
        <w:t>3</w:t>
      </w:r>
      <w:r w:rsidR="00C112A5" w:rsidRPr="00441057">
        <w:rPr>
          <w:rFonts w:ascii="Times New Roman" w:hAnsi="Times New Roman"/>
        </w:rPr>
        <w:t xml:space="preserve"> contained </w:t>
      </w:r>
      <w:r w:rsidR="006A2844" w:rsidRPr="00441057">
        <w:rPr>
          <w:rFonts w:ascii="Times New Roman" w:hAnsi="Times New Roman"/>
        </w:rPr>
        <w:t>well-</w:t>
      </w:r>
      <w:r w:rsidR="00C112A5" w:rsidRPr="00441057">
        <w:rPr>
          <w:rFonts w:ascii="Times New Roman" w:hAnsi="Times New Roman"/>
        </w:rPr>
        <w:t>localised</w:t>
      </w:r>
      <w:r w:rsidR="00AF1A2F" w:rsidRPr="00441057">
        <w:rPr>
          <w:rFonts w:ascii="Times New Roman" w:hAnsi="Times New Roman"/>
        </w:rPr>
        <w:t xml:space="preserve"> lattice DMF molecule</w:t>
      </w:r>
      <w:r w:rsidR="00C112A5" w:rsidRPr="00441057">
        <w:rPr>
          <w:rFonts w:ascii="Times New Roman" w:hAnsi="Times New Roman"/>
        </w:rPr>
        <w:t>s</w:t>
      </w:r>
      <w:r w:rsidR="00AF1A2F" w:rsidRPr="00441057">
        <w:rPr>
          <w:rFonts w:ascii="Times New Roman" w:hAnsi="Times New Roman"/>
        </w:rPr>
        <w:t xml:space="preserve"> within the intralayer channels, compound </w:t>
      </w:r>
      <w:r w:rsidR="00AF1A2F" w:rsidRPr="00441057">
        <w:rPr>
          <w:rFonts w:ascii="Times New Roman" w:hAnsi="Times New Roman"/>
          <w:b/>
        </w:rPr>
        <w:t>4</w:t>
      </w:r>
      <w:r w:rsidR="00AF1A2F" w:rsidRPr="00441057">
        <w:rPr>
          <w:rFonts w:ascii="Times New Roman" w:hAnsi="Times New Roman"/>
        </w:rPr>
        <w:t xml:space="preserve"> contains</w:t>
      </w:r>
      <w:r w:rsidR="00C112A5" w:rsidRPr="00441057">
        <w:rPr>
          <w:rFonts w:ascii="Times New Roman" w:hAnsi="Times New Roman"/>
        </w:rPr>
        <w:t xml:space="preserve"> one</w:t>
      </w:r>
      <w:r w:rsidR="00AF1A2F" w:rsidRPr="00441057">
        <w:rPr>
          <w:rFonts w:ascii="Times New Roman" w:hAnsi="Times New Roman"/>
        </w:rPr>
        <w:t xml:space="preserve"> acetonitrile molecule at full occupancy</w:t>
      </w:r>
      <w:r w:rsidR="00C112A5" w:rsidRPr="00441057">
        <w:rPr>
          <w:rFonts w:ascii="Times New Roman" w:hAnsi="Times New Roman"/>
        </w:rPr>
        <w:t xml:space="preserve"> per </w:t>
      </w:r>
      <w:r w:rsidR="00C112A5" w:rsidRPr="00441057">
        <w:rPr>
          <w:rFonts w:ascii="Times New Roman" w:hAnsi="Times New Roman"/>
          <w:b/>
        </w:rPr>
        <w:t>L4</w:t>
      </w:r>
      <w:r w:rsidR="00C112A5" w:rsidRPr="00441057">
        <w:rPr>
          <w:rFonts w:ascii="Times New Roman" w:hAnsi="Times New Roman"/>
        </w:rPr>
        <w:t xml:space="preserve"> group</w:t>
      </w:r>
      <w:r w:rsidR="00F33185" w:rsidRPr="00441057">
        <w:rPr>
          <w:rFonts w:ascii="Times New Roman" w:hAnsi="Times New Roman"/>
        </w:rPr>
        <w:t>.</w:t>
      </w:r>
      <w:r w:rsidR="00AF1A2F" w:rsidRPr="00441057">
        <w:rPr>
          <w:rFonts w:ascii="Times New Roman" w:hAnsi="Times New Roman"/>
        </w:rPr>
        <w:t xml:space="preserve"> </w:t>
      </w:r>
      <w:r w:rsidR="00F33185" w:rsidRPr="00441057">
        <w:rPr>
          <w:rFonts w:ascii="Times New Roman" w:hAnsi="Times New Roman"/>
        </w:rPr>
        <w:t>T</w:t>
      </w:r>
      <w:r w:rsidR="00AF1A2F" w:rsidRPr="00441057">
        <w:rPr>
          <w:rFonts w:ascii="Times New Roman" w:hAnsi="Times New Roman"/>
        </w:rPr>
        <w:t>he coordinating aqua ligands</w:t>
      </w:r>
      <w:r w:rsidR="00262B36" w:rsidRPr="00441057">
        <w:rPr>
          <w:rFonts w:ascii="Times New Roman" w:hAnsi="Times New Roman"/>
        </w:rPr>
        <w:t xml:space="preserve"> and lattice solvent</w:t>
      </w:r>
      <w:r w:rsidR="00AF1A2F" w:rsidRPr="00441057">
        <w:rPr>
          <w:rFonts w:ascii="Times New Roman" w:hAnsi="Times New Roman"/>
        </w:rPr>
        <w:t xml:space="preserve"> from the interlayer channels</w:t>
      </w:r>
      <w:r w:rsidR="00F33185" w:rsidRPr="00441057">
        <w:rPr>
          <w:rFonts w:ascii="Times New Roman" w:hAnsi="Times New Roman"/>
        </w:rPr>
        <w:t xml:space="preserve"> in </w:t>
      </w:r>
      <w:r w:rsidR="00F33185" w:rsidRPr="00441057">
        <w:rPr>
          <w:rFonts w:ascii="Times New Roman" w:hAnsi="Times New Roman"/>
          <w:b/>
        </w:rPr>
        <w:t>4</w:t>
      </w:r>
      <w:r w:rsidR="00AF1A2F" w:rsidRPr="00441057">
        <w:rPr>
          <w:rFonts w:ascii="Times New Roman" w:hAnsi="Times New Roman"/>
        </w:rPr>
        <w:t xml:space="preserve"> </w:t>
      </w:r>
      <w:r w:rsidR="00EA70F1" w:rsidRPr="00441057">
        <w:rPr>
          <w:rFonts w:ascii="Times New Roman" w:hAnsi="Times New Roman"/>
        </w:rPr>
        <w:t xml:space="preserve">displayed substantial disorder, related to the disorder present on the metal sites themselves, and as a result the non-coordinating solvent molecules from these channels </w:t>
      </w:r>
      <w:r w:rsidR="00AF1A2F" w:rsidRPr="00441057">
        <w:rPr>
          <w:rFonts w:ascii="Times New Roman" w:hAnsi="Times New Roman"/>
        </w:rPr>
        <w:t>could not be crystallographically resolved</w:t>
      </w:r>
      <w:r w:rsidR="00EA70F1" w:rsidRPr="00441057">
        <w:rPr>
          <w:rFonts w:ascii="Times New Roman" w:hAnsi="Times New Roman"/>
        </w:rPr>
        <w:t>.</w:t>
      </w:r>
      <w:r w:rsidR="00F33185" w:rsidRPr="00441057">
        <w:rPr>
          <w:rFonts w:ascii="Times New Roman" w:hAnsi="Times New Roman"/>
        </w:rPr>
        <w:t xml:space="preserve"> </w:t>
      </w:r>
    </w:p>
    <w:p w14:paraId="2394095A" w14:textId="77777777" w:rsidR="00BA43E1" w:rsidRPr="00441057" w:rsidRDefault="004C40C7" w:rsidP="00EB038C">
      <w:pPr>
        <w:pStyle w:val="TAMainText"/>
        <w:rPr>
          <w:rFonts w:ascii="Times New Roman" w:hAnsi="Times New Roman"/>
        </w:rPr>
      </w:pPr>
      <w:r w:rsidRPr="00441057">
        <w:rPr>
          <w:rFonts w:ascii="Times New Roman" w:hAnsi="Times New Roman"/>
          <w:noProof/>
          <w:lang w:val="en-AU" w:eastAsia="en-AU"/>
        </w:rPr>
        <w:drawing>
          <wp:inline distT="0" distB="0" distL="0" distR="0" wp14:anchorId="68EB2885" wp14:editId="207E6224">
            <wp:extent cx="3048000" cy="4562475"/>
            <wp:effectExtent l="0" t="0" r="0" b="9525"/>
            <wp:docPr id="5" name="Picture 5" descr="C:\Users\Chris\Desktop\Papers in Progress\TCD\Oxonaphthalimide homotopics Inorg Chem\Figures\Final\Figure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Desktop\Papers in Progress\TCD\Oxonaphthalimide homotopics Inorg Chem\Figures\Final\Figure 8.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4562475"/>
                    </a:xfrm>
                    <a:prstGeom prst="rect">
                      <a:avLst/>
                    </a:prstGeom>
                    <a:noFill/>
                    <a:ln>
                      <a:noFill/>
                    </a:ln>
                  </pic:spPr>
                </pic:pic>
              </a:graphicData>
            </a:graphic>
          </wp:inline>
        </w:drawing>
      </w:r>
    </w:p>
    <w:p w14:paraId="01378044" w14:textId="77777777" w:rsidR="004C40C7" w:rsidRPr="00441057" w:rsidRDefault="004C40C7" w:rsidP="00EB038C">
      <w:pPr>
        <w:pStyle w:val="TAMainText"/>
        <w:rPr>
          <w:rFonts w:ascii="Times New Roman" w:hAnsi="Times New Roman"/>
        </w:rPr>
      </w:pPr>
      <w:r w:rsidRPr="00441057">
        <w:rPr>
          <w:rFonts w:ascii="Times New Roman" w:hAnsi="Times New Roman"/>
          <w:b/>
        </w:rPr>
        <w:t xml:space="preserve">Figure 8 </w:t>
      </w:r>
      <w:r w:rsidRPr="00441057">
        <w:rPr>
          <w:rFonts w:ascii="Times New Roman" w:hAnsi="Times New Roman"/>
        </w:rPr>
        <w:t xml:space="preserve">Comparison of the structures of </w:t>
      </w:r>
      <w:r w:rsidRPr="00441057">
        <w:rPr>
          <w:rFonts w:ascii="Times New Roman" w:hAnsi="Times New Roman"/>
          <w:b/>
        </w:rPr>
        <w:t>3</w:t>
      </w:r>
      <w:r w:rsidRPr="00441057">
        <w:rPr>
          <w:rFonts w:ascii="Times New Roman" w:hAnsi="Times New Roman"/>
        </w:rPr>
        <w:t xml:space="preserve"> and </w:t>
      </w:r>
      <w:r w:rsidRPr="00441057">
        <w:rPr>
          <w:rFonts w:ascii="Times New Roman" w:hAnsi="Times New Roman"/>
          <w:b/>
        </w:rPr>
        <w:t>4</w:t>
      </w:r>
      <w:r w:rsidRPr="00441057">
        <w:rPr>
          <w:rFonts w:ascii="Times New Roman" w:hAnsi="Times New Roman"/>
        </w:rPr>
        <w:t xml:space="preserve">; (Top) The ligand conformation in </w:t>
      </w:r>
      <w:r w:rsidRPr="00441057">
        <w:rPr>
          <w:rFonts w:ascii="Times New Roman" w:hAnsi="Times New Roman"/>
          <w:b/>
        </w:rPr>
        <w:t>3</w:t>
      </w:r>
      <w:r w:rsidRPr="00441057">
        <w:rPr>
          <w:rFonts w:ascii="Times New Roman" w:hAnsi="Times New Roman"/>
        </w:rPr>
        <w:t xml:space="preserve"> (red) and </w:t>
      </w:r>
      <w:r w:rsidRPr="00441057">
        <w:rPr>
          <w:rFonts w:ascii="Times New Roman" w:hAnsi="Times New Roman"/>
          <w:b/>
        </w:rPr>
        <w:t>4</w:t>
      </w:r>
      <w:r w:rsidRPr="00441057">
        <w:rPr>
          <w:rFonts w:ascii="Times New Roman" w:hAnsi="Times New Roman"/>
        </w:rPr>
        <w:t xml:space="preserve"> (blue), overlaid using the rigid naphthalimide groups as anchor points; (Bottom) To-scale comparison of the unit cells of </w:t>
      </w:r>
      <w:r w:rsidRPr="00441057">
        <w:rPr>
          <w:rFonts w:ascii="Times New Roman" w:hAnsi="Times New Roman"/>
          <w:b/>
        </w:rPr>
        <w:t>3</w:t>
      </w:r>
      <w:r w:rsidRPr="00441057">
        <w:rPr>
          <w:rFonts w:ascii="Times New Roman" w:hAnsi="Times New Roman"/>
        </w:rPr>
        <w:t xml:space="preserve"> (top) and </w:t>
      </w:r>
      <w:r w:rsidRPr="00441057">
        <w:rPr>
          <w:rFonts w:ascii="Times New Roman" w:hAnsi="Times New Roman"/>
          <w:b/>
        </w:rPr>
        <w:t>4</w:t>
      </w:r>
      <w:r w:rsidRPr="00441057">
        <w:rPr>
          <w:rFonts w:ascii="Times New Roman" w:hAnsi="Times New Roman"/>
        </w:rPr>
        <w:t xml:space="preserve"> (bottom), viewed along the </w:t>
      </w:r>
      <w:r w:rsidR="00E5378F" w:rsidRPr="00441057">
        <w:rPr>
          <w:rFonts w:ascii="Times New Roman" w:hAnsi="Times New Roman"/>
        </w:rPr>
        <w:t>[</w:t>
      </w:r>
      <w:r w:rsidRPr="00441057">
        <w:rPr>
          <w:rFonts w:ascii="Times New Roman" w:hAnsi="Times New Roman"/>
        </w:rPr>
        <w:t>010</w:t>
      </w:r>
      <w:r w:rsidR="00E5378F" w:rsidRPr="00441057">
        <w:rPr>
          <w:rFonts w:ascii="Times New Roman" w:hAnsi="Times New Roman"/>
        </w:rPr>
        <w:t>]</w:t>
      </w:r>
      <w:r w:rsidRPr="00441057">
        <w:rPr>
          <w:rFonts w:ascii="Times New Roman" w:hAnsi="Times New Roman"/>
        </w:rPr>
        <w:t xml:space="preserve"> vector, with </w:t>
      </w:r>
      <w:r w:rsidRPr="00441057">
        <w:rPr>
          <w:rFonts w:ascii="Times New Roman" w:hAnsi="Times New Roman"/>
          <w:i/>
        </w:rPr>
        <w:t>a</w:t>
      </w:r>
      <w:r w:rsidRPr="00441057">
        <w:rPr>
          <w:rFonts w:ascii="Times New Roman" w:hAnsi="Times New Roman"/>
        </w:rPr>
        <w:t xml:space="preserve"> </w:t>
      </w:r>
      <w:r w:rsidRPr="00441057">
        <w:rPr>
          <w:rFonts w:ascii="Times New Roman" w:hAnsi="Times New Roman"/>
        </w:rPr>
        <w:lastRenderedPageBreak/>
        <w:t xml:space="preserve">horizontal and </w:t>
      </w:r>
      <w:r w:rsidRPr="00441057">
        <w:rPr>
          <w:rFonts w:ascii="Times New Roman" w:hAnsi="Times New Roman"/>
          <w:i/>
        </w:rPr>
        <w:t>c</w:t>
      </w:r>
      <w:r w:rsidRPr="00441057">
        <w:rPr>
          <w:rFonts w:ascii="Times New Roman" w:hAnsi="Times New Roman"/>
        </w:rPr>
        <w:t xml:space="preserve"> vertical. Hydrogen atoms and oxo-benzoate ring torsional disorder are omitted for clarity.</w:t>
      </w:r>
    </w:p>
    <w:p w14:paraId="49405784" w14:textId="77777777" w:rsidR="00BA43E1" w:rsidRPr="00441057" w:rsidRDefault="00BA43E1" w:rsidP="00EB038C">
      <w:pPr>
        <w:pStyle w:val="TAMainText"/>
        <w:rPr>
          <w:rFonts w:ascii="Times New Roman" w:hAnsi="Times New Roman"/>
        </w:rPr>
      </w:pPr>
    </w:p>
    <w:p w14:paraId="446A403D" w14:textId="5B9CCF3E" w:rsidR="00F33185" w:rsidRPr="00441057" w:rsidRDefault="00F33185" w:rsidP="00EB038C">
      <w:pPr>
        <w:pStyle w:val="TAMainText"/>
      </w:pPr>
      <w:r w:rsidRPr="00441057">
        <w:rPr>
          <w:rFonts w:ascii="Times New Roman" w:hAnsi="Times New Roman"/>
        </w:rPr>
        <w:t xml:space="preserve">The effect of the solvent exchange and framework contraction in </w:t>
      </w:r>
      <w:r w:rsidRPr="00441057">
        <w:rPr>
          <w:rFonts w:ascii="Times New Roman" w:hAnsi="Times New Roman"/>
          <w:b/>
        </w:rPr>
        <w:t>4</w:t>
      </w:r>
      <w:r w:rsidRPr="00441057">
        <w:rPr>
          <w:rFonts w:ascii="Times New Roman" w:hAnsi="Times New Roman"/>
        </w:rPr>
        <w:t xml:space="preserve"> is clear when the extended structure is considered. The two-dimensional layers in the </w:t>
      </w:r>
      <w:r w:rsidRPr="00441057">
        <w:rPr>
          <w:rFonts w:ascii="Times New Roman" w:hAnsi="Times New Roman"/>
          <w:i/>
        </w:rPr>
        <w:t>ab</w:t>
      </w:r>
      <w:r w:rsidRPr="00441057">
        <w:rPr>
          <w:rFonts w:ascii="Times New Roman" w:hAnsi="Times New Roman"/>
        </w:rPr>
        <w:t xml:space="preserve"> plane are substantially contracted in thickness along </w:t>
      </w:r>
      <w:r w:rsidRPr="00441057">
        <w:rPr>
          <w:rFonts w:ascii="Times New Roman" w:hAnsi="Times New Roman"/>
          <w:i/>
        </w:rPr>
        <w:t>c</w:t>
      </w:r>
      <w:r w:rsidRPr="00441057">
        <w:rPr>
          <w:rFonts w:ascii="Times New Roman" w:hAnsi="Times New Roman"/>
        </w:rPr>
        <w:t xml:space="preserve"> when compared to compound </w:t>
      </w:r>
      <w:r w:rsidRPr="00441057">
        <w:rPr>
          <w:rFonts w:ascii="Times New Roman" w:hAnsi="Times New Roman"/>
          <w:b/>
        </w:rPr>
        <w:t>3</w:t>
      </w:r>
      <w:r w:rsidRPr="00441057">
        <w:rPr>
          <w:rFonts w:ascii="Times New Roman" w:hAnsi="Times New Roman"/>
        </w:rPr>
        <w:t>, with reduction in the size of both the intra- and inter-layer solvent channels. This observation is consistent with replacement of the comparatively sterically encumbering DMF molecules in the intralayer channels with the more compact acetonitrile guests</w:t>
      </w:r>
      <w:r w:rsidR="00AC6DC9" w:rsidRPr="00441057">
        <w:rPr>
          <w:rFonts w:ascii="Times New Roman" w:hAnsi="Times New Roman"/>
        </w:rPr>
        <w:t xml:space="preserve">, which can be more effectively encapsulated by the contracted naphthalimide walls in </w:t>
      </w:r>
      <w:r w:rsidR="00AC6DC9" w:rsidRPr="00441057">
        <w:rPr>
          <w:rFonts w:ascii="Times New Roman" w:hAnsi="Times New Roman"/>
          <w:b/>
        </w:rPr>
        <w:t>4</w:t>
      </w:r>
      <w:r w:rsidRPr="00441057">
        <w:rPr>
          <w:rFonts w:ascii="Times New Roman" w:hAnsi="Times New Roman"/>
        </w:rPr>
        <w:t xml:space="preserve">. Although the π- π stacking interactions between sheets are retained in </w:t>
      </w:r>
      <w:r w:rsidRPr="00441057">
        <w:rPr>
          <w:rFonts w:ascii="Times New Roman" w:hAnsi="Times New Roman"/>
          <w:b/>
        </w:rPr>
        <w:t>4</w:t>
      </w:r>
      <w:r w:rsidRPr="00441057">
        <w:rPr>
          <w:rFonts w:ascii="Times New Roman" w:hAnsi="Times New Roman"/>
        </w:rPr>
        <w:t>, with definite head-to-tail arrangement of the naphthalimide groups</w:t>
      </w:r>
      <w:r w:rsidR="00C83281" w:rsidRPr="00441057">
        <w:rPr>
          <w:rFonts w:ascii="Times New Roman" w:hAnsi="Times New Roman"/>
        </w:rPr>
        <w:t xml:space="preserve">, slight variations are present in the mean </w:t>
      </w:r>
      <w:r w:rsidR="001A42A0" w:rsidRPr="00441057">
        <w:rPr>
          <w:rFonts w:ascii="Times New Roman" w:hAnsi="Times New Roman"/>
        </w:rPr>
        <w:t>(</w:t>
      </w:r>
      <w:r w:rsidR="00487E3B" w:rsidRPr="00441057">
        <w:rPr>
          <w:rFonts w:ascii="Times New Roman" w:hAnsi="Times New Roman"/>
        </w:rPr>
        <w:t>naphthyl</w:t>
      </w:r>
      <w:r w:rsidR="001A42A0" w:rsidRPr="00441057">
        <w:rPr>
          <w:rFonts w:ascii="Times New Roman" w:hAnsi="Times New Roman"/>
        </w:rPr>
        <w:t xml:space="preserve"> – naphth</w:t>
      </w:r>
      <w:r w:rsidR="00487E3B" w:rsidRPr="00441057">
        <w:rPr>
          <w:rFonts w:ascii="Times New Roman" w:hAnsi="Times New Roman"/>
        </w:rPr>
        <w:t>yl</w:t>
      </w:r>
      <w:r w:rsidR="001A42A0" w:rsidRPr="00441057">
        <w:rPr>
          <w:rFonts w:ascii="Times New Roman" w:hAnsi="Times New Roman"/>
        </w:rPr>
        <w:t xml:space="preserve">) </w:t>
      </w:r>
      <w:r w:rsidR="00C83281" w:rsidRPr="00441057">
        <w:rPr>
          <w:rFonts w:ascii="Times New Roman" w:hAnsi="Times New Roman"/>
        </w:rPr>
        <w:t>interplanar distance</w:t>
      </w:r>
      <w:r w:rsidR="001A42A0" w:rsidRPr="00441057">
        <w:rPr>
          <w:rFonts w:ascii="Times New Roman" w:hAnsi="Times New Roman"/>
        </w:rPr>
        <w:t>s</w:t>
      </w:r>
      <w:r w:rsidR="00C83281" w:rsidRPr="00441057">
        <w:rPr>
          <w:rFonts w:ascii="Times New Roman" w:hAnsi="Times New Roman"/>
        </w:rPr>
        <w:t xml:space="preserve"> (3.434(7) and 3.384(5) Å, compared to 3.372(7) and 3.384(10) Å for </w:t>
      </w:r>
      <w:r w:rsidR="00C83281" w:rsidRPr="00441057">
        <w:rPr>
          <w:rFonts w:ascii="Times New Roman" w:hAnsi="Times New Roman"/>
          <w:b/>
        </w:rPr>
        <w:t>3</w:t>
      </w:r>
      <w:r w:rsidR="00C83281" w:rsidRPr="00441057">
        <w:rPr>
          <w:rFonts w:ascii="Times New Roman" w:hAnsi="Times New Roman"/>
        </w:rPr>
        <w:t xml:space="preserve">) and the </w:t>
      </w:r>
      <w:r w:rsidR="00C112A5" w:rsidRPr="00441057">
        <w:rPr>
          <w:rFonts w:ascii="Times New Roman" w:hAnsi="Times New Roman"/>
        </w:rPr>
        <w:t>distance</w:t>
      </w:r>
      <w:r w:rsidR="00C83281" w:rsidRPr="00441057">
        <w:rPr>
          <w:rFonts w:ascii="Times New Roman" w:hAnsi="Times New Roman"/>
        </w:rPr>
        <w:t xml:space="preserve"> between adjacent </w:t>
      </w:r>
      <w:r w:rsidR="00487E3B" w:rsidRPr="00441057">
        <w:rPr>
          <w:rFonts w:ascii="Times New Roman" w:hAnsi="Times New Roman"/>
        </w:rPr>
        <w:t>naphthyl</w:t>
      </w:r>
      <w:r w:rsidR="00C83281" w:rsidRPr="00441057">
        <w:rPr>
          <w:rFonts w:ascii="Times New Roman" w:hAnsi="Times New Roman"/>
        </w:rPr>
        <w:t xml:space="preserve"> centroids in each interaction (3.572(5) and 4.173(6) Å for </w:t>
      </w:r>
      <w:r w:rsidR="00C83281" w:rsidRPr="00441057">
        <w:rPr>
          <w:rFonts w:ascii="Times New Roman" w:hAnsi="Times New Roman"/>
          <w:b/>
        </w:rPr>
        <w:t>4</w:t>
      </w:r>
      <w:r w:rsidR="00C83281" w:rsidRPr="00441057">
        <w:rPr>
          <w:rFonts w:ascii="Times New Roman" w:hAnsi="Times New Roman"/>
        </w:rPr>
        <w:t>, and 3.589(6) and 4.308</w:t>
      </w:r>
      <w:r w:rsidR="00C112A5" w:rsidRPr="00441057">
        <w:rPr>
          <w:rFonts w:ascii="Times New Roman" w:hAnsi="Times New Roman"/>
        </w:rPr>
        <w:t xml:space="preserve">(7) Å for </w:t>
      </w:r>
      <w:r w:rsidR="00C112A5" w:rsidRPr="00441057">
        <w:rPr>
          <w:rFonts w:ascii="Times New Roman" w:hAnsi="Times New Roman"/>
          <w:b/>
        </w:rPr>
        <w:t>3</w:t>
      </w:r>
      <w:r w:rsidR="00C112A5" w:rsidRPr="00441057">
        <w:rPr>
          <w:rFonts w:ascii="Times New Roman" w:hAnsi="Times New Roman"/>
        </w:rPr>
        <w:t xml:space="preserve">). </w:t>
      </w:r>
    </w:p>
    <w:p w14:paraId="3B2F4EEF" w14:textId="77777777" w:rsidR="00EB038C" w:rsidRDefault="00EB038C" w:rsidP="009A23A0"/>
    <w:p w14:paraId="28D2E35C" w14:textId="77777777" w:rsidR="007C345B" w:rsidRDefault="007C345B" w:rsidP="009A23A0"/>
    <w:p w14:paraId="3D6915EA" w14:textId="77777777" w:rsidR="007C345B" w:rsidRDefault="007C345B" w:rsidP="009A23A0"/>
    <w:p w14:paraId="037A9584" w14:textId="77777777" w:rsidR="007C345B" w:rsidRDefault="007C345B" w:rsidP="009A23A0"/>
    <w:p w14:paraId="10C6A4D3" w14:textId="77777777" w:rsidR="007C345B" w:rsidRDefault="007C345B" w:rsidP="009A23A0"/>
    <w:p w14:paraId="2FADEB26" w14:textId="77777777" w:rsidR="007C345B" w:rsidRDefault="007C345B" w:rsidP="009A23A0"/>
    <w:p w14:paraId="3E22E8FF" w14:textId="77777777" w:rsidR="007C345B" w:rsidRDefault="007C345B" w:rsidP="009A23A0"/>
    <w:p w14:paraId="5C515075" w14:textId="77777777" w:rsidR="007C345B" w:rsidRDefault="007C345B" w:rsidP="009A23A0"/>
    <w:p w14:paraId="36887FD5" w14:textId="77777777" w:rsidR="007C345B" w:rsidRDefault="007C345B" w:rsidP="009A23A0"/>
    <w:p w14:paraId="2D9CD45D" w14:textId="77777777" w:rsidR="007C345B" w:rsidRDefault="007C345B" w:rsidP="009A23A0"/>
    <w:p w14:paraId="748BC049" w14:textId="77777777" w:rsidR="007C345B" w:rsidRDefault="007C345B" w:rsidP="009A23A0"/>
    <w:p w14:paraId="6D360E4B" w14:textId="77777777" w:rsidR="007C345B" w:rsidRPr="00441057" w:rsidRDefault="007C345B" w:rsidP="007C345B">
      <w:pPr>
        <w:spacing w:after="0"/>
        <w:jc w:val="left"/>
      </w:pPr>
      <w:r w:rsidRPr="00441057">
        <w:rPr>
          <w:b/>
        </w:rPr>
        <w:lastRenderedPageBreak/>
        <w:t xml:space="preserve">Table 1 </w:t>
      </w:r>
      <w:r w:rsidRPr="00441057">
        <w:t>Summary of crystal and refinement parameters for all compounds</w:t>
      </w:r>
    </w:p>
    <w:tbl>
      <w:tblPr>
        <w:tblStyle w:val="TableGrid"/>
        <w:tblW w:w="0" w:type="auto"/>
        <w:tblLayout w:type="fixed"/>
        <w:tblLook w:val="04A0" w:firstRow="1" w:lastRow="0" w:firstColumn="1" w:lastColumn="0" w:noHBand="0" w:noVBand="1"/>
      </w:tblPr>
      <w:tblGrid>
        <w:gridCol w:w="2304"/>
        <w:gridCol w:w="1348"/>
        <w:gridCol w:w="1556"/>
        <w:gridCol w:w="1421"/>
        <w:gridCol w:w="1417"/>
        <w:gridCol w:w="1530"/>
      </w:tblGrid>
      <w:tr w:rsidR="007C345B" w:rsidRPr="00264D71" w14:paraId="0A4DB77B" w14:textId="77777777" w:rsidTr="001B0085">
        <w:trPr>
          <w:trHeight w:val="113"/>
        </w:trPr>
        <w:tc>
          <w:tcPr>
            <w:tcW w:w="2304" w:type="dxa"/>
            <w:vAlign w:val="center"/>
            <w:hideMark/>
          </w:tcPr>
          <w:p w14:paraId="4DCF4E9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Identification code</w:t>
            </w:r>
          </w:p>
        </w:tc>
        <w:tc>
          <w:tcPr>
            <w:tcW w:w="1348" w:type="dxa"/>
            <w:vAlign w:val="center"/>
            <w:hideMark/>
          </w:tcPr>
          <w:p w14:paraId="25065D02" w14:textId="77777777" w:rsidR="007C345B" w:rsidRPr="00264D71" w:rsidRDefault="007C345B" w:rsidP="001B0085">
            <w:pPr>
              <w:contextualSpacing/>
              <w:jc w:val="center"/>
              <w:rPr>
                <w:rFonts w:ascii="Times New Roman" w:hAnsi="Times New Roman"/>
                <w:b/>
                <w:sz w:val="22"/>
              </w:rPr>
            </w:pPr>
            <w:r w:rsidRPr="00264D71">
              <w:rPr>
                <w:rFonts w:ascii="Times New Roman" w:hAnsi="Times New Roman"/>
                <w:b/>
                <w:sz w:val="22"/>
              </w:rPr>
              <w:t>L3</w:t>
            </w:r>
          </w:p>
        </w:tc>
        <w:tc>
          <w:tcPr>
            <w:tcW w:w="1556" w:type="dxa"/>
            <w:vAlign w:val="center"/>
            <w:hideMark/>
          </w:tcPr>
          <w:p w14:paraId="002AD605" w14:textId="77777777" w:rsidR="007C345B" w:rsidRPr="00264D71" w:rsidRDefault="007C345B" w:rsidP="001B0085">
            <w:pPr>
              <w:contextualSpacing/>
              <w:jc w:val="center"/>
              <w:rPr>
                <w:rFonts w:ascii="Times New Roman" w:hAnsi="Times New Roman"/>
                <w:b/>
                <w:sz w:val="22"/>
              </w:rPr>
            </w:pPr>
            <w:r w:rsidRPr="00264D71">
              <w:rPr>
                <w:rFonts w:ascii="Times New Roman" w:hAnsi="Times New Roman"/>
                <w:b/>
                <w:sz w:val="22"/>
              </w:rPr>
              <w:t>1</w:t>
            </w:r>
          </w:p>
        </w:tc>
        <w:tc>
          <w:tcPr>
            <w:tcW w:w="1421" w:type="dxa"/>
            <w:vAlign w:val="center"/>
            <w:hideMark/>
          </w:tcPr>
          <w:p w14:paraId="06612B74" w14:textId="77777777" w:rsidR="007C345B" w:rsidRPr="00264D71" w:rsidRDefault="007C345B" w:rsidP="001B0085">
            <w:pPr>
              <w:contextualSpacing/>
              <w:jc w:val="center"/>
              <w:rPr>
                <w:rFonts w:ascii="Times New Roman" w:hAnsi="Times New Roman"/>
                <w:b/>
                <w:sz w:val="22"/>
              </w:rPr>
            </w:pPr>
            <w:r w:rsidRPr="00264D71">
              <w:rPr>
                <w:rFonts w:ascii="Times New Roman" w:hAnsi="Times New Roman"/>
                <w:b/>
                <w:sz w:val="22"/>
              </w:rPr>
              <w:t>2</w:t>
            </w:r>
          </w:p>
        </w:tc>
        <w:tc>
          <w:tcPr>
            <w:tcW w:w="1417" w:type="dxa"/>
            <w:vAlign w:val="center"/>
            <w:hideMark/>
          </w:tcPr>
          <w:p w14:paraId="58CCA601" w14:textId="77777777" w:rsidR="007C345B" w:rsidRPr="00264D71" w:rsidRDefault="007C345B" w:rsidP="001B0085">
            <w:pPr>
              <w:contextualSpacing/>
              <w:jc w:val="center"/>
              <w:rPr>
                <w:rFonts w:ascii="Times New Roman" w:hAnsi="Times New Roman"/>
                <w:b/>
                <w:sz w:val="22"/>
              </w:rPr>
            </w:pPr>
            <w:r w:rsidRPr="00264D71">
              <w:rPr>
                <w:rFonts w:ascii="Times New Roman" w:hAnsi="Times New Roman"/>
                <w:b/>
                <w:sz w:val="22"/>
              </w:rPr>
              <w:t>3</w:t>
            </w:r>
          </w:p>
        </w:tc>
        <w:tc>
          <w:tcPr>
            <w:tcW w:w="1530" w:type="dxa"/>
            <w:vAlign w:val="center"/>
            <w:hideMark/>
          </w:tcPr>
          <w:p w14:paraId="3E096AA9" w14:textId="77777777" w:rsidR="007C345B" w:rsidRPr="00264D71" w:rsidRDefault="007C345B" w:rsidP="001B0085">
            <w:pPr>
              <w:contextualSpacing/>
              <w:jc w:val="center"/>
              <w:rPr>
                <w:rFonts w:ascii="Times New Roman" w:hAnsi="Times New Roman"/>
                <w:b/>
                <w:sz w:val="22"/>
              </w:rPr>
            </w:pPr>
            <w:r w:rsidRPr="00264D71">
              <w:rPr>
                <w:rFonts w:ascii="Times New Roman" w:hAnsi="Times New Roman"/>
                <w:b/>
                <w:sz w:val="22"/>
              </w:rPr>
              <w:t>4</w:t>
            </w:r>
          </w:p>
        </w:tc>
      </w:tr>
      <w:tr w:rsidR="007C345B" w:rsidRPr="00264D71" w14:paraId="261F5EDF" w14:textId="77777777" w:rsidTr="001B0085">
        <w:trPr>
          <w:trHeight w:val="113"/>
        </w:trPr>
        <w:tc>
          <w:tcPr>
            <w:tcW w:w="2304" w:type="dxa"/>
            <w:vAlign w:val="center"/>
            <w:hideMark/>
          </w:tcPr>
          <w:p w14:paraId="6284943E"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Empirical formula</w:t>
            </w:r>
          </w:p>
        </w:tc>
        <w:tc>
          <w:tcPr>
            <w:tcW w:w="1348" w:type="dxa"/>
            <w:vAlign w:val="center"/>
            <w:hideMark/>
          </w:tcPr>
          <w:p w14:paraId="1337EEF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C</w:t>
            </w:r>
            <w:r w:rsidRPr="00264D71">
              <w:rPr>
                <w:rFonts w:ascii="Times New Roman" w:hAnsi="Times New Roman"/>
                <w:sz w:val="22"/>
                <w:vertAlign w:val="subscript"/>
              </w:rPr>
              <w:t>27</w:t>
            </w:r>
            <w:r w:rsidRPr="00264D71">
              <w:rPr>
                <w:rFonts w:ascii="Times New Roman" w:hAnsi="Times New Roman"/>
                <w:sz w:val="22"/>
              </w:rPr>
              <w:t>H</w:t>
            </w:r>
            <w:r w:rsidRPr="00264D71">
              <w:rPr>
                <w:rFonts w:ascii="Times New Roman" w:hAnsi="Times New Roman"/>
                <w:sz w:val="22"/>
                <w:vertAlign w:val="subscript"/>
              </w:rPr>
              <w:t>15</w:t>
            </w:r>
            <w:r w:rsidRPr="00264D71">
              <w:rPr>
                <w:rFonts w:ascii="Times New Roman" w:hAnsi="Times New Roman"/>
                <w:sz w:val="22"/>
              </w:rPr>
              <w:t>N</w:t>
            </w:r>
            <w:r w:rsidRPr="00264D71">
              <w:rPr>
                <w:rFonts w:ascii="Times New Roman" w:hAnsi="Times New Roman"/>
                <w:sz w:val="22"/>
                <w:vertAlign w:val="subscript"/>
              </w:rPr>
              <w:t>3</w:t>
            </w:r>
            <w:r w:rsidRPr="00264D71">
              <w:rPr>
                <w:rFonts w:ascii="Times New Roman" w:hAnsi="Times New Roman"/>
                <w:sz w:val="22"/>
              </w:rPr>
              <w:t>O</w:t>
            </w:r>
            <w:r w:rsidRPr="00264D71">
              <w:rPr>
                <w:rFonts w:ascii="Times New Roman" w:hAnsi="Times New Roman"/>
                <w:sz w:val="22"/>
                <w:vertAlign w:val="subscript"/>
              </w:rPr>
              <w:t>3</w:t>
            </w:r>
          </w:p>
        </w:tc>
        <w:tc>
          <w:tcPr>
            <w:tcW w:w="1556" w:type="dxa"/>
            <w:vAlign w:val="center"/>
            <w:hideMark/>
          </w:tcPr>
          <w:p w14:paraId="63D6FE1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C</w:t>
            </w:r>
            <w:r w:rsidRPr="00264D71">
              <w:rPr>
                <w:rFonts w:ascii="Times New Roman" w:hAnsi="Times New Roman"/>
                <w:sz w:val="22"/>
                <w:vertAlign w:val="subscript"/>
              </w:rPr>
              <w:t>54</w:t>
            </w:r>
            <w:r w:rsidRPr="00264D71">
              <w:rPr>
                <w:rFonts w:ascii="Times New Roman" w:hAnsi="Times New Roman"/>
                <w:sz w:val="22"/>
              </w:rPr>
              <w:t>H</w:t>
            </w:r>
            <w:r w:rsidRPr="00264D71">
              <w:rPr>
                <w:rFonts w:ascii="Times New Roman" w:hAnsi="Times New Roman"/>
                <w:sz w:val="22"/>
                <w:vertAlign w:val="subscript"/>
              </w:rPr>
              <w:t>30</w:t>
            </w:r>
            <w:r w:rsidRPr="00264D71">
              <w:rPr>
                <w:rFonts w:ascii="Times New Roman" w:hAnsi="Times New Roman"/>
                <w:sz w:val="22"/>
              </w:rPr>
              <w:t>AgBF</w:t>
            </w:r>
            <w:r w:rsidRPr="00264D71">
              <w:rPr>
                <w:rFonts w:ascii="Times New Roman" w:hAnsi="Times New Roman"/>
                <w:sz w:val="22"/>
                <w:vertAlign w:val="subscript"/>
              </w:rPr>
              <w:t>4</w:t>
            </w:r>
            <w:r w:rsidRPr="00264D71">
              <w:rPr>
                <w:rFonts w:ascii="Times New Roman" w:hAnsi="Times New Roman"/>
                <w:sz w:val="22"/>
              </w:rPr>
              <w:t>N</w:t>
            </w:r>
            <w:r w:rsidRPr="00264D71">
              <w:rPr>
                <w:rFonts w:ascii="Times New Roman" w:hAnsi="Times New Roman"/>
                <w:sz w:val="22"/>
                <w:vertAlign w:val="subscript"/>
              </w:rPr>
              <w:t>6</w:t>
            </w:r>
            <w:r w:rsidRPr="00264D71">
              <w:rPr>
                <w:rFonts w:ascii="Times New Roman" w:hAnsi="Times New Roman"/>
                <w:sz w:val="22"/>
              </w:rPr>
              <w:t>O</w:t>
            </w:r>
            <w:r w:rsidRPr="00264D71">
              <w:rPr>
                <w:rFonts w:ascii="Times New Roman" w:hAnsi="Times New Roman"/>
                <w:sz w:val="22"/>
                <w:vertAlign w:val="subscript"/>
              </w:rPr>
              <w:t>6</w:t>
            </w:r>
          </w:p>
        </w:tc>
        <w:tc>
          <w:tcPr>
            <w:tcW w:w="1421" w:type="dxa"/>
            <w:vAlign w:val="center"/>
            <w:hideMark/>
          </w:tcPr>
          <w:p w14:paraId="49DE0D4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C</w:t>
            </w:r>
            <w:r w:rsidRPr="00264D71">
              <w:rPr>
                <w:rFonts w:ascii="Times New Roman" w:hAnsi="Times New Roman"/>
                <w:sz w:val="22"/>
                <w:vertAlign w:val="subscript"/>
              </w:rPr>
              <w:t>33</w:t>
            </w:r>
            <w:r w:rsidRPr="00264D71">
              <w:rPr>
                <w:rFonts w:ascii="Times New Roman" w:hAnsi="Times New Roman"/>
                <w:sz w:val="22"/>
              </w:rPr>
              <w:t>H</w:t>
            </w:r>
            <w:r w:rsidRPr="00264D71">
              <w:rPr>
                <w:rFonts w:ascii="Times New Roman" w:hAnsi="Times New Roman"/>
                <w:sz w:val="22"/>
                <w:vertAlign w:val="subscript"/>
              </w:rPr>
              <w:t>31</w:t>
            </w:r>
            <w:r w:rsidRPr="00264D71">
              <w:rPr>
                <w:rFonts w:ascii="Times New Roman" w:hAnsi="Times New Roman"/>
                <w:sz w:val="22"/>
              </w:rPr>
              <w:t>CuN</w:t>
            </w:r>
            <w:r w:rsidRPr="00264D71">
              <w:rPr>
                <w:rFonts w:ascii="Times New Roman" w:hAnsi="Times New Roman"/>
                <w:sz w:val="22"/>
                <w:vertAlign w:val="subscript"/>
              </w:rPr>
              <w:t>3</w:t>
            </w:r>
            <w:r w:rsidRPr="00264D71">
              <w:rPr>
                <w:rFonts w:ascii="Times New Roman" w:hAnsi="Times New Roman"/>
                <w:sz w:val="22"/>
              </w:rPr>
              <w:t>O</w:t>
            </w:r>
            <w:r w:rsidRPr="00264D71">
              <w:rPr>
                <w:rFonts w:ascii="Times New Roman" w:hAnsi="Times New Roman"/>
                <w:sz w:val="22"/>
                <w:vertAlign w:val="subscript"/>
              </w:rPr>
              <w:t>10</w:t>
            </w:r>
          </w:p>
        </w:tc>
        <w:tc>
          <w:tcPr>
            <w:tcW w:w="1417" w:type="dxa"/>
            <w:vAlign w:val="center"/>
            <w:hideMark/>
          </w:tcPr>
          <w:p w14:paraId="66AFFF42"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C</w:t>
            </w:r>
            <w:r w:rsidRPr="00264D71">
              <w:rPr>
                <w:rFonts w:ascii="Times New Roman" w:hAnsi="Times New Roman"/>
                <w:sz w:val="22"/>
                <w:vertAlign w:val="subscript"/>
              </w:rPr>
              <w:t>57</w:t>
            </w:r>
            <w:r w:rsidRPr="00264D71">
              <w:rPr>
                <w:rFonts w:ascii="Times New Roman" w:hAnsi="Times New Roman"/>
                <w:sz w:val="22"/>
              </w:rPr>
              <w:t>H</w:t>
            </w:r>
            <w:r w:rsidRPr="00264D71">
              <w:rPr>
                <w:rFonts w:ascii="Times New Roman" w:hAnsi="Times New Roman"/>
                <w:sz w:val="22"/>
                <w:vertAlign w:val="subscript"/>
              </w:rPr>
              <w:t>37</w:t>
            </w:r>
            <w:r w:rsidRPr="00264D71">
              <w:rPr>
                <w:rFonts w:ascii="Times New Roman" w:hAnsi="Times New Roman"/>
                <w:sz w:val="22"/>
              </w:rPr>
              <w:t>Cd</w:t>
            </w:r>
            <w:r w:rsidRPr="00264D71">
              <w:rPr>
                <w:rFonts w:ascii="Times New Roman" w:hAnsi="Times New Roman"/>
                <w:sz w:val="22"/>
                <w:vertAlign w:val="subscript"/>
              </w:rPr>
              <w:t>2</w:t>
            </w:r>
            <w:r w:rsidRPr="00264D71">
              <w:rPr>
                <w:rFonts w:ascii="Times New Roman" w:hAnsi="Times New Roman"/>
                <w:sz w:val="22"/>
              </w:rPr>
              <w:t>N</w:t>
            </w:r>
            <w:r w:rsidRPr="00264D71">
              <w:rPr>
                <w:rFonts w:ascii="Times New Roman" w:hAnsi="Times New Roman"/>
                <w:sz w:val="22"/>
                <w:vertAlign w:val="subscript"/>
              </w:rPr>
              <w:t>3</w:t>
            </w:r>
            <w:r w:rsidRPr="00264D71">
              <w:rPr>
                <w:rFonts w:ascii="Times New Roman" w:hAnsi="Times New Roman"/>
                <w:sz w:val="22"/>
              </w:rPr>
              <w:t>O</w:t>
            </w:r>
            <w:r w:rsidRPr="00264D71">
              <w:rPr>
                <w:rFonts w:ascii="Times New Roman" w:hAnsi="Times New Roman"/>
                <w:sz w:val="22"/>
                <w:vertAlign w:val="subscript"/>
              </w:rPr>
              <w:t>17</w:t>
            </w:r>
          </w:p>
        </w:tc>
        <w:tc>
          <w:tcPr>
            <w:tcW w:w="1530" w:type="dxa"/>
            <w:vAlign w:val="center"/>
            <w:hideMark/>
          </w:tcPr>
          <w:p w14:paraId="08E0761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C</w:t>
            </w:r>
            <w:r w:rsidRPr="00264D71">
              <w:rPr>
                <w:rFonts w:ascii="Times New Roman" w:hAnsi="Times New Roman"/>
                <w:sz w:val="22"/>
                <w:vertAlign w:val="subscript"/>
              </w:rPr>
              <w:t>29</w:t>
            </w:r>
            <w:r w:rsidRPr="00264D71">
              <w:rPr>
                <w:rFonts w:ascii="Times New Roman" w:hAnsi="Times New Roman"/>
                <w:sz w:val="22"/>
              </w:rPr>
              <w:t>H</w:t>
            </w:r>
            <w:r w:rsidRPr="00264D71">
              <w:rPr>
                <w:rFonts w:ascii="Times New Roman" w:hAnsi="Times New Roman"/>
                <w:sz w:val="22"/>
                <w:vertAlign w:val="subscript"/>
              </w:rPr>
              <w:t>18</w:t>
            </w:r>
            <w:r w:rsidRPr="00264D71">
              <w:rPr>
                <w:rFonts w:ascii="Times New Roman" w:hAnsi="Times New Roman"/>
                <w:sz w:val="22"/>
              </w:rPr>
              <w:t>CdN</w:t>
            </w:r>
            <w:r w:rsidRPr="00264D71">
              <w:rPr>
                <w:rFonts w:ascii="Times New Roman" w:hAnsi="Times New Roman"/>
                <w:sz w:val="22"/>
                <w:vertAlign w:val="subscript"/>
              </w:rPr>
              <w:t>2</w:t>
            </w:r>
            <w:r w:rsidRPr="00264D71">
              <w:rPr>
                <w:rFonts w:ascii="Times New Roman" w:hAnsi="Times New Roman"/>
                <w:sz w:val="22"/>
              </w:rPr>
              <w:t>O</w:t>
            </w:r>
            <w:r w:rsidRPr="00264D71">
              <w:rPr>
                <w:rFonts w:ascii="Times New Roman" w:hAnsi="Times New Roman"/>
                <w:sz w:val="22"/>
                <w:vertAlign w:val="subscript"/>
              </w:rPr>
              <w:t>8</w:t>
            </w:r>
          </w:p>
        </w:tc>
      </w:tr>
      <w:tr w:rsidR="007C345B" w:rsidRPr="00264D71" w14:paraId="538FEE73" w14:textId="77777777" w:rsidTr="001B0085">
        <w:trPr>
          <w:trHeight w:val="113"/>
        </w:trPr>
        <w:tc>
          <w:tcPr>
            <w:tcW w:w="2304" w:type="dxa"/>
            <w:vAlign w:val="center"/>
            <w:hideMark/>
          </w:tcPr>
          <w:p w14:paraId="1C8756E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Formula weight</w:t>
            </w:r>
          </w:p>
        </w:tc>
        <w:tc>
          <w:tcPr>
            <w:tcW w:w="1348" w:type="dxa"/>
            <w:vAlign w:val="center"/>
            <w:hideMark/>
          </w:tcPr>
          <w:p w14:paraId="0F1E614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429.42</w:t>
            </w:r>
          </w:p>
        </w:tc>
        <w:tc>
          <w:tcPr>
            <w:tcW w:w="1556" w:type="dxa"/>
            <w:vAlign w:val="center"/>
            <w:hideMark/>
          </w:tcPr>
          <w:p w14:paraId="1B865D2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1053.52</w:t>
            </w:r>
          </w:p>
        </w:tc>
        <w:tc>
          <w:tcPr>
            <w:tcW w:w="1421" w:type="dxa"/>
            <w:vAlign w:val="center"/>
            <w:hideMark/>
          </w:tcPr>
          <w:p w14:paraId="0CAF4BE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693.15</w:t>
            </w:r>
          </w:p>
        </w:tc>
        <w:tc>
          <w:tcPr>
            <w:tcW w:w="1417" w:type="dxa"/>
            <w:vAlign w:val="center"/>
            <w:hideMark/>
          </w:tcPr>
          <w:p w14:paraId="3C00788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1260.69</w:t>
            </w:r>
          </w:p>
        </w:tc>
        <w:tc>
          <w:tcPr>
            <w:tcW w:w="1530" w:type="dxa"/>
            <w:vAlign w:val="center"/>
            <w:hideMark/>
          </w:tcPr>
          <w:p w14:paraId="791C73B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634.85</w:t>
            </w:r>
          </w:p>
        </w:tc>
      </w:tr>
      <w:tr w:rsidR="007C345B" w:rsidRPr="00264D71" w14:paraId="21B806F8" w14:textId="77777777" w:rsidTr="001B0085">
        <w:trPr>
          <w:trHeight w:val="113"/>
        </w:trPr>
        <w:tc>
          <w:tcPr>
            <w:tcW w:w="2304" w:type="dxa"/>
            <w:vAlign w:val="center"/>
            <w:hideMark/>
          </w:tcPr>
          <w:p w14:paraId="53BB89D1"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Temperature/K</w:t>
            </w:r>
          </w:p>
        </w:tc>
        <w:tc>
          <w:tcPr>
            <w:tcW w:w="1348" w:type="dxa"/>
            <w:vAlign w:val="center"/>
            <w:hideMark/>
          </w:tcPr>
          <w:p w14:paraId="5CA3012C" w14:textId="77777777" w:rsidR="007C345B" w:rsidRPr="00264D71" w:rsidRDefault="007C345B" w:rsidP="001B0085">
            <w:pPr>
              <w:contextualSpacing/>
              <w:jc w:val="center"/>
              <w:rPr>
                <w:rFonts w:ascii="Times New Roman" w:hAnsi="Times New Roman"/>
                <w:sz w:val="22"/>
              </w:rPr>
            </w:pPr>
            <w:r>
              <w:rPr>
                <w:rFonts w:ascii="Times New Roman" w:hAnsi="Times New Roman"/>
                <w:sz w:val="22"/>
              </w:rPr>
              <w:t>100(2)</w:t>
            </w:r>
          </w:p>
        </w:tc>
        <w:tc>
          <w:tcPr>
            <w:tcW w:w="1556" w:type="dxa"/>
            <w:vAlign w:val="center"/>
            <w:hideMark/>
          </w:tcPr>
          <w:p w14:paraId="7470E48D" w14:textId="77777777" w:rsidR="007C345B" w:rsidRPr="00264D71" w:rsidRDefault="007C345B" w:rsidP="001B0085">
            <w:pPr>
              <w:contextualSpacing/>
              <w:jc w:val="center"/>
              <w:rPr>
                <w:rFonts w:ascii="Times New Roman" w:hAnsi="Times New Roman"/>
                <w:sz w:val="22"/>
              </w:rPr>
            </w:pPr>
            <w:r>
              <w:rPr>
                <w:rFonts w:ascii="Times New Roman" w:hAnsi="Times New Roman"/>
                <w:sz w:val="22"/>
              </w:rPr>
              <w:t>100(2)</w:t>
            </w:r>
          </w:p>
        </w:tc>
        <w:tc>
          <w:tcPr>
            <w:tcW w:w="1421" w:type="dxa"/>
            <w:vAlign w:val="center"/>
            <w:hideMark/>
          </w:tcPr>
          <w:p w14:paraId="29FCE0D2" w14:textId="77777777" w:rsidR="007C345B" w:rsidRPr="00264D71" w:rsidRDefault="007C345B" w:rsidP="001B0085">
            <w:pPr>
              <w:contextualSpacing/>
              <w:jc w:val="center"/>
              <w:rPr>
                <w:rFonts w:ascii="Times New Roman" w:hAnsi="Times New Roman"/>
                <w:sz w:val="22"/>
              </w:rPr>
            </w:pPr>
            <w:r>
              <w:rPr>
                <w:rFonts w:ascii="Times New Roman" w:hAnsi="Times New Roman"/>
                <w:sz w:val="22"/>
              </w:rPr>
              <w:t>100(2)</w:t>
            </w:r>
          </w:p>
        </w:tc>
        <w:tc>
          <w:tcPr>
            <w:tcW w:w="1417" w:type="dxa"/>
            <w:vAlign w:val="center"/>
            <w:hideMark/>
          </w:tcPr>
          <w:p w14:paraId="6549ABD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100</w:t>
            </w:r>
            <w:r>
              <w:rPr>
                <w:rFonts w:ascii="Times New Roman" w:hAnsi="Times New Roman"/>
                <w:sz w:val="22"/>
              </w:rPr>
              <w:t>(2)</w:t>
            </w:r>
          </w:p>
        </w:tc>
        <w:tc>
          <w:tcPr>
            <w:tcW w:w="1530" w:type="dxa"/>
            <w:vAlign w:val="center"/>
            <w:hideMark/>
          </w:tcPr>
          <w:p w14:paraId="5651F886" w14:textId="77777777" w:rsidR="007C345B" w:rsidRPr="00264D71" w:rsidRDefault="007C345B" w:rsidP="001B0085">
            <w:pPr>
              <w:contextualSpacing/>
              <w:jc w:val="center"/>
              <w:rPr>
                <w:rFonts w:ascii="Times New Roman" w:hAnsi="Times New Roman"/>
                <w:sz w:val="22"/>
              </w:rPr>
            </w:pPr>
            <w:r>
              <w:rPr>
                <w:rFonts w:ascii="Times New Roman" w:hAnsi="Times New Roman"/>
                <w:sz w:val="22"/>
              </w:rPr>
              <w:t>100(2)</w:t>
            </w:r>
          </w:p>
        </w:tc>
      </w:tr>
      <w:tr w:rsidR="007C345B" w:rsidRPr="00264D71" w14:paraId="283038BF" w14:textId="77777777" w:rsidTr="001B0085">
        <w:trPr>
          <w:trHeight w:val="113"/>
        </w:trPr>
        <w:tc>
          <w:tcPr>
            <w:tcW w:w="2304" w:type="dxa"/>
            <w:vAlign w:val="center"/>
            <w:hideMark/>
          </w:tcPr>
          <w:p w14:paraId="2BF02D3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Crystal system</w:t>
            </w:r>
          </w:p>
        </w:tc>
        <w:tc>
          <w:tcPr>
            <w:tcW w:w="1348" w:type="dxa"/>
            <w:vAlign w:val="center"/>
            <w:hideMark/>
          </w:tcPr>
          <w:p w14:paraId="380357A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monoclinic</w:t>
            </w:r>
          </w:p>
        </w:tc>
        <w:tc>
          <w:tcPr>
            <w:tcW w:w="1556" w:type="dxa"/>
            <w:vAlign w:val="center"/>
            <w:hideMark/>
          </w:tcPr>
          <w:p w14:paraId="7346256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monoclinic</w:t>
            </w:r>
          </w:p>
        </w:tc>
        <w:tc>
          <w:tcPr>
            <w:tcW w:w="1421" w:type="dxa"/>
            <w:vAlign w:val="center"/>
            <w:hideMark/>
          </w:tcPr>
          <w:p w14:paraId="6516307E"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triclinic</w:t>
            </w:r>
          </w:p>
        </w:tc>
        <w:tc>
          <w:tcPr>
            <w:tcW w:w="1417" w:type="dxa"/>
            <w:vAlign w:val="center"/>
            <w:hideMark/>
          </w:tcPr>
          <w:p w14:paraId="1F4F3BA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orthorhombic</w:t>
            </w:r>
          </w:p>
        </w:tc>
        <w:tc>
          <w:tcPr>
            <w:tcW w:w="1530" w:type="dxa"/>
            <w:vAlign w:val="center"/>
            <w:hideMark/>
          </w:tcPr>
          <w:p w14:paraId="3DB01C08"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orthorhombic</w:t>
            </w:r>
          </w:p>
        </w:tc>
      </w:tr>
      <w:tr w:rsidR="007C345B" w:rsidRPr="00264D71" w14:paraId="7DE7C612" w14:textId="77777777" w:rsidTr="001B0085">
        <w:trPr>
          <w:trHeight w:val="113"/>
        </w:trPr>
        <w:tc>
          <w:tcPr>
            <w:tcW w:w="2304" w:type="dxa"/>
            <w:vAlign w:val="center"/>
            <w:hideMark/>
          </w:tcPr>
          <w:p w14:paraId="5CFDC90F"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Space group</w:t>
            </w:r>
          </w:p>
        </w:tc>
        <w:tc>
          <w:tcPr>
            <w:tcW w:w="1348" w:type="dxa"/>
            <w:vAlign w:val="center"/>
            <w:hideMark/>
          </w:tcPr>
          <w:p w14:paraId="0F171DD8"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i/>
                <w:sz w:val="22"/>
              </w:rPr>
              <w:t>P</w:t>
            </w:r>
            <w:r w:rsidRPr="00264D71">
              <w:rPr>
                <w:rFonts w:ascii="Times New Roman" w:hAnsi="Times New Roman"/>
                <w:sz w:val="22"/>
              </w:rPr>
              <w:t>2</w:t>
            </w:r>
            <w:r w:rsidRPr="00264D71">
              <w:rPr>
                <w:rFonts w:ascii="Times New Roman" w:hAnsi="Times New Roman"/>
                <w:sz w:val="22"/>
                <w:vertAlign w:val="subscript"/>
              </w:rPr>
              <w:t>1</w:t>
            </w:r>
            <w:r w:rsidRPr="00264D71">
              <w:rPr>
                <w:rFonts w:ascii="Times New Roman" w:hAnsi="Times New Roman"/>
                <w:sz w:val="22"/>
              </w:rPr>
              <w:t>/</w:t>
            </w:r>
            <w:r w:rsidRPr="00264D71">
              <w:rPr>
                <w:rFonts w:ascii="Times New Roman" w:hAnsi="Times New Roman"/>
                <w:i/>
                <w:sz w:val="22"/>
              </w:rPr>
              <w:t>c</w:t>
            </w:r>
          </w:p>
        </w:tc>
        <w:tc>
          <w:tcPr>
            <w:tcW w:w="1556" w:type="dxa"/>
            <w:vAlign w:val="center"/>
            <w:hideMark/>
          </w:tcPr>
          <w:p w14:paraId="04E08F5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i/>
                <w:sz w:val="22"/>
              </w:rPr>
              <w:t>C</w:t>
            </w:r>
            <w:r w:rsidRPr="00264D71">
              <w:rPr>
                <w:rFonts w:ascii="Times New Roman" w:hAnsi="Times New Roman"/>
                <w:sz w:val="22"/>
              </w:rPr>
              <w:t>2/</w:t>
            </w:r>
            <w:r w:rsidRPr="00264D71">
              <w:rPr>
                <w:rFonts w:ascii="Times New Roman" w:hAnsi="Times New Roman"/>
                <w:i/>
                <w:sz w:val="22"/>
              </w:rPr>
              <w:t>c</w:t>
            </w:r>
          </w:p>
        </w:tc>
        <w:tc>
          <w:tcPr>
            <w:tcW w:w="1421" w:type="dxa"/>
            <w:vAlign w:val="center"/>
            <w:hideMark/>
          </w:tcPr>
          <w:p w14:paraId="35E77BA2"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i/>
                <w:sz w:val="22"/>
              </w:rPr>
              <w:t>P</w:t>
            </w:r>
            <w:r w:rsidRPr="00264D71">
              <w:rPr>
                <w:rFonts w:ascii="Times New Roman" w:hAnsi="Times New Roman"/>
                <w:sz w:val="22"/>
              </w:rPr>
              <w:t>-1</w:t>
            </w:r>
          </w:p>
        </w:tc>
        <w:tc>
          <w:tcPr>
            <w:tcW w:w="1417" w:type="dxa"/>
            <w:vAlign w:val="center"/>
            <w:hideMark/>
          </w:tcPr>
          <w:p w14:paraId="0C7EC1D5" w14:textId="77777777" w:rsidR="007C345B" w:rsidRPr="00264D71" w:rsidRDefault="007C345B" w:rsidP="001B0085">
            <w:pPr>
              <w:contextualSpacing/>
              <w:jc w:val="center"/>
              <w:rPr>
                <w:rFonts w:ascii="Times New Roman" w:hAnsi="Times New Roman"/>
                <w:i/>
                <w:sz w:val="22"/>
              </w:rPr>
            </w:pPr>
            <w:r w:rsidRPr="00264D71">
              <w:rPr>
                <w:rFonts w:ascii="Times New Roman" w:hAnsi="Times New Roman"/>
                <w:i/>
                <w:sz w:val="22"/>
              </w:rPr>
              <w:t>Pccn</w:t>
            </w:r>
          </w:p>
        </w:tc>
        <w:tc>
          <w:tcPr>
            <w:tcW w:w="1530" w:type="dxa"/>
            <w:vAlign w:val="center"/>
            <w:hideMark/>
          </w:tcPr>
          <w:p w14:paraId="75DEC2E5" w14:textId="77777777" w:rsidR="007C345B" w:rsidRPr="00264D71" w:rsidRDefault="007C345B" w:rsidP="001B0085">
            <w:pPr>
              <w:contextualSpacing/>
              <w:jc w:val="center"/>
              <w:rPr>
                <w:rFonts w:ascii="Times New Roman" w:hAnsi="Times New Roman"/>
                <w:i/>
                <w:sz w:val="22"/>
              </w:rPr>
            </w:pPr>
            <w:r w:rsidRPr="00264D71">
              <w:rPr>
                <w:rFonts w:ascii="Times New Roman" w:hAnsi="Times New Roman"/>
                <w:i/>
                <w:sz w:val="22"/>
              </w:rPr>
              <w:t>Pccn</w:t>
            </w:r>
          </w:p>
        </w:tc>
      </w:tr>
      <w:tr w:rsidR="007C345B" w:rsidRPr="00264D71" w14:paraId="12DDF58A" w14:textId="77777777" w:rsidTr="001B0085">
        <w:trPr>
          <w:trHeight w:val="113"/>
        </w:trPr>
        <w:tc>
          <w:tcPr>
            <w:tcW w:w="2304" w:type="dxa"/>
            <w:vAlign w:val="center"/>
            <w:hideMark/>
          </w:tcPr>
          <w:p w14:paraId="3FA69C8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a/Å</w:t>
            </w:r>
          </w:p>
        </w:tc>
        <w:tc>
          <w:tcPr>
            <w:tcW w:w="1348" w:type="dxa"/>
            <w:vAlign w:val="center"/>
            <w:hideMark/>
          </w:tcPr>
          <w:p w14:paraId="75D07202"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10.4422(10)</w:t>
            </w:r>
          </w:p>
        </w:tc>
        <w:tc>
          <w:tcPr>
            <w:tcW w:w="1556" w:type="dxa"/>
            <w:vAlign w:val="center"/>
            <w:hideMark/>
          </w:tcPr>
          <w:p w14:paraId="58B2BE0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4.4466(4)</w:t>
            </w:r>
          </w:p>
        </w:tc>
        <w:tc>
          <w:tcPr>
            <w:tcW w:w="1421" w:type="dxa"/>
            <w:vAlign w:val="center"/>
            <w:hideMark/>
          </w:tcPr>
          <w:p w14:paraId="5C31ADFF"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6.8306(9)</w:t>
            </w:r>
          </w:p>
        </w:tc>
        <w:tc>
          <w:tcPr>
            <w:tcW w:w="1417" w:type="dxa"/>
            <w:vAlign w:val="center"/>
            <w:hideMark/>
          </w:tcPr>
          <w:p w14:paraId="78ECEF18"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37.4447(10)</w:t>
            </w:r>
          </w:p>
        </w:tc>
        <w:tc>
          <w:tcPr>
            <w:tcW w:w="1530" w:type="dxa"/>
            <w:vAlign w:val="center"/>
            <w:hideMark/>
          </w:tcPr>
          <w:p w14:paraId="349D554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40.5139(15)</w:t>
            </w:r>
          </w:p>
        </w:tc>
      </w:tr>
      <w:tr w:rsidR="007C345B" w:rsidRPr="00264D71" w14:paraId="7E9F59E5" w14:textId="77777777" w:rsidTr="001B0085">
        <w:trPr>
          <w:trHeight w:val="113"/>
        </w:trPr>
        <w:tc>
          <w:tcPr>
            <w:tcW w:w="2304" w:type="dxa"/>
            <w:vAlign w:val="center"/>
            <w:hideMark/>
          </w:tcPr>
          <w:p w14:paraId="68217A0F"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b/Å</w:t>
            </w:r>
          </w:p>
        </w:tc>
        <w:tc>
          <w:tcPr>
            <w:tcW w:w="1348" w:type="dxa"/>
            <w:vAlign w:val="center"/>
            <w:hideMark/>
          </w:tcPr>
          <w:p w14:paraId="675483D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6.8590(7)</w:t>
            </w:r>
          </w:p>
        </w:tc>
        <w:tc>
          <w:tcPr>
            <w:tcW w:w="1556" w:type="dxa"/>
            <w:vAlign w:val="center"/>
            <w:hideMark/>
          </w:tcPr>
          <w:p w14:paraId="30539D2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39.390(3)</w:t>
            </w:r>
          </w:p>
        </w:tc>
        <w:tc>
          <w:tcPr>
            <w:tcW w:w="1421" w:type="dxa"/>
            <w:vAlign w:val="center"/>
            <w:hideMark/>
          </w:tcPr>
          <w:p w14:paraId="12C0181E"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10.7920(13)</w:t>
            </w:r>
          </w:p>
        </w:tc>
        <w:tc>
          <w:tcPr>
            <w:tcW w:w="1417" w:type="dxa"/>
            <w:vAlign w:val="center"/>
            <w:hideMark/>
          </w:tcPr>
          <w:p w14:paraId="6E69E68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7.3470(2)</w:t>
            </w:r>
          </w:p>
        </w:tc>
        <w:tc>
          <w:tcPr>
            <w:tcW w:w="1530" w:type="dxa"/>
            <w:vAlign w:val="center"/>
            <w:hideMark/>
          </w:tcPr>
          <w:p w14:paraId="6FBE9D2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7.2658(3)</w:t>
            </w:r>
          </w:p>
        </w:tc>
      </w:tr>
      <w:tr w:rsidR="007C345B" w:rsidRPr="00264D71" w14:paraId="257859B2" w14:textId="77777777" w:rsidTr="001B0085">
        <w:trPr>
          <w:trHeight w:val="113"/>
        </w:trPr>
        <w:tc>
          <w:tcPr>
            <w:tcW w:w="2304" w:type="dxa"/>
            <w:vAlign w:val="center"/>
            <w:hideMark/>
          </w:tcPr>
          <w:p w14:paraId="4248B51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c/Å</w:t>
            </w:r>
          </w:p>
        </w:tc>
        <w:tc>
          <w:tcPr>
            <w:tcW w:w="1348" w:type="dxa"/>
            <w:vAlign w:val="center"/>
            <w:hideMark/>
          </w:tcPr>
          <w:p w14:paraId="7A57A91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29.249(3)</w:t>
            </w:r>
          </w:p>
        </w:tc>
        <w:tc>
          <w:tcPr>
            <w:tcW w:w="1556" w:type="dxa"/>
            <w:vAlign w:val="center"/>
            <w:hideMark/>
          </w:tcPr>
          <w:p w14:paraId="0FFEB59E"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31.168(2)</w:t>
            </w:r>
          </w:p>
        </w:tc>
        <w:tc>
          <w:tcPr>
            <w:tcW w:w="1421" w:type="dxa"/>
            <w:vAlign w:val="center"/>
            <w:hideMark/>
          </w:tcPr>
          <w:p w14:paraId="398A355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20.523(3)</w:t>
            </w:r>
          </w:p>
        </w:tc>
        <w:tc>
          <w:tcPr>
            <w:tcW w:w="1417" w:type="dxa"/>
            <w:vAlign w:val="center"/>
            <w:hideMark/>
          </w:tcPr>
          <w:p w14:paraId="062DBE6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23.1978(6)</w:t>
            </w:r>
          </w:p>
        </w:tc>
        <w:tc>
          <w:tcPr>
            <w:tcW w:w="1530" w:type="dxa"/>
            <w:vAlign w:val="center"/>
            <w:hideMark/>
          </w:tcPr>
          <w:p w14:paraId="23EF115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18.5724(8)</w:t>
            </w:r>
          </w:p>
        </w:tc>
      </w:tr>
      <w:tr w:rsidR="007C345B" w:rsidRPr="00264D71" w14:paraId="40D32376" w14:textId="77777777" w:rsidTr="001B0085">
        <w:trPr>
          <w:trHeight w:val="113"/>
        </w:trPr>
        <w:tc>
          <w:tcPr>
            <w:tcW w:w="2304" w:type="dxa"/>
            <w:vAlign w:val="center"/>
            <w:hideMark/>
          </w:tcPr>
          <w:p w14:paraId="1515D28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α/°</w:t>
            </w:r>
          </w:p>
        </w:tc>
        <w:tc>
          <w:tcPr>
            <w:tcW w:w="1348" w:type="dxa"/>
            <w:vAlign w:val="center"/>
            <w:hideMark/>
          </w:tcPr>
          <w:p w14:paraId="0139C50F"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c>
          <w:tcPr>
            <w:tcW w:w="1556" w:type="dxa"/>
            <w:vAlign w:val="center"/>
            <w:hideMark/>
          </w:tcPr>
          <w:p w14:paraId="20497F48"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c>
          <w:tcPr>
            <w:tcW w:w="1421" w:type="dxa"/>
            <w:vAlign w:val="center"/>
            <w:hideMark/>
          </w:tcPr>
          <w:p w14:paraId="3EA4B4CA"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88.621(3)</w:t>
            </w:r>
          </w:p>
        </w:tc>
        <w:tc>
          <w:tcPr>
            <w:tcW w:w="1417" w:type="dxa"/>
            <w:vAlign w:val="center"/>
            <w:hideMark/>
          </w:tcPr>
          <w:p w14:paraId="4FB8813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c>
          <w:tcPr>
            <w:tcW w:w="1530" w:type="dxa"/>
            <w:vAlign w:val="center"/>
            <w:hideMark/>
          </w:tcPr>
          <w:p w14:paraId="7442C6D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r>
      <w:tr w:rsidR="007C345B" w:rsidRPr="00264D71" w14:paraId="7955C7F6" w14:textId="77777777" w:rsidTr="001B0085">
        <w:trPr>
          <w:trHeight w:val="113"/>
        </w:trPr>
        <w:tc>
          <w:tcPr>
            <w:tcW w:w="2304" w:type="dxa"/>
            <w:vAlign w:val="center"/>
            <w:hideMark/>
          </w:tcPr>
          <w:p w14:paraId="7F043B5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β/°</w:t>
            </w:r>
          </w:p>
        </w:tc>
        <w:tc>
          <w:tcPr>
            <w:tcW w:w="1348" w:type="dxa"/>
            <w:vAlign w:val="center"/>
            <w:hideMark/>
          </w:tcPr>
          <w:p w14:paraId="60661BE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95.909(2)</w:t>
            </w:r>
          </w:p>
        </w:tc>
        <w:tc>
          <w:tcPr>
            <w:tcW w:w="1556" w:type="dxa"/>
            <w:vAlign w:val="center"/>
            <w:hideMark/>
          </w:tcPr>
          <w:p w14:paraId="484A355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90.755(2)</w:t>
            </w:r>
          </w:p>
        </w:tc>
        <w:tc>
          <w:tcPr>
            <w:tcW w:w="1421" w:type="dxa"/>
            <w:vAlign w:val="center"/>
            <w:hideMark/>
          </w:tcPr>
          <w:p w14:paraId="61ECB66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88.801(3)</w:t>
            </w:r>
          </w:p>
        </w:tc>
        <w:tc>
          <w:tcPr>
            <w:tcW w:w="1417" w:type="dxa"/>
            <w:vAlign w:val="center"/>
            <w:hideMark/>
          </w:tcPr>
          <w:p w14:paraId="511D5911"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c>
          <w:tcPr>
            <w:tcW w:w="1530" w:type="dxa"/>
            <w:vAlign w:val="center"/>
            <w:hideMark/>
          </w:tcPr>
          <w:p w14:paraId="6DEEB2FF"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r>
      <w:tr w:rsidR="007C345B" w:rsidRPr="00264D71" w14:paraId="1DF1E035" w14:textId="77777777" w:rsidTr="001B0085">
        <w:trPr>
          <w:trHeight w:val="113"/>
        </w:trPr>
        <w:tc>
          <w:tcPr>
            <w:tcW w:w="2304" w:type="dxa"/>
            <w:vAlign w:val="center"/>
            <w:hideMark/>
          </w:tcPr>
          <w:p w14:paraId="6AE514C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γ/°</w:t>
            </w:r>
          </w:p>
        </w:tc>
        <w:tc>
          <w:tcPr>
            <w:tcW w:w="1348" w:type="dxa"/>
            <w:vAlign w:val="center"/>
            <w:hideMark/>
          </w:tcPr>
          <w:p w14:paraId="715B5CE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c>
          <w:tcPr>
            <w:tcW w:w="1556" w:type="dxa"/>
            <w:vAlign w:val="center"/>
            <w:hideMark/>
          </w:tcPr>
          <w:p w14:paraId="5908DE51"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c>
          <w:tcPr>
            <w:tcW w:w="1421" w:type="dxa"/>
            <w:vAlign w:val="center"/>
            <w:hideMark/>
          </w:tcPr>
          <w:p w14:paraId="4445AAC2"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80.851(3)</w:t>
            </w:r>
          </w:p>
        </w:tc>
        <w:tc>
          <w:tcPr>
            <w:tcW w:w="1417" w:type="dxa"/>
            <w:vAlign w:val="center"/>
            <w:hideMark/>
          </w:tcPr>
          <w:p w14:paraId="3FB4AC71"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c>
          <w:tcPr>
            <w:tcW w:w="1530" w:type="dxa"/>
            <w:vAlign w:val="center"/>
            <w:hideMark/>
          </w:tcPr>
          <w:p w14:paraId="11484E5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90</w:t>
            </w:r>
          </w:p>
        </w:tc>
      </w:tr>
      <w:tr w:rsidR="007C345B" w:rsidRPr="00264D71" w14:paraId="570E0AA3" w14:textId="77777777" w:rsidTr="001B0085">
        <w:trPr>
          <w:trHeight w:val="113"/>
        </w:trPr>
        <w:tc>
          <w:tcPr>
            <w:tcW w:w="2304" w:type="dxa"/>
            <w:vAlign w:val="center"/>
            <w:hideMark/>
          </w:tcPr>
          <w:p w14:paraId="6333161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Volume/Å</w:t>
            </w:r>
            <w:r w:rsidRPr="00264D71">
              <w:rPr>
                <w:rFonts w:ascii="Times New Roman" w:hAnsi="Times New Roman"/>
                <w:sz w:val="22"/>
                <w:vertAlign w:val="superscript"/>
              </w:rPr>
              <w:t>3</w:t>
            </w:r>
          </w:p>
        </w:tc>
        <w:tc>
          <w:tcPr>
            <w:tcW w:w="1348" w:type="dxa"/>
            <w:vAlign w:val="center"/>
            <w:hideMark/>
          </w:tcPr>
          <w:p w14:paraId="39E42D9A"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2083.8(4)</w:t>
            </w:r>
          </w:p>
        </w:tc>
        <w:tc>
          <w:tcPr>
            <w:tcW w:w="1556" w:type="dxa"/>
            <w:vAlign w:val="center"/>
            <w:hideMark/>
          </w:tcPr>
          <w:p w14:paraId="01B6495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5458.7(8)</w:t>
            </w:r>
          </w:p>
        </w:tc>
        <w:tc>
          <w:tcPr>
            <w:tcW w:w="1421" w:type="dxa"/>
            <w:vAlign w:val="center"/>
            <w:hideMark/>
          </w:tcPr>
          <w:p w14:paraId="49281A4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1492.9(3)</w:t>
            </w:r>
          </w:p>
        </w:tc>
        <w:tc>
          <w:tcPr>
            <w:tcW w:w="1417" w:type="dxa"/>
            <w:vAlign w:val="center"/>
            <w:hideMark/>
          </w:tcPr>
          <w:p w14:paraId="228595FA"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6381.9(3)</w:t>
            </w:r>
          </w:p>
        </w:tc>
        <w:tc>
          <w:tcPr>
            <w:tcW w:w="1530" w:type="dxa"/>
            <w:vAlign w:val="center"/>
            <w:hideMark/>
          </w:tcPr>
          <w:p w14:paraId="79D7636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5467.1(4)</w:t>
            </w:r>
          </w:p>
        </w:tc>
      </w:tr>
      <w:tr w:rsidR="007C345B" w:rsidRPr="00264D71" w14:paraId="3C3E4A46" w14:textId="77777777" w:rsidTr="001B0085">
        <w:trPr>
          <w:trHeight w:val="113"/>
        </w:trPr>
        <w:tc>
          <w:tcPr>
            <w:tcW w:w="2304" w:type="dxa"/>
            <w:vAlign w:val="center"/>
            <w:hideMark/>
          </w:tcPr>
          <w:p w14:paraId="50BAF85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Z</w:t>
            </w:r>
          </w:p>
        </w:tc>
        <w:tc>
          <w:tcPr>
            <w:tcW w:w="1348" w:type="dxa"/>
            <w:vAlign w:val="center"/>
            <w:hideMark/>
          </w:tcPr>
          <w:p w14:paraId="2FD5F56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w:t>
            </w:r>
          </w:p>
        </w:tc>
        <w:tc>
          <w:tcPr>
            <w:tcW w:w="1556" w:type="dxa"/>
            <w:vAlign w:val="center"/>
            <w:hideMark/>
          </w:tcPr>
          <w:p w14:paraId="3E33409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w:t>
            </w:r>
          </w:p>
        </w:tc>
        <w:tc>
          <w:tcPr>
            <w:tcW w:w="1421" w:type="dxa"/>
            <w:vAlign w:val="center"/>
            <w:hideMark/>
          </w:tcPr>
          <w:p w14:paraId="4F40A23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w:t>
            </w:r>
          </w:p>
        </w:tc>
        <w:tc>
          <w:tcPr>
            <w:tcW w:w="1417" w:type="dxa"/>
            <w:vAlign w:val="center"/>
            <w:hideMark/>
          </w:tcPr>
          <w:p w14:paraId="7D9CD46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w:t>
            </w:r>
          </w:p>
        </w:tc>
        <w:tc>
          <w:tcPr>
            <w:tcW w:w="1530" w:type="dxa"/>
            <w:vAlign w:val="center"/>
            <w:hideMark/>
          </w:tcPr>
          <w:p w14:paraId="048D4FE2"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8</w:t>
            </w:r>
          </w:p>
        </w:tc>
      </w:tr>
      <w:tr w:rsidR="007C345B" w:rsidRPr="00264D71" w14:paraId="48DCCFB4" w14:textId="77777777" w:rsidTr="001B0085">
        <w:trPr>
          <w:trHeight w:val="113"/>
        </w:trPr>
        <w:tc>
          <w:tcPr>
            <w:tcW w:w="2304" w:type="dxa"/>
            <w:vAlign w:val="center"/>
            <w:hideMark/>
          </w:tcPr>
          <w:p w14:paraId="3CB4299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ρ</w:t>
            </w:r>
            <w:r w:rsidRPr="00264D71">
              <w:rPr>
                <w:rFonts w:ascii="Times New Roman" w:hAnsi="Times New Roman"/>
                <w:sz w:val="22"/>
                <w:vertAlign w:val="subscript"/>
              </w:rPr>
              <w:t>calc</w:t>
            </w:r>
            <w:r w:rsidRPr="00264D71">
              <w:rPr>
                <w:rFonts w:ascii="Times New Roman" w:hAnsi="Times New Roman"/>
                <w:sz w:val="22"/>
              </w:rPr>
              <w:t>g/cm</w:t>
            </w:r>
            <w:r w:rsidRPr="00264D71">
              <w:rPr>
                <w:rFonts w:ascii="Times New Roman" w:hAnsi="Times New Roman"/>
                <w:sz w:val="22"/>
                <w:vertAlign w:val="superscript"/>
              </w:rPr>
              <w:t>3</w:t>
            </w:r>
          </w:p>
        </w:tc>
        <w:tc>
          <w:tcPr>
            <w:tcW w:w="1348" w:type="dxa"/>
            <w:vAlign w:val="center"/>
            <w:hideMark/>
          </w:tcPr>
          <w:p w14:paraId="66AD18C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1.369</w:t>
            </w:r>
          </w:p>
        </w:tc>
        <w:tc>
          <w:tcPr>
            <w:tcW w:w="1556" w:type="dxa"/>
            <w:vAlign w:val="center"/>
            <w:hideMark/>
          </w:tcPr>
          <w:p w14:paraId="199C01E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1.282</w:t>
            </w:r>
          </w:p>
        </w:tc>
        <w:tc>
          <w:tcPr>
            <w:tcW w:w="1421" w:type="dxa"/>
            <w:vAlign w:val="center"/>
            <w:hideMark/>
          </w:tcPr>
          <w:p w14:paraId="1101C79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1.542</w:t>
            </w:r>
          </w:p>
        </w:tc>
        <w:tc>
          <w:tcPr>
            <w:tcW w:w="1417" w:type="dxa"/>
            <w:vAlign w:val="center"/>
            <w:hideMark/>
          </w:tcPr>
          <w:p w14:paraId="0C51FEEA"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1.312</w:t>
            </w:r>
          </w:p>
        </w:tc>
        <w:tc>
          <w:tcPr>
            <w:tcW w:w="1530" w:type="dxa"/>
            <w:vAlign w:val="center"/>
            <w:hideMark/>
          </w:tcPr>
          <w:p w14:paraId="40AD067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1.543</w:t>
            </w:r>
          </w:p>
        </w:tc>
      </w:tr>
      <w:tr w:rsidR="007C345B" w:rsidRPr="00264D71" w14:paraId="213A8354" w14:textId="77777777" w:rsidTr="001B0085">
        <w:trPr>
          <w:trHeight w:val="113"/>
        </w:trPr>
        <w:tc>
          <w:tcPr>
            <w:tcW w:w="2304" w:type="dxa"/>
            <w:vAlign w:val="center"/>
            <w:hideMark/>
          </w:tcPr>
          <w:p w14:paraId="5A18FE2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μ/mm</w:t>
            </w:r>
            <w:r w:rsidRPr="00264D71">
              <w:rPr>
                <w:rFonts w:ascii="Times New Roman" w:hAnsi="Times New Roman"/>
                <w:sz w:val="22"/>
                <w:vertAlign w:val="superscript"/>
              </w:rPr>
              <w:noBreakHyphen/>
              <w:t>1</w:t>
            </w:r>
          </w:p>
        </w:tc>
        <w:tc>
          <w:tcPr>
            <w:tcW w:w="1348" w:type="dxa"/>
            <w:vAlign w:val="center"/>
            <w:hideMark/>
          </w:tcPr>
          <w:p w14:paraId="0BDA651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0.091</w:t>
            </w:r>
          </w:p>
        </w:tc>
        <w:tc>
          <w:tcPr>
            <w:tcW w:w="1556" w:type="dxa"/>
            <w:vAlign w:val="center"/>
            <w:hideMark/>
          </w:tcPr>
          <w:p w14:paraId="54645401"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0.434</w:t>
            </w:r>
          </w:p>
        </w:tc>
        <w:tc>
          <w:tcPr>
            <w:tcW w:w="1421" w:type="dxa"/>
            <w:vAlign w:val="center"/>
            <w:hideMark/>
          </w:tcPr>
          <w:p w14:paraId="27F79CD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0.799</w:t>
            </w:r>
          </w:p>
        </w:tc>
        <w:tc>
          <w:tcPr>
            <w:tcW w:w="1417" w:type="dxa"/>
            <w:vAlign w:val="center"/>
            <w:hideMark/>
          </w:tcPr>
          <w:p w14:paraId="6149460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0.73</w:t>
            </w:r>
          </w:p>
        </w:tc>
        <w:tc>
          <w:tcPr>
            <w:tcW w:w="1530" w:type="dxa"/>
            <w:vAlign w:val="center"/>
            <w:hideMark/>
          </w:tcPr>
          <w:p w14:paraId="530FD3B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0.852</w:t>
            </w:r>
          </w:p>
        </w:tc>
      </w:tr>
      <w:tr w:rsidR="007C345B" w:rsidRPr="00264D71" w14:paraId="2DC9AD14" w14:textId="77777777" w:rsidTr="001B0085">
        <w:trPr>
          <w:trHeight w:val="113"/>
        </w:trPr>
        <w:tc>
          <w:tcPr>
            <w:tcW w:w="2304" w:type="dxa"/>
            <w:vAlign w:val="center"/>
            <w:hideMark/>
          </w:tcPr>
          <w:p w14:paraId="5CCCF18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F(000)</w:t>
            </w:r>
          </w:p>
        </w:tc>
        <w:tc>
          <w:tcPr>
            <w:tcW w:w="1348" w:type="dxa"/>
            <w:vAlign w:val="center"/>
            <w:hideMark/>
          </w:tcPr>
          <w:p w14:paraId="3D5B855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888</w:t>
            </w:r>
          </w:p>
        </w:tc>
        <w:tc>
          <w:tcPr>
            <w:tcW w:w="1556" w:type="dxa"/>
            <w:vAlign w:val="center"/>
            <w:hideMark/>
          </w:tcPr>
          <w:p w14:paraId="7B18242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2128</w:t>
            </w:r>
          </w:p>
        </w:tc>
        <w:tc>
          <w:tcPr>
            <w:tcW w:w="1421" w:type="dxa"/>
            <w:vAlign w:val="center"/>
            <w:hideMark/>
          </w:tcPr>
          <w:p w14:paraId="682F4D5F"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718</w:t>
            </w:r>
          </w:p>
        </w:tc>
        <w:tc>
          <w:tcPr>
            <w:tcW w:w="1417" w:type="dxa"/>
            <w:vAlign w:val="center"/>
            <w:hideMark/>
          </w:tcPr>
          <w:p w14:paraId="79B81CAF"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2528</w:t>
            </w:r>
          </w:p>
        </w:tc>
        <w:tc>
          <w:tcPr>
            <w:tcW w:w="1530" w:type="dxa"/>
            <w:vAlign w:val="center"/>
            <w:hideMark/>
          </w:tcPr>
          <w:p w14:paraId="27316A5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2544</w:t>
            </w:r>
          </w:p>
        </w:tc>
      </w:tr>
      <w:tr w:rsidR="007C345B" w:rsidRPr="00264D71" w14:paraId="0B4D703F" w14:textId="77777777" w:rsidTr="001B0085">
        <w:trPr>
          <w:trHeight w:val="113"/>
        </w:trPr>
        <w:tc>
          <w:tcPr>
            <w:tcW w:w="2304" w:type="dxa"/>
            <w:vAlign w:val="center"/>
            <w:hideMark/>
          </w:tcPr>
          <w:p w14:paraId="2D019C7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Crystal size/mm</w:t>
            </w:r>
            <w:r w:rsidRPr="00264D71">
              <w:rPr>
                <w:rFonts w:ascii="Times New Roman" w:hAnsi="Times New Roman"/>
                <w:sz w:val="22"/>
                <w:vertAlign w:val="superscript"/>
              </w:rPr>
              <w:t>3</w:t>
            </w:r>
          </w:p>
        </w:tc>
        <w:tc>
          <w:tcPr>
            <w:tcW w:w="1348" w:type="dxa"/>
            <w:vAlign w:val="center"/>
            <w:hideMark/>
          </w:tcPr>
          <w:p w14:paraId="31DBCCD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0.37 × 0.11 × 0.05</w:t>
            </w:r>
          </w:p>
        </w:tc>
        <w:tc>
          <w:tcPr>
            <w:tcW w:w="1556" w:type="dxa"/>
            <w:vAlign w:val="center"/>
            <w:hideMark/>
          </w:tcPr>
          <w:p w14:paraId="584EC8A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0.28 × 0.1 × 0.05</w:t>
            </w:r>
          </w:p>
        </w:tc>
        <w:tc>
          <w:tcPr>
            <w:tcW w:w="1421" w:type="dxa"/>
            <w:vAlign w:val="center"/>
            <w:hideMark/>
          </w:tcPr>
          <w:p w14:paraId="6175438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0.08 × 0.05 × 0.05</w:t>
            </w:r>
          </w:p>
        </w:tc>
        <w:tc>
          <w:tcPr>
            <w:tcW w:w="1417" w:type="dxa"/>
            <w:vAlign w:val="center"/>
            <w:hideMark/>
          </w:tcPr>
          <w:p w14:paraId="6AAC721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0.23 × 0.21 × 0.08</w:t>
            </w:r>
          </w:p>
        </w:tc>
        <w:tc>
          <w:tcPr>
            <w:tcW w:w="1530" w:type="dxa"/>
            <w:vAlign w:val="center"/>
            <w:hideMark/>
          </w:tcPr>
          <w:p w14:paraId="74A2240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0.23 × 0.06 × 0.05</w:t>
            </w:r>
          </w:p>
        </w:tc>
      </w:tr>
      <w:tr w:rsidR="007C345B" w:rsidRPr="00264D71" w14:paraId="22D67D7D" w14:textId="77777777" w:rsidTr="001B0085">
        <w:trPr>
          <w:trHeight w:val="113"/>
        </w:trPr>
        <w:tc>
          <w:tcPr>
            <w:tcW w:w="2304" w:type="dxa"/>
            <w:vAlign w:val="center"/>
            <w:hideMark/>
          </w:tcPr>
          <w:p w14:paraId="34D7E7D8"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Radiation</w:t>
            </w:r>
          </w:p>
        </w:tc>
        <w:tc>
          <w:tcPr>
            <w:tcW w:w="1348" w:type="dxa"/>
            <w:vAlign w:val="center"/>
            <w:hideMark/>
          </w:tcPr>
          <w:p w14:paraId="59E623D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MoKα (λ = 0.71073)</w:t>
            </w:r>
          </w:p>
        </w:tc>
        <w:tc>
          <w:tcPr>
            <w:tcW w:w="1556" w:type="dxa"/>
            <w:vAlign w:val="center"/>
            <w:hideMark/>
          </w:tcPr>
          <w:p w14:paraId="6CF97E7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MoKα (λ = 0.71073)</w:t>
            </w:r>
          </w:p>
        </w:tc>
        <w:tc>
          <w:tcPr>
            <w:tcW w:w="1421" w:type="dxa"/>
            <w:vAlign w:val="center"/>
            <w:hideMark/>
          </w:tcPr>
          <w:p w14:paraId="3A757E2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MoKα (λ = 0.71073)</w:t>
            </w:r>
          </w:p>
        </w:tc>
        <w:tc>
          <w:tcPr>
            <w:tcW w:w="1417" w:type="dxa"/>
            <w:vAlign w:val="center"/>
            <w:hideMark/>
          </w:tcPr>
          <w:p w14:paraId="4874D59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MoKα (λ = 0.71073)</w:t>
            </w:r>
          </w:p>
        </w:tc>
        <w:tc>
          <w:tcPr>
            <w:tcW w:w="1530" w:type="dxa"/>
            <w:vAlign w:val="center"/>
            <w:hideMark/>
          </w:tcPr>
          <w:p w14:paraId="4531CEC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MoKα (λ = 0.71073)</w:t>
            </w:r>
          </w:p>
        </w:tc>
      </w:tr>
      <w:tr w:rsidR="007C345B" w:rsidRPr="00264D71" w14:paraId="3CE576F7" w14:textId="77777777" w:rsidTr="001B0085">
        <w:trPr>
          <w:trHeight w:val="113"/>
        </w:trPr>
        <w:tc>
          <w:tcPr>
            <w:tcW w:w="2304" w:type="dxa"/>
            <w:vAlign w:val="center"/>
            <w:hideMark/>
          </w:tcPr>
          <w:p w14:paraId="1998EC0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2Θ range for data collection/°</w:t>
            </w:r>
          </w:p>
        </w:tc>
        <w:tc>
          <w:tcPr>
            <w:tcW w:w="1348" w:type="dxa"/>
            <w:vAlign w:val="center"/>
            <w:hideMark/>
          </w:tcPr>
          <w:p w14:paraId="1AA42E5A"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3.922 to 54.972</w:t>
            </w:r>
          </w:p>
        </w:tc>
        <w:tc>
          <w:tcPr>
            <w:tcW w:w="1556" w:type="dxa"/>
            <w:vAlign w:val="center"/>
            <w:hideMark/>
          </w:tcPr>
          <w:p w14:paraId="2792E9B2"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2.446 to 53</w:t>
            </w:r>
          </w:p>
        </w:tc>
        <w:tc>
          <w:tcPr>
            <w:tcW w:w="1421" w:type="dxa"/>
            <w:vAlign w:val="center"/>
            <w:hideMark/>
          </w:tcPr>
          <w:p w14:paraId="4A1C119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3.824 to 52.17</w:t>
            </w:r>
          </w:p>
        </w:tc>
        <w:tc>
          <w:tcPr>
            <w:tcW w:w="1417" w:type="dxa"/>
            <w:vAlign w:val="center"/>
            <w:hideMark/>
          </w:tcPr>
          <w:p w14:paraId="31DB3248"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3.512 to 50.998</w:t>
            </w:r>
          </w:p>
        </w:tc>
        <w:tc>
          <w:tcPr>
            <w:tcW w:w="1530" w:type="dxa"/>
            <w:vAlign w:val="center"/>
            <w:hideMark/>
          </w:tcPr>
          <w:p w14:paraId="4124D3F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4.022 to 52</w:t>
            </w:r>
          </w:p>
        </w:tc>
      </w:tr>
      <w:tr w:rsidR="007C345B" w:rsidRPr="00264D71" w14:paraId="0FAE49A0" w14:textId="77777777" w:rsidTr="001B0085">
        <w:trPr>
          <w:trHeight w:val="113"/>
        </w:trPr>
        <w:tc>
          <w:tcPr>
            <w:tcW w:w="2304" w:type="dxa"/>
            <w:vAlign w:val="center"/>
            <w:hideMark/>
          </w:tcPr>
          <w:p w14:paraId="4A11A45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Index ranges</w:t>
            </w:r>
          </w:p>
        </w:tc>
        <w:tc>
          <w:tcPr>
            <w:tcW w:w="1348" w:type="dxa"/>
            <w:vAlign w:val="center"/>
            <w:hideMark/>
          </w:tcPr>
          <w:p w14:paraId="21DA89CE"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-13 ≤ h ≤ 10, -8 ≤ k ≤ 8, -37 ≤ l ≤ 37</w:t>
            </w:r>
          </w:p>
        </w:tc>
        <w:tc>
          <w:tcPr>
            <w:tcW w:w="1556" w:type="dxa"/>
            <w:vAlign w:val="center"/>
            <w:hideMark/>
          </w:tcPr>
          <w:p w14:paraId="57E5626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 ≤ h ≤ 5, -46 ≤ k ≤ 48, -39 ≤ l ≤ 35</w:t>
            </w:r>
          </w:p>
        </w:tc>
        <w:tc>
          <w:tcPr>
            <w:tcW w:w="1421" w:type="dxa"/>
            <w:vAlign w:val="center"/>
            <w:hideMark/>
          </w:tcPr>
          <w:p w14:paraId="15FCD69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-8 ≤ h ≤ 8, -13 ≤ k ≤ 9, -25 ≤ l ≤ 25</w:t>
            </w:r>
          </w:p>
        </w:tc>
        <w:tc>
          <w:tcPr>
            <w:tcW w:w="1417" w:type="dxa"/>
            <w:vAlign w:val="center"/>
            <w:hideMark/>
          </w:tcPr>
          <w:p w14:paraId="1FC16282"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-45 ≤ h ≤ 29, -8 ≤ k ≤ 5, -28 ≤ l ≤ 28</w:t>
            </w:r>
          </w:p>
        </w:tc>
        <w:tc>
          <w:tcPr>
            <w:tcW w:w="1530" w:type="dxa"/>
            <w:vAlign w:val="center"/>
            <w:hideMark/>
          </w:tcPr>
          <w:p w14:paraId="58ECCE2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-46 ≤ h ≤ 49, -8 ≤ k ≤ 8, -22 ≤ l ≤ 22</w:t>
            </w:r>
          </w:p>
        </w:tc>
      </w:tr>
      <w:tr w:rsidR="007C345B" w:rsidRPr="00264D71" w14:paraId="295E64DF" w14:textId="77777777" w:rsidTr="001B0085">
        <w:trPr>
          <w:trHeight w:val="113"/>
        </w:trPr>
        <w:tc>
          <w:tcPr>
            <w:tcW w:w="2304" w:type="dxa"/>
            <w:vAlign w:val="center"/>
            <w:hideMark/>
          </w:tcPr>
          <w:p w14:paraId="2C4B383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Reflections collected</w:t>
            </w:r>
          </w:p>
        </w:tc>
        <w:tc>
          <w:tcPr>
            <w:tcW w:w="1348" w:type="dxa"/>
            <w:vAlign w:val="center"/>
            <w:hideMark/>
          </w:tcPr>
          <w:p w14:paraId="5CB8A5E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37208</w:t>
            </w:r>
          </w:p>
        </w:tc>
        <w:tc>
          <w:tcPr>
            <w:tcW w:w="1556" w:type="dxa"/>
            <w:vAlign w:val="center"/>
            <w:hideMark/>
          </w:tcPr>
          <w:p w14:paraId="32C1FF9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29855</w:t>
            </w:r>
          </w:p>
        </w:tc>
        <w:tc>
          <w:tcPr>
            <w:tcW w:w="1421" w:type="dxa"/>
            <w:vAlign w:val="center"/>
            <w:hideMark/>
          </w:tcPr>
          <w:p w14:paraId="577707D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21338</w:t>
            </w:r>
          </w:p>
        </w:tc>
        <w:tc>
          <w:tcPr>
            <w:tcW w:w="1417" w:type="dxa"/>
            <w:vAlign w:val="center"/>
            <w:hideMark/>
          </w:tcPr>
          <w:p w14:paraId="0C73AD1A"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51379</w:t>
            </w:r>
          </w:p>
        </w:tc>
        <w:tc>
          <w:tcPr>
            <w:tcW w:w="1530" w:type="dxa"/>
            <w:vAlign w:val="center"/>
            <w:hideMark/>
          </w:tcPr>
          <w:p w14:paraId="4CC47F8F"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33987</w:t>
            </w:r>
          </w:p>
        </w:tc>
      </w:tr>
      <w:tr w:rsidR="007C345B" w:rsidRPr="00264D71" w14:paraId="76CCE90C" w14:textId="77777777" w:rsidTr="001B0085">
        <w:trPr>
          <w:trHeight w:val="113"/>
        </w:trPr>
        <w:tc>
          <w:tcPr>
            <w:tcW w:w="2304" w:type="dxa"/>
            <w:vAlign w:val="center"/>
            <w:hideMark/>
          </w:tcPr>
          <w:p w14:paraId="2550834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Independent reflections</w:t>
            </w:r>
          </w:p>
        </w:tc>
        <w:tc>
          <w:tcPr>
            <w:tcW w:w="1348" w:type="dxa"/>
            <w:vAlign w:val="center"/>
            <w:hideMark/>
          </w:tcPr>
          <w:p w14:paraId="1CC8DA1E"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4762 [R</w:t>
            </w:r>
            <w:r w:rsidRPr="00264D71">
              <w:rPr>
                <w:rFonts w:ascii="Times New Roman" w:hAnsi="Times New Roman"/>
                <w:sz w:val="22"/>
                <w:vertAlign w:val="subscript"/>
              </w:rPr>
              <w:t>int</w:t>
            </w:r>
            <w:r w:rsidRPr="00264D71">
              <w:rPr>
                <w:rFonts w:ascii="Times New Roman" w:hAnsi="Times New Roman"/>
                <w:sz w:val="22"/>
              </w:rPr>
              <w:t xml:space="preserve"> = 0.0989, R</w:t>
            </w:r>
            <w:r w:rsidRPr="00264D71">
              <w:rPr>
                <w:rFonts w:ascii="Times New Roman" w:hAnsi="Times New Roman"/>
                <w:sz w:val="22"/>
                <w:vertAlign w:val="subscript"/>
              </w:rPr>
              <w:t>sigma</w:t>
            </w:r>
            <w:r w:rsidRPr="00264D71">
              <w:rPr>
                <w:rFonts w:ascii="Times New Roman" w:hAnsi="Times New Roman"/>
                <w:sz w:val="22"/>
              </w:rPr>
              <w:t xml:space="preserve"> = 0.0633]</w:t>
            </w:r>
          </w:p>
        </w:tc>
        <w:tc>
          <w:tcPr>
            <w:tcW w:w="1556" w:type="dxa"/>
            <w:vAlign w:val="center"/>
            <w:hideMark/>
          </w:tcPr>
          <w:p w14:paraId="60646186"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5684 [R</w:t>
            </w:r>
            <w:r w:rsidRPr="00264D71">
              <w:rPr>
                <w:rFonts w:ascii="Times New Roman" w:hAnsi="Times New Roman"/>
                <w:sz w:val="22"/>
                <w:vertAlign w:val="subscript"/>
              </w:rPr>
              <w:t>int</w:t>
            </w:r>
            <w:r w:rsidRPr="00264D71">
              <w:rPr>
                <w:rFonts w:ascii="Times New Roman" w:hAnsi="Times New Roman"/>
                <w:sz w:val="22"/>
              </w:rPr>
              <w:t xml:space="preserve"> = 0.0820, R</w:t>
            </w:r>
            <w:r w:rsidRPr="00264D71">
              <w:rPr>
                <w:rFonts w:ascii="Times New Roman" w:hAnsi="Times New Roman"/>
                <w:sz w:val="22"/>
                <w:vertAlign w:val="subscript"/>
              </w:rPr>
              <w:t>sigma</w:t>
            </w:r>
            <w:r w:rsidRPr="00264D71">
              <w:rPr>
                <w:rFonts w:ascii="Times New Roman" w:hAnsi="Times New Roman"/>
                <w:sz w:val="22"/>
              </w:rPr>
              <w:t xml:space="preserve"> = 0.0742]</w:t>
            </w:r>
          </w:p>
        </w:tc>
        <w:tc>
          <w:tcPr>
            <w:tcW w:w="1421" w:type="dxa"/>
            <w:vAlign w:val="center"/>
            <w:hideMark/>
          </w:tcPr>
          <w:p w14:paraId="05FE4D7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5934 [R</w:t>
            </w:r>
            <w:r w:rsidRPr="00264D71">
              <w:rPr>
                <w:rFonts w:ascii="Times New Roman" w:hAnsi="Times New Roman"/>
                <w:sz w:val="22"/>
                <w:vertAlign w:val="subscript"/>
              </w:rPr>
              <w:t>int</w:t>
            </w:r>
            <w:r w:rsidRPr="00264D71">
              <w:rPr>
                <w:rFonts w:ascii="Times New Roman" w:hAnsi="Times New Roman"/>
                <w:sz w:val="22"/>
              </w:rPr>
              <w:t xml:space="preserve"> = 0.0995, R</w:t>
            </w:r>
            <w:r w:rsidRPr="00264D71">
              <w:rPr>
                <w:rFonts w:ascii="Times New Roman" w:hAnsi="Times New Roman"/>
                <w:sz w:val="22"/>
                <w:vertAlign w:val="subscript"/>
              </w:rPr>
              <w:t>sigma</w:t>
            </w:r>
            <w:r w:rsidRPr="00264D71">
              <w:rPr>
                <w:rFonts w:ascii="Times New Roman" w:hAnsi="Times New Roman"/>
                <w:sz w:val="22"/>
              </w:rPr>
              <w:t xml:space="preserve"> = 0.1133]</w:t>
            </w:r>
          </w:p>
        </w:tc>
        <w:tc>
          <w:tcPr>
            <w:tcW w:w="1417" w:type="dxa"/>
            <w:vAlign w:val="center"/>
            <w:hideMark/>
          </w:tcPr>
          <w:p w14:paraId="07EE8468"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5936 [R</w:t>
            </w:r>
            <w:r w:rsidRPr="00264D71">
              <w:rPr>
                <w:rFonts w:ascii="Times New Roman" w:hAnsi="Times New Roman"/>
                <w:sz w:val="22"/>
                <w:vertAlign w:val="subscript"/>
              </w:rPr>
              <w:t>int</w:t>
            </w:r>
            <w:r w:rsidRPr="00264D71">
              <w:rPr>
                <w:rFonts w:ascii="Times New Roman" w:hAnsi="Times New Roman"/>
                <w:sz w:val="22"/>
              </w:rPr>
              <w:t xml:space="preserve"> = 0.0813, R</w:t>
            </w:r>
            <w:r w:rsidRPr="00264D71">
              <w:rPr>
                <w:rFonts w:ascii="Times New Roman" w:hAnsi="Times New Roman"/>
                <w:sz w:val="22"/>
                <w:vertAlign w:val="subscript"/>
              </w:rPr>
              <w:t>sigma</w:t>
            </w:r>
            <w:r w:rsidRPr="00264D71">
              <w:rPr>
                <w:rFonts w:ascii="Times New Roman" w:hAnsi="Times New Roman"/>
                <w:sz w:val="22"/>
              </w:rPr>
              <w:t xml:space="preserve"> = 0.0440]</w:t>
            </w:r>
          </w:p>
        </w:tc>
        <w:tc>
          <w:tcPr>
            <w:tcW w:w="1530" w:type="dxa"/>
            <w:vAlign w:val="center"/>
            <w:hideMark/>
          </w:tcPr>
          <w:p w14:paraId="645A49C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5366 [R</w:t>
            </w:r>
            <w:r w:rsidRPr="00264D71">
              <w:rPr>
                <w:rFonts w:ascii="Times New Roman" w:hAnsi="Times New Roman"/>
                <w:sz w:val="22"/>
                <w:vertAlign w:val="subscript"/>
              </w:rPr>
              <w:t>int</w:t>
            </w:r>
            <w:r w:rsidRPr="00264D71">
              <w:rPr>
                <w:rFonts w:ascii="Times New Roman" w:hAnsi="Times New Roman"/>
                <w:sz w:val="22"/>
              </w:rPr>
              <w:t xml:space="preserve"> = 0.1080, R</w:t>
            </w:r>
            <w:r w:rsidRPr="00264D71">
              <w:rPr>
                <w:rFonts w:ascii="Times New Roman" w:hAnsi="Times New Roman"/>
                <w:sz w:val="22"/>
                <w:vertAlign w:val="subscript"/>
              </w:rPr>
              <w:t>sigma</w:t>
            </w:r>
            <w:r w:rsidRPr="00264D71">
              <w:rPr>
                <w:rFonts w:ascii="Times New Roman" w:hAnsi="Times New Roman"/>
                <w:sz w:val="22"/>
              </w:rPr>
              <w:t xml:space="preserve"> = 0.0911]</w:t>
            </w:r>
          </w:p>
        </w:tc>
      </w:tr>
      <w:tr w:rsidR="007C345B" w:rsidRPr="00264D71" w14:paraId="5D06E32B" w14:textId="77777777" w:rsidTr="001B0085">
        <w:trPr>
          <w:trHeight w:val="113"/>
        </w:trPr>
        <w:tc>
          <w:tcPr>
            <w:tcW w:w="2304" w:type="dxa"/>
            <w:vAlign w:val="center"/>
            <w:hideMark/>
          </w:tcPr>
          <w:p w14:paraId="2E15737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Data/restraints/parameters</w:t>
            </w:r>
          </w:p>
        </w:tc>
        <w:tc>
          <w:tcPr>
            <w:tcW w:w="1348" w:type="dxa"/>
            <w:vAlign w:val="center"/>
            <w:hideMark/>
          </w:tcPr>
          <w:p w14:paraId="07FA4FC1"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4762/0/298</w:t>
            </w:r>
          </w:p>
        </w:tc>
        <w:tc>
          <w:tcPr>
            <w:tcW w:w="1556" w:type="dxa"/>
            <w:vAlign w:val="center"/>
            <w:hideMark/>
          </w:tcPr>
          <w:p w14:paraId="28D25E3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5684/135/393</w:t>
            </w:r>
          </w:p>
        </w:tc>
        <w:tc>
          <w:tcPr>
            <w:tcW w:w="1421" w:type="dxa"/>
            <w:vAlign w:val="center"/>
            <w:hideMark/>
          </w:tcPr>
          <w:p w14:paraId="2974C87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5934/16/462</w:t>
            </w:r>
          </w:p>
        </w:tc>
        <w:tc>
          <w:tcPr>
            <w:tcW w:w="1417" w:type="dxa"/>
            <w:vAlign w:val="center"/>
            <w:hideMark/>
          </w:tcPr>
          <w:p w14:paraId="003BFD7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5936/139/382</w:t>
            </w:r>
          </w:p>
        </w:tc>
        <w:tc>
          <w:tcPr>
            <w:tcW w:w="1530" w:type="dxa"/>
            <w:vAlign w:val="center"/>
            <w:hideMark/>
          </w:tcPr>
          <w:p w14:paraId="18785FF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5366/70/418</w:t>
            </w:r>
          </w:p>
        </w:tc>
      </w:tr>
      <w:tr w:rsidR="007C345B" w:rsidRPr="00264D71" w14:paraId="3782DA11" w14:textId="77777777" w:rsidTr="001B0085">
        <w:trPr>
          <w:trHeight w:val="113"/>
        </w:trPr>
        <w:tc>
          <w:tcPr>
            <w:tcW w:w="2304" w:type="dxa"/>
            <w:vAlign w:val="center"/>
            <w:hideMark/>
          </w:tcPr>
          <w:p w14:paraId="6C45DFA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Goodness-of-fit on F</w:t>
            </w:r>
            <w:r w:rsidRPr="00264D71">
              <w:rPr>
                <w:rFonts w:ascii="Times New Roman" w:hAnsi="Times New Roman"/>
                <w:sz w:val="22"/>
                <w:vertAlign w:val="superscript"/>
              </w:rPr>
              <w:t>2</w:t>
            </w:r>
          </w:p>
        </w:tc>
        <w:tc>
          <w:tcPr>
            <w:tcW w:w="1348" w:type="dxa"/>
            <w:vAlign w:val="center"/>
            <w:hideMark/>
          </w:tcPr>
          <w:p w14:paraId="4FA2502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1.005</w:t>
            </w:r>
          </w:p>
        </w:tc>
        <w:tc>
          <w:tcPr>
            <w:tcW w:w="1556" w:type="dxa"/>
            <w:vAlign w:val="center"/>
            <w:hideMark/>
          </w:tcPr>
          <w:p w14:paraId="20E9C87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1.078</w:t>
            </w:r>
          </w:p>
        </w:tc>
        <w:tc>
          <w:tcPr>
            <w:tcW w:w="1421" w:type="dxa"/>
            <w:vAlign w:val="center"/>
            <w:hideMark/>
          </w:tcPr>
          <w:p w14:paraId="43BBCD4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0.982</w:t>
            </w:r>
          </w:p>
        </w:tc>
        <w:tc>
          <w:tcPr>
            <w:tcW w:w="1417" w:type="dxa"/>
            <w:vAlign w:val="center"/>
            <w:hideMark/>
          </w:tcPr>
          <w:p w14:paraId="16BEED0B"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1.075</w:t>
            </w:r>
          </w:p>
        </w:tc>
        <w:tc>
          <w:tcPr>
            <w:tcW w:w="1530" w:type="dxa"/>
            <w:vAlign w:val="center"/>
            <w:hideMark/>
          </w:tcPr>
          <w:p w14:paraId="35988714"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1.023</w:t>
            </w:r>
          </w:p>
        </w:tc>
      </w:tr>
      <w:tr w:rsidR="007C345B" w:rsidRPr="00264D71" w14:paraId="625CB4EC" w14:textId="77777777" w:rsidTr="001B0085">
        <w:trPr>
          <w:trHeight w:val="113"/>
        </w:trPr>
        <w:tc>
          <w:tcPr>
            <w:tcW w:w="2304" w:type="dxa"/>
            <w:vAlign w:val="center"/>
            <w:hideMark/>
          </w:tcPr>
          <w:p w14:paraId="31F482D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Final R indexes [I&gt;=2σ (I)]</w:t>
            </w:r>
          </w:p>
        </w:tc>
        <w:tc>
          <w:tcPr>
            <w:tcW w:w="1348" w:type="dxa"/>
            <w:vAlign w:val="center"/>
            <w:hideMark/>
          </w:tcPr>
          <w:p w14:paraId="0C4B27BA"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0.0515, wR</w:t>
            </w:r>
            <w:r w:rsidRPr="00264D71">
              <w:rPr>
                <w:rFonts w:ascii="Times New Roman" w:hAnsi="Times New Roman"/>
                <w:sz w:val="22"/>
                <w:vertAlign w:val="subscript"/>
              </w:rPr>
              <w:t>2</w:t>
            </w:r>
            <w:r w:rsidRPr="00264D71">
              <w:rPr>
                <w:rFonts w:ascii="Times New Roman" w:hAnsi="Times New Roman"/>
                <w:sz w:val="22"/>
              </w:rPr>
              <w:t xml:space="preserve"> = 0.1001</w:t>
            </w:r>
          </w:p>
        </w:tc>
        <w:tc>
          <w:tcPr>
            <w:tcW w:w="1556" w:type="dxa"/>
            <w:vAlign w:val="center"/>
            <w:hideMark/>
          </w:tcPr>
          <w:p w14:paraId="3A3FCCF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0.0764, wR</w:t>
            </w:r>
            <w:r w:rsidRPr="00264D71">
              <w:rPr>
                <w:rFonts w:ascii="Times New Roman" w:hAnsi="Times New Roman"/>
                <w:sz w:val="22"/>
                <w:vertAlign w:val="subscript"/>
              </w:rPr>
              <w:t>2</w:t>
            </w:r>
            <w:r w:rsidRPr="00264D71">
              <w:rPr>
                <w:rFonts w:ascii="Times New Roman" w:hAnsi="Times New Roman"/>
                <w:sz w:val="22"/>
              </w:rPr>
              <w:t xml:space="preserve"> = 0.2132</w:t>
            </w:r>
          </w:p>
        </w:tc>
        <w:tc>
          <w:tcPr>
            <w:tcW w:w="1421" w:type="dxa"/>
            <w:vAlign w:val="center"/>
            <w:hideMark/>
          </w:tcPr>
          <w:p w14:paraId="3CA6AA4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0.0516, wR</w:t>
            </w:r>
            <w:r w:rsidRPr="00264D71">
              <w:rPr>
                <w:rFonts w:ascii="Times New Roman" w:hAnsi="Times New Roman"/>
                <w:sz w:val="22"/>
                <w:vertAlign w:val="subscript"/>
              </w:rPr>
              <w:t>2</w:t>
            </w:r>
            <w:r w:rsidRPr="00264D71">
              <w:rPr>
                <w:rFonts w:ascii="Times New Roman" w:hAnsi="Times New Roman"/>
                <w:sz w:val="22"/>
              </w:rPr>
              <w:t xml:space="preserve"> = 0.1037</w:t>
            </w:r>
          </w:p>
        </w:tc>
        <w:tc>
          <w:tcPr>
            <w:tcW w:w="1417" w:type="dxa"/>
            <w:vAlign w:val="center"/>
            <w:hideMark/>
          </w:tcPr>
          <w:p w14:paraId="60DFF08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0.1183, wR</w:t>
            </w:r>
            <w:r w:rsidRPr="00264D71">
              <w:rPr>
                <w:rFonts w:ascii="Times New Roman" w:hAnsi="Times New Roman"/>
                <w:sz w:val="22"/>
                <w:vertAlign w:val="subscript"/>
              </w:rPr>
              <w:t>2</w:t>
            </w:r>
            <w:r w:rsidRPr="00264D71">
              <w:rPr>
                <w:rFonts w:ascii="Times New Roman" w:hAnsi="Times New Roman"/>
                <w:sz w:val="22"/>
              </w:rPr>
              <w:t xml:space="preserve"> = 0.3186</w:t>
            </w:r>
          </w:p>
        </w:tc>
        <w:tc>
          <w:tcPr>
            <w:tcW w:w="1530" w:type="dxa"/>
            <w:vAlign w:val="center"/>
            <w:hideMark/>
          </w:tcPr>
          <w:p w14:paraId="0A1BAA3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0.0891, wR</w:t>
            </w:r>
            <w:r w:rsidRPr="00264D71">
              <w:rPr>
                <w:rFonts w:ascii="Times New Roman" w:hAnsi="Times New Roman"/>
                <w:sz w:val="22"/>
                <w:vertAlign w:val="subscript"/>
              </w:rPr>
              <w:t>2</w:t>
            </w:r>
            <w:r w:rsidRPr="00264D71">
              <w:rPr>
                <w:rFonts w:ascii="Times New Roman" w:hAnsi="Times New Roman"/>
                <w:sz w:val="22"/>
              </w:rPr>
              <w:t xml:space="preserve"> = 0.1929</w:t>
            </w:r>
          </w:p>
        </w:tc>
      </w:tr>
      <w:tr w:rsidR="007C345B" w:rsidRPr="00264D71" w14:paraId="467F6539" w14:textId="77777777" w:rsidTr="001B0085">
        <w:trPr>
          <w:trHeight w:val="113"/>
        </w:trPr>
        <w:tc>
          <w:tcPr>
            <w:tcW w:w="2304" w:type="dxa"/>
            <w:vAlign w:val="center"/>
            <w:hideMark/>
          </w:tcPr>
          <w:p w14:paraId="1995B88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Final R indexes [all data]</w:t>
            </w:r>
          </w:p>
        </w:tc>
        <w:tc>
          <w:tcPr>
            <w:tcW w:w="1348" w:type="dxa"/>
            <w:vAlign w:val="center"/>
            <w:hideMark/>
          </w:tcPr>
          <w:p w14:paraId="1FD3B628"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0.1169, wR</w:t>
            </w:r>
            <w:r w:rsidRPr="00264D71">
              <w:rPr>
                <w:rFonts w:ascii="Times New Roman" w:hAnsi="Times New Roman"/>
                <w:sz w:val="22"/>
                <w:vertAlign w:val="subscript"/>
              </w:rPr>
              <w:t>2</w:t>
            </w:r>
            <w:r w:rsidRPr="00264D71">
              <w:rPr>
                <w:rFonts w:ascii="Times New Roman" w:hAnsi="Times New Roman"/>
                <w:sz w:val="22"/>
              </w:rPr>
              <w:t xml:space="preserve"> = 0.1203</w:t>
            </w:r>
          </w:p>
        </w:tc>
        <w:tc>
          <w:tcPr>
            <w:tcW w:w="1556" w:type="dxa"/>
            <w:vAlign w:val="center"/>
            <w:hideMark/>
          </w:tcPr>
          <w:p w14:paraId="17FFE41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0.1148, wR</w:t>
            </w:r>
            <w:r w:rsidRPr="00264D71">
              <w:rPr>
                <w:rFonts w:ascii="Times New Roman" w:hAnsi="Times New Roman"/>
                <w:sz w:val="22"/>
                <w:vertAlign w:val="subscript"/>
              </w:rPr>
              <w:t>2</w:t>
            </w:r>
            <w:r w:rsidRPr="00264D71">
              <w:rPr>
                <w:rFonts w:ascii="Times New Roman" w:hAnsi="Times New Roman"/>
                <w:sz w:val="22"/>
              </w:rPr>
              <w:t xml:space="preserve"> = 0.2352</w:t>
            </w:r>
          </w:p>
        </w:tc>
        <w:tc>
          <w:tcPr>
            <w:tcW w:w="1421" w:type="dxa"/>
            <w:vAlign w:val="center"/>
            <w:hideMark/>
          </w:tcPr>
          <w:p w14:paraId="4EDE0BBD"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0.1177, wR</w:t>
            </w:r>
            <w:r w:rsidRPr="00264D71">
              <w:rPr>
                <w:rFonts w:ascii="Times New Roman" w:hAnsi="Times New Roman"/>
                <w:sz w:val="22"/>
                <w:vertAlign w:val="subscript"/>
              </w:rPr>
              <w:t>2</w:t>
            </w:r>
            <w:r w:rsidRPr="00264D71">
              <w:rPr>
                <w:rFonts w:ascii="Times New Roman" w:hAnsi="Times New Roman"/>
                <w:sz w:val="22"/>
              </w:rPr>
              <w:t xml:space="preserve"> = 0.1229</w:t>
            </w:r>
          </w:p>
        </w:tc>
        <w:tc>
          <w:tcPr>
            <w:tcW w:w="1417" w:type="dxa"/>
            <w:vAlign w:val="center"/>
            <w:hideMark/>
          </w:tcPr>
          <w:p w14:paraId="3775332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0.1553, wR</w:t>
            </w:r>
            <w:r w:rsidRPr="00264D71">
              <w:rPr>
                <w:rFonts w:ascii="Times New Roman" w:hAnsi="Times New Roman"/>
                <w:sz w:val="22"/>
                <w:vertAlign w:val="subscript"/>
              </w:rPr>
              <w:t>2</w:t>
            </w:r>
            <w:r w:rsidRPr="00264D71">
              <w:rPr>
                <w:rFonts w:ascii="Times New Roman" w:hAnsi="Times New Roman"/>
                <w:sz w:val="22"/>
              </w:rPr>
              <w:t xml:space="preserve"> = 0.3496</w:t>
            </w:r>
          </w:p>
        </w:tc>
        <w:tc>
          <w:tcPr>
            <w:tcW w:w="1530" w:type="dxa"/>
            <w:vAlign w:val="center"/>
            <w:hideMark/>
          </w:tcPr>
          <w:p w14:paraId="2637D1FC"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R</w:t>
            </w:r>
            <w:r w:rsidRPr="00264D71">
              <w:rPr>
                <w:rFonts w:ascii="Times New Roman" w:hAnsi="Times New Roman"/>
                <w:sz w:val="22"/>
                <w:vertAlign w:val="subscript"/>
              </w:rPr>
              <w:t>1</w:t>
            </w:r>
            <w:r w:rsidRPr="00264D71">
              <w:rPr>
                <w:rFonts w:ascii="Times New Roman" w:hAnsi="Times New Roman"/>
                <w:sz w:val="22"/>
              </w:rPr>
              <w:t xml:space="preserve"> = 0.1847, wR</w:t>
            </w:r>
            <w:r w:rsidRPr="00264D71">
              <w:rPr>
                <w:rFonts w:ascii="Times New Roman" w:hAnsi="Times New Roman"/>
                <w:sz w:val="22"/>
                <w:vertAlign w:val="subscript"/>
              </w:rPr>
              <w:t>2</w:t>
            </w:r>
            <w:r w:rsidRPr="00264D71">
              <w:rPr>
                <w:rFonts w:ascii="Times New Roman" w:hAnsi="Times New Roman"/>
                <w:sz w:val="22"/>
              </w:rPr>
              <w:t xml:space="preserve"> = 0.2357</w:t>
            </w:r>
          </w:p>
        </w:tc>
      </w:tr>
      <w:tr w:rsidR="007C345B" w:rsidRPr="00264D71" w14:paraId="1C41CA69" w14:textId="77777777" w:rsidTr="001B0085">
        <w:trPr>
          <w:trHeight w:val="113"/>
        </w:trPr>
        <w:tc>
          <w:tcPr>
            <w:tcW w:w="2304" w:type="dxa"/>
            <w:vAlign w:val="center"/>
            <w:hideMark/>
          </w:tcPr>
          <w:p w14:paraId="205B09C9"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Largest diff. peak/hole / e Å</w:t>
            </w:r>
            <w:r w:rsidRPr="00264D71">
              <w:rPr>
                <w:rFonts w:ascii="Times New Roman" w:hAnsi="Times New Roman"/>
                <w:sz w:val="22"/>
                <w:vertAlign w:val="superscript"/>
              </w:rPr>
              <w:t>-3</w:t>
            </w:r>
          </w:p>
        </w:tc>
        <w:tc>
          <w:tcPr>
            <w:tcW w:w="1348" w:type="dxa"/>
            <w:vAlign w:val="center"/>
            <w:hideMark/>
          </w:tcPr>
          <w:p w14:paraId="5F9321D5"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0.21/-0.28</w:t>
            </w:r>
          </w:p>
        </w:tc>
        <w:tc>
          <w:tcPr>
            <w:tcW w:w="1556" w:type="dxa"/>
            <w:vAlign w:val="center"/>
            <w:hideMark/>
          </w:tcPr>
          <w:p w14:paraId="2A85E2F7"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1.00/-0.69</w:t>
            </w:r>
          </w:p>
        </w:tc>
        <w:tc>
          <w:tcPr>
            <w:tcW w:w="1421" w:type="dxa"/>
            <w:vAlign w:val="center"/>
            <w:hideMark/>
          </w:tcPr>
          <w:p w14:paraId="6D60D77F"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0.62/-0.63</w:t>
            </w:r>
          </w:p>
        </w:tc>
        <w:tc>
          <w:tcPr>
            <w:tcW w:w="1417" w:type="dxa"/>
            <w:vAlign w:val="center"/>
            <w:hideMark/>
          </w:tcPr>
          <w:p w14:paraId="37382510"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4.51/-3.14</w:t>
            </w:r>
          </w:p>
        </w:tc>
        <w:tc>
          <w:tcPr>
            <w:tcW w:w="1530" w:type="dxa"/>
            <w:vAlign w:val="center"/>
            <w:hideMark/>
          </w:tcPr>
          <w:p w14:paraId="7FF2AF73" w14:textId="77777777" w:rsidR="007C345B" w:rsidRPr="00264D71" w:rsidRDefault="007C345B" w:rsidP="001B0085">
            <w:pPr>
              <w:contextualSpacing/>
              <w:jc w:val="center"/>
              <w:rPr>
                <w:rFonts w:ascii="Times New Roman" w:hAnsi="Times New Roman"/>
                <w:sz w:val="22"/>
              </w:rPr>
            </w:pPr>
            <w:r w:rsidRPr="00264D71">
              <w:rPr>
                <w:rFonts w:ascii="Times New Roman" w:hAnsi="Times New Roman"/>
                <w:sz w:val="22"/>
              </w:rPr>
              <w:t>0.77/-1.30</w:t>
            </w:r>
          </w:p>
        </w:tc>
      </w:tr>
    </w:tbl>
    <w:p w14:paraId="22FEECE5" w14:textId="77777777" w:rsidR="007C345B" w:rsidRDefault="007C345B" w:rsidP="007C345B"/>
    <w:p w14:paraId="793386AD" w14:textId="77777777" w:rsidR="007C345B" w:rsidRDefault="007C345B" w:rsidP="009A23A0"/>
    <w:p w14:paraId="48C29E0C" w14:textId="77777777" w:rsidR="007C345B" w:rsidRPr="00441057" w:rsidRDefault="007C345B" w:rsidP="009A23A0"/>
    <w:p w14:paraId="20F3FA72" w14:textId="77777777" w:rsidR="009A23A0" w:rsidRPr="00441057" w:rsidRDefault="009A23A0" w:rsidP="009A23A0">
      <w:pPr>
        <w:rPr>
          <w:i/>
        </w:rPr>
      </w:pPr>
      <w:r w:rsidRPr="00441057">
        <w:rPr>
          <w:i/>
        </w:rPr>
        <w:lastRenderedPageBreak/>
        <w:t>Gas adsorption studies</w:t>
      </w:r>
    </w:p>
    <w:p w14:paraId="4ADBB62A" w14:textId="77777777" w:rsidR="00914866" w:rsidRPr="00441057" w:rsidRDefault="00914866" w:rsidP="009A23A0">
      <w:pPr>
        <w:rPr>
          <w:i/>
        </w:rPr>
      </w:pPr>
    </w:p>
    <w:p w14:paraId="69E83F6C" w14:textId="526AF13A" w:rsidR="009A3C1C" w:rsidRPr="00441057" w:rsidRDefault="00EB038C" w:rsidP="00EB038C">
      <w:pPr>
        <w:pStyle w:val="TAMainText"/>
      </w:pPr>
      <w:r w:rsidRPr="00441057">
        <w:t>Both compound</w:t>
      </w:r>
      <w:r w:rsidR="00F33185" w:rsidRPr="00441057">
        <w:t>s</w:t>
      </w:r>
      <w:r w:rsidRPr="00441057">
        <w:t xml:space="preserve"> </w:t>
      </w:r>
      <w:r w:rsidRPr="00441057">
        <w:rPr>
          <w:b/>
        </w:rPr>
        <w:t>2</w:t>
      </w:r>
      <w:r w:rsidRPr="00441057">
        <w:t xml:space="preserve"> and </w:t>
      </w:r>
      <w:r w:rsidRPr="00441057">
        <w:rPr>
          <w:b/>
        </w:rPr>
        <w:t>3/4</w:t>
      </w:r>
      <w:r w:rsidRPr="00441057">
        <w:t xml:space="preserve"> were examined for their gas uptake properties. In both cases, the non-coordinating lattice solvents were exchanged by soaking the materials in acetonitrile for 48 hours</w:t>
      </w:r>
      <w:r w:rsidR="00914866" w:rsidRPr="00441057">
        <w:t xml:space="preserve"> (in the process, necessarily converting compound </w:t>
      </w:r>
      <w:r w:rsidR="00914866" w:rsidRPr="00441057">
        <w:rPr>
          <w:b/>
        </w:rPr>
        <w:t xml:space="preserve">3 </w:t>
      </w:r>
      <w:r w:rsidR="00914866" w:rsidRPr="00441057">
        <w:t xml:space="preserve">to compound </w:t>
      </w:r>
      <w:r w:rsidR="00914866" w:rsidRPr="00441057">
        <w:rPr>
          <w:b/>
        </w:rPr>
        <w:t>4</w:t>
      </w:r>
      <w:r w:rsidR="00914866" w:rsidRPr="00441057">
        <w:t>)</w:t>
      </w:r>
      <w:r w:rsidRPr="00441057">
        <w:t xml:space="preserve">, followed by evacuation at 100 </w:t>
      </w:r>
      <w:r w:rsidRPr="00441057">
        <w:rPr>
          <w:rFonts w:ascii="Times New Roman" w:hAnsi="Times New Roman"/>
        </w:rPr>
        <w:t>°</w:t>
      </w:r>
      <w:r w:rsidRPr="00441057">
        <w:t>C overnight under dynamic vacuum. Due to the very narrow</w:t>
      </w:r>
      <w:r w:rsidR="00AC6DC9" w:rsidRPr="00441057">
        <w:t xml:space="preserve"> and polar</w:t>
      </w:r>
      <w:r w:rsidRPr="00441057">
        <w:t xml:space="preserve"> pore environments in both samples, it was envisaged that CO</w:t>
      </w:r>
      <w:r w:rsidRPr="00441057">
        <w:rPr>
          <w:vertAlign w:val="subscript"/>
        </w:rPr>
        <w:t>2</w:t>
      </w:r>
      <w:r w:rsidRPr="00441057">
        <w:t xml:space="preserve"> would be the most appropriate probe gas, where low temperature N</w:t>
      </w:r>
      <w:r w:rsidRPr="00441057">
        <w:rPr>
          <w:vertAlign w:val="subscript"/>
        </w:rPr>
        <w:t>2</w:t>
      </w:r>
      <w:r w:rsidRPr="00441057">
        <w:t xml:space="preserve"> </w:t>
      </w:r>
      <w:r w:rsidR="001A42A0" w:rsidRPr="00441057">
        <w:t>uptake is typically very low for</w:t>
      </w:r>
      <w:r w:rsidRPr="00441057">
        <w:t xml:space="preserve"> ultramicroporous materials.</w:t>
      </w:r>
      <w:r w:rsidR="00E641CE" w:rsidRPr="00441057">
        <w:rPr>
          <w:vertAlign w:val="superscript"/>
        </w:rPr>
        <w:t>19</w:t>
      </w:r>
      <w:r w:rsidRPr="00441057">
        <w:t xml:space="preserve"> Indeed, no mea</w:t>
      </w:r>
      <w:r w:rsidR="00346F77" w:rsidRPr="00441057">
        <w:t>ningful</w:t>
      </w:r>
      <w:r w:rsidRPr="00441057">
        <w:t xml:space="preserve"> 77K N</w:t>
      </w:r>
      <w:r w:rsidRPr="00441057">
        <w:rPr>
          <w:vertAlign w:val="subscript"/>
        </w:rPr>
        <w:t>2</w:t>
      </w:r>
      <w:r w:rsidR="006179D4" w:rsidRPr="00441057">
        <w:rPr>
          <w:vertAlign w:val="subscript"/>
        </w:rPr>
        <w:t xml:space="preserve"> </w:t>
      </w:r>
      <w:r w:rsidR="006179D4" w:rsidRPr="00441057">
        <w:t>or H</w:t>
      </w:r>
      <w:r w:rsidR="006179D4" w:rsidRPr="00441057">
        <w:rPr>
          <w:vertAlign w:val="subscript"/>
        </w:rPr>
        <w:t>2</w:t>
      </w:r>
      <w:r w:rsidRPr="00441057">
        <w:t xml:space="preserve"> </w:t>
      </w:r>
      <w:r w:rsidR="00576C66" w:rsidRPr="00441057">
        <w:t>physi</w:t>
      </w:r>
      <w:r w:rsidRPr="00441057">
        <w:t xml:space="preserve">sorption could be </w:t>
      </w:r>
      <w:r w:rsidR="00BB2CF0" w:rsidRPr="00441057">
        <w:t>measured</w:t>
      </w:r>
      <w:r w:rsidRPr="00441057">
        <w:t xml:space="preserve"> for</w:t>
      </w:r>
      <w:r w:rsidR="00914866" w:rsidRPr="00441057">
        <w:t xml:space="preserve"> compound</w:t>
      </w:r>
      <w:r w:rsidR="00142DD6" w:rsidRPr="00441057">
        <w:t xml:space="preserve">s </w:t>
      </w:r>
      <w:r w:rsidR="00142DD6" w:rsidRPr="00441057">
        <w:rPr>
          <w:b/>
        </w:rPr>
        <w:t>3</w:t>
      </w:r>
      <w:r w:rsidR="00142DD6" w:rsidRPr="00441057">
        <w:t xml:space="preserve"> or</w:t>
      </w:r>
      <w:r w:rsidRPr="00441057">
        <w:t xml:space="preserve"> </w:t>
      </w:r>
      <w:r w:rsidR="00914866" w:rsidRPr="00441057">
        <w:rPr>
          <w:b/>
        </w:rPr>
        <w:t>4</w:t>
      </w:r>
      <w:r w:rsidR="001A42A0" w:rsidRPr="00441057">
        <w:rPr>
          <w:b/>
        </w:rPr>
        <w:t xml:space="preserve"> </w:t>
      </w:r>
      <w:r w:rsidR="001A42A0" w:rsidRPr="00441057">
        <w:t>in the micropore</w:t>
      </w:r>
      <w:r w:rsidR="00164211" w:rsidRPr="00441057">
        <w:t>-filling pressure</w:t>
      </w:r>
      <w:r w:rsidR="001A42A0" w:rsidRPr="00441057">
        <w:t xml:space="preserve"> r</w:t>
      </w:r>
      <w:r w:rsidR="00164211" w:rsidRPr="00441057">
        <w:t>ange</w:t>
      </w:r>
      <w:r w:rsidR="006179D4" w:rsidRPr="00441057">
        <w:t xml:space="preserve">, with any adsorption taking place </w:t>
      </w:r>
      <w:r w:rsidR="001A42A0" w:rsidRPr="00441057">
        <w:t>at or below</w:t>
      </w:r>
      <w:r w:rsidR="006179D4" w:rsidRPr="00441057">
        <w:t xml:space="preserve"> the instrumental detection limit</w:t>
      </w:r>
      <w:r w:rsidR="00192B71" w:rsidRPr="00441057">
        <w:t>. However, both compounds displayed moderate CO</w:t>
      </w:r>
      <w:r w:rsidR="00192B71" w:rsidRPr="00441057">
        <w:rPr>
          <w:vertAlign w:val="subscript"/>
        </w:rPr>
        <w:t>2</w:t>
      </w:r>
      <w:r w:rsidR="00192B71" w:rsidRPr="00441057">
        <w:t xml:space="preserve"> adsorption in the pressure range 0 – 1 bar, albeit with slow kinet</w:t>
      </w:r>
      <w:r w:rsidR="00AC6DC9" w:rsidRPr="00441057">
        <w:t>ics</w:t>
      </w:r>
      <w:r w:rsidR="00164211" w:rsidRPr="00441057">
        <w:t xml:space="preserve"> particularly</w:t>
      </w:r>
      <w:r w:rsidR="00AC6DC9" w:rsidRPr="00441057">
        <w:t xml:space="preserve"> in the </w:t>
      </w:r>
      <w:r w:rsidR="0086051C" w:rsidRPr="00441057">
        <w:t>low-pressure</w:t>
      </w:r>
      <w:r w:rsidR="00AC6DC9" w:rsidRPr="00441057">
        <w:t xml:space="preserve"> region, accompanied by hysteresis on the desorption branch</w:t>
      </w:r>
      <w:r w:rsidR="0040168C" w:rsidRPr="00441057">
        <w:t xml:space="preserve"> indicative of a slow desorption process</w:t>
      </w:r>
      <w:r w:rsidR="00AC6DC9" w:rsidRPr="00441057">
        <w:t>.</w:t>
      </w:r>
      <w:r w:rsidR="00EA2EBC" w:rsidRPr="00441057">
        <w:t xml:space="preserve"> The CO</w:t>
      </w:r>
      <w:r w:rsidR="00EA2EBC" w:rsidRPr="00441057">
        <w:rPr>
          <w:vertAlign w:val="subscript"/>
        </w:rPr>
        <w:t>2</w:t>
      </w:r>
      <w:r w:rsidR="00EA2EBC" w:rsidRPr="00441057">
        <w:t xml:space="preserve"> adsorption isotherms for </w:t>
      </w:r>
      <w:r w:rsidR="00EA2EBC" w:rsidRPr="00441057">
        <w:rPr>
          <w:b/>
        </w:rPr>
        <w:t>2</w:t>
      </w:r>
      <w:r w:rsidR="00EA2EBC" w:rsidRPr="00441057">
        <w:t xml:space="preserve"> and </w:t>
      </w:r>
      <w:r w:rsidR="00EA2EBC" w:rsidRPr="00441057">
        <w:rPr>
          <w:b/>
        </w:rPr>
        <w:t>4</w:t>
      </w:r>
      <w:r w:rsidR="00EA2EBC" w:rsidRPr="00441057">
        <w:t xml:space="preserve"> are shown in </w:t>
      </w:r>
      <w:r w:rsidR="00BA43E1" w:rsidRPr="00441057">
        <w:t>Figure 9</w:t>
      </w:r>
      <w:r w:rsidR="00EA2EBC" w:rsidRPr="00441057">
        <w:t>.</w:t>
      </w:r>
    </w:p>
    <w:p w14:paraId="0DD60E18" w14:textId="77777777" w:rsidR="007F5CBA" w:rsidRPr="00441057" w:rsidRDefault="007F5CBA" w:rsidP="00EB038C">
      <w:pPr>
        <w:pStyle w:val="TAMainText"/>
      </w:pPr>
      <w:r w:rsidRPr="00441057">
        <w:rPr>
          <w:noProof/>
          <w:lang w:val="en-AU" w:eastAsia="en-AU"/>
        </w:rPr>
        <w:drawing>
          <wp:inline distT="0" distB="0" distL="0" distR="0" wp14:anchorId="2B87C12B" wp14:editId="120A4A0B">
            <wp:extent cx="3042920" cy="2011680"/>
            <wp:effectExtent l="0" t="0" r="5080" b="7620"/>
            <wp:docPr id="8" name="Picture 8" descr="C:\Users\Chris\Desktop\Papers in Progress\TCD\Oxonaphthalimide homotopics Inorg Chem\Figures\Final\Figure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Desktop\Papers in Progress\TCD\Oxonaphthalimide homotopics Inorg Chem\Figures\Final\Figure 9.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2920" cy="2011680"/>
                    </a:xfrm>
                    <a:prstGeom prst="rect">
                      <a:avLst/>
                    </a:prstGeom>
                    <a:noFill/>
                    <a:ln>
                      <a:noFill/>
                    </a:ln>
                  </pic:spPr>
                </pic:pic>
              </a:graphicData>
            </a:graphic>
          </wp:inline>
        </w:drawing>
      </w:r>
    </w:p>
    <w:p w14:paraId="67E76BDC" w14:textId="77777777" w:rsidR="007F5CBA" w:rsidRPr="00441057" w:rsidRDefault="007F5CBA" w:rsidP="00EB038C">
      <w:pPr>
        <w:pStyle w:val="TAMainText"/>
      </w:pPr>
      <w:r w:rsidRPr="00441057">
        <w:rPr>
          <w:b/>
        </w:rPr>
        <w:t xml:space="preserve">Figure 9 </w:t>
      </w:r>
      <w:r w:rsidRPr="00441057">
        <w:t>CO</w:t>
      </w:r>
      <w:r w:rsidRPr="00441057">
        <w:rPr>
          <w:vertAlign w:val="subscript"/>
        </w:rPr>
        <w:t>2</w:t>
      </w:r>
      <w:r w:rsidRPr="00441057">
        <w:t xml:space="preserve"> adsorption isotherms for compounds </w:t>
      </w:r>
      <w:r w:rsidRPr="00441057">
        <w:rPr>
          <w:b/>
        </w:rPr>
        <w:t>2</w:t>
      </w:r>
      <w:r w:rsidRPr="00441057">
        <w:t xml:space="preserve"> and </w:t>
      </w:r>
      <w:r w:rsidRPr="00441057">
        <w:rPr>
          <w:b/>
        </w:rPr>
        <w:t>4</w:t>
      </w:r>
      <w:r w:rsidRPr="00441057">
        <w:t>, measured at 273K after soaking in acetonitrile and activation under dynamic vacuum at 373K overnight.</w:t>
      </w:r>
    </w:p>
    <w:p w14:paraId="3421B927" w14:textId="77777777" w:rsidR="007F5CBA" w:rsidRPr="00441057" w:rsidRDefault="007F5CBA" w:rsidP="00EB038C">
      <w:pPr>
        <w:pStyle w:val="TAMainText"/>
      </w:pPr>
    </w:p>
    <w:p w14:paraId="0CC8EC08" w14:textId="5966850D" w:rsidR="009A23A0" w:rsidRPr="00441057" w:rsidRDefault="00192B71" w:rsidP="00EB038C">
      <w:pPr>
        <w:pStyle w:val="TAMainText"/>
      </w:pPr>
      <w:r w:rsidRPr="00441057">
        <w:lastRenderedPageBreak/>
        <w:t xml:space="preserve">Compound </w:t>
      </w:r>
      <w:r w:rsidRPr="00441057">
        <w:rPr>
          <w:b/>
        </w:rPr>
        <w:t>2</w:t>
      </w:r>
      <w:r w:rsidRPr="00441057">
        <w:t xml:space="preserve"> displayed a maximum uptake of 27 cc(STP)/g at 1 bar, equivalent to 5 wt%, or </w:t>
      </w:r>
      <w:r w:rsidR="00B5205B" w:rsidRPr="00441057">
        <w:rPr>
          <w:i/>
        </w:rPr>
        <w:t xml:space="preserve">ca </w:t>
      </w:r>
      <w:r w:rsidRPr="00441057">
        <w:t>0.66 CO</w:t>
      </w:r>
      <w:r w:rsidRPr="00441057">
        <w:rPr>
          <w:vertAlign w:val="subscript"/>
        </w:rPr>
        <w:t>2</w:t>
      </w:r>
      <w:r w:rsidRPr="00441057">
        <w:t xml:space="preserve"> molecules per </w:t>
      </w:r>
      <w:r w:rsidR="00B5205B" w:rsidRPr="00441057">
        <w:t>[Cu(</w:t>
      </w:r>
      <w:r w:rsidR="00B5205B" w:rsidRPr="00441057">
        <w:rPr>
          <w:b/>
        </w:rPr>
        <w:t>L</w:t>
      </w:r>
      <w:r w:rsidR="00B5205B" w:rsidRPr="00441057">
        <w:t>)(OH</w:t>
      </w:r>
      <w:r w:rsidR="00B5205B" w:rsidRPr="00441057">
        <w:rPr>
          <w:vertAlign w:val="subscript"/>
        </w:rPr>
        <w:t>2</w:t>
      </w:r>
      <w:r w:rsidR="00B5205B" w:rsidRPr="00441057">
        <w:t>)] unit. This loading is approximately 1/3 of the observed loading</w:t>
      </w:r>
      <w:r w:rsidR="001C4637" w:rsidRPr="00441057">
        <w:t xml:space="preserve"> (mol/mol)</w:t>
      </w:r>
      <w:r w:rsidR="00B5205B" w:rsidRPr="00441057">
        <w:t xml:space="preserve"> of DMF guests within the as-</w:t>
      </w:r>
      <w:r w:rsidR="00B361D7" w:rsidRPr="00441057">
        <w:t>synthesized</w:t>
      </w:r>
      <w:r w:rsidR="00B5205B" w:rsidRPr="00441057">
        <w:t xml:space="preserve"> material, consistent with substantial contraction of the framework on evacuation. Measuring an X-ray powder diffraction pattern on the material after the adsorption experiment showed some degree of crystallinity is retained in the </w:t>
      </w:r>
      <w:r w:rsidR="009A3C1C" w:rsidRPr="00441057">
        <w:t>material after adsorption, though not resembling the original phase or the aceto</w:t>
      </w:r>
      <w:r w:rsidR="0002675E" w:rsidRPr="00441057">
        <w:t xml:space="preserve">nitrile-exchanged material, </w:t>
      </w:r>
      <w:r w:rsidR="009A3C1C" w:rsidRPr="00441057">
        <w:t>suggesting a further structural change takes place upon complete evacuation.</w:t>
      </w:r>
    </w:p>
    <w:p w14:paraId="1313A0BD" w14:textId="77777777" w:rsidR="009A3C1C" w:rsidRPr="00441057" w:rsidRDefault="009A3C1C" w:rsidP="00EB038C">
      <w:pPr>
        <w:pStyle w:val="TAMainText"/>
      </w:pPr>
      <w:r w:rsidRPr="00441057">
        <w:t xml:space="preserve">Compound </w:t>
      </w:r>
      <w:r w:rsidRPr="00441057">
        <w:rPr>
          <w:b/>
        </w:rPr>
        <w:t>4</w:t>
      </w:r>
      <w:r w:rsidRPr="00441057">
        <w:t xml:space="preserve"> displayed a similar maximum uptake to compound </w:t>
      </w:r>
      <w:r w:rsidRPr="00441057">
        <w:rPr>
          <w:b/>
        </w:rPr>
        <w:t>2</w:t>
      </w:r>
      <w:r w:rsidRPr="00441057">
        <w:t>, of 29 cc(STP)/g at 1 bar (5.4 wt%). The higher density of the cadmium-containing framework, however, means this value correlates to a marginally higher per-mole CO</w:t>
      </w:r>
      <w:r w:rsidRPr="00441057">
        <w:rPr>
          <w:vertAlign w:val="subscript"/>
        </w:rPr>
        <w:t>2</w:t>
      </w:r>
      <w:r w:rsidRPr="00441057">
        <w:t xml:space="preserve"> loading</w:t>
      </w:r>
      <w:r w:rsidR="006D7EB9" w:rsidRPr="00441057">
        <w:t xml:space="preserve"> of </w:t>
      </w:r>
      <w:r w:rsidR="00780258" w:rsidRPr="00441057">
        <w:t>0.85 molecule</w:t>
      </w:r>
      <w:r w:rsidR="00F11E9A" w:rsidRPr="00441057">
        <w:t>s</w:t>
      </w:r>
      <w:r w:rsidR="00780258" w:rsidRPr="00441057">
        <w:t xml:space="preserve"> of CO</w:t>
      </w:r>
      <w:r w:rsidR="00780258" w:rsidRPr="00441057">
        <w:rPr>
          <w:vertAlign w:val="subscript"/>
        </w:rPr>
        <w:t>2</w:t>
      </w:r>
      <w:r w:rsidR="00780258" w:rsidRPr="00441057">
        <w:t xml:space="preserve"> per [Cd(</w:t>
      </w:r>
      <w:r w:rsidR="00780258" w:rsidRPr="00441057">
        <w:rPr>
          <w:b/>
        </w:rPr>
        <w:t>L4</w:t>
      </w:r>
      <w:r w:rsidR="00780258" w:rsidRPr="00441057">
        <w:t>)(OH</w:t>
      </w:r>
      <w:r w:rsidR="00780258" w:rsidRPr="00441057">
        <w:rPr>
          <w:vertAlign w:val="subscript"/>
        </w:rPr>
        <w:t>2</w:t>
      </w:r>
      <w:r w:rsidR="00780258" w:rsidRPr="00441057">
        <w:t>)] repeat unit</w:t>
      </w:r>
      <w:r w:rsidR="006D48B6" w:rsidRPr="00441057">
        <w:t>, which approaches the</w:t>
      </w:r>
      <w:r w:rsidR="0040168C" w:rsidRPr="00441057">
        <w:t xml:space="preserve"> loading of</w:t>
      </w:r>
      <w:r w:rsidR="006D48B6" w:rsidRPr="00441057">
        <w:t xml:space="preserve"> </w:t>
      </w:r>
      <w:r w:rsidR="0040168C" w:rsidRPr="00441057">
        <w:t>(</w:t>
      </w:r>
      <w:r w:rsidR="006D48B6" w:rsidRPr="00441057">
        <w:t xml:space="preserve">crystallographically </w:t>
      </w:r>
      <w:r w:rsidR="0040168C" w:rsidRPr="00441057">
        <w:t>resolved)</w:t>
      </w:r>
      <w:r w:rsidR="006D48B6" w:rsidRPr="00441057">
        <w:t xml:space="preserve"> lattice acetonitrile in </w:t>
      </w:r>
      <w:r w:rsidR="006D48B6" w:rsidRPr="00441057">
        <w:rPr>
          <w:b/>
        </w:rPr>
        <w:t>4</w:t>
      </w:r>
      <w:r w:rsidR="00780258" w:rsidRPr="00441057">
        <w:t xml:space="preserve">. Similar to the case of </w:t>
      </w:r>
      <w:r w:rsidR="00780258" w:rsidRPr="00441057">
        <w:rPr>
          <w:b/>
        </w:rPr>
        <w:t>2</w:t>
      </w:r>
      <w:r w:rsidR="00780258" w:rsidRPr="00441057">
        <w:t xml:space="preserve">, </w:t>
      </w:r>
      <w:r w:rsidR="006D7EB9" w:rsidRPr="00441057">
        <w:t xml:space="preserve">X-ray powder diffraction of compound </w:t>
      </w:r>
      <w:r w:rsidR="006D7EB9" w:rsidRPr="00441057">
        <w:rPr>
          <w:b/>
        </w:rPr>
        <w:t>4</w:t>
      </w:r>
      <w:r w:rsidR="006D7EB9" w:rsidRPr="00441057">
        <w:t xml:space="preserve"> after ga</w:t>
      </w:r>
      <w:r w:rsidR="00780258" w:rsidRPr="00441057">
        <w:t>s adsorption experiments showed that the material retained some degree of crystallinity, although with variation in peak positions consistent with a</w:t>
      </w:r>
      <w:r w:rsidR="0040168C" w:rsidRPr="00441057">
        <w:t>n additional</w:t>
      </w:r>
      <w:r w:rsidR="00780258" w:rsidRPr="00441057">
        <w:t xml:space="preserve"> structural rearrangement. In b</w:t>
      </w:r>
      <w:r w:rsidR="000851AD" w:rsidRPr="00441057">
        <w:t>oth cases, however, the solvent-</w:t>
      </w:r>
      <w:r w:rsidR="00780258" w:rsidRPr="00441057">
        <w:t>exchanged and evacuated materials could be re-immersed in DMF to regenerate the original DMF-solvated phases, as evidenced by X-ray powder diffraction (Supporting Information).</w:t>
      </w:r>
    </w:p>
    <w:p w14:paraId="730A1E1E" w14:textId="77777777" w:rsidR="00EB038C" w:rsidRPr="00441057" w:rsidRDefault="00EB038C" w:rsidP="009A23A0">
      <w:pPr>
        <w:rPr>
          <w:i/>
        </w:rPr>
      </w:pPr>
    </w:p>
    <w:p w14:paraId="66324C39" w14:textId="77777777" w:rsidR="006D48B6" w:rsidRPr="00441057" w:rsidRDefault="006D48B6" w:rsidP="009A23A0">
      <w:pPr>
        <w:rPr>
          <w:i/>
        </w:rPr>
      </w:pPr>
    </w:p>
    <w:p w14:paraId="32A31321" w14:textId="77777777" w:rsidR="009A23A0" w:rsidRPr="00441057" w:rsidRDefault="009A23A0" w:rsidP="009A23A0">
      <w:pPr>
        <w:rPr>
          <w:i/>
        </w:rPr>
      </w:pPr>
      <w:r w:rsidRPr="00441057">
        <w:rPr>
          <w:i/>
        </w:rPr>
        <w:t>Photophysical studies</w:t>
      </w:r>
    </w:p>
    <w:p w14:paraId="3521AC76" w14:textId="63EC0CF8" w:rsidR="008838DF" w:rsidRPr="00441057" w:rsidRDefault="00262B36" w:rsidP="00262B36">
      <w:pPr>
        <w:pStyle w:val="TAMainText"/>
      </w:pPr>
      <w:r w:rsidRPr="00441057">
        <w:t xml:space="preserve">Each compound </w:t>
      </w:r>
      <w:r w:rsidRPr="00441057">
        <w:rPr>
          <w:b/>
        </w:rPr>
        <w:t>L1 – H</w:t>
      </w:r>
      <w:r w:rsidRPr="00441057">
        <w:rPr>
          <w:b/>
          <w:vertAlign w:val="subscript"/>
        </w:rPr>
        <w:t>2</w:t>
      </w:r>
      <w:r w:rsidRPr="00441057">
        <w:rPr>
          <w:b/>
        </w:rPr>
        <w:t xml:space="preserve">L4 </w:t>
      </w:r>
      <w:r w:rsidRPr="00441057">
        <w:t>was examined for its UV-Vi</w:t>
      </w:r>
      <w:r w:rsidR="00C52148" w:rsidRPr="00441057">
        <w:t xml:space="preserve">sible absorbance and </w:t>
      </w:r>
      <w:r w:rsidR="0029578F" w:rsidRPr="00441057">
        <w:t>emission</w:t>
      </w:r>
      <w:r w:rsidRPr="00441057">
        <w:t xml:space="preserve"> response</w:t>
      </w:r>
      <w:r w:rsidR="00246A76" w:rsidRPr="00441057">
        <w:t>, and the results are summarized in Table 2</w:t>
      </w:r>
      <w:r w:rsidRPr="00441057">
        <w:t xml:space="preserve">. </w:t>
      </w:r>
      <w:r w:rsidR="003029AB" w:rsidRPr="00441057">
        <w:t>All four naphthalimide compound</w:t>
      </w:r>
      <w:r w:rsidR="00B361D7" w:rsidRPr="00441057">
        <w:t>s</w:t>
      </w:r>
      <w:r w:rsidR="003029AB" w:rsidRPr="00441057">
        <w:t xml:space="preserve"> displayed broad absorption bands with </w:t>
      </w:r>
      <w:r w:rsidR="003029AB" w:rsidRPr="00441057">
        <w:rPr>
          <w:rFonts w:ascii="Times New Roman" w:hAnsi="Times New Roman"/>
        </w:rPr>
        <w:t>λ</w:t>
      </w:r>
      <w:r w:rsidR="003029AB" w:rsidRPr="00441057">
        <w:rPr>
          <w:rFonts w:ascii="Times New Roman" w:hAnsi="Times New Roman"/>
          <w:vertAlign w:val="subscript"/>
        </w:rPr>
        <w:t>max</w:t>
      </w:r>
      <w:r w:rsidR="003029AB" w:rsidRPr="00441057">
        <w:rPr>
          <w:rFonts w:ascii="Times New Roman" w:hAnsi="Times New Roman"/>
        </w:rPr>
        <w:t xml:space="preserve"> in the range 350 – 360 nm</w:t>
      </w:r>
      <w:r w:rsidR="00165314" w:rsidRPr="00441057">
        <w:rPr>
          <w:rFonts w:ascii="Times New Roman" w:hAnsi="Times New Roman"/>
        </w:rPr>
        <w:t xml:space="preserve">, and no variations in peak </w:t>
      </w:r>
      <w:r w:rsidR="00165314" w:rsidRPr="00441057">
        <w:rPr>
          <w:rFonts w:ascii="Times New Roman" w:hAnsi="Times New Roman"/>
        </w:rPr>
        <w:lastRenderedPageBreak/>
        <w:t xml:space="preserve">shape or </w:t>
      </w:r>
      <w:r w:rsidR="000C52D6" w:rsidRPr="00441057">
        <w:rPr>
          <w:rFonts w:ascii="Times New Roman" w:hAnsi="Times New Roman"/>
        </w:rPr>
        <w:t xml:space="preserve">maxima </w:t>
      </w:r>
      <w:r w:rsidR="00165314" w:rsidRPr="00441057">
        <w:rPr>
          <w:rFonts w:ascii="Times New Roman" w:hAnsi="Times New Roman"/>
        </w:rPr>
        <w:t xml:space="preserve">position were observed in the concentration range </w:t>
      </w:r>
      <w:r w:rsidR="00B361D7" w:rsidRPr="00441057">
        <w:rPr>
          <w:rFonts w:ascii="Times New Roman" w:hAnsi="Times New Roman"/>
        </w:rPr>
        <w:t xml:space="preserve">of </w:t>
      </w:r>
      <w:r w:rsidR="00165314" w:rsidRPr="00441057">
        <w:rPr>
          <w:rFonts w:ascii="Times New Roman" w:hAnsi="Times New Roman"/>
        </w:rPr>
        <w:t>10</w:t>
      </w:r>
      <w:r w:rsidR="00165314" w:rsidRPr="00441057">
        <w:rPr>
          <w:rFonts w:ascii="Times New Roman" w:hAnsi="Times New Roman"/>
          <w:vertAlign w:val="superscript"/>
        </w:rPr>
        <w:t>-4</w:t>
      </w:r>
      <w:r w:rsidR="00165314" w:rsidRPr="00441057">
        <w:rPr>
          <w:rFonts w:ascii="Times New Roman" w:hAnsi="Times New Roman"/>
        </w:rPr>
        <w:t xml:space="preserve"> – 10</w:t>
      </w:r>
      <w:r w:rsidR="00165314" w:rsidRPr="00441057">
        <w:rPr>
          <w:rFonts w:ascii="Times New Roman" w:hAnsi="Times New Roman"/>
          <w:vertAlign w:val="superscript"/>
        </w:rPr>
        <w:t xml:space="preserve">-6 </w:t>
      </w:r>
      <w:r w:rsidR="00165314" w:rsidRPr="00441057">
        <w:rPr>
          <w:rFonts w:ascii="Times New Roman" w:hAnsi="Times New Roman"/>
        </w:rPr>
        <w:t>M</w:t>
      </w:r>
      <w:r w:rsidR="003029AB" w:rsidRPr="00441057">
        <w:t>. T</w:t>
      </w:r>
      <w:r w:rsidRPr="00441057">
        <w:t xml:space="preserve">he 4-nitro substituted </w:t>
      </w:r>
      <w:r w:rsidR="00AA5EBB" w:rsidRPr="00441057">
        <w:t>precursors</w:t>
      </w:r>
      <w:r w:rsidRPr="00441057">
        <w:t xml:space="preserve"> </w:t>
      </w:r>
      <w:r w:rsidRPr="00441057">
        <w:rPr>
          <w:b/>
        </w:rPr>
        <w:t>L1</w:t>
      </w:r>
      <w:r w:rsidRPr="00441057">
        <w:t xml:space="preserve"> and </w:t>
      </w:r>
      <w:r w:rsidRPr="00441057">
        <w:rPr>
          <w:b/>
        </w:rPr>
        <w:t>HL2</w:t>
      </w:r>
      <w:r w:rsidR="005E1E51" w:rsidRPr="00441057">
        <w:t xml:space="preserve"> exhibited </w:t>
      </w:r>
      <w:r w:rsidR="000C52D6" w:rsidRPr="00441057">
        <w:t>no meaningful</w:t>
      </w:r>
      <w:r w:rsidR="00E201C0" w:rsidRPr="00441057">
        <w:t xml:space="preserve"> fluorescence</w:t>
      </w:r>
      <w:r w:rsidRPr="00441057">
        <w:t xml:space="preserve"> </w:t>
      </w:r>
      <w:r w:rsidR="003029AB" w:rsidRPr="00441057">
        <w:t xml:space="preserve">upon </w:t>
      </w:r>
      <w:r w:rsidR="005E1E51" w:rsidRPr="00441057">
        <w:t>excitation</w:t>
      </w:r>
      <w:r w:rsidR="00E201C0" w:rsidRPr="00441057">
        <w:t xml:space="preserve">, </w:t>
      </w:r>
      <w:r w:rsidR="003029AB" w:rsidRPr="00441057">
        <w:t>compared to</w:t>
      </w:r>
      <w:r w:rsidRPr="00441057">
        <w:t xml:space="preserve"> the 4-oxonaphthalimides </w:t>
      </w:r>
      <w:r w:rsidRPr="00441057">
        <w:rPr>
          <w:b/>
        </w:rPr>
        <w:t>L3</w:t>
      </w:r>
      <w:r w:rsidRPr="00441057">
        <w:t xml:space="preserve"> and </w:t>
      </w:r>
      <w:r w:rsidRPr="00441057">
        <w:rPr>
          <w:b/>
        </w:rPr>
        <w:t>H</w:t>
      </w:r>
      <w:r w:rsidRPr="00441057">
        <w:rPr>
          <w:b/>
          <w:vertAlign w:val="subscript"/>
        </w:rPr>
        <w:t>2</w:t>
      </w:r>
      <w:r w:rsidRPr="00441057">
        <w:rPr>
          <w:b/>
        </w:rPr>
        <w:t>L4</w:t>
      </w:r>
      <w:r w:rsidR="003029AB" w:rsidRPr="00441057">
        <w:t>,</w:t>
      </w:r>
      <w:r w:rsidRPr="00441057">
        <w:t xml:space="preserve"> both</w:t>
      </w:r>
      <w:r w:rsidR="003029AB" w:rsidRPr="00441057">
        <w:t xml:space="preserve"> of which</w:t>
      </w:r>
      <w:r w:rsidRPr="00441057">
        <w:t xml:space="preserve"> </w:t>
      </w:r>
      <w:r w:rsidR="0040168C" w:rsidRPr="00441057">
        <w:t>possess</w:t>
      </w:r>
      <w:r w:rsidR="00CF208A" w:rsidRPr="00441057">
        <w:t xml:space="preserve"> </w:t>
      </w:r>
      <w:r w:rsidR="00FB22F1" w:rsidRPr="00441057">
        <w:t>well-defined</w:t>
      </w:r>
      <w:r w:rsidRPr="00441057">
        <w:t xml:space="preserve"> emission bands in the blue region</w:t>
      </w:r>
      <w:r w:rsidR="004E74C1">
        <w:t xml:space="preserve"> (Figure 10)</w:t>
      </w:r>
      <w:r w:rsidR="00CF208A" w:rsidRPr="00441057">
        <w:t>.</w:t>
      </w:r>
      <w:r w:rsidRPr="00441057">
        <w:t xml:space="preserve"> </w:t>
      </w:r>
      <w:r w:rsidR="00CF208A" w:rsidRPr="00441057">
        <w:t>U</w:t>
      </w:r>
      <w:r w:rsidR="00E04C6F" w:rsidRPr="00441057">
        <w:t>pon excitation</w:t>
      </w:r>
      <w:r w:rsidRPr="00441057">
        <w:t xml:space="preserve"> at 366</w:t>
      </w:r>
      <w:r w:rsidR="00FF6AE1" w:rsidRPr="00441057">
        <w:t xml:space="preserve"> </w:t>
      </w:r>
      <w:r w:rsidRPr="00441057">
        <w:t>nm</w:t>
      </w:r>
      <w:r w:rsidR="00CF208A" w:rsidRPr="00441057">
        <w:t xml:space="preserve"> in CHCl</w:t>
      </w:r>
      <w:r w:rsidR="00CF208A" w:rsidRPr="00441057">
        <w:rPr>
          <w:vertAlign w:val="subscript"/>
        </w:rPr>
        <w:t>3</w:t>
      </w:r>
      <w:r w:rsidR="00CF208A" w:rsidRPr="00441057">
        <w:t xml:space="preserve">, compound </w:t>
      </w:r>
      <w:r w:rsidR="00CF208A" w:rsidRPr="00441057">
        <w:rPr>
          <w:b/>
        </w:rPr>
        <w:t>L3</w:t>
      </w:r>
      <w:r w:rsidR="00CF208A" w:rsidRPr="00441057">
        <w:t xml:space="preserve"> display</w:t>
      </w:r>
      <w:r w:rsidR="00E04C6F" w:rsidRPr="00441057">
        <w:t>ed</w:t>
      </w:r>
      <w:r w:rsidR="00CF208A" w:rsidRPr="00441057">
        <w:t xml:space="preserve"> an emission band </w:t>
      </w:r>
      <w:r w:rsidR="00FF6AE1" w:rsidRPr="00441057">
        <w:t>with</w:t>
      </w:r>
      <w:r w:rsidR="00CF208A" w:rsidRPr="00441057">
        <w:t xml:space="preserve"> </w:t>
      </w:r>
      <w:r w:rsidR="00CF208A" w:rsidRPr="00441057">
        <w:rPr>
          <w:rFonts w:ascii="Times New Roman" w:hAnsi="Times New Roman"/>
        </w:rPr>
        <w:t>λ</w:t>
      </w:r>
      <w:r w:rsidR="00CF208A" w:rsidRPr="00441057">
        <w:rPr>
          <w:vertAlign w:val="subscript"/>
        </w:rPr>
        <w:t>max</w:t>
      </w:r>
      <w:r w:rsidR="00CF208A" w:rsidRPr="00441057">
        <w:rPr>
          <w:vertAlign w:val="subscript"/>
        </w:rPr>
        <w:softHyphen/>
        <w:t xml:space="preserve"> </w:t>
      </w:r>
      <w:r w:rsidR="00CF208A" w:rsidRPr="00441057">
        <w:t>= 420 nm,</w:t>
      </w:r>
      <w:r w:rsidR="009678E0" w:rsidRPr="00441057">
        <w:t xml:space="preserve"> </w:t>
      </w:r>
      <w:r w:rsidR="008C2505" w:rsidRPr="00441057">
        <w:t>with partially resolved shoulders</w:t>
      </w:r>
      <w:r w:rsidR="00E5378F" w:rsidRPr="00441057">
        <w:t xml:space="preserve"> in</w:t>
      </w:r>
      <w:r w:rsidR="009678E0" w:rsidRPr="00441057">
        <w:t xml:space="preserve"> both the absorption and emission</w:t>
      </w:r>
      <w:r w:rsidR="00CF208A" w:rsidRPr="00441057">
        <w:t xml:space="preserve"> bands</w:t>
      </w:r>
      <w:r w:rsidR="0029578F" w:rsidRPr="00441057">
        <w:t xml:space="preserve">. </w:t>
      </w:r>
      <w:r w:rsidR="00CF208A" w:rsidRPr="00441057">
        <w:t>In the solid state, this emission</w:t>
      </w:r>
      <w:r w:rsidR="00E04C6F" w:rsidRPr="00441057">
        <w:t xml:space="preserve"> was</w:t>
      </w:r>
      <w:r w:rsidR="00CF208A" w:rsidRPr="00441057">
        <w:t xml:space="preserve"> observed at </w:t>
      </w:r>
      <w:r w:rsidR="00CF208A" w:rsidRPr="00441057">
        <w:rPr>
          <w:rFonts w:ascii="Times New Roman" w:hAnsi="Times New Roman"/>
        </w:rPr>
        <w:t>λ</w:t>
      </w:r>
      <w:r w:rsidR="00CF208A" w:rsidRPr="00441057">
        <w:rPr>
          <w:vertAlign w:val="subscript"/>
        </w:rPr>
        <w:t>max</w:t>
      </w:r>
      <w:r w:rsidR="00CF208A" w:rsidRPr="00441057">
        <w:rPr>
          <w:vertAlign w:val="subscript"/>
        </w:rPr>
        <w:softHyphen/>
        <w:t xml:space="preserve"> </w:t>
      </w:r>
      <w:r w:rsidR="00CF208A" w:rsidRPr="00441057">
        <w:t xml:space="preserve">= 480nm, with </w:t>
      </w:r>
      <w:r w:rsidR="00574121" w:rsidRPr="00441057">
        <w:t>a</w:t>
      </w:r>
      <w:r w:rsidR="00CF208A" w:rsidRPr="00441057">
        <w:t xml:space="preserve"> bathochromic shift </w:t>
      </w:r>
      <w:r w:rsidR="00574121" w:rsidRPr="00441057">
        <w:t>following</w:t>
      </w:r>
      <w:r w:rsidR="00CF208A" w:rsidRPr="00441057">
        <w:t xml:space="preserve"> molecular aggregation</w:t>
      </w:r>
      <w:r w:rsidR="00315436" w:rsidRPr="00441057">
        <w:t xml:space="preserve"> in the crystalline state</w:t>
      </w:r>
      <w:r w:rsidR="00CF208A" w:rsidRPr="00441057">
        <w:t>.</w:t>
      </w:r>
      <w:r w:rsidR="00574121" w:rsidRPr="00441057">
        <w:t xml:space="preserve"> </w:t>
      </w:r>
      <w:r w:rsidRPr="00441057">
        <w:t xml:space="preserve">Compound </w:t>
      </w:r>
      <w:r w:rsidRPr="00441057">
        <w:rPr>
          <w:b/>
        </w:rPr>
        <w:t>L3</w:t>
      </w:r>
      <w:r w:rsidRPr="00441057">
        <w:t xml:space="preserve"> displayed a relatively high </w:t>
      </w:r>
      <w:r w:rsidR="00315436" w:rsidRPr="00441057">
        <w:t xml:space="preserve">fluorescence </w:t>
      </w:r>
      <w:r w:rsidRPr="00441057">
        <w:t xml:space="preserve">quantum yield of 89% </w:t>
      </w:r>
      <w:r w:rsidRPr="00441057">
        <w:rPr>
          <w:rFonts w:ascii="Times New Roman" w:hAnsi="Times New Roman"/>
        </w:rPr>
        <w:t>±</w:t>
      </w:r>
      <w:r w:rsidRPr="00441057">
        <w:t xml:space="preserve"> 5%</w:t>
      </w:r>
      <w:r w:rsidR="00315436" w:rsidRPr="00441057">
        <w:t xml:space="preserve"> in solution</w:t>
      </w:r>
      <w:r w:rsidRPr="00441057">
        <w:t>, using quinine sulfate (</w:t>
      </w:r>
      <w:r w:rsidRPr="00441057">
        <w:rPr>
          <w:rFonts w:ascii="Times New Roman" w:hAnsi="Times New Roman"/>
        </w:rPr>
        <w:t>Φ</w:t>
      </w:r>
      <w:r w:rsidR="00C52148" w:rsidRPr="00441057">
        <w:rPr>
          <w:rFonts w:ascii="Times New Roman" w:hAnsi="Times New Roman"/>
          <w:vertAlign w:val="subscript"/>
        </w:rPr>
        <w:t>F</w:t>
      </w:r>
      <w:r w:rsidRPr="00441057">
        <w:t xml:space="preserve"> = 54.6%</w:t>
      </w:r>
      <w:r w:rsidR="00C52148" w:rsidRPr="00441057">
        <w:t xml:space="preserve">, </w:t>
      </w:r>
      <w:r w:rsidR="00C52148" w:rsidRPr="00441057">
        <w:rPr>
          <w:rFonts w:ascii="Times New Roman" w:hAnsi="Times New Roman"/>
        </w:rPr>
        <w:t>λ</w:t>
      </w:r>
      <w:r w:rsidR="00C52148" w:rsidRPr="00441057">
        <w:rPr>
          <w:vertAlign w:val="subscript"/>
        </w:rPr>
        <w:t xml:space="preserve">ex </w:t>
      </w:r>
      <w:r w:rsidR="00C52148" w:rsidRPr="00441057">
        <w:t>= 366nm</w:t>
      </w:r>
      <w:r w:rsidRPr="00441057">
        <w:t>)</w:t>
      </w:r>
      <w:r w:rsidR="00C52148" w:rsidRPr="00441057">
        <w:t xml:space="preserve"> </w:t>
      </w:r>
      <w:r w:rsidR="00492671">
        <w:t>in 2M</w:t>
      </w:r>
      <w:r w:rsidR="00E5378F" w:rsidRPr="00441057">
        <w:t xml:space="preserve"> H</w:t>
      </w:r>
      <w:r w:rsidR="00E5378F" w:rsidRPr="00441057">
        <w:rPr>
          <w:vertAlign w:val="subscript"/>
        </w:rPr>
        <w:t>2</w:t>
      </w:r>
      <w:r w:rsidR="00E5378F" w:rsidRPr="00441057">
        <w:t>SO</w:t>
      </w:r>
      <w:r w:rsidR="00E5378F" w:rsidRPr="00441057">
        <w:rPr>
          <w:vertAlign w:val="subscript"/>
        </w:rPr>
        <w:t>4</w:t>
      </w:r>
      <w:r w:rsidR="00E5378F" w:rsidRPr="00441057">
        <w:t xml:space="preserve"> </w:t>
      </w:r>
      <w:r w:rsidR="00C52148" w:rsidRPr="00441057">
        <w:t>as a reference standard.</w:t>
      </w:r>
      <w:r w:rsidR="0029578F" w:rsidRPr="00441057">
        <w:rPr>
          <w:vertAlign w:val="superscript"/>
        </w:rPr>
        <w:t>2</w:t>
      </w:r>
      <w:r w:rsidR="00975891" w:rsidRPr="00441057">
        <w:rPr>
          <w:vertAlign w:val="superscript"/>
        </w:rPr>
        <w:t>0</w:t>
      </w:r>
      <w:r w:rsidR="00C52148" w:rsidRPr="00441057">
        <w:t xml:space="preserve"> </w:t>
      </w:r>
      <w:r w:rsidR="00CF208A" w:rsidRPr="00441057">
        <w:t>The dicarboxylic acid</w:t>
      </w:r>
      <w:r w:rsidR="00C52148" w:rsidRPr="00441057">
        <w:t xml:space="preserve"> species </w:t>
      </w:r>
      <w:r w:rsidR="00C52148" w:rsidRPr="00441057">
        <w:rPr>
          <w:b/>
        </w:rPr>
        <w:t>H</w:t>
      </w:r>
      <w:r w:rsidR="00C52148" w:rsidRPr="00441057">
        <w:rPr>
          <w:b/>
          <w:vertAlign w:val="subscript"/>
        </w:rPr>
        <w:t>2</w:t>
      </w:r>
      <w:r w:rsidR="00C52148" w:rsidRPr="00441057">
        <w:rPr>
          <w:b/>
        </w:rPr>
        <w:t>L4</w:t>
      </w:r>
      <w:r w:rsidR="00C52148" w:rsidRPr="00441057">
        <w:rPr>
          <w:b/>
          <w:vertAlign w:val="subscript"/>
        </w:rPr>
        <w:t xml:space="preserve"> </w:t>
      </w:r>
      <w:r w:rsidR="00CF208A" w:rsidRPr="00441057">
        <w:t>in DMSO solution</w:t>
      </w:r>
      <w:r w:rsidR="00CF208A" w:rsidRPr="00441057">
        <w:rPr>
          <w:b/>
        </w:rPr>
        <w:t xml:space="preserve"> </w:t>
      </w:r>
      <w:r w:rsidR="00E04C6F" w:rsidRPr="00441057">
        <w:t>displayed</w:t>
      </w:r>
      <w:r w:rsidR="00C52148" w:rsidRPr="00441057">
        <w:t xml:space="preserve"> an</w:t>
      </w:r>
      <w:r w:rsidR="00EF79BE" w:rsidRPr="00441057">
        <w:t xml:space="preserve"> emission maximum</w:t>
      </w:r>
      <w:r w:rsidR="00CF208A" w:rsidRPr="00441057">
        <w:t xml:space="preserve"> at </w:t>
      </w:r>
      <w:r w:rsidR="00CF208A" w:rsidRPr="00441057">
        <w:rPr>
          <w:rFonts w:ascii="Times New Roman" w:hAnsi="Times New Roman"/>
        </w:rPr>
        <w:t>λ</w:t>
      </w:r>
      <w:r w:rsidR="00CF208A" w:rsidRPr="00441057">
        <w:rPr>
          <w:vertAlign w:val="subscript"/>
        </w:rPr>
        <w:t>max</w:t>
      </w:r>
      <w:r w:rsidR="00CF208A" w:rsidRPr="00441057">
        <w:t xml:space="preserve"> = 440nm</w:t>
      </w:r>
      <w:r w:rsidR="00FB22F1" w:rsidRPr="00441057">
        <w:t xml:space="preserve"> (</w:t>
      </w:r>
      <w:r w:rsidR="00FB22F1" w:rsidRPr="00441057">
        <w:rPr>
          <w:rFonts w:ascii="Times New Roman" w:hAnsi="Times New Roman"/>
        </w:rPr>
        <w:t>λ</w:t>
      </w:r>
      <w:r w:rsidR="00FB22F1" w:rsidRPr="00441057">
        <w:rPr>
          <w:vertAlign w:val="subscript"/>
        </w:rPr>
        <w:t>ex</w:t>
      </w:r>
      <w:r w:rsidR="00FB22F1" w:rsidRPr="00441057">
        <w:t xml:space="preserve"> = 366nm)</w:t>
      </w:r>
      <w:r w:rsidR="00CF208A" w:rsidRPr="00441057">
        <w:t>, undergoing a less substantial bathochromic shift to 470</w:t>
      </w:r>
      <w:r w:rsidR="00AE3AD5" w:rsidRPr="00441057">
        <w:t xml:space="preserve"> </w:t>
      </w:r>
      <w:r w:rsidR="00CF208A" w:rsidRPr="00441057">
        <w:t xml:space="preserve">nm in the solid state. The </w:t>
      </w:r>
      <w:r w:rsidR="009A47EF" w:rsidRPr="00441057">
        <w:t>fluorescence</w:t>
      </w:r>
      <w:r w:rsidR="00C52148" w:rsidRPr="00441057">
        <w:t xml:space="preserve"> quantum yield</w:t>
      </w:r>
      <w:r w:rsidR="00CF208A" w:rsidRPr="00441057">
        <w:t xml:space="preserve"> of </w:t>
      </w:r>
      <w:r w:rsidR="00CF208A" w:rsidRPr="00441057">
        <w:rPr>
          <w:b/>
        </w:rPr>
        <w:t>H</w:t>
      </w:r>
      <w:r w:rsidR="00CF208A" w:rsidRPr="00441057">
        <w:rPr>
          <w:b/>
          <w:vertAlign w:val="subscript"/>
        </w:rPr>
        <w:t>2</w:t>
      </w:r>
      <w:r w:rsidR="00CF208A" w:rsidRPr="00441057">
        <w:rPr>
          <w:b/>
        </w:rPr>
        <w:t>L4</w:t>
      </w:r>
      <w:r w:rsidR="00CF208A" w:rsidRPr="00441057">
        <w:t xml:space="preserve"> in DMSO solution was measured at</w:t>
      </w:r>
      <w:r w:rsidR="00C52148" w:rsidRPr="00441057">
        <w:t xml:space="preserve"> </w:t>
      </w:r>
      <w:r w:rsidR="00C52148" w:rsidRPr="00441057">
        <w:rPr>
          <w:i/>
        </w:rPr>
        <w:t xml:space="preserve">ca. </w:t>
      </w:r>
      <w:r w:rsidR="00C52148" w:rsidRPr="00441057">
        <w:t xml:space="preserve">2%. </w:t>
      </w:r>
    </w:p>
    <w:p w14:paraId="67E1EBAE" w14:textId="77777777" w:rsidR="008838DF" w:rsidRPr="00441057" w:rsidRDefault="008838DF" w:rsidP="008838DF">
      <w:pPr>
        <w:pStyle w:val="TAMainText"/>
      </w:pPr>
    </w:p>
    <w:p w14:paraId="611B509E" w14:textId="77777777" w:rsidR="008838DF" w:rsidRPr="00441057" w:rsidRDefault="008838DF" w:rsidP="008838DF">
      <w:pPr>
        <w:pStyle w:val="TAMainText"/>
      </w:pPr>
      <w:r w:rsidRPr="00441057">
        <w:rPr>
          <w:b/>
        </w:rPr>
        <w:t>Table 2</w:t>
      </w:r>
      <w:r w:rsidRPr="00441057">
        <w:t xml:space="preserve"> Summary of solution-state photophysical properties of compounds </w:t>
      </w:r>
      <w:r w:rsidRPr="00441057">
        <w:rPr>
          <w:b/>
        </w:rPr>
        <w:t>L1</w:t>
      </w:r>
      <w:r w:rsidRPr="00441057">
        <w:t xml:space="preserve"> – </w:t>
      </w:r>
      <w:r w:rsidRPr="00441057">
        <w:rPr>
          <w:b/>
        </w:rPr>
        <w:t>H</w:t>
      </w:r>
      <w:r w:rsidRPr="00441057">
        <w:rPr>
          <w:b/>
          <w:vertAlign w:val="subscript"/>
        </w:rPr>
        <w:t>2</w:t>
      </w:r>
      <w:r w:rsidRPr="00441057">
        <w:rPr>
          <w:b/>
        </w:rPr>
        <w:t>L4</w:t>
      </w:r>
    </w:p>
    <w:tbl>
      <w:tblPr>
        <w:tblStyle w:val="TableGrid"/>
        <w:tblW w:w="507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1"/>
        <w:gridCol w:w="1061"/>
        <w:gridCol w:w="1248"/>
        <w:gridCol w:w="1911"/>
        <w:gridCol w:w="2597"/>
        <w:gridCol w:w="1450"/>
      </w:tblGrid>
      <w:tr w:rsidR="008838DF" w:rsidRPr="00441057" w14:paraId="685D3EAB" w14:textId="77777777" w:rsidTr="00E04C6F">
        <w:tc>
          <w:tcPr>
            <w:tcW w:w="747" w:type="pct"/>
            <w:tcBorders>
              <w:bottom w:val="single" w:sz="4" w:space="0" w:color="auto"/>
              <w:right w:val="single" w:sz="4" w:space="0" w:color="auto"/>
            </w:tcBorders>
          </w:tcPr>
          <w:p w14:paraId="6FF0B881" w14:textId="77777777" w:rsidR="008838DF" w:rsidRPr="00441057" w:rsidRDefault="008838DF" w:rsidP="001F234F">
            <w:pPr>
              <w:pStyle w:val="TAMainText"/>
              <w:ind w:firstLine="0"/>
              <w:jc w:val="center"/>
              <w:rPr>
                <w:b/>
              </w:rPr>
            </w:pPr>
            <w:r w:rsidRPr="00441057">
              <w:rPr>
                <w:b/>
              </w:rPr>
              <w:t>Compound</w:t>
            </w:r>
          </w:p>
        </w:tc>
        <w:tc>
          <w:tcPr>
            <w:tcW w:w="546" w:type="pct"/>
            <w:tcBorders>
              <w:left w:val="single" w:sz="4" w:space="0" w:color="auto"/>
              <w:bottom w:val="single" w:sz="4" w:space="0" w:color="auto"/>
            </w:tcBorders>
          </w:tcPr>
          <w:p w14:paraId="00E3176A" w14:textId="77777777" w:rsidR="008838DF" w:rsidRPr="00441057" w:rsidRDefault="008838DF" w:rsidP="001F234F">
            <w:pPr>
              <w:pStyle w:val="TAMainText"/>
              <w:ind w:firstLine="0"/>
              <w:jc w:val="center"/>
              <w:rPr>
                <w:rFonts w:ascii="Times New Roman" w:hAnsi="Times New Roman"/>
                <w:b/>
              </w:rPr>
            </w:pPr>
            <w:r w:rsidRPr="00441057">
              <w:rPr>
                <w:rFonts w:ascii="Times New Roman" w:hAnsi="Times New Roman"/>
                <w:b/>
              </w:rPr>
              <w:t>Solvent</w:t>
            </w:r>
          </w:p>
        </w:tc>
        <w:tc>
          <w:tcPr>
            <w:tcW w:w="642" w:type="pct"/>
            <w:tcBorders>
              <w:bottom w:val="single" w:sz="4" w:space="0" w:color="auto"/>
            </w:tcBorders>
          </w:tcPr>
          <w:p w14:paraId="2305FC60" w14:textId="77777777" w:rsidR="008838DF" w:rsidRPr="00441057" w:rsidRDefault="008838DF" w:rsidP="001F234F">
            <w:pPr>
              <w:pStyle w:val="TAMainText"/>
              <w:ind w:firstLine="0"/>
              <w:jc w:val="center"/>
              <w:rPr>
                <w:b/>
              </w:rPr>
            </w:pPr>
            <w:r w:rsidRPr="00441057">
              <w:rPr>
                <w:rFonts w:ascii="Times New Roman" w:hAnsi="Times New Roman"/>
                <w:b/>
              </w:rPr>
              <w:t>λ</w:t>
            </w:r>
            <w:r w:rsidRPr="00441057">
              <w:rPr>
                <w:rFonts w:ascii="Times New Roman" w:hAnsi="Times New Roman"/>
                <w:b/>
                <w:vertAlign w:val="subscript"/>
              </w:rPr>
              <w:t xml:space="preserve">abs </w:t>
            </w:r>
            <w:r w:rsidRPr="00441057">
              <w:rPr>
                <w:rFonts w:ascii="Times New Roman" w:hAnsi="Times New Roman"/>
                <w:b/>
              </w:rPr>
              <w:t>(nm)</w:t>
            </w:r>
          </w:p>
        </w:tc>
        <w:tc>
          <w:tcPr>
            <w:tcW w:w="983" w:type="pct"/>
            <w:tcBorders>
              <w:bottom w:val="single" w:sz="4" w:space="0" w:color="auto"/>
            </w:tcBorders>
          </w:tcPr>
          <w:p w14:paraId="37AFB190" w14:textId="77777777" w:rsidR="008838DF" w:rsidRPr="00441057" w:rsidRDefault="008838DF" w:rsidP="001F234F">
            <w:pPr>
              <w:pStyle w:val="TAMainText"/>
              <w:ind w:firstLine="0"/>
              <w:jc w:val="center"/>
              <w:rPr>
                <w:b/>
              </w:rPr>
            </w:pPr>
            <w:r w:rsidRPr="00441057">
              <w:rPr>
                <w:rFonts w:ascii="Times New Roman" w:hAnsi="Times New Roman"/>
                <w:b/>
              </w:rPr>
              <w:t>ε (L·mol</w:t>
            </w:r>
            <w:r w:rsidRPr="00441057">
              <w:rPr>
                <w:rFonts w:ascii="Times New Roman" w:hAnsi="Times New Roman"/>
                <w:b/>
                <w:vertAlign w:val="superscript"/>
              </w:rPr>
              <w:t>-1</w:t>
            </w:r>
            <w:r w:rsidRPr="00441057">
              <w:rPr>
                <w:rFonts w:ascii="Times New Roman" w:hAnsi="Times New Roman"/>
                <w:b/>
              </w:rPr>
              <w:t>·cm</w:t>
            </w:r>
            <w:r w:rsidRPr="00441057">
              <w:rPr>
                <w:rFonts w:ascii="Times New Roman" w:hAnsi="Times New Roman"/>
                <w:b/>
                <w:vertAlign w:val="superscript"/>
              </w:rPr>
              <w:t>-1</w:t>
            </w:r>
            <w:r w:rsidRPr="00441057">
              <w:rPr>
                <w:rFonts w:ascii="Times New Roman" w:hAnsi="Times New Roman"/>
                <w:b/>
              </w:rPr>
              <w:t>)</w:t>
            </w:r>
          </w:p>
        </w:tc>
        <w:tc>
          <w:tcPr>
            <w:tcW w:w="1336" w:type="pct"/>
            <w:tcBorders>
              <w:bottom w:val="single" w:sz="4" w:space="0" w:color="auto"/>
            </w:tcBorders>
          </w:tcPr>
          <w:p w14:paraId="6A3BB99D" w14:textId="77777777" w:rsidR="008838DF" w:rsidRPr="00441057" w:rsidRDefault="008838DF" w:rsidP="001F234F">
            <w:pPr>
              <w:pStyle w:val="TAMainText"/>
              <w:ind w:firstLine="0"/>
              <w:jc w:val="center"/>
              <w:rPr>
                <w:b/>
              </w:rPr>
            </w:pPr>
            <w:r w:rsidRPr="00441057">
              <w:rPr>
                <w:rFonts w:ascii="Times New Roman" w:hAnsi="Times New Roman"/>
                <w:b/>
              </w:rPr>
              <w:t>λ</w:t>
            </w:r>
            <w:r w:rsidRPr="00441057">
              <w:rPr>
                <w:b/>
                <w:vertAlign w:val="subscript"/>
              </w:rPr>
              <w:t>em</w:t>
            </w:r>
            <w:r w:rsidRPr="00441057">
              <w:rPr>
                <w:b/>
              </w:rPr>
              <w:t xml:space="preserve"> (nm, </w:t>
            </w:r>
            <w:r w:rsidRPr="00441057">
              <w:rPr>
                <w:rFonts w:ascii="Times New Roman" w:hAnsi="Times New Roman"/>
                <w:b/>
              </w:rPr>
              <w:t>λ</w:t>
            </w:r>
            <w:r w:rsidRPr="00441057">
              <w:rPr>
                <w:b/>
                <w:vertAlign w:val="subscript"/>
              </w:rPr>
              <w:t xml:space="preserve">ex </w:t>
            </w:r>
            <w:r w:rsidRPr="00441057">
              <w:rPr>
                <w:b/>
              </w:rPr>
              <w:t>= 366</w:t>
            </w:r>
            <w:r w:rsidR="00E04C6F" w:rsidRPr="00441057">
              <w:rPr>
                <w:b/>
              </w:rPr>
              <w:t xml:space="preserve"> </w:t>
            </w:r>
            <w:r w:rsidRPr="00441057">
              <w:rPr>
                <w:b/>
              </w:rPr>
              <w:t>nm)</w:t>
            </w:r>
          </w:p>
        </w:tc>
        <w:tc>
          <w:tcPr>
            <w:tcW w:w="746" w:type="pct"/>
            <w:tcBorders>
              <w:bottom w:val="single" w:sz="4" w:space="0" w:color="auto"/>
            </w:tcBorders>
          </w:tcPr>
          <w:p w14:paraId="104CAB88" w14:textId="77777777" w:rsidR="008838DF" w:rsidRPr="00441057" w:rsidRDefault="008838DF" w:rsidP="001F234F">
            <w:pPr>
              <w:pStyle w:val="TAMainText"/>
              <w:ind w:firstLine="0"/>
              <w:jc w:val="center"/>
              <w:rPr>
                <w:b/>
              </w:rPr>
            </w:pPr>
            <w:r w:rsidRPr="00441057">
              <w:rPr>
                <w:rFonts w:ascii="Times New Roman" w:hAnsi="Times New Roman"/>
                <w:b/>
              </w:rPr>
              <w:t>Φ</w:t>
            </w:r>
          </w:p>
        </w:tc>
      </w:tr>
      <w:tr w:rsidR="008838DF" w:rsidRPr="00441057" w14:paraId="086971E0" w14:textId="77777777" w:rsidTr="00E04C6F">
        <w:tc>
          <w:tcPr>
            <w:tcW w:w="747" w:type="pct"/>
            <w:tcBorders>
              <w:top w:val="single" w:sz="4" w:space="0" w:color="auto"/>
              <w:right w:val="single" w:sz="4" w:space="0" w:color="auto"/>
            </w:tcBorders>
          </w:tcPr>
          <w:p w14:paraId="5C3A2426" w14:textId="77777777" w:rsidR="008838DF" w:rsidRPr="00441057" w:rsidRDefault="008838DF" w:rsidP="001F234F">
            <w:pPr>
              <w:pStyle w:val="TAMainText"/>
              <w:ind w:firstLine="0"/>
              <w:jc w:val="center"/>
            </w:pPr>
            <w:r w:rsidRPr="00441057">
              <w:rPr>
                <w:b/>
              </w:rPr>
              <w:t>L1</w:t>
            </w:r>
          </w:p>
        </w:tc>
        <w:tc>
          <w:tcPr>
            <w:tcW w:w="546" w:type="pct"/>
            <w:tcBorders>
              <w:top w:val="single" w:sz="4" w:space="0" w:color="auto"/>
              <w:left w:val="single" w:sz="4" w:space="0" w:color="auto"/>
            </w:tcBorders>
          </w:tcPr>
          <w:p w14:paraId="3D89B393" w14:textId="77777777" w:rsidR="008838DF" w:rsidRPr="00441057" w:rsidRDefault="008838DF" w:rsidP="001F234F">
            <w:pPr>
              <w:pStyle w:val="TAMainText"/>
              <w:ind w:firstLine="0"/>
              <w:jc w:val="center"/>
            </w:pPr>
            <w:r w:rsidRPr="00441057">
              <w:t>CHCl</w:t>
            </w:r>
            <w:r w:rsidRPr="00441057">
              <w:rPr>
                <w:vertAlign w:val="subscript"/>
              </w:rPr>
              <w:t>3</w:t>
            </w:r>
          </w:p>
        </w:tc>
        <w:tc>
          <w:tcPr>
            <w:tcW w:w="642" w:type="pct"/>
            <w:tcBorders>
              <w:top w:val="single" w:sz="4" w:space="0" w:color="auto"/>
            </w:tcBorders>
          </w:tcPr>
          <w:p w14:paraId="66BAEC36" w14:textId="77777777" w:rsidR="008838DF" w:rsidRPr="00441057" w:rsidRDefault="008838DF" w:rsidP="001F234F">
            <w:pPr>
              <w:pStyle w:val="TAMainText"/>
              <w:ind w:firstLine="0"/>
              <w:jc w:val="center"/>
            </w:pPr>
            <w:r w:rsidRPr="00441057">
              <w:t>351</w:t>
            </w:r>
          </w:p>
        </w:tc>
        <w:tc>
          <w:tcPr>
            <w:tcW w:w="983" w:type="pct"/>
            <w:tcBorders>
              <w:top w:val="single" w:sz="4" w:space="0" w:color="auto"/>
            </w:tcBorders>
          </w:tcPr>
          <w:p w14:paraId="2C04BD58" w14:textId="77777777" w:rsidR="008838DF" w:rsidRPr="00441057" w:rsidRDefault="008838DF" w:rsidP="001F234F">
            <w:pPr>
              <w:pStyle w:val="TAMainText"/>
              <w:ind w:firstLine="0"/>
              <w:jc w:val="center"/>
            </w:pPr>
            <w:r w:rsidRPr="00441057">
              <w:t xml:space="preserve">10200 </w:t>
            </w:r>
            <w:r w:rsidRPr="00441057">
              <w:rPr>
                <w:rFonts w:ascii="Times New Roman" w:hAnsi="Times New Roman"/>
              </w:rPr>
              <w:t>±</w:t>
            </w:r>
            <w:r w:rsidRPr="00441057">
              <w:t xml:space="preserve"> 300</w:t>
            </w:r>
          </w:p>
        </w:tc>
        <w:tc>
          <w:tcPr>
            <w:tcW w:w="1336" w:type="pct"/>
            <w:tcBorders>
              <w:top w:val="single" w:sz="4" w:space="0" w:color="auto"/>
            </w:tcBorders>
          </w:tcPr>
          <w:p w14:paraId="4CE097C2" w14:textId="77777777" w:rsidR="008838DF" w:rsidRPr="00441057" w:rsidRDefault="008838DF" w:rsidP="001F234F">
            <w:pPr>
              <w:pStyle w:val="TAMainText"/>
              <w:ind w:firstLine="0"/>
              <w:jc w:val="center"/>
            </w:pPr>
            <w:r w:rsidRPr="00441057">
              <w:t>-</w:t>
            </w:r>
          </w:p>
        </w:tc>
        <w:tc>
          <w:tcPr>
            <w:tcW w:w="746" w:type="pct"/>
            <w:tcBorders>
              <w:top w:val="single" w:sz="4" w:space="0" w:color="auto"/>
            </w:tcBorders>
          </w:tcPr>
          <w:p w14:paraId="5F2ACF8E" w14:textId="77777777" w:rsidR="008838DF" w:rsidRPr="00441057" w:rsidRDefault="008838DF" w:rsidP="001F234F">
            <w:pPr>
              <w:pStyle w:val="TAMainText"/>
              <w:ind w:firstLine="0"/>
              <w:jc w:val="center"/>
            </w:pPr>
            <w:r w:rsidRPr="00441057">
              <w:t>-</w:t>
            </w:r>
          </w:p>
        </w:tc>
      </w:tr>
      <w:tr w:rsidR="008838DF" w:rsidRPr="00441057" w14:paraId="72323420" w14:textId="77777777" w:rsidTr="00E04C6F">
        <w:tc>
          <w:tcPr>
            <w:tcW w:w="747" w:type="pct"/>
            <w:tcBorders>
              <w:right w:val="single" w:sz="4" w:space="0" w:color="auto"/>
            </w:tcBorders>
          </w:tcPr>
          <w:p w14:paraId="50425872" w14:textId="77777777" w:rsidR="008838DF" w:rsidRPr="00441057" w:rsidRDefault="008838DF" w:rsidP="001F234F">
            <w:pPr>
              <w:pStyle w:val="TAMainText"/>
              <w:ind w:firstLine="0"/>
              <w:jc w:val="center"/>
            </w:pPr>
            <w:r w:rsidRPr="00441057">
              <w:rPr>
                <w:b/>
              </w:rPr>
              <w:t>HL2</w:t>
            </w:r>
          </w:p>
        </w:tc>
        <w:tc>
          <w:tcPr>
            <w:tcW w:w="546" w:type="pct"/>
            <w:tcBorders>
              <w:left w:val="single" w:sz="4" w:space="0" w:color="auto"/>
            </w:tcBorders>
          </w:tcPr>
          <w:p w14:paraId="1C47DE7D" w14:textId="77777777" w:rsidR="008838DF" w:rsidRPr="00441057" w:rsidRDefault="008838DF" w:rsidP="001F234F">
            <w:pPr>
              <w:pStyle w:val="TAMainText"/>
              <w:ind w:firstLine="0"/>
              <w:jc w:val="center"/>
            </w:pPr>
            <w:r w:rsidRPr="00441057">
              <w:t>DMSO</w:t>
            </w:r>
          </w:p>
        </w:tc>
        <w:tc>
          <w:tcPr>
            <w:tcW w:w="642" w:type="pct"/>
          </w:tcPr>
          <w:p w14:paraId="0C2F296B" w14:textId="77777777" w:rsidR="008838DF" w:rsidRPr="00441057" w:rsidRDefault="008838DF" w:rsidP="001F234F">
            <w:pPr>
              <w:pStyle w:val="TAMainText"/>
              <w:ind w:firstLine="0"/>
              <w:jc w:val="center"/>
            </w:pPr>
            <w:r w:rsidRPr="00441057">
              <w:t>354</w:t>
            </w:r>
          </w:p>
        </w:tc>
        <w:tc>
          <w:tcPr>
            <w:tcW w:w="983" w:type="pct"/>
          </w:tcPr>
          <w:p w14:paraId="0854B6B5" w14:textId="77777777" w:rsidR="008838DF" w:rsidRPr="00441057" w:rsidRDefault="008838DF" w:rsidP="001F234F">
            <w:pPr>
              <w:pStyle w:val="TAMainText"/>
              <w:ind w:firstLine="0"/>
              <w:jc w:val="center"/>
            </w:pPr>
            <w:r w:rsidRPr="00441057">
              <w:t xml:space="preserve">11100 </w:t>
            </w:r>
            <w:r w:rsidRPr="00441057">
              <w:rPr>
                <w:rFonts w:ascii="Times New Roman" w:hAnsi="Times New Roman"/>
              </w:rPr>
              <w:t>±</w:t>
            </w:r>
            <w:r w:rsidRPr="00441057">
              <w:t xml:space="preserve"> 300</w:t>
            </w:r>
          </w:p>
        </w:tc>
        <w:tc>
          <w:tcPr>
            <w:tcW w:w="1336" w:type="pct"/>
          </w:tcPr>
          <w:p w14:paraId="34F1E026" w14:textId="77777777" w:rsidR="008838DF" w:rsidRPr="00441057" w:rsidRDefault="008838DF" w:rsidP="001F234F">
            <w:pPr>
              <w:pStyle w:val="TAMainText"/>
              <w:ind w:firstLine="0"/>
              <w:jc w:val="center"/>
            </w:pPr>
            <w:r w:rsidRPr="00441057">
              <w:t>-</w:t>
            </w:r>
          </w:p>
        </w:tc>
        <w:tc>
          <w:tcPr>
            <w:tcW w:w="746" w:type="pct"/>
          </w:tcPr>
          <w:p w14:paraId="3E30D398" w14:textId="77777777" w:rsidR="008838DF" w:rsidRPr="00441057" w:rsidRDefault="008838DF" w:rsidP="001F234F">
            <w:pPr>
              <w:pStyle w:val="TAMainText"/>
              <w:ind w:firstLine="0"/>
              <w:jc w:val="center"/>
            </w:pPr>
            <w:r w:rsidRPr="00441057">
              <w:t>-</w:t>
            </w:r>
          </w:p>
        </w:tc>
      </w:tr>
      <w:tr w:rsidR="008838DF" w:rsidRPr="00441057" w14:paraId="2C830A18" w14:textId="77777777" w:rsidTr="00E04C6F">
        <w:tc>
          <w:tcPr>
            <w:tcW w:w="747" w:type="pct"/>
            <w:tcBorders>
              <w:right w:val="single" w:sz="4" w:space="0" w:color="auto"/>
            </w:tcBorders>
          </w:tcPr>
          <w:p w14:paraId="0B069B86" w14:textId="77777777" w:rsidR="008838DF" w:rsidRPr="00441057" w:rsidRDefault="008838DF" w:rsidP="001F234F">
            <w:pPr>
              <w:pStyle w:val="TAMainText"/>
              <w:ind w:firstLine="0"/>
              <w:jc w:val="center"/>
            </w:pPr>
            <w:r w:rsidRPr="00441057">
              <w:rPr>
                <w:b/>
              </w:rPr>
              <w:t>L3</w:t>
            </w:r>
          </w:p>
        </w:tc>
        <w:tc>
          <w:tcPr>
            <w:tcW w:w="546" w:type="pct"/>
            <w:tcBorders>
              <w:left w:val="single" w:sz="4" w:space="0" w:color="auto"/>
            </w:tcBorders>
          </w:tcPr>
          <w:p w14:paraId="17892CBD" w14:textId="77777777" w:rsidR="008838DF" w:rsidRPr="00441057" w:rsidRDefault="008838DF" w:rsidP="001F234F">
            <w:pPr>
              <w:pStyle w:val="TAMainText"/>
              <w:ind w:firstLine="0"/>
              <w:jc w:val="center"/>
            </w:pPr>
            <w:r w:rsidRPr="00441057">
              <w:t>CHCl</w:t>
            </w:r>
            <w:r w:rsidRPr="00441057">
              <w:rPr>
                <w:vertAlign w:val="subscript"/>
              </w:rPr>
              <w:t>3</w:t>
            </w:r>
          </w:p>
        </w:tc>
        <w:tc>
          <w:tcPr>
            <w:tcW w:w="642" w:type="pct"/>
          </w:tcPr>
          <w:p w14:paraId="048605F6" w14:textId="77777777" w:rsidR="008838DF" w:rsidRPr="00441057" w:rsidRDefault="008838DF" w:rsidP="001F234F">
            <w:pPr>
              <w:pStyle w:val="TAMainText"/>
              <w:ind w:firstLine="0"/>
              <w:jc w:val="center"/>
            </w:pPr>
            <w:r w:rsidRPr="00441057">
              <w:t>359</w:t>
            </w:r>
          </w:p>
        </w:tc>
        <w:tc>
          <w:tcPr>
            <w:tcW w:w="983" w:type="pct"/>
          </w:tcPr>
          <w:p w14:paraId="249F63CB" w14:textId="77777777" w:rsidR="008838DF" w:rsidRPr="00441057" w:rsidRDefault="008838DF" w:rsidP="001F234F">
            <w:pPr>
              <w:pStyle w:val="TAMainText"/>
              <w:ind w:firstLine="0"/>
              <w:jc w:val="center"/>
            </w:pPr>
            <w:r w:rsidRPr="00441057">
              <w:t>14300 ± 500</w:t>
            </w:r>
          </w:p>
        </w:tc>
        <w:tc>
          <w:tcPr>
            <w:tcW w:w="1336" w:type="pct"/>
          </w:tcPr>
          <w:p w14:paraId="11C429C8" w14:textId="77777777" w:rsidR="008838DF" w:rsidRPr="00441057" w:rsidRDefault="008838DF" w:rsidP="001F234F">
            <w:pPr>
              <w:pStyle w:val="TAMainText"/>
              <w:ind w:firstLine="0"/>
              <w:jc w:val="center"/>
            </w:pPr>
            <w:r w:rsidRPr="00441057">
              <w:t>420</w:t>
            </w:r>
          </w:p>
        </w:tc>
        <w:tc>
          <w:tcPr>
            <w:tcW w:w="746" w:type="pct"/>
          </w:tcPr>
          <w:p w14:paraId="2D8398A0" w14:textId="77777777" w:rsidR="008838DF" w:rsidRPr="00441057" w:rsidRDefault="008838DF" w:rsidP="001F234F">
            <w:pPr>
              <w:pStyle w:val="TAMainText"/>
              <w:ind w:firstLine="0"/>
              <w:jc w:val="center"/>
            </w:pPr>
            <w:r w:rsidRPr="00441057">
              <w:t xml:space="preserve">0.89 </w:t>
            </w:r>
            <w:r w:rsidRPr="00441057">
              <w:rPr>
                <w:rFonts w:ascii="Times New Roman" w:hAnsi="Times New Roman"/>
              </w:rPr>
              <w:t>± 0.05</w:t>
            </w:r>
          </w:p>
        </w:tc>
      </w:tr>
      <w:tr w:rsidR="008838DF" w:rsidRPr="00441057" w14:paraId="27597E98" w14:textId="77777777" w:rsidTr="00E04C6F">
        <w:tc>
          <w:tcPr>
            <w:tcW w:w="747" w:type="pct"/>
            <w:tcBorders>
              <w:right w:val="single" w:sz="4" w:space="0" w:color="auto"/>
            </w:tcBorders>
          </w:tcPr>
          <w:p w14:paraId="3A26F7A3" w14:textId="77777777" w:rsidR="008838DF" w:rsidRPr="00441057" w:rsidRDefault="008838DF" w:rsidP="001F234F">
            <w:pPr>
              <w:pStyle w:val="TAMainText"/>
              <w:ind w:firstLine="0"/>
              <w:jc w:val="center"/>
              <w:rPr>
                <w:b/>
              </w:rPr>
            </w:pPr>
            <w:r w:rsidRPr="00441057">
              <w:rPr>
                <w:b/>
              </w:rPr>
              <w:t>H</w:t>
            </w:r>
            <w:r w:rsidRPr="00441057">
              <w:rPr>
                <w:b/>
                <w:vertAlign w:val="subscript"/>
              </w:rPr>
              <w:t>2</w:t>
            </w:r>
            <w:r w:rsidRPr="00441057">
              <w:rPr>
                <w:b/>
              </w:rPr>
              <w:t>L4</w:t>
            </w:r>
          </w:p>
        </w:tc>
        <w:tc>
          <w:tcPr>
            <w:tcW w:w="546" w:type="pct"/>
            <w:tcBorders>
              <w:left w:val="single" w:sz="4" w:space="0" w:color="auto"/>
            </w:tcBorders>
          </w:tcPr>
          <w:p w14:paraId="03F6F58B" w14:textId="77777777" w:rsidR="008838DF" w:rsidRPr="00441057" w:rsidRDefault="008838DF" w:rsidP="001F234F">
            <w:pPr>
              <w:pStyle w:val="TAMainText"/>
              <w:ind w:firstLine="0"/>
              <w:jc w:val="center"/>
            </w:pPr>
            <w:r w:rsidRPr="00441057">
              <w:t>DMSO</w:t>
            </w:r>
          </w:p>
        </w:tc>
        <w:tc>
          <w:tcPr>
            <w:tcW w:w="642" w:type="pct"/>
          </w:tcPr>
          <w:p w14:paraId="34369A5B" w14:textId="77777777" w:rsidR="008838DF" w:rsidRPr="00441057" w:rsidRDefault="008838DF" w:rsidP="001F234F">
            <w:pPr>
              <w:pStyle w:val="TAMainText"/>
              <w:ind w:firstLine="0"/>
              <w:jc w:val="center"/>
            </w:pPr>
            <w:r w:rsidRPr="00441057">
              <w:t>361</w:t>
            </w:r>
          </w:p>
        </w:tc>
        <w:tc>
          <w:tcPr>
            <w:tcW w:w="983" w:type="pct"/>
          </w:tcPr>
          <w:p w14:paraId="2DCC6C20" w14:textId="77777777" w:rsidR="008838DF" w:rsidRPr="00441057" w:rsidRDefault="008838DF" w:rsidP="001F234F">
            <w:pPr>
              <w:pStyle w:val="TAMainText"/>
              <w:ind w:firstLine="0"/>
              <w:jc w:val="center"/>
            </w:pPr>
            <w:r w:rsidRPr="00441057">
              <w:t>15400 ± 600</w:t>
            </w:r>
          </w:p>
        </w:tc>
        <w:tc>
          <w:tcPr>
            <w:tcW w:w="1336" w:type="pct"/>
          </w:tcPr>
          <w:p w14:paraId="165CE404" w14:textId="77777777" w:rsidR="008838DF" w:rsidRPr="00441057" w:rsidRDefault="008838DF" w:rsidP="001F234F">
            <w:pPr>
              <w:pStyle w:val="TAMainText"/>
              <w:ind w:firstLine="0"/>
              <w:jc w:val="center"/>
            </w:pPr>
            <w:r w:rsidRPr="00441057">
              <w:t>440</w:t>
            </w:r>
          </w:p>
        </w:tc>
        <w:tc>
          <w:tcPr>
            <w:tcW w:w="746" w:type="pct"/>
          </w:tcPr>
          <w:p w14:paraId="04A41F82" w14:textId="77777777" w:rsidR="008838DF" w:rsidRPr="00441057" w:rsidRDefault="008838DF" w:rsidP="001F234F">
            <w:pPr>
              <w:pStyle w:val="TAMainText"/>
              <w:ind w:firstLine="0"/>
              <w:jc w:val="center"/>
            </w:pPr>
            <w:r w:rsidRPr="00441057">
              <w:t>~ 0.02</w:t>
            </w:r>
          </w:p>
        </w:tc>
      </w:tr>
    </w:tbl>
    <w:p w14:paraId="2F5A41D2" w14:textId="77777777" w:rsidR="008838DF" w:rsidRPr="00441057" w:rsidRDefault="008838DF" w:rsidP="008838DF">
      <w:pPr>
        <w:pStyle w:val="TAMainText"/>
        <w:ind w:firstLine="0"/>
      </w:pPr>
    </w:p>
    <w:p w14:paraId="349BDC66" w14:textId="5EEB2268" w:rsidR="00554671" w:rsidRDefault="00C52148" w:rsidP="00262B36">
      <w:pPr>
        <w:pStyle w:val="TAMainText"/>
      </w:pPr>
      <w:r w:rsidRPr="00441057">
        <w:t>These</w:t>
      </w:r>
      <w:r w:rsidR="00262B36" w:rsidRPr="00441057">
        <w:t xml:space="preserve"> </w:t>
      </w:r>
      <w:r w:rsidR="00FB22F1" w:rsidRPr="00441057">
        <w:t xml:space="preserve">quantum yield </w:t>
      </w:r>
      <w:r w:rsidR="00262B36" w:rsidRPr="00441057">
        <w:t>value</w:t>
      </w:r>
      <w:r w:rsidRPr="00441057">
        <w:t>s</w:t>
      </w:r>
      <w:r w:rsidR="00262B36" w:rsidRPr="00441057">
        <w:t xml:space="preserve"> can be considered a continuation of the solution-state trend observed</w:t>
      </w:r>
      <w:r w:rsidRPr="00441057">
        <w:t xml:space="preserve"> for</w:t>
      </w:r>
      <w:r w:rsidR="00AE3AD5" w:rsidRPr="00441057">
        <w:t xml:space="preserve"> the</w:t>
      </w:r>
      <w:r w:rsidRPr="00441057">
        <w:t xml:space="preserve"> 4-</w:t>
      </w:r>
      <w:r w:rsidR="00E5378F" w:rsidRPr="00441057">
        <w:t>aryl</w:t>
      </w:r>
      <w:r w:rsidRPr="00441057">
        <w:t>oxo-N-ethylnaphthalimides</w:t>
      </w:r>
      <w:r w:rsidR="00262B36" w:rsidRPr="00441057">
        <w:t xml:space="preserve"> </w:t>
      </w:r>
      <w:r w:rsidR="00487E3B" w:rsidRPr="00441057">
        <w:t>reported</w:t>
      </w:r>
      <w:r w:rsidR="00AE3AD5" w:rsidRPr="00441057">
        <w:t xml:space="preserve"> </w:t>
      </w:r>
      <w:r w:rsidR="00262B36" w:rsidRPr="00441057">
        <w:t>by Thilagar</w:t>
      </w:r>
      <w:r w:rsidRPr="00441057">
        <w:t xml:space="preserve"> </w:t>
      </w:r>
      <w:r w:rsidRPr="00441057">
        <w:rPr>
          <w:i/>
        </w:rPr>
        <w:t>et al</w:t>
      </w:r>
      <w:r w:rsidR="00415B08" w:rsidRPr="00441057">
        <w:t>.</w:t>
      </w:r>
      <w:r w:rsidR="00A81214" w:rsidRPr="00441057">
        <w:rPr>
          <w:vertAlign w:val="superscript"/>
        </w:rPr>
        <w:t>2</w:t>
      </w:r>
      <w:r w:rsidR="00975891" w:rsidRPr="00441057">
        <w:rPr>
          <w:vertAlign w:val="superscript"/>
        </w:rPr>
        <w:t>1</w:t>
      </w:r>
      <w:r w:rsidR="00415B08" w:rsidRPr="00441057">
        <w:t xml:space="preserve"> In that study,</w:t>
      </w:r>
      <w:r w:rsidRPr="00441057">
        <w:t xml:space="preserve"> the presence of flexible groups or gr</w:t>
      </w:r>
      <w:r w:rsidR="00415B08" w:rsidRPr="00441057">
        <w:t>oups capable of strongly contributing to</w:t>
      </w:r>
      <w:r w:rsidRPr="00441057">
        <w:t xml:space="preserve"> non-radiative decay </w:t>
      </w:r>
      <w:r w:rsidRPr="00441057">
        <w:lastRenderedPageBreak/>
        <w:t>attach</w:t>
      </w:r>
      <w:r w:rsidR="009A47EF" w:rsidRPr="00441057">
        <w:t>ed to the phenolic 4-position caused</w:t>
      </w:r>
      <w:r w:rsidRPr="00441057">
        <w:t xml:space="preserve"> a </w:t>
      </w:r>
      <w:r w:rsidR="009A47EF" w:rsidRPr="00441057">
        <w:t>reduction in fluorescence</w:t>
      </w:r>
      <w:r w:rsidRPr="00441057">
        <w:t xml:space="preserve"> quantum yield from 96% for the most rigid and symmetric phenol derivative to </w:t>
      </w:r>
      <w:r w:rsidR="001222BA" w:rsidRPr="00441057">
        <w:t>&lt;</w:t>
      </w:r>
      <w:r w:rsidRPr="00441057">
        <w:t xml:space="preserve"> 10% for the nitro, thioacetyl and carboxyaldehyde derivatives.</w:t>
      </w:r>
      <w:r w:rsidR="00FB22F1" w:rsidRPr="00441057">
        <w:t xml:space="preserve"> The contribution of carboxylic acid groups to </w:t>
      </w:r>
      <w:r w:rsidR="00B3127E" w:rsidRPr="00441057">
        <w:t>non-radiative decay</w:t>
      </w:r>
      <w:r w:rsidR="00315436" w:rsidRPr="00441057">
        <w:t xml:space="preserve"> pathways are</w:t>
      </w:r>
      <w:r w:rsidR="00FB22F1" w:rsidRPr="00441057">
        <w:t xml:space="preserve"> well-known,</w:t>
      </w:r>
      <w:r w:rsidR="00A81214" w:rsidRPr="00441057">
        <w:rPr>
          <w:vertAlign w:val="superscript"/>
        </w:rPr>
        <w:t>2</w:t>
      </w:r>
      <w:r w:rsidR="00975891" w:rsidRPr="00441057">
        <w:rPr>
          <w:vertAlign w:val="superscript"/>
        </w:rPr>
        <w:t>2</w:t>
      </w:r>
      <w:r w:rsidR="00FB22F1" w:rsidRPr="00441057">
        <w:t xml:space="preserve"> and most likely lead to the reduction in fluorescence quantum yield in the case of </w:t>
      </w:r>
      <w:r w:rsidR="00FB22F1" w:rsidRPr="00441057">
        <w:rPr>
          <w:b/>
        </w:rPr>
        <w:t>H</w:t>
      </w:r>
      <w:r w:rsidR="00FB22F1" w:rsidRPr="00441057">
        <w:rPr>
          <w:b/>
          <w:vertAlign w:val="subscript"/>
        </w:rPr>
        <w:t>2</w:t>
      </w:r>
      <w:r w:rsidR="00FB22F1" w:rsidRPr="00441057">
        <w:rPr>
          <w:b/>
        </w:rPr>
        <w:t>L4</w:t>
      </w:r>
      <w:r w:rsidR="00FB22F1" w:rsidRPr="00441057">
        <w:t>.</w:t>
      </w:r>
    </w:p>
    <w:p w14:paraId="583C8D0F" w14:textId="77777777" w:rsidR="00DA1C86" w:rsidRPr="00441057" w:rsidRDefault="00DA1C86" w:rsidP="00262B36">
      <w:pPr>
        <w:pStyle w:val="TAMainText"/>
      </w:pPr>
    </w:p>
    <w:p w14:paraId="5A62F6FE" w14:textId="57A3FC70" w:rsidR="008838DF" w:rsidRPr="00441057" w:rsidRDefault="00DA1C86" w:rsidP="00262B36">
      <w:pPr>
        <w:pStyle w:val="TAMainText"/>
      </w:pPr>
      <w:r>
        <w:rPr>
          <w:noProof/>
          <w:lang w:val="en-AU" w:eastAsia="en-AU"/>
        </w:rPr>
        <w:pict w14:anchorId="49184C1F">
          <v:shape id="_x0000_i1027" type="#_x0000_t75" style="width:235.7pt;height:325.35pt">
            <v:imagedata r:id="rId18" o:title="Figure 10"/>
          </v:shape>
        </w:pict>
      </w:r>
    </w:p>
    <w:p w14:paraId="21AA421F" w14:textId="442D2FA2" w:rsidR="008838DF" w:rsidRPr="00441057" w:rsidRDefault="008838DF" w:rsidP="00A049D5">
      <w:pPr>
        <w:pStyle w:val="TAMainText"/>
        <w:ind w:firstLine="0"/>
      </w:pPr>
      <w:r w:rsidRPr="00441057">
        <w:rPr>
          <w:b/>
        </w:rPr>
        <w:t xml:space="preserve">Figure 10 </w:t>
      </w:r>
      <w:r w:rsidR="00E04C6F" w:rsidRPr="00441057">
        <w:t>The UV-Visible a</w:t>
      </w:r>
      <w:r w:rsidRPr="00441057">
        <w:t xml:space="preserve">bsorption (black) and emission (red, </w:t>
      </w:r>
      <w:r w:rsidRPr="00441057">
        <w:rPr>
          <w:rFonts w:ascii="Times New Roman" w:hAnsi="Times New Roman"/>
        </w:rPr>
        <w:t>λ</w:t>
      </w:r>
      <w:r w:rsidRPr="00441057">
        <w:rPr>
          <w:vertAlign w:val="subscript"/>
        </w:rPr>
        <w:t>ex</w:t>
      </w:r>
      <w:r w:rsidR="00E04C6F" w:rsidRPr="00441057">
        <w:t xml:space="preserve"> = 366</w:t>
      </w:r>
      <w:r w:rsidR="001F333D" w:rsidRPr="00441057">
        <w:t xml:space="preserve"> </w:t>
      </w:r>
      <w:r w:rsidR="00E04C6F" w:rsidRPr="00441057">
        <w:t>nm) spectra of</w:t>
      </w:r>
      <w:r w:rsidRPr="00441057">
        <w:t xml:space="preserve"> </w:t>
      </w:r>
      <w:r w:rsidRPr="00441057">
        <w:rPr>
          <w:b/>
        </w:rPr>
        <w:t>L3</w:t>
      </w:r>
      <w:r w:rsidRPr="00441057">
        <w:t xml:space="preserve"> (Top) and </w:t>
      </w:r>
      <w:r w:rsidRPr="00441057">
        <w:rPr>
          <w:b/>
        </w:rPr>
        <w:t>H</w:t>
      </w:r>
      <w:r w:rsidRPr="00441057">
        <w:rPr>
          <w:b/>
          <w:vertAlign w:val="subscript"/>
        </w:rPr>
        <w:t>2</w:t>
      </w:r>
      <w:r w:rsidRPr="00441057">
        <w:rPr>
          <w:b/>
        </w:rPr>
        <w:t>L4</w:t>
      </w:r>
      <w:r w:rsidRPr="00441057">
        <w:t xml:space="preserve"> (Bottom), recorded in CHCl</w:t>
      </w:r>
      <w:r w:rsidRPr="00441057">
        <w:rPr>
          <w:vertAlign w:val="subscript"/>
        </w:rPr>
        <w:t>3</w:t>
      </w:r>
      <w:r w:rsidRPr="00441057">
        <w:t xml:space="preserve"> </w:t>
      </w:r>
      <w:r w:rsidR="00E04C6F" w:rsidRPr="00441057">
        <w:t xml:space="preserve">(40 </w:t>
      </w:r>
      <w:r w:rsidR="00E04C6F" w:rsidRPr="00441057">
        <w:rPr>
          <w:rFonts w:ascii="Times New Roman" w:hAnsi="Times New Roman"/>
        </w:rPr>
        <w:t>μ</w:t>
      </w:r>
      <w:r w:rsidR="00E04C6F" w:rsidRPr="00441057">
        <w:t xml:space="preserve">M) </w:t>
      </w:r>
      <w:r w:rsidRPr="00441057">
        <w:t>and DMSO</w:t>
      </w:r>
      <w:r w:rsidR="00E04C6F" w:rsidRPr="00441057">
        <w:t xml:space="preserve"> (75 </w:t>
      </w:r>
      <w:r w:rsidR="00E04C6F" w:rsidRPr="00441057">
        <w:rPr>
          <w:rFonts w:ascii="Times New Roman" w:hAnsi="Times New Roman"/>
        </w:rPr>
        <w:t>μ</w:t>
      </w:r>
      <w:r w:rsidR="00E04C6F" w:rsidRPr="00441057">
        <w:t>M)</w:t>
      </w:r>
      <w:r w:rsidRPr="00441057">
        <w:t>, respectively.</w:t>
      </w:r>
    </w:p>
    <w:p w14:paraId="1BB75C8E" w14:textId="77777777" w:rsidR="008838DF" w:rsidRDefault="008838DF" w:rsidP="00262B36">
      <w:pPr>
        <w:pStyle w:val="TAMainText"/>
      </w:pPr>
    </w:p>
    <w:p w14:paraId="25FC6DDD" w14:textId="77777777" w:rsidR="00DA1C86" w:rsidRPr="00441057" w:rsidRDefault="00DA1C86" w:rsidP="00262B36">
      <w:pPr>
        <w:pStyle w:val="TAMainText"/>
      </w:pPr>
    </w:p>
    <w:p w14:paraId="64667D63" w14:textId="62A62137" w:rsidR="000460B2" w:rsidRPr="00441057" w:rsidRDefault="00E04C6F" w:rsidP="00262B36">
      <w:pPr>
        <w:pStyle w:val="TAMainText"/>
      </w:pPr>
      <w:r w:rsidRPr="00441057">
        <w:lastRenderedPageBreak/>
        <w:t xml:space="preserve">The </w:t>
      </w:r>
      <w:r w:rsidR="001F333D" w:rsidRPr="00441057">
        <w:t>fluorescence</w:t>
      </w:r>
      <w:r w:rsidRPr="00441057">
        <w:t xml:space="preserve"> properties of complexes </w:t>
      </w:r>
      <w:r w:rsidRPr="00441057">
        <w:rPr>
          <w:b/>
        </w:rPr>
        <w:t xml:space="preserve">1 – 4 </w:t>
      </w:r>
      <w:r w:rsidRPr="00441057">
        <w:t>were also characterized in the solid state</w:t>
      </w:r>
      <w:r w:rsidR="004E74C1">
        <w:t>, as shown in Figure 11</w:t>
      </w:r>
      <w:r w:rsidR="000460B2" w:rsidRPr="00441057">
        <w:t xml:space="preserve">. Complex </w:t>
      </w:r>
      <w:r w:rsidR="000460B2" w:rsidRPr="00441057">
        <w:rPr>
          <w:b/>
        </w:rPr>
        <w:t>1</w:t>
      </w:r>
      <w:r w:rsidR="000460B2" w:rsidRPr="00441057">
        <w:t xml:space="preserve"> displayed a broad emission band with </w:t>
      </w:r>
      <w:r w:rsidR="000460B2" w:rsidRPr="00441057">
        <w:rPr>
          <w:rFonts w:ascii="Times New Roman" w:hAnsi="Times New Roman"/>
        </w:rPr>
        <w:t>λ</w:t>
      </w:r>
      <w:r w:rsidR="000460B2" w:rsidRPr="00441057">
        <w:rPr>
          <w:vertAlign w:val="subscript"/>
        </w:rPr>
        <w:t>max</w:t>
      </w:r>
      <w:r w:rsidR="009A47EF" w:rsidRPr="00441057">
        <w:t xml:space="preserve"> = 455</w:t>
      </w:r>
      <w:r w:rsidR="001F333D" w:rsidRPr="00441057">
        <w:t xml:space="preserve"> </w:t>
      </w:r>
      <w:r w:rsidR="009A47EF" w:rsidRPr="00441057">
        <w:t>nm, a notable</w:t>
      </w:r>
      <w:r w:rsidR="000460B2" w:rsidRPr="00441057">
        <w:t xml:space="preserve"> hypsochromic shift compared to the free ligand in the solid state.</w:t>
      </w:r>
      <w:r w:rsidR="009A47EF" w:rsidRPr="00441057">
        <w:t xml:space="preserve"> </w:t>
      </w:r>
      <w:r w:rsidR="00B26E18" w:rsidRPr="00441057">
        <w:t xml:space="preserve">As well as the expected differences in the local polarity of the fluorophore in the free ligand compared to complex </w:t>
      </w:r>
      <w:r w:rsidR="00B26E18" w:rsidRPr="00441057">
        <w:rPr>
          <w:b/>
        </w:rPr>
        <w:t>1</w:t>
      </w:r>
      <w:r w:rsidR="00B26E18" w:rsidRPr="00441057">
        <w:t>,</w:t>
      </w:r>
      <w:r w:rsidR="00B26E18" w:rsidRPr="00441057">
        <w:rPr>
          <w:b/>
        </w:rPr>
        <w:t xml:space="preserve"> </w:t>
      </w:r>
      <w:r w:rsidR="00B26E18" w:rsidRPr="00441057">
        <w:t>t</w:t>
      </w:r>
      <w:r w:rsidR="009A47EF" w:rsidRPr="00441057">
        <w:t xml:space="preserve">his variation </w:t>
      </w:r>
      <w:r w:rsidR="00474520" w:rsidRPr="00441057">
        <w:t>may</w:t>
      </w:r>
      <w:r w:rsidR="009A47EF" w:rsidRPr="00441057">
        <w:t xml:space="preserve"> be rationalized by the differences in </w:t>
      </w:r>
      <w:r w:rsidR="001F333D" w:rsidRPr="00441057">
        <w:t xml:space="preserve">the </w:t>
      </w:r>
      <w:r w:rsidR="009A47EF" w:rsidRPr="00441057">
        <w:t>naphthalimide aggregation modes between the free ligand and the complex</w:t>
      </w:r>
      <w:r w:rsidR="000851AD" w:rsidRPr="00441057">
        <w:t xml:space="preserve"> in the crystalline state</w:t>
      </w:r>
      <w:r w:rsidR="00B26E18" w:rsidRPr="00441057">
        <w:t>.</w:t>
      </w:r>
      <w:r w:rsidR="009A47EF" w:rsidRPr="00441057">
        <w:t xml:space="preserve"> </w:t>
      </w:r>
      <w:r w:rsidR="00B26E18" w:rsidRPr="00441057">
        <w:t>T</w:t>
      </w:r>
      <w:r w:rsidR="009A47EF" w:rsidRPr="00441057">
        <w:t>he ligand adopts a head-to-tail stacking mode for the naphthalimide groups</w:t>
      </w:r>
      <w:r w:rsidR="00B26E18" w:rsidRPr="00441057">
        <w:t xml:space="preserve"> in the crystal structure of the free ligand</w:t>
      </w:r>
      <w:r w:rsidR="009A47EF" w:rsidRPr="00441057">
        <w:t>, while a head-to-head</w:t>
      </w:r>
      <w:r w:rsidR="00EF79BE" w:rsidRPr="00441057">
        <w:t>, H-aggregate-type</w:t>
      </w:r>
      <w:r w:rsidR="009A47EF" w:rsidRPr="00441057">
        <w:t xml:space="preserve"> </w:t>
      </w:r>
      <w:r w:rsidR="00EF79BE" w:rsidRPr="00441057">
        <w:t xml:space="preserve">packing </w:t>
      </w:r>
      <w:r w:rsidR="009A47EF" w:rsidRPr="00441057">
        <w:t xml:space="preserve">mode is adopted in complex </w:t>
      </w:r>
      <w:r w:rsidR="009A47EF" w:rsidRPr="00441057">
        <w:rPr>
          <w:b/>
        </w:rPr>
        <w:t>1</w:t>
      </w:r>
      <w:r w:rsidR="009A47EF" w:rsidRPr="00441057">
        <w:t>.</w:t>
      </w:r>
      <w:r w:rsidR="000460B2" w:rsidRPr="00441057">
        <w:t xml:space="preserve"> Unsurprisingly, complex </w:t>
      </w:r>
      <w:r w:rsidR="000460B2" w:rsidRPr="00441057">
        <w:rPr>
          <w:b/>
        </w:rPr>
        <w:t>2</w:t>
      </w:r>
      <w:r w:rsidR="000460B2" w:rsidRPr="00441057">
        <w:t xml:space="preserve"> displayed no measurable photoluminescence, presumably due to quenching</w:t>
      </w:r>
      <w:r w:rsidR="000373A4" w:rsidRPr="00441057">
        <w:t xml:space="preserve"> of the naphthalimide excited state</w:t>
      </w:r>
      <w:r w:rsidR="000460B2" w:rsidRPr="00441057">
        <w:t xml:space="preserve"> </w:t>
      </w:r>
      <w:r w:rsidR="000373A4" w:rsidRPr="00441057">
        <w:t>by</w:t>
      </w:r>
      <w:r w:rsidR="000460B2" w:rsidRPr="00441057">
        <w:t xml:space="preserve"> the d</w:t>
      </w:r>
      <w:r w:rsidR="000460B2" w:rsidRPr="00441057">
        <w:rPr>
          <w:vertAlign w:val="superscript"/>
        </w:rPr>
        <w:t>9</w:t>
      </w:r>
      <w:r w:rsidR="000460B2" w:rsidRPr="00441057">
        <w:t xml:space="preserve"> Cu</w:t>
      </w:r>
      <w:r w:rsidR="000460B2" w:rsidRPr="00441057">
        <w:rPr>
          <w:vertAlign w:val="superscript"/>
        </w:rPr>
        <w:t>II</w:t>
      </w:r>
      <w:r w:rsidR="000460B2" w:rsidRPr="00441057">
        <w:t xml:space="preserve"> ions within the structure.</w:t>
      </w:r>
      <w:r w:rsidR="007A1B30" w:rsidRPr="00441057">
        <w:rPr>
          <w:vertAlign w:val="superscript"/>
        </w:rPr>
        <w:t>23</w:t>
      </w:r>
      <w:r w:rsidR="000460B2" w:rsidRPr="00441057">
        <w:t xml:space="preserve"> </w:t>
      </w:r>
      <w:r w:rsidR="00FD33AA" w:rsidRPr="00441057">
        <w:t xml:space="preserve">Complex </w:t>
      </w:r>
      <w:r w:rsidR="00FD33AA" w:rsidRPr="00441057">
        <w:rPr>
          <w:b/>
        </w:rPr>
        <w:t>3</w:t>
      </w:r>
      <w:r w:rsidR="00CC0AAA" w:rsidRPr="00441057">
        <w:t xml:space="preserve"> exhibits</w:t>
      </w:r>
      <w:r w:rsidR="002C3F0B" w:rsidRPr="00441057">
        <w:t xml:space="preserve"> an emission band effectively superimposable with that of the free ligand in the solid state, with </w:t>
      </w:r>
      <w:r w:rsidR="002C3F0B" w:rsidRPr="00441057">
        <w:rPr>
          <w:rFonts w:ascii="Times New Roman" w:hAnsi="Times New Roman"/>
        </w:rPr>
        <w:t>λ</w:t>
      </w:r>
      <w:r w:rsidR="002C3F0B" w:rsidRPr="00441057">
        <w:rPr>
          <w:vertAlign w:val="subscript"/>
        </w:rPr>
        <w:t xml:space="preserve">max </w:t>
      </w:r>
      <w:r w:rsidR="002C3F0B" w:rsidRPr="00441057">
        <w:t xml:space="preserve"> = 465</w:t>
      </w:r>
      <w:r w:rsidR="001F333D" w:rsidRPr="00441057">
        <w:t xml:space="preserve"> </w:t>
      </w:r>
      <w:r w:rsidR="002C3F0B" w:rsidRPr="00441057">
        <w:t xml:space="preserve">nm. Interestingly, complex </w:t>
      </w:r>
      <w:r w:rsidR="002C3F0B" w:rsidRPr="00441057">
        <w:rPr>
          <w:b/>
        </w:rPr>
        <w:t>4</w:t>
      </w:r>
      <w:r w:rsidR="002C3F0B" w:rsidRPr="00441057">
        <w:t xml:space="preserve">, which differs from complex </w:t>
      </w:r>
      <w:r w:rsidR="002C3F0B" w:rsidRPr="00441057">
        <w:rPr>
          <w:b/>
        </w:rPr>
        <w:t>3</w:t>
      </w:r>
      <w:r w:rsidR="002C3F0B" w:rsidRPr="00441057">
        <w:t xml:space="preserve"> only by a slight re-orientation of the naphthalimide stacks, and a change in the </w:t>
      </w:r>
      <w:r w:rsidRPr="00441057">
        <w:t>size</w:t>
      </w:r>
      <w:r w:rsidR="00487E3B" w:rsidRPr="00441057">
        <w:t>,</w:t>
      </w:r>
      <w:r w:rsidRPr="00441057">
        <w:t xml:space="preserve"> polarity</w:t>
      </w:r>
      <w:r w:rsidR="00487E3B" w:rsidRPr="00441057">
        <w:t xml:space="preserve"> and volatility</w:t>
      </w:r>
      <w:r w:rsidRPr="00441057">
        <w:t xml:space="preserve"> of the encapsulated guest molecules</w:t>
      </w:r>
      <w:r w:rsidR="002C3F0B" w:rsidRPr="00441057">
        <w:t>, displays a notably different emission signature</w:t>
      </w:r>
      <w:r w:rsidR="004C4B92" w:rsidRPr="00441057">
        <w:t xml:space="preserve">. A bathochromic shift </w:t>
      </w:r>
      <w:r w:rsidR="00DC6EF8" w:rsidRPr="00441057">
        <w:t>in</w:t>
      </w:r>
      <w:r w:rsidR="004C4B92" w:rsidRPr="00441057">
        <w:t xml:space="preserve"> the emission band is </w:t>
      </w:r>
      <w:r w:rsidR="002C3F0B" w:rsidRPr="00441057">
        <w:t xml:space="preserve">observed, with </w:t>
      </w:r>
      <w:r w:rsidR="002C3F0B" w:rsidRPr="00441057">
        <w:rPr>
          <w:rFonts w:ascii="Times New Roman" w:hAnsi="Times New Roman"/>
        </w:rPr>
        <w:t>λ</w:t>
      </w:r>
      <w:r w:rsidR="002C3F0B" w:rsidRPr="00441057">
        <w:rPr>
          <w:vertAlign w:val="subscript"/>
        </w:rPr>
        <w:t>max</w:t>
      </w:r>
      <w:r w:rsidR="002C3F0B" w:rsidRPr="00441057">
        <w:t xml:space="preserve"> = 480</w:t>
      </w:r>
      <w:r w:rsidR="00DC6EF8" w:rsidRPr="00441057">
        <w:t xml:space="preserve"> </w:t>
      </w:r>
      <w:r w:rsidR="002C3F0B" w:rsidRPr="00441057">
        <w:t xml:space="preserve">nm, and is accompanied by a </w:t>
      </w:r>
      <w:r w:rsidR="004C4B92" w:rsidRPr="00441057">
        <w:t>peak broadening</w:t>
      </w:r>
      <w:r w:rsidR="002C3F0B" w:rsidRPr="00441057">
        <w:t>, from FWHM = 70</w:t>
      </w:r>
      <w:r w:rsidR="00DC6EF8" w:rsidRPr="00441057">
        <w:t xml:space="preserve"> </w:t>
      </w:r>
      <w:r w:rsidR="002C3F0B" w:rsidRPr="00441057">
        <w:t xml:space="preserve">nm for </w:t>
      </w:r>
      <w:r w:rsidR="002C3F0B" w:rsidRPr="00441057">
        <w:rPr>
          <w:b/>
        </w:rPr>
        <w:t>3</w:t>
      </w:r>
      <w:r w:rsidR="002C3F0B" w:rsidRPr="00441057">
        <w:t xml:space="preserve"> to 90</w:t>
      </w:r>
      <w:r w:rsidR="00DC6EF8" w:rsidRPr="00441057">
        <w:t xml:space="preserve"> </w:t>
      </w:r>
      <w:r w:rsidR="002C3F0B" w:rsidRPr="00441057">
        <w:t xml:space="preserve">nm for </w:t>
      </w:r>
      <w:r w:rsidR="002C3F0B" w:rsidRPr="00441057">
        <w:rPr>
          <w:b/>
        </w:rPr>
        <w:t>4</w:t>
      </w:r>
      <w:r w:rsidR="002C3F0B" w:rsidRPr="00441057">
        <w:t xml:space="preserve">. </w:t>
      </w:r>
    </w:p>
    <w:p w14:paraId="4AE53BF2" w14:textId="61DEC399" w:rsidR="00262B36" w:rsidRPr="00441057" w:rsidRDefault="00DA1C86" w:rsidP="00262B36">
      <w:r>
        <w:rPr>
          <w:noProof/>
          <w:lang w:val="en-AU" w:eastAsia="en-AU"/>
        </w:rPr>
        <w:lastRenderedPageBreak/>
        <w:pict w14:anchorId="3A02C0AA">
          <v:shape id="_x0000_i1028" type="#_x0000_t75" style="width:239.75pt;height:326.7pt">
            <v:imagedata r:id="rId19" o:title="Figure 11"/>
          </v:shape>
        </w:pict>
      </w:r>
    </w:p>
    <w:p w14:paraId="57398BDA" w14:textId="14C4414E" w:rsidR="00B3127E" w:rsidRPr="00441057" w:rsidRDefault="00B3127E" w:rsidP="00262B36"/>
    <w:p w14:paraId="67C300EF" w14:textId="16A60BCF" w:rsidR="00B3127E" w:rsidRDefault="008838DF" w:rsidP="0027739F">
      <w:pPr>
        <w:spacing w:line="480" w:lineRule="auto"/>
      </w:pPr>
      <w:r w:rsidRPr="00441057">
        <w:rPr>
          <w:b/>
        </w:rPr>
        <w:t xml:space="preserve">Figure 11 </w:t>
      </w:r>
      <w:r w:rsidRPr="00441057">
        <w:t>Solid-state emission spectra</w:t>
      </w:r>
      <w:r w:rsidR="00E04C6F" w:rsidRPr="00441057">
        <w:t xml:space="preserve"> (</w:t>
      </w:r>
      <w:r w:rsidR="00E04C6F" w:rsidRPr="00441057">
        <w:rPr>
          <w:rFonts w:ascii="Times New Roman" w:hAnsi="Times New Roman"/>
        </w:rPr>
        <w:t>λ</w:t>
      </w:r>
      <w:r w:rsidR="00E04C6F" w:rsidRPr="00441057">
        <w:rPr>
          <w:rFonts w:ascii="Times New Roman" w:hAnsi="Times New Roman"/>
          <w:vertAlign w:val="subscript"/>
        </w:rPr>
        <w:t>ex</w:t>
      </w:r>
      <w:r w:rsidR="00E04C6F" w:rsidRPr="00441057">
        <w:rPr>
          <w:rFonts w:ascii="Times New Roman" w:hAnsi="Times New Roman"/>
        </w:rPr>
        <w:t xml:space="preserve"> = 366 nm)</w:t>
      </w:r>
      <w:r w:rsidRPr="00441057">
        <w:t xml:space="preserve"> for complex </w:t>
      </w:r>
      <w:r w:rsidRPr="00441057">
        <w:rPr>
          <w:b/>
        </w:rPr>
        <w:t xml:space="preserve">1 </w:t>
      </w:r>
      <w:r w:rsidRPr="00441057">
        <w:t xml:space="preserve">(Top) and complexes </w:t>
      </w:r>
      <w:r w:rsidRPr="00441057">
        <w:rPr>
          <w:b/>
        </w:rPr>
        <w:t>3/4</w:t>
      </w:r>
      <w:r w:rsidRPr="00441057">
        <w:t xml:space="preserve"> (Bottom), compared to their respective free ligands in solution and in the solid state. </w:t>
      </w:r>
    </w:p>
    <w:p w14:paraId="600F82F6" w14:textId="77777777" w:rsidR="00DA1C86" w:rsidRPr="00441057" w:rsidRDefault="00DA1C86" w:rsidP="0027739F">
      <w:pPr>
        <w:spacing w:line="480" w:lineRule="auto"/>
      </w:pPr>
    </w:p>
    <w:p w14:paraId="3F07C6D6" w14:textId="77777777" w:rsidR="006D48B6" w:rsidRPr="00441057" w:rsidRDefault="006D48B6" w:rsidP="006D48B6">
      <w:pPr>
        <w:rPr>
          <w:b/>
        </w:rPr>
      </w:pPr>
      <w:r w:rsidRPr="00441057">
        <w:rPr>
          <w:b/>
        </w:rPr>
        <w:t>Discussion</w:t>
      </w:r>
    </w:p>
    <w:p w14:paraId="2863DCCE" w14:textId="4F036CB4" w:rsidR="0039510F" w:rsidRPr="00441057" w:rsidRDefault="0039510F" w:rsidP="0039510F">
      <w:pPr>
        <w:pStyle w:val="TAMainText"/>
        <w:rPr>
          <w:rFonts w:ascii="Times New Roman" w:hAnsi="Times New Roman"/>
        </w:rPr>
      </w:pPr>
      <w:r w:rsidRPr="00441057">
        <w:t xml:space="preserve">Comparing the structures of </w:t>
      </w:r>
      <w:r w:rsidRPr="00441057">
        <w:rPr>
          <w:b/>
        </w:rPr>
        <w:t>L3</w:t>
      </w:r>
      <w:r w:rsidRPr="00441057">
        <w:t xml:space="preserve"> and complexes </w:t>
      </w:r>
      <w:r w:rsidRPr="00441057">
        <w:rPr>
          <w:b/>
        </w:rPr>
        <w:t>1</w:t>
      </w:r>
      <w:r w:rsidRPr="00441057">
        <w:t xml:space="preserve"> – </w:t>
      </w:r>
      <w:r w:rsidRPr="00441057">
        <w:rPr>
          <w:b/>
        </w:rPr>
        <w:t>4</w:t>
      </w:r>
      <w:r w:rsidRPr="00441057">
        <w:t>, the flexible linkers are seen to exhibit a relatively narrow range of geometries, where the torsion angle from each aryl group about the vector between the two sp</w:t>
      </w:r>
      <w:r w:rsidRPr="00441057">
        <w:rPr>
          <w:vertAlign w:val="superscript"/>
        </w:rPr>
        <w:t>3</w:t>
      </w:r>
      <w:r w:rsidRPr="00441057">
        <w:t xml:space="preserve"> linkers varies </w:t>
      </w:r>
      <w:r w:rsidR="007F1A0A" w:rsidRPr="00441057">
        <w:t>in the range</w:t>
      </w:r>
      <w:r w:rsidRPr="00441057">
        <w:t xml:space="preserve"> 90 – 120</w:t>
      </w:r>
      <w:r w:rsidRPr="00441057">
        <w:rPr>
          <w:rFonts w:ascii="Times New Roman" w:hAnsi="Times New Roman"/>
        </w:rPr>
        <w:t>°</w:t>
      </w:r>
      <w:r w:rsidRPr="00441057">
        <w:t>.</w:t>
      </w:r>
      <w:r w:rsidR="007F1A0A" w:rsidRPr="00441057">
        <w:t xml:space="preserve"> Most likely, the orientation of these freely rotatable groups is dictated by crystal packing influences</w:t>
      </w:r>
      <w:r w:rsidR="001A42A0" w:rsidRPr="00441057">
        <w:t xml:space="preserve"> more than any preferred position for the low-energy bond rotations involved</w:t>
      </w:r>
      <w:r w:rsidR="007F1A0A" w:rsidRPr="00441057">
        <w:t>.</w:t>
      </w:r>
      <w:r w:rsidRPr="00441057">
        <w:t xml:space="preserve"> </w:t>
      </w:r>
      <w:r w:rsidR="00FA529B" w:rsidRPr="00441057">
        <w:t>More significant in terms of structure</w:t>
      </w:r>
      <w:r w:rsidR="007F1A0A" w:rsidRPr="00441057">
        <w:t xml:space="preserve"> direction in the solid state are</w:t>
      </w:r>
      <w:r w:rsidR="00FA529B" w:rsidRPr="00441057">
        <w:t xml:space="preserve"> the dominant face-to-face </w:t>
      </w:r>
      <w:r w:rsidR="00FA529B" w:rsidRPr="00441057">
        <w:rPr>
          <w:rFonts w:ascii="Times New Roman" w:hAnsi="Times New Roman"/>
        </w:rPr>
        <w:t>π</w:t>
      </w:r>
      <w:r w:rsidR="00FA529B" w:rsidRPr="00441057">
        <w:t>-</w:t>
      </w:r>
      <w:r w:rsidR="00FA529B" w:rsidRPr="00441057">
        <w:rPr>
          <w:rFonts w:ascii="Times New Roman" w:hAnsi="Times New Roman"/>
        </w:rPr>
        <w:t xml:space="preserve">π interactions between the </w:t>
      </w:r>
      <w:r w:rsidR="00FA529B" w:rsidRPr="00441057">
        <w:rPr>
          <w:rFonts w:ascii="Times New Roman" w:hAnsi="Times New Roman"/>
        </w:rPr>
        <w:lastRenderedPageBreak/>
        <w:t xml:space="preserve">naphthalimide groups in each structure. The importance of such interactions in </w:t>
      </w:r>
      <w:r w:rsidR="007F1A0A" w:rsidRPr="00441057">
        <w:rPr>
          <w:rFonts w:ascii="Times New Roman" w:hAnsi="Times New Roman"/>
        </w:rPr>
        <w:t>influencing</w:t>
      </w:r>
      <w:r w:rsidR="00FA529B" w:rsidRPr="00441057">
        <w:rPr>
          <w:rFonts w:ascii="Times New Roman" w:hAnsi="Times New Roman"/>
        </w:rPr>
        <w:t xml:space="preserve"> the extended</w:t>
      </w:r>
      <w:r w:rsidR="007F1A0A" w:rsidRPr="00441057">
        <w:rPr>
          <w:rFonts w:ascii="Times New Roman" w:hAnsi="Times New Roman"/>
        </w:rPr>
        <w:t xml:space="preserve"> solid-state</w:t>
      </w:r>
      <w:r w:rsidR="00FA529B" w:rsidRPr="00441057">
        <w:rPr>
          <w:rFonts w:ascii="Times New Roman" w:hAnsi="Times New Roman"/>
        </w:rPr>
        <w:t xml:space="preserve"> structure of coordination compounds is well established,</w:t>
      </w:r>
      <w:r w:rsidR="007F1A0A" w:rsidRPr="00441057">
        <w:rPr>
          <w:rFonts w:ascii="Times New Roman" w:hAnsi="Times New Roman"/>
          <w:vertAlign w:val="superscript"/>
        </w:rPr>
        <w:t>2</w:t>
      </w:r>
      <w:r w:rsidR="007A1B30" w:rsidRPr="00441057">
        <w:rPr>
          <w:rFonts w:ascii="Times New Roman" w:hAnsi="Times New Roman"/>
          <w:vertAlign w:val="superscript"/>
        </w:rPr>
        <w:t>4</w:t>
      </w:r>
      <w:r w:rsidR="00FA529B" w:rsidRPr="00441057">
        <w:rPr>
          <w:rFonts w:ascii="Times New Roman" w:hAnsi="Times New Roman"/>
        </w:rPr>
        <w:t xml:space="preserve"> and </w:t>
      </w:r>
      <w:r w:rsidR="007F1A0A" w:rsidRPr="00441057">
        <w:rPr>
          <w:rFonts w:ascii="Times New Roman" w:hAnsi="Times New Roman"/>
        </w:rPr>
        <w:t>in this case the interactions between</w:t>
      </w:r>
      <w:r w:rsidR="00474520" w:rsidRPr="00441057">
        <w:rPr>
          <w:rFonts w:ascii="Times New Roman" w:hAnsi="Times New Roman"/>
        </w:rPr>
        <w:t xml:space="preserve"> the</w:t>
      </w:r>
      <w:r w:rsidR="007F1A0A" w:rsidRPr="00441057">
        <w:rPr>
          <w:rFonts w:ascii="Times New Roman" w:hAnsi="Times New Roman"/>
        </w:rPr>
        <w:t xml:space="preserve"> strongly polarized aromatic surfaces are likely responsible for the resilience of the three-dimensional structures of </w:t>
      </w:r>
      <w:r w:rsidR="007F1A0A" w:rsidRPr="00441057">
        <w:rPr>
          <w:rFonts w:ascii="Times New Roman" w:hAnsi="Times New Roman"/>
          <w:b/>
        </w:rPr>
        <w:t>2</w:t>
      </w:r>
      <w:r w:rsidR="007F1A0A" w:rsidRPr="00441057">
        <w:rPr>
          <w:rFonts w:ascii="Times New Roman" w:hAnsi="Times New Roman"/>
        </w:rPr>
        <w:t xml:space="preserve"> and </w:t>
      </w:r>
      <w:r w:rsidR="007F1A0A" w:rsidRPr="00441057">
        <w:rPr>
          <w:rFonts w:ascii="Times New Roman" w:hAnsi="Times New Roman"/>
          <w:b/>
        </w:rPr>
        <w:t xml:space="preserve">3/4 </w:t>
      </w:r>
      <w:r w:rsidR="007F1A0A" w:rsidRPr="00441057">
        <w:rPr>
          <w:rFonts w:ascii="Times New Roman" w:hAnsi="Times New Roman"/>
        </w:rPr>
        <w:t>to solvent exchang</w:t>
      </w:r>
      <w:r w:rsidR="007B1A1A" w:rsidRPr="00441057">
        <w:rPr>
          <w:rFonts w:ascii="Times New Roman" w:hAnsi="Times New Roman"/>
        </w:rPr>
        <w:t xml:space="preserve">e, evacuation and re-solvation. </w:t>
      </w:r>
      <w:r w:rsidR="00CE6927" w:rsidRPr="00441057">
        <w:rPr>
          <w:rFonts w:ascii="Times New Roman" w:hAnsi="Times New Roman"/>
        </w:rPr>
        <w:t>The low gas loadings and slow desorption kinetics, implied by the apparent hysteresis on the desorption branch</w:t>
      </w:r>
      <w:r w:rsidR="00474520" w:rsidRPr="00441057">
        <w:rPr>
          <w:rFonts w:ascii="Times New Roman" w:hAnsi="Times New Roman"/>
        </w:rPr>
        <w:t>es</w:t>
      </w:r>
      <w:r w:rsidR="00CE6927" w:rsidRPr="00441057">
        <w:rPr>
          <w:rFonts w:ascii="Times New Roman" w:hAnsi="Times New Roman"/>
        </w:rPr>
        <w:t xml:space="preserve"> of both CO</w:t>
      </w:r>
      <w:r w:rsidR="00CE6927" w:rsidRPr="00441057">
        <w:rPr>
          <w:rFonts w:ascii="Times New Roman" w:hAnsi="Times New Roman"/>
          <w:vertAlign w:val="subscript"/>
        </w:rPr>
        <w:t>2</w:t>
      </w:r>
      <w:r w:rsidR="00CE6927" w:rsidRPr="00441057">
        <w:rPr>
          <w:rFonts w:ascii="Times New Roman" w:hAnsi="Times New Roman"/>
        </w:rPr>
        <w:t xml:space="preserve"> isotherms, are indicative of a very narrow pore environment within both samples after evacuation, which suggests a further contraction of the pores on evacuation. Given the observed pore contraction in </w:t>
      </w:r>
      <w:r w:rsidR="00CE6927" w:rsidRPr="00441057">
        <w:rPr>
          <w:rFonts w:ascii="Times New Roman" w:hAnsi="Times New Roman"/>
          <w:b/>
        </w:rPr>
        <w:t>3</w:t>
      </w:r>
      <w:r w:rsidR="00CE6927" w:rsidRPr="00441057">
        <w:rPr>
          <w:rFonts w:ascii="Times New Roman" w:hAnsi="Times New Roman"/>
        </w:rPr>
        <w:t xml:space="preserve"> to enclose the smaller acetonitrile guest molecule in </w:t>
      </w:r>
      <w:r w:rsidR="00CE6927" w:rsidRPr="00441057">
        <w:rPr>
          <w:rFonts w:ascii="Times New Roman" w:hAnsi="Times New Roman"/>
          <w:b/>
        </w:rPr>
        <w:t>4</w:t>
      </w:r>
      <w:r w:rsidR="00CE6927" w:rsidRPr="00441057">
        <w:rPr>
          <w:rFonts w:ascii="Times New Roman" w:hAnsi="Times New Roman"/>
        </w:rPr>
        <w:t xml:space="preserve">, a further contraction following evacuation of the material is not unexpected. </w:t>
      </w:r>
    </w:p>
    <w:p w14:paraId="1A1A953E" w14:textId="31578F9B" w:rsidR="00A81214" w:rsidRPr="00441057" w:rsidRDefault="00CE6927" w:rsidP="00B72BA9">
      <w:pPr>
        <w:pStyle w:val="TAMainText"/>
      </w:pPr>
      <w:r w:rsidRPr="00441057">
        <w:rPr>
          <w:rFonts w:ascii="Times New Roman" w:hAnsi="Times New Roman"/>
        </w:rPr>
        <w:t xml:space="preserve">The variation in emission behavior in the solid state between complexes </w:t>
      </w:r>
      <w:r w:rsidRPr="00441057">
        <w:rPr>
          <w:rFonts w:ascii="Times New Roman" w:hAnsi="Times New Roman"/>
          <w:b/>
        </w:rPr>
        <w:t>1</w:t>
      </w:r>
      <w:r w:rsidRPr="00441057">
        <w:rPr>
          <w:rFonts w:ascii="Times New Roman" w:hAnsi="Times New Roman"/>
        </w:rPr>
        <w:t xml:space="preserve">, </w:t>
      </w:r>
      <w:r w:rsidRPr="00441057">
        <w:rPr>
          <w:rFonts w:ascii="Times New Roman" w:hAnsi="Times New Roman"/>
          <w:b/>
        </w:rPr>
        <w:t>3</w:t>
      </w:r>
      <w:r w:rsidRPr="00441057">
        <w:rPr>
          <w:rFonts w:ascii="Times New Roman" w:hAnsi="Times New Roman"/>
        </w:rPr>
        <w:t xml:space="preserve"> and </w:t>
      </w:r>
      <w:r w:rsidRPr="00441057">
        <w:rPr>
          <w:rFonts w:ascii="Times New Roman" w:hAnsi="Times New Roman"/>
          <w:b/>
        </w:rPr>
        <w:t>4</w:t>
      </w:r>
      <w:r w:rsidRPr="00441057">
        <w:rPr>
          <w:rFonts w:ascii="Times New Roman" w:hAnsi="Times New Roman"/>
        </w:rPr>
        <w:t xml:space="preserve"> and their free ligands </w:t>
      </w:r>
      <w:r w:rsidRPr="00441057">
        <w:rPr>
          <w:rFonts w:ascii="Times New Roman" w:hAnsi="Times New Roman"/>
          <w:b/>
        </w:rPr>
        <w:t>L3</w:t>
      </w:r>
      <w:r w:rsidRPr="00441057">
        <w:rPr>
          <w:rFonts w:ascii="Times New Roman" w:hAnsi="Times New Roman"/>
        </w:rPr>
        <w:t xml:space="preserve"> and </w:t>
      </w:r>
      <w:r w:rsidRPr="00441057">
        <w:rPr>
          <w:rFonts w:ascii="Times New Roman" w:hAnsi="Times New Roman"/>
          <w:b/>
        </w:rPr>
        <w:t>H</w:t>
      </w:r>
      <w:r w:rsidRPr="00441057">
        <w:rPr>
          <w:rFonts w:ascii="Times New Roman" w:hAnsi="Times New Roman"/>
          <w:b/>
          <w:vertAlign w:val="subscript"/>
        </w:rPr>
        <w:t>2</w:t>
      </w:r>
      <w:r w:rsidRPr="00441057">
        <w:rPr>
          <w:rFonts w:ascii="Times New Roman" w:hAnsi="Times New Roman"/>
          <w:b/>
        </w:rPr>
        <w:t>L4</w:t>
      </w:r>
      <w:r w:rsidRPr="00441057">
        <w:rPr>
          <w:rFonts w:ascii="Times New Roman" w:hAnsi="Times New Roman"/>
        </w:rPr>
        <w:t xml:space="preserve"> was consistent with the expected behavior</w:t>
      </w:r>
      <w:r w:rsidR="00B72BA9" w:rsidRPr="00441057">
        <w:rPr>
          <w:rFonts w:ascii="Times New Roman" w:hAnsi="Times New Roman"/>
        </w:rPr>
        <w:t>,</w:t>
      </w:r>
      <w:r w:rsidRPr="00441057">
        <w:rPr>
          <w:rFonts w:ascii="Times New Roman" w:hAnsi="Times New Roman"/>
        </w:rPr>
        <w:t xml:space="preserve"> based</w:t>
      </w:r>
      <w:r w:rsidR="00B72BA9" w:rsidRPr="00441057">
        <w:rPr>
          <w:rFonts w:ascii="Times New Roman" w:hAnsi="Times New Roman"/>
        </w:rPr>
        <w:t xml:space="preserve"> largely</w:t>
      </w:r>
      <w:r w:rsidRPr="00441057">
        <w:rPr>
          <w:rFonts w:ascii="Times New Roman" w:hAnsi="Times New Roman"/>
        </w:rPr>
        <w:t xml:space="preserve"> on </w:t>
      </w:r>
      <w:r w:rsidR="00B72BA9" w:rsidRPr="00441057">
        <w:rPr>
          <w:rFonts w:ascii="Times New Roman" w:hAnsi="Times New Roman"/>
        </w:rPr>
        <w:t>changes</w:t>
      </w:r>
      <w:r w:rsidRPr="00441057">
        <w:rPr>
          <w:rFonts w:ascii="Times New Roman" w:hAnsi="Times New Roman"/>
        </w:rPr>
        <w:t xml:space="preserve"> in</w:t>
      </w:r>
      <w:r w:rsidR="00B72BA9" w:rsidRPr="00441057">
        <w:rPr>
          <w:rFonts w:ascii="Times New Roman" w:hAnsi="Times New Roman"/>
        </w:rPr>
        <w:t xml:space="preserve"> the solid state</w:t>
      </w:r>
      <w:r w:rsidRPr="00441057">
        <w:rPr>
          <w:rFonts w:ascii="Times New Roman" w:hAnsi="Times New Roman"/>
        </w:rPr>
        <w:t xml:space="preserve"> aggregation mode. As the ligand design provide</w:t>
      </w:r>
      <w:r w:rsidR="00B72BA9" w:rsidRPr="00441057">
        <w:rPr>
          <w:rFonts w:ascii="Times New Roman" w:hAnsi="Times New Roman"/>
        </w:rPr>
        <w:t>s</w:t>
      </w:r>
      <w:r w:rsidRPr="00441057">
        <w:rPr>
          <w:rFonts w:ascii="Times New Roman" w:hAnsi="Times New Roman"/>
        </w:rPr>
        <w:t xml:space="preserve"> central </w:t>
      </w:r>
      <w:r w:rsidR="005527A4" w:rsidRPr="00441057">
        <w:rPr>
          <w:rFonts w:ascii="Times New Roman" w:hAnsi="Times New Roman"/>
        </w:rPr>
        <w:t>fluorophores,</w:t>
      </w:r>
      <w:r w:rsidR="007A1B30" w:rsidRPr="00441057">
        <w:rPr>
          <w:rFonts w:ascii="Times New Roman" w:hAnsi="Times New Roman"/>
        </w:rPr>
        <w:t xml:space="preserve"> which are</w:t>
      </w:r>
      <w:r w:rsidRPr="00441057">
        <w:rPr>
          <w:rFonts w:ascii="Times New Roman" w:hAnsi="Times New Roman"/>
        </w:rPr>
        <w:t xml:space="preserve"> electronically isolated from the metal binding groups, little impact on the emission properties were observed as a direct consequence of metal coordination, evidenced in the case of </w:t>
      </w:r>
      <w:r w:rsidRPr="00441057">
        <w:rPr>
          <w:rFonts w:ascii="Times New Roman" w:hAnsi="Times New Roman"/>
          <w:b/>
        </w:rPr>
        <w:t>H</w:t>
      </w:r>
      <w:r w:rsidRPr="00441057">
        <w:rPr>
          <w:rFonts w:ascii="Times New Roman" w:hAnsi="Times New Roman"/>
          <w:b/>
          <w:vertAlign w:val="subscript"/>
        </w:rPr>
        <w:t>2</w:t>
      </w:r>
      <w:r w:rsidRPr="00441057">
        <w:rPr>
          <w:rFonts w:ascii="Times New Roman" w:hAnsi="Times New Roman"/>
          <w:b/>
        </w:rPr>
        <w:t>L4</w:t>
      </w:r>
      <w:r w:rsidRPr="00441057">
        <w:rPr>
          <w:rFonts w:ascii="Times New Roman" w:hAnsi="Times New Roman"/>
        </w:rPr>
        <w:t xml:space="preserve"> compared with complex </w:t>
      </w:r>
      <w:r w:rsidRPr="00441057">
        <w:rPr>
          <w:rFonts w:ascii="Times New Roman" w:hAnsi="Times New Roman"/>
          <w:b/>
        </w:rPr>
        <w:t>3</w:t>
      </w:r>
      <w:r w:rsidR="001A42A0" w:rsidRPr="00441057">
        <w:rPr>
          <w:rFonts w:ascii="Times New Roman" w:hAnsi="Times New Roman"/>
          <w:b/>
        </w:rPr>
        <w:t xml:space="preserve"> </w:t>
      </w:r>
      <w:r w:rsidR="001A42A0" w:rsidRPr="00441057">
        <w:rPr>
          <w:rFonts w:ascii="Times New Roman" w:hAnsi="Times New Roman"/>
        </w:rPr>
        <w:t>in the solid state</w:t>
      </w:r>
      <w:r w:rsidRPr="00441057">
        <w:rPr>
          <w:rFonts w:ascii="Times New Roman" w:hAnsi="Times New Roman"/>
        </w:rPr>
        <w:t>. The variation in emission properties between</w:t>
      </w:r>
      <w:r w:rsidR="00E5378F" w:rsidRPr="00441057">
        <w:rPr>
          <w:rFonts w:ascii="Times New Roman" w:hAnsi="Times New Roman"/>
        </w:rPr>
        <w:t xml:space="preserve"> complexes</w:t>
      </w:r>
      <w:r w:rsidRPr="00441057">
        <w:rPr>
          <w:rFonts w:ascii="Times New Roman" w:hAnsi="Times New Roman"/>
        </w:rPr>
        <w:t xml:space="preserve"> </w:t>
      </w:r>
      <w:r w:rsidRPr="00441057">
        <w:rPr>
          <w:rFonts w:ascii="Times New Roman" w:hAnsi="Times New Roman"/>
          <w:b/>
        </w:rPr>
        <w:t>3</w:t>
      </w:r>
      <w:r w:rsidRPr="00441057">
        <w:rPr>
          <w:rFonts w:ascii="Times New Roman" w:hAnsi="Times New Roman"/>
        </w:rPr>
        <w:t xml:space="preserve"> and </w:t>
      </w:r>
      <w:r w:rsidRPr="00441057">
        <w:rPr>
          <w:rFonts w:ascii="Times New Roman" w:hAnsi="Times New Roman"/>
          <w:b/>
        </w:rPr>
        <w:t>4</w:t>
      </w:r>
      <w:r w:rsidRPr="00441057">
        <w:rPr>
          <w:rFonts w:ascii="Times New Roman" w:hAnsi="Times New Roman"/>
        </w:rPr>
        <w:t xml:space="preserve"> is particularly interesting</w:t>
      </w:r>
      <w:r w:rsidR="00E5378F" w:rsidRPr="00441057">
        <w:rPr>
          <w:rFonts w:ascii="Times New Roman" w:hAnsi="Times New Roman"/>
        </w:rPr>
        <w:t>, as it</w:t>
      </w:r>
      <w:r w:rsidRPr="00441057">
        <w:rPr>
          <w:rFonts w:ascii="Times New Roman" w:hAnsi="Times New Roman"/>
        </w:rPr>
        <w:t xml:space="preserve"> </w:t>
      </w:r>
      <w:r w:rsidR="00E5378F" w:rsidRPr="00441057">
        <w:rPr>
          <w:rFonts w:ascii="Times New Roman" w:hAnsi="Times New Roman"/>
        </w:rPr>
        <w:t>provides</w:t>
      </w:r>
      <w:r w:rsidRPr="00441057">
        <w:rPr>
          <w:rFonts w:ascii="Times New Roman" w:hAnsi="Times New Roman"/>
        </w:rPr>
        <w:t xml:space="preserve"> the basis of a fluorescent </w:t>
      </w:r>
      <w:r w:rsidR="00B72BA9" w:rsidRPr="00441057">
        <w:rPr>
          <w:rFonts w:ascii="Times New Roman" w:hAnsi="Times New Roman"/>
        </w:rPr>
        <w:t>signaling</w:t>
      </w:r>
      <w:r w:rsidRPr="00441057">
        <w:rPr>
          <w:rFonts w:ascii="Times New Roman" w:hAnsi="Times New Roman"/>
        </w:rPr>
        <w:t xml:space="preserve"> mechanism for a coupled change in both the local polarity of the fluorophore</w:t>
      </w:r>
      <w:r w:rsidR="00B72BA9" w:rsidRPr="00441057">
        <w:rPr>
          <w:rFonts w:ascii="Times New Roman" w:hAnsi="Times New Roman"/>
        </w:rPr>
        <w:t xml:space="preserve"> unit</w:t>
      </w:r>
      <w:r w:rsidRPr="00441057">
        <w:rPr>
          <w:rFonts w:ascii="Times New Roman" w:hAnsi="Times New Roman"/>
        </w:rPr>
        <w:t xml:space="preserve"> and a structural rearrange</w:t>
      </w:r>
      <w:r w:rsidR="00B72BA9" w:rsidRPr="00441057">
        <w:rPr>
          <w:rFonts w:ascii="Times New Roman" w:hAnsi="Times New Roman"/>
        </w:rPr>
        <w:t>ment of the host framework</w:t>
      </w:r>
      <w:r w:rsidR="00E5378F" w:rsidRPr="00441057">
        <w:rPr>
          <w:rFonts w:ascii="Times New Roman" w:hAnsi="Times New Roman"/>
        </w:rPr>
        <w:t xml:space="preserve"> without requiring any chemical change to the framework atoms themselves</w:t>
      </w:r>
      <w:r w:rsidRPr="00441057">
        <w:rPr>
          <w:rFonts w:ascii="Times New Roman" w:hAnsi="Times New Roman"/>
        </w:rPr>
        <w:t>.</w:t>
      </w:r>
      <w:r w:rsidR="00B72BA9" w:rsidRPr="00441057">
        <w:rPr>
          <w:rFonts w:ascii="Times New Roman" w:hAnsi="Times New Roman"/>
        </w:rPr>
        <w:t xml:space="preserve"> </w:t>
      </w:r>
    </w:p>
    <w:p w14:paraId="08DC2D2A" w14:textId="77777777" w:rsidR="00A81214" w:rsidRPr="00441057" w:rsidRDefault="00A81214" w:rsidP="006D48B6">
      <w:pPr>
        <w:rPr>
          <w:b/>
        </w:rPr>
      </w:pPr>
    </w:p>
    <w:p w14:paraId="01BD5C3C" w14:textId="77777777" w:rsidR="006D48B6" w:rsidRPr="00441057" w:rsidRDefault="006D48B6" w:rsidP="006D48B6">
      <w:r w:rsidRPr="00441057">
        <w:rPr>
          <w:b/>
        </w:rPr>
        <w:t>Conclusions</w:t>
      </w:r>
    </w:p>
    <w:p w14:paraId="58881135" w14:textId="212C6742" w:rsidR="006D48B6" w:rsidRPr="00441057" w:rsidRDefault="007A1A86" w:rsidP="007A1A86">
      <w:pPr>
        <w:pStyle w:val="TAMainText"/>
        <w:rPr>
          <w:b/>
        </w:rPr>
      </w:pPr>
      <w:r w:rsidRPr="00441057">
        <w:t xml:space="preserve">We have prepared three new coordination polymers </w:t>
      </w:r>
      <w:r w:rsidRPr="00441057">
        <w:rPr>
          <w:b/>
        </w:rPr>
        <w:t>1</w:t>
      </w:r>
      <w:r w:rsidRPr="00441057">
        <w:t xml:space="preserve">, </w:t>
      </w:r>
      <w:r w:rsidRPr="00441057">
        <w:rPr>
          <w:b/>
        </w:rPr>
        <w:t>2</w:t>
      </w:r>
      <w:r w:rsidRPr="00441057">
        <w:t xml:space="preserve"> and </w:t>
      </w:r>
      <w:r w:rsidRPr="00441057">
        <w:rPr>
          <w:b/>
        </w:rPr>
        <w:t>3</w:t>
      </w:r>
      <w:r w:rsidRPr="00441057">
        <w:t xml:space="preserve"> from the novel luminescent naphthalimide-derived linkers </w:t>
      </w:r>
      <w:r w:rsidRPr="00441057">
        <w:rPr>
          <w:b/>
        </w:rPr>
        <w:t>L3</w:t>
      </w:r>
      <w:r w:rsidRPr="00441057">
        <w:t xml:space="preserve"> and </w:t>
      </w:r>
      <w:r w:rsidRPr="00441057">
        <w:rPr>
          <w:b/>
        </w:rPr>
        <w:t>H</w:t>
      </w:r>
      <w:r w:rsidRPr="00441057">
        <w:rPr>
          <w:b/>
          <w:vertAlign w:val="subscript"/>
        </w:rPr>
        <w:t>2</w:t>
      </w:r>
      <w:r w:rsidRPr="00441057">
        <w:rPr>
          <w:b/>
        </w:rPr>
        <w:t>L4</w:t>
      </w:r>
      <w:r w:rsidRPr="00441057">
        <w:t xml:space="preserve">. In each case, substantial </w:t>
      </w:r>
      <w:r w:rsidRPr="00441057">
        <w:rPr>
          <w:rFonts w:ascii="Times New Roman" w:hAnsi="Times New Roman"/>
        </w:rPr>
        <w:t>π</w:t>
      </w:r>
      <w:r w:rsidRPr="00441057">
        <w:t>-</w:t>
      </w:r>
      <w:r w:rsidRPr="00441057">
        <w:rPr>
          <w:rFonts w:ascii="Times New Roman" w:hAnsi="Times New Roman"/>
        </w:rPr>
        <w:t>π</w:t>
      </w:r>
      <w:r w:rsidRPr="00441057">
        <w:t xml:space="preserve"> interactions dominate the extended structures, leading to dense three-fold interpenetration in the silver coordination </w:t>
      </w:r>
      <w:r w:rsidRPr="00441057">
        <w:lastRenderedPageBreak/>
        <w:t xml:space="preserve">network </w:t>
      </w:r>
      <w:r w:rsidRPr="00441057">
        <w:rPr>
          <w:i/>
        </w:rPr>
        <w:t>poly</w:t>
      </w:r>
      <w:r w:rsidRPr="00441057">
        <w:softHyphen/>
        <w:t>-[Ag(</w:t>
      </w:r>
      <w:r w:rsidRPr="00441057">
        <w:rPr>
          <w:b/>
        </w:rPr>
        <w:t>L3</w:t>
      </w:r>
      <w:r w:rsidRPr="00441057">
        <w:t>)</w:t>
      </w:r>
      <w:r w:rsidRPr="00441057">
        <w:rPr>
          <w:vertAlign w:val="subscript"/>
        </w:rPr>
        <w:t>2</w:t>
      </w:r>
      <w:r w:rsidRPr="00441057">
        <w:t>]BF</w:t>
      </w:r>
      <w:r w:rsidRPr="00441057">
        <w:rPr>
          <w:vertAlign w:val="subscript"/>
        </w:rPr>
        <w:t>4</w:t>
      </w:r>
      <w:r w:rsidRPr="00441057">
        <w:rPr>
          <w:rFonts w:ascii="Times New Roman" w:hAnsi="Times New Roman"/>
        </w:rPr>
        <w:t>·</w:t>
      </w:r>
      <w:r w:rsidRPr="00441057">
        <w:t>4.5H</w:t>
      </w:r>
      <w:r w:rsidRPr="00441057">
        <w:rPr>
          <w:vertAlign w:val="subscript"/>
        </w:rPr>
        <w:t>2</w:t>
      </w:r>
      <w:r w:rsidRPr="00441057">
        <w:t>O</w:t>
      </w:r>
      <w:r w:rsidRPr="00441057">
        <w:rPr>
          <w:rFonts w:ascii="Times New Roman" w:hAnsi="Times New Roman"/>
        </w:rPr>
        <w:t>·0.5THF</w:t>
      </w:r>
      <w:r w:rsidRPr="00441057">
        <w:rPr>
          <w:vertAlign w:val="subscript"/>
        </w:rPr>
        <w:t xml:space="preserve"> </w:t>
      </w:r>
      <w:r w:rsidRPr="00441057">
        <w:rPr>
          <w:b/>
        </w:rPr>
        <w:t>1</w:t>
      </w:r>
      <w:r w:rsidRPr="00441057">
        <w:t xml:space="preserve">, and a robust and flexible inter-layer interaction in the related 2-dimensional networks </w:t>
      </w:r>
      <w:r w:rsidRPr="00441057">
        <w:rPr>
          <w:i/>
        </w:rPr>
        <w:t>poly</w:t>
      </w:r>
      <w:r w:rsidRPr="00441057">
        <w:t>-[Cu(</w:t>
      </w:r>
      <w:r w:rsidRPr="00441057">
        <w:rPr>
          <w:b/>
        </w:rPr>
        <w:t>L4</w:t>
      </w:r>
      <w:r w:rsidRPr="00441057">
        <w:t>)(OH</w:t>
      </w:r>
      <w:r w:rsidRPr="00441057">
        <w:rPr>
          <w:vertAlign w:val="subscript"/>
        </w:rPr>
        <w:t>2</w:t>
      </w:r>
      <w:r w:rsidRPr="00441057">
        <w:t>)]</w:t>
      </w:r>
      <w:r w:rsidRPr="00441057">
        <w:rPr>
          <w:rFonts w:ascii="Times New Roman" w:hAnsi="Times New Roman"/>
        </w:rPr>
        <w:t>·</w:t>
      </w:r>
      <w:r w:rsidRPr="00441057">
        <w:t>2DMF</w:t>
      </w:r>
      <w:r w:rsidRPr="00441057">
        <w:rPr>
          <w:rFonts w:ascii="Times New Roman" w:hAnsi="Times New Roman"/>
        </w:rPr>
        <w:t>·0.5H</w:t>
      </w:r>
      <w:r w:rsidRPr="00441057">
        <w:rPr>
          <w:rFonts w:ascii="Times New Roman" w:hAnsi="Times New Roman"/>
          <w:vertAlign w:val="subscript"/>
        </w:rPr>
        <w:t>2</w:t>
      </w:r>
      <w:r w:rsidRPr="00441057">
        <w:rPr>
          <w:rFonts w:ascii="Times New Roman" w:hAnsi="Times New Roman"/>
        </w:rPr>
        <w:t xml:space="preserve">O </w:t>
      </w:r>
      <w:r w:rsidRPr="00441057">
        <w:rPr>
          <w:rFonts w:ascii="Times New Roman" w:hAnsi="Times New Roman"/>
          <w:b/>
        </w:rPr>
        <w:t xml:space="preserve">2 </w:t>
      </w:r>
      <w:r w:rsidRPr="00441057">
        <w:rPr>
          <w:rFonts w:ascii="Times New Roman" w:hAnsi="Times New Roman"/>
        </w:rPr>
        <w:t xml:space="preserve">and </w:t>
      </w:r>
      <w:r w:rsidRPr="00441057">
        <w:rPr>
          <w:i/>
        </w:rPr>
        <w:t>poly</w:t>
      </w:r>
      <w:r w:rsidRPr="00441057">
        <w:t>-[Cd</w:t>
      </w:r>
      <w:r w:rsidRPr="00441057">
        <w:rPr>
          <w:vertAlign w:val="subscript"/>
        </w:rPr>
        <w:t>2</w:t>
      </w:r>
      <w:r w:rsidRPr="00441057">
        <w:t>(</w:t>
      </w:r>
      <w:r w:rsidRPr="00441057">
        <w:rPr>
          <w:b/>
        </w:rPr>
        <w:t>L4</w:t>
      </w:r>
      <w:r w:rsidRPr="00441057">
        <w:t>)</w:t>
      </w:r>
      <w:r w:rsidRPr="00441057">
        <w:rPr>
          <w:vertAlign w:val="subscript"/>
        </w:rPr>
        <w:t>2</w:t>
      </w:r>
      <w:r w:rsidRPr="00441057">
        <w:t>(OH</w:t>
      </w:r>
      <w:r w:rsidRPr="00441057">
        <w:rPr>
          <w:vertAlign w:val="subscript"/>
        </w:rPr>
        <w:t>2</w:t>
      </w:r>
      <w:r w:rsidRPr="00441057">
        <w:t>)</w:t>
      </w:r>
      <w:r w:rsidRPr="00441057">
        <w:rPr>
          <w:vertAlign w:val="subscript"/>
        </w:rPr>
        <w:t>2</w:t>
      </w:r>
      <w:r w:rsidRPr="00441057">
        <w:t>]</w:t>
      </w:r>
      <w:r w:rsidRPr="00441057">
        <w:rPr>
          <w:rFonts w:ascii="Times New Roman" w:hAnsi="Times New Roman"/>
        </w:rPr>
        <w:t>·</w:t>
      </w:r>
      <w:r w:rsidRPr="00441057">
        <w:t>1.5DMF</w:t>
      </w:r>
      <w:r w:rsidRPr="00441057">
        <w:rPr>
          <w:rFonts w:ascii="Times New Roman" w:hAnsi="Times New Roman"/>
        </w:rPr>
        <w:t>·3H</w:t>
      </w:r>
      <w:r w:rsidRPr="00441057">
        <w:rPr>
          <w:rFonts w:ascii="Times New Roman" w:hAnsi="Times New Roman"/>
          <w:vertAlign w:val="subscript"/>
        </w:rPr>
        <w:t>2</w:t>
      </w:r>
      <w:r w:rsidRPr="00441057">
        <w:rPr>
          <w:rFonts w:ascii="Times New Roman" w:hAnsi="Times New Roman"/>
        </w:rPr>
        <w:t xml:space="preserve">O </w:t>
      </w:r>
      <w:r w:rsidRPr="00441057">
        <w:rPr>
          <w:rFonts w:ascii="Times New Roman" w:hAnsi="Times New Roman"/>
          <w:b/>
        </w:rPr>
        <w:t>3</w:t>
      </w:r>
      <w:r w:rsidRPr="00441057">
        <w:rPr>
          <w:rFonts w:ascii="Times New Roman" w:hAnsi="Times New Roman"/>
        </w:rPr>
        <w:t xml:space="preserve">. Both compounds </w:t>
      </w:r>
      <w:r w:rsidRPr="00441057">
        <w:rPr>
          <w:rFonts w:ascii="Times New Roman" w:hAnsi="Times New Roman"/>
          <w:b/>
        </w:rPr>
        <w:t>2</w:t>
      </w:r>
      <w:r w:rsidRPr="00441057">
        <w:rPr>
          <w:rFonts w:ascii="Times New Roman" w:hAnsi="Times New Roman"/>
        </w:rPr>
        <w:t xml:space="preserve"> and </w:t>
      </w:r>
      <w:r w:rsidRPr="00441057">
        <w:rPr>
          <w:rFonts w:ascii="Times New Roman" w:hAnsi="Times New Roman"/>
          <w:b/>
        </w:rPr>
        <w:t>3</w:t>
      </w:r>
      <w:r w:rsidRPr="00441057">
        <w:rPr>
          <w:rFonts w:ascii="Times New Roman" w:hAnsi="Times New Roman"/>
        </w:rPr>
        <w:t xml:space="preserve"> undergo structural rearrangements on solvent exchange; in the case of </w:t>
      </w:r>
      <w:r w:rsidRPr="00441057">
        <w:rPr>
          <w:rFonts w:ascii="Times New Roman" w:hAnsi="Times New Roman"/>
          <w:b/>
        </w:rPr>
        <w:t>3</w:t>
      </w:r>
      <w:r w:rsidRPr="00441057">
        <w:rPr>
          <w:rFonts w:ascii="Times New Roman" w:hAnsi="Times New Roman"/>
        </w:rPr>
        <w:t xml:space="preserve">, this transition can be monitored with single crystal X-ray diffraction, using which we elucidated the structure of the acetonitrile solvate </w:t>
      </w:r>
      <w:r w:rsidRPr="00441057">
        <w:rPr>
          <w:i/>
        </w:rPr>
        <w:t>poly</w:t>
      </w:r>
      <w:r w:rsidRPr="00441057">
        <w:t>-[Cd</w:t>
      </w:r>
      <w:r w:rsidRPr="00441057">
        <w:rPr>
          <w:vertAlign w:val="subscript"/>
        </w:rPr>
        <w:t>2</w:t>
      </w:r>
      <w:r w:rsidRPr="00441057">
        <w:t>(</w:t>
      </w:r>
      <w:r w:rsidRPr="00441057">
        <w:rPr>
          <w:b/>
        </w:rPr>
        <w:t>L4</w:t>
      </w:r>
      <w:r w:rsidRPr="00441057">
        <w:t>)</w:t>
      </w:r>
      <w:r w:rsidRPr="00441057">
        <w:rPr>
          <w:vertAlign w:val="subscript"/>
        </w:rPr>
        <w:t>2</w:t>
      </w:r>
      <w:r w:rsidRPr="00441057">
        <w:t>(OH</w:t>
      </w:r>
      <w:r w:rsidRPr="00441057">
        <w:rPr>
          <w:vertAlign w:val="subscript"/>
        </w:rPr>
        <w:t>2</w:t>
      </w:r>
      <w:r w:rsidRPr="00441057">
        <w:t>)</w:t>
      </w:r>
      <w:r w:rsidRPr="00441057">
        <w:rPr>
          <w:vertAlign w:val="subscript"/>
        </w:rPr>
        <w:t>2</w:t>
      </w:r>
      <w:r w:rsidRPr="00441057">
        <w:t>]</w:t>
      </w:r>
      <w:r w:rsidRPr="00441057">
        <w:rPr>
          <w:rFonts w:ascii="Times New Roman" w:hAnsi="Times New Roman"/>
        </w:rPr>
        <w:t>·</w:t>
      </w:r>
      <w:r w:rsidRPr="00441057">
        <w:t xml:space="preserve">2MeCN </w:t>
      </w:r>
      <w:r w:rsidRPr="00441057">
        <w:rPr>
          <w:b/>
        </w:rPr>
        <w:t>4</w:t>
      </w:r>
      <w:r w:rsidRPr="00441057">
        <w:t xml:space="preserve">. </w:t>
      </w:r>
      <w:r w:rsidR="005527A4" w:rsidRPr="00441057">
        <w:t xml:space="preserve">Moreover, </w:t>
      </w:r>
      <w:r w:rsidRPr="00441057">
        <w:t>CO</w:t>
      </w:r>
      <w:r w:rsidRPr="00441057">
        <w:rPr>
          <w:vertAlign w:val="subscript"/>
        </w:rPr>
        <w:t>2</w:t>
      </w:r>
      <w:r w:rsidRPr="00441057">
        <w:t xml:space="preserve"> adsorption experiments showed that both activated material</w:t>
      </w:r>
      <w:r w:rsidR="001A42A0" w:rsidRPr="00441057">
        <w:t>s</w:t>
      </w:r>
      <w:r w:rsidRPr="00441057">
        <w:t xml:space="preserve"> retained modest guest uptake capacity on complete evacuation, and both materials could be reverted to their original phases by re-immersion in DMF after evacuation. Furthermore, the photophysical properties of the complexes and their parent ligands have been studied, which relate the aggregation mode of the fluorophores in the crystalline state to the photoluminescent properties of the resulting materials.</w:t>
      </w:r>
      <w:r w:rsidR="00222576" w:rsidRPr="00441057">
        <w:t xml:space="preserve"> This relationship can be exploited as a means of signaling a structural transformation, as in the case of the transition from </w:t>
      </w:r>
      <w:r w:rsidR="00222576" w:rsidRPr="00441057">
        <w:rPr>
          <w:b/>
        </w:rPr>
        <w:t>3</w:t>
      </w:r>
      <w:r w:rsidR="00222576" w:rsidRPr="00441057">
        <w:t xml:space="preserve"> to </w:t>
      </w:r>
      <w:r w:rsidR="00222576" w:rsidRPr="00441057">
        <w:rPr>
          <w:b/>
        </w:rPr>
        <w:t xml:space="preserve">4 </w:t>
      </w:r>
      <w:r w:rsidR="00222576" w:rsidRPr="00441057">
        <w:t>on solvent exchange.</w:t>
      </w:r>
      <w:r w:rsidRPr="00441057">
        <w:t xml:space="preserve"> These results highlight the usefulness of </w:t>
      </w:r>
      <w:r w:rsidR="005D71A1" w:rsidRPr="00441057">
        <w:t xml:space="preserve">electronically isolated </w:t>
      </w:r>
      <w:r w:rsidRPr="00441057">
        <w:t xml:space="preserve">organic fluorophores in flexible coordination polymer assemblies as reporting elements for chemical </w:t>
      </w:r>
      <w:r w:rsidR="00222576" w:rsidRPr="00441057">
        <w:t>sensor devices,</w:t>
      </w:r>
      <w:r w:rsidRPr="00441057">
        <w:t xml:space="preserve"> </w:t>
      </w:r>
      <w:r w:rsidR="00222576" w:rsidRPr="00441057">
        <w:t>an</w:t>
      </w:r>
      <w:r w:rsidR="00471806" w:rsidRPr="00441057">
        <w:t>d this</w:t>
      </w:r>
      <w:r w:rsidR="00222576" w:rsidRPr="00441057">
        <w:t xml:space="preserve"> area of research</w:t>
      </w:r>
      <w:r w:rsidR="00471806" w:rsidRPr="00441057">
        <w:t xml:space="preserve"> is</w:t>
      </w:r>
      <w:r w:rsidR="00222576" w:rsidRPr="00441057">
        <w:t xml:space="preserve"> currently being pursued in our laboratory. </w:t>
      </w:r>
    </w:p>
    <w:p w14:paraId="77090CEC" w14:textId="77777777" w:rsidR="006D48B6" w:rsidRPr="00441057" w:rsidRDefault="006D48B6" w:rsidP="006D48B6"/>
    <w:p w14:paraId="3141B571" w14:textId="77777777" w:rsidR="001A42A0" w:rsidRPr="00441057" w:rsidRDefault="001A42A0" w:rsidP="006D48B6"/>
    <w:p w14:paraId="40DA85B2" w14:textId="77777777" w:rsidR="006D48B6" w:rsidRPr="00441057" w:rsidRDefault="006D48B6" w:rsidP="006D48B6">
      <w:r w:rsidRPr="00441057">
        <w:rPr>
          <w:b/>
        </w:rPr>
        <w:t>Experimental</w:t>
      </w:r>
      <w:r w:rsidRPr="00441057">
        <w:t xml:space="preserve"> </w:t>
      </w:r>
      <w:r w:rsidRPr="00441057">
        <w:rPr>
          <w:b/>
        </w:rPr>
        <w:t>Section</w:t>
      </w:r>
    </w:p>
    <w:p w14:paraId="1A47C8BF" w14:textId="77777777" w:rsidR="0080217A" w:rsidRPr="00441057" w:rsidRDefault="00D015B1" w:rsidP="006D48B6">
      <w:pPr>
        <w:rPr>
          <w:i/>
        </w:rPr>
      </w:pPr>
      <w:r w:rsidRPr="00441057">
        <w:rPr>
          <w:i/>
        </w:rPr>
        <w:t>Materials and Methods</w:t>
      </w:r>
    </w:p>
    <w:p w14:paraId="4EECFB03" w14:textId="77777777" w:rsidR="00D015B1" w:rsidRPr="00441057" w:rsidRDefault="00D015B1" w:rsidP="006D48B6">
      <w:pPr>
        <w:rPr>
          <w:i/>
        </w:rPr>
      </w:pPr>
    </w:p>
    <w:p w14:paraId="746681B2" w14:textId="1AC7AE68" w:rsidR="00D015B1" w:rsidRPr="00441057" w:rsidRDefault="00D015B1" w:rsidP="00D015B1">
      <w:pPr>
        <w:pStyle w:val="BGKeywords"/>
        <w:rPr>
          <w:rFonts w:ascii="Times New Roman" w:hAnsi="Times New Roman"/>
        </w:rPr>
      </w:pPr>
      <w:r w:rsidRPr="00441057">
        <w:t xml:space="preserve">All reagents, solvents and starting materials were purchased from Sigma-Aldrich, Merck or Fisher Scientific, were of reagent grade or better, and were used as received. </w:t>
      </w:r>
      <w:r w:rsidR="00271777" w:rsidRPr="00441057">
        <w:t>M</w:t>
      </w:r>
      <w:r w:rsidRPr="00441057">
        <w:t xml:space="preserve">ass spectra were acquired using a Micromass time of flight mass spectrometer (tof), interfaced to a Waters 2690 HPLC. The instrument was operated in positive or negative mode as required. Leucine </w:t>
      </w:r>
      <w:r w:rsidRPr="00441057">
        <w:lastRenderedPageBreak/>
        <w:t>Enkephalin was used as an internal lock mass. Masses were recorded over the range 100-1000 m/z. Elemental analyses were carried out at the Microanalytical Laboratory, School of Chemistry and Chemical Biology, University College Dublin. NMR data were recorded in commercially available deuterated solvents on a</w:t>
      </w:r>
      <w:r w:rsidR="008B6F4F" w:rsidRPr="00441057">
        <w:t>n</w:t>
      </w:r>
      <w:r w:rsidRPr="00441057">
        <w:t xml:space="preserve"> </w:t>
      </w:r>
      <w:r w:rsidR="008B6F4F" w:rsidRPr="00441057">
        <w:t>Agilent 400-MR</w:t>
      </w:r>
      <w:r w:rsidRPr="00441057">
        <w:t xml:space="preserve"> spectrometer operating </w:t>
      </w:r>
      <w:r w:rsidR="008B6F4F" w:rsidRPr="00441057">
        <w:t>at 400</w:t>
      </w:r>
      <w:r w:rsidRPr="00441057">
        <w:t xml:space="preserve"> MHz for </w:t>
      </w:r>
      <w:r w:rsidRPr="00441057">
        <w:rPr>
          <w:vertAlign w:val="superscript"/>
        </w:rPr>
        <w:t>1</w:t>
      </w:r>
      <w:r w:rsidR="008B6F4F" w:rsidRPr="00441057">
        <w:t>H NMR and 100</w:t>
      </w:r>
      <w:r w:rsidRPr="00441057">
        <w:t xml:space="preserve"> MHz for </w:t>
      </w:r>
      <w:r w:rsidRPr="00441057">
        <w:rPr>
          <w:vertAlign w:val="superscript"/>
        </w:rPr>
        <w:t>13</w:t>
      </w:r>
      <w:r w:rsidRPr="00441057">
        <w:t xml:space="preserve">C NMR. </w:t>
      </w:r>
      <w:r w:rsidR="008B6F4F" w:rsidRPr="00441057">
        <w:t xml:space="preserve">Chemical </w:t>
      </w:r>
      <w:r w:rsidRPr="00441057">
        <w:t>shifts</w:t>
      </w:r>
      <w:r w:rsidR="008B6F4F" w:rsidRPr="00441057">
        <w:t xml:space="preserve"> are expressed in parts per million (ppm / δ) and</w:t>
      </w:r>
      <w:r w:rsidRPr="00441057">
        <w:t xml:space="preserve"> were referenced relative </w:t>
      </w:r>
      <w:r w:rsidR="008B6F4F" w:rsidRPr="00441057">
        <w:t xml:space="preserve">to the internal solvent signals. </w:t>
      </w:r>
      <w:r w:rsidRPr="00441057">
        <w:t>Infrared spectra were recorded on a Perkin Elmer Spectrum 100 FTIR spectrometer with universal ATR sampling accessory, in the range 4000 – 650 cm</w:t>
      </w:r>
      <w:r w:rsidRPr="00441057">
        <w:rPr>
          <w:vertAlign w:val="superscript"/>
        </w:rPr>
        <w:t>-1</w:t>
      </w:r>
      <w:r w:rsidRPr="00441057">
        <w:t>. X-ray powder diffraction patterns were collected using a Bruker D2 Phaser instrument with Cu K</w:t>
      </w:r>
      <w:r w:rsidRPr="00441057">
        <w:rPr>
          <w:rFonts w:ascii="Times New Roman" w:hAnsi="Times New Roman"/>
        </w:rPr>
        <w:t>α radiation (λ = 1.5418 Å). Samples were ground and mounted on silicon sample holders, and data were collected in the 2θ range 5 – 55° at room temperature while rotating φ at a speed of 1 RPM. Sample background due to fluorescence was subtracted and the patterns were compared with those simulated from the single crystal data collected at 100 K.</w:t>
      </w:r>
      <w:r w:rsidR="00987F97" w:rsidRPr="00441057">
        <w:rPr>
          <w:rFonts w:ascii="Times New Roman" w:hAnsi="Times New Roman"/>
        </w:rPr>
        <w:t xml:space="preserve"> UV-Visible absorption spectra were measured</w:t>
      </w:r>
      <w:r w:rsidR="003A392C" w:rsidRPr="00441057">
        <w:rPr>
          <w:rFonts w:ascii="Times New Roman" w:hAnsi="Times New Roman"/>
        </w:rPr>
        <w:t xml:space="preserve"> using spectroscopic grade solvents (Sigma-Aldrich)</w:t>
      </w:r>
      <w:r w:rsidR="005774E0" w:rsidRPr="00441057">
        <w:rPr>
          <w:rFonts w:ascii="Times New Roman" w:hAnsi="Times New Roman"/>
        </w:rPr>
        <w:t xml:space="preserve"> in the range 250 – 800 nm (CHCl3) or 270 – 800 nm (DMSO) </w:t>
      </w:r>
      <w:r w:rsidR="00987F97" w:rsidRPr="00441057">
        <w:rPr>
          <w:rFonts w:ascii="Times New Roman" w:hAnsi="Times New Roman"/>
        </w:rPr>
        <w:t>on</w:t>
      </w:r>
      <w:r w:rsidR="008B6F4F" w:rsidRPr="00441057">
        <w:rPr>
          <w:rFonts w:ascii="Times New Roman" w:hAnsi="Times New Roman"/>
        </w:rPr>
        <w:t xml:space="preserve"> a Varian Cary 50 Bio spectrophotometer</w:t>
      </w:r>
      <w:r w:rsidR="00987F97" w:rsidRPr="00441057">
        <w:rPr>
          <w:rFonts w:ascii="Times New Roman" w:hAnsi="Times New Roman"/>
        </w:rPr>
        <w:t>. Fluorescence spe</w:t>
      </w:r>
      <w:r w:rsidR="008B6F4F" w:rsidRPr="00441057">
        <w:rPr>
          <w:rFonts w:ascii="Times New Roman" w:hAnsi="Times New Roman"/>
        </w:rPr>
        <w:t>ctra were measured on a Varian Cary Eclipse Fluorimeter</w:t>
      </w:r>
      <w:r w:rsidR="00987F97" w:rsidRPr="00441057">
        <w:rPr>
          <w:rFonts w:ascii="Times New Roman" w:hAnsi="Times New Roman"/>
        </w:rPr>
        <w:t>. Quantum yields were calculated by compa</w:t>
      </w:r>
      <w:r w:rsidR="00197F2A" w:rsidRPr="00441057">
        <w:rPr>
          <w:rFonts w:ascii="Times New Roman" w:hAnsi="Times New Roman"/>
        </w:rPr>
        <w:t xml:space="preserve">rison with quinine sulfate in </w:t>
      </w:r>
      <w:r w:rsidR="00492671">
        <w:rPr>
          <w:rFonts w:ascii="Times New Roman" w:hAnsi="Times New Roman"/>
        </w:rPr>
        <w:t>2M</w:t>
      </w:r>
      <w:r w:rsidR="00987F97" w:rsidRPr="00441057">
        <w:rPr>
          <w:rFonts w:ascii="Times New Roman" w:hAnsi="Times New Roman"/>
        </w:rPr>
        <w:t xml:space="preserve"> H</w:t>
      </w:r>
      <w:r w:rsidR="00987F97" w:rsidRPr="00441057">
        <w:rPr>
          <w:rFonts w:ascii="Times New Roman" w:hAnsi="Times New Roman"/>
          <w:vertAlign w:val="subscript"/>
        </w:rPr>
        <w:t>2</w:t>
      </w:r>
      <w:r w:rsidR="00987F97" w:rsidRPr="00441057">
        <w:rPr>
          <w:rFonts w:ascii="Times New Roman" w:hAnsi="Times New Roman"/>
        </w:rPr>
        <w:t>SO</w:t>
      </w:r>
      <w:r w:rsidR="00987F97" w:rsidRPr="00441057">
        <w:rPr>
          <w:rFonts w:ascii="Times New Roman" w:hAnsi="Times New Roman"/>
          <w:vertAlign w:val="subscript"/>
        </w:rPr>
        <w:t>4</w:t>
      </w:r>
      <w:r w:rsidR="00271777" w:rsidRPr="00441057">
        <w:rPr>
          <w:rFonts w:ascii="Times New Roman" w:hAnsi="Times New Roman"/>
        </w:rPr>
        <w:t xml:space="preserve"> with excitation at 366nm using an excitation slit width of 2.5nm for all samples, and emission integrated across the range 380 – 600nm.</w:t>
      </w:r>
      <w:r w:rsidR="008838DF" w:rsidRPr="00441057">
        <w:rPr>
          <w:rFonts w:ascii="Times New Roman" w:hAnsi="Times New Roman"/>
        </w:rPr>
        <w:t xml:space="preserve"> Solid-state emission spectra were measured at room temperature with </w:t>
      </w:r>
      <w:r w:rsidR="00E5378F" w:rsidRPr="00441057">
        <w:rPr>
          <w:rFonts w:ascii="Times New Roman" w:hAnsi="Times New Roman"/>
        </w:rPr>
        <w:t xml:space="preserve">powdered </w:t>
      </w:r>
      <w:r w:rsidR="008838DF" w:rsidRPr="00441057">
        <w:rPr>
          <w:rFonts w:ascii="Times New Roman" w:hAnsi="Times New Roman"/>
        </w:rPr>
        <w:t>samples pressed into films between quartz plates.</w:t>
      </w:r>
      <w:r w:rsidR="00576C66" w:rsidRPr="00441057">
        <w:rPr>
          <w:rFonts w:ascii="Times New Roman" w:hAnsi="Times New Roman"/>
        </w:rPr>
        <w:t xml:space="preserve"> Gas adsorption isotherms were measured using a</w:t>
      </w:r>
      <w:r w:rsidR="003A7C50" w:rsidRPr="00441057">
        <w:rPr>
          <w:rFonts w:ascii="Times New Roman" w:hAnsi="Times New Roman"/>
        </w:rPr>
        <w:t xml:space="preserve"> </w:t>
      </w:r>
      <w:r w:rsidR="003A7C50" w:rsidRPr="00441057">
        <w:t>using a Quantachrome Autosorb IQ gas sorption analyser. Chemically pure (CP) grade He, N</w:t>
      </w:r>
      <w:r w:rsidR="003A7C50" w:rsidRPr="00441057">
        <w:rPr>
          <w:vertAlign w:val="subscript"/>
        </w:rPr>
        <w:t>2</w:t>
      </w:r>
      <w:r w:rsidR="003A7C50" w:rsidRPr="00441057">
        <w:t>, H</w:t>
      </w:r>
      <w:r w:rsidR="003A7C50" w:rsidRPr="00441057">
        <w:rPr>
          <w:vertAlign w:val="subscript"/>
        </w:rPr>
        <w:t>2</w:t>
      </w:r>
      <w:r w:rsidR="003A7C50" w:rsidRPr="00441057">
        <w:t xml:space="preserve"> and CO</w:t>
      </w:r>
      <w:r w:rsidR="003A7C50" w:rsidRPr="00441057">
        <w:rPr>
          <w:vertAlign w:val="subscript"/>
        </w:rPr>
        <w:t>2</w:t>
      </w:r>
      <w:r w:rsidR="003A7C50" w:rsidRPr="00441057">
        <w:t xml:space="preserve"> gases from BOC gases were used for the measurements.</w:t>
      </w:r>
    </w:p>
    <w:p w14:paraId="1B8A812D" w14:textId="77777777" w:rsidR="00D015B1" w:rsidRPr="00441057" w:rsidRDefault="00D015B1" w:rsidP="00D015B1">
      <w:pPr>
        <w:pStyle w:val="BGKeywords"/>
      </w:pPr>
    </w:p>
    <w:p w14:paraId="2B8A6A66" w14:textId="77777777" w:rsidR="00D015B1" w:rsidRPr="00441057" w:rsidRDefault="00D015B1" w:rsidP="006D48B6">
      <w:pPr>
        <w:rPr>
          <w:i/>
        </w:rPr>
      </w:pPr>
      <w:r w:rsidRPr="00441057">
        <w:rPr>
          <w:i/>
        </w:rPr>
        <w:lastRenderedPageBreak/>
        <w:t>X-ray Crystallography</w:t>
      </w:r>
    </w:p>
    <w:p w14:paraId="782096BB" w14:textId="77777777" w:rsidR="00D015B1" w:rsidRPr="00441057" w:rsidRDefault="00D015B1" w:rsidP="006D48B6">
      <w:pPr>
        <w:rPr>
          <w:i/>
        </w:rPr>
      </w:pPr>
    </w:p>
    <w:p w14:paraId="1D50A736" w14:textId="4E2002BD" w:rsidR="00264D71" w:rsidRDefault="00D015B1" w:rsidP="00D015B1">
      <w:pPr>
        <w:pStyle w:val="BGKeywords"/>
      </w:pPr>
      <w:r w:rsidRPr="00441057">
        <w:t>Structural and refinement parameters are presented in Table 1. All diffraction data were collected using a Bruker APEX-II Duo dual-source instrument using graphite-monochromated Mo K</w:t>
      </w:r>
      <w:r w:rsidRPr="00441057">
        <w:rPr>
          <w:rFonts w:ascii="Times New Roman" w:hAnsi="Times New Roman"/>
        </w:rPr>
        <w:t>α</w:t>
      </w:r>
      <w:r w:rsidRPr="00441057">
        <w:t xml:space="preserve"> (</w:t>
      </w:r>
      <w:r w:rsidRPr="00441057">
        <w:rPr>
          <w:rFonts w:ascii="Times New Roman" w:hAnsi="Times New Roman"/>
        </w:rPr>
        <w:t>λ</w:t>
      </w:r>
      <w:r w:rsidRPr="00441057">
        <w:t xml:space="preserve"> = 0.71073 </w:t>
      </w:r>
      <w:r w:rsidRPr="00441057">
        <w:rPr>
          <w:rFonts w:ascii="Times New Roman" w:hAnsi="Times New Roman"/>
        </w:rPr>
        <w:t>Å</w:t>
      </w:r>
      <w:r w:rsidRPr="00441057">
        <w:t xml:space="preserve">) </w:t>
      </w:r>
      <w:r w:rsidRPr="00441057">
        <w:rPr>
          <w:rFonts w:ascii="Times New Roman" w:hAnsi="Times New Roman"/>
        </w:rPr>
        <w:t>radiation</w:t>
      </w:r>
      <w:r w:rsidRPr="00441057">
        <w:t xml:space="preserve">. Datasets were collected using </w:t>
      </w:r>
      <w:r w:rsidRPr="00441057">
        <w:rPr>
          <w:rFonts w:ascii="Times New Roman" w:hAnsi="Times New Roman"/>
        </w:rPr>
        <w:t>ω and φ scans with the samples immersed in oil and maintained at a constant temperature of 100 K using a Cobra cryostream. The data were reduced and processed using the Bruker APEX suite of programs.</w:t>
      </w:r>
      <w:r w:rsidR="00A81214" w:rsidRPr="00441057">
        <w:rPr>
          <w:rFonts w:ascii="Times New Roman" w:hAnsi="Times New Roman"/>
          <w:vertAlign w:val="superscript"/>
        </w:rPr>
        <w:t>2</w:t>
      </w:r>
      <w:r w:rsidR="007A1B30" w:rsidRPr="00441057">
        <w:rPr>
          <w:rFonts w:ascii="Times New Roman" w:hAnsi="Times New Roman"/>
          <w:vertAlign w:val="superscript"/>
        </w:rPr>
        <w:t>5</w:t>
      </w:r>
      <w:r w:rsidRPr="00441057">
        <w:rPr>
          <w:rFonts w:ascii="Times New Roman" w:hAnsi="Times New Roman"/>
        </w:rPr>
        <w:t xml:space="preserve"> Multi-scan absorption corrections were applied using SADABS</w:t>
      </w:r>
      <w:r w:rsidR="00A81214" w:rsidRPr="00441057">
        <w:rPr>
          <w:rFonts w:ascii="Times New Roman" w:hAnsi="Times New Roman"/>
        </w:rPr>
        <w:t>.</w:t>
      </w:r>
      <w:r w:rsidR="00A81214" w:rsidRPr="00441057">
        <w:rPr>
          <w:rFonts w:ascii="Times New Roman" w:hAnsi="Times New Roman"/>
          <w:vertAlign w:val="superscript"/>
        </w:rPr>
        <w:t>2</w:t>
      </w:r>
      <w:r w:rsidR="007A1B30" w:rsidRPr="00441057">
        <w:rPr>
          <w:rFonts w:ascii="Times New Roman" w:hAnsi="Times New Roman"/>
          <w:vertAlign w:val="superscript"/>
        </w:rPr>
        <w:t>6</w:t>
      </w:r>
      <w:r w:rsidRPr="00441057">
        <w:rPr>
          <w:rFonts w:ascii="Times New Roman" w:hAnsi="Times New Roman"/>
        </w:rPr>
        <w:t xml:space="preserve"> The diffraction data were solved using SHELXT and refined by full-matrix least squares procedures using SHELXL-2015 within the OLEX-2 GUI.</w:t>
      </w:r>
      <w:r w:rsidR="001B7F6D" w:rsidRPr="00441057">
        <w:rPr>
          <w:rFonts w:ascii="Times New Roman" w:hAnsi="Times New Roman"/>
          <w:vertAlign w:val="superscript"/>
        </w:rPr>
        <w:t>2</w:t>
      </w:r>
      <w:r w:rsidR="007A1B30" w:rsidRPr="00441057">
        <w:rPr>
          <w:rFonts w:ascii="Times New Roman" w:hAnsi="Times New Roman"/>
          <w:vertAlign w:val="superscript"/>
        </w:rPr>
        <w:t>7</w:t>
      </w:r>
      <w:r w:rsidR="00975891" w:rsidRPr="00441057">
        <w:rPr>
          <w:rFonts w:ascii="Times New Roman" w:hAnsi="Times New Roman"/>
          <w:vertAlign w:val="superscript"/>
        </w:rPr>
        <w:t>-2</w:t>
      </w:r>
      <w:r w:rsidR="007A1B30" w:rsidRPr="00441057">
        <w:rPr>
          <w:rFonts w:ascii="Times New Roman" w:hAnsi="Times New Roman"/>
          <w:vertAlign w:val="superscript"/>
        </w:rPr>
        <w:t>9</w:t>
      </w:r>
      <w:r w:rsidRPr="00441057">
        <w:rPr>
          <w:rFonts w:ascii="Times New Roman" w:hAnsi="Times New Roman"/>
        </w:rPr>
        <w:t xml:space="preserve"> </w:t>
      </w:r>
      <w:r w:rsidRPr="00441057">
        <w:t xml:space="preserve">The functions minimized were </w:t>
      </w:r>
      <w:r w:rsidRPr="00441057">
        <w:rPr>
          <w:rFonts w:hint="eastAsia"/>
        </w:rPr>
        <w:t>Σ</w:t>
      </w:r>
      <w:r w:rsidRPr="00441057">
        <w:t>w(F</w:t>
      </w:r>
      <w:r w:rsidRPr="00441057">
        <w:rPr>
          <w:vertAlign w:val="superscript"/>
        </w:rPr>
        <w:t>2</w:t>
      </w:r>
      <w:r w:rsidRPr="00441057">
        <w:rPr>
          <w:vertAlign w:val="subscript"/>
        </w:rPr>
        <w:t>o</w:t>
      </w:r>
      <w:r w:rsidRPr="00441057">
        <w:t>-F</w:t>
      </w:r>
      <w:r w:rsidRPr="00441057">
        <w:rPr>
          <w:vertAlign w:val="superscript"/>
        </w:rPr>
        <w:t>2</w:t>
      </w:r>
      <w:r w:rsidRPr="00441057">
        <w:rPr>
          <w:vertAlign w:val="subscript"/>
        </w:rPr>
        <w:t>c</w:t>
      </w:r>
      <w:r w:rsidRPr="00441057">
        <w:t>), with w=[</w:t>
      </w:r>
      <w:r w:rsidRPr="00441057">
        <w:rPr>
          <w:rFonts w:hint="eastAsia"/>
        </w:rPr>
        <w:t>σ</w:t>
      </w:r>
      <w:r w:rsidRPr="00441057">
        <w:rPr>
          <w:vertAlign w:val="superscript"/>
        </w:rPr>
        <w:t>2</w:t>
      </w:r>
      <w:r w:rsidRPr="00441057">
        <w:t>(F</w:t>
      </w:r>
      <w:r w:rsidRPr="00441057">
        <w:rPr>
          <w:vertAlign w:val="superscript"/>
        </w:rPr>
        <w:t>2</w:t>
      </w:r>
      <w:r w:rsidRPr="00441057">
        <w:rPr>
          <w:vertAlign w:val="subscript"/>
        </w:rPr>
        <w:t>o</w:t>
      </w:r>
      <w:r w:rsidRPr="00441057">
        <w:t>)+aP</w:t>
      </w:r>
      <w:r w:rsidRPr="00441057">
        <w:rPr>
          <w:vertAlign w:val="superscript"/>
        </w:rPr>
        <w:t>2</w:t>
      </w:r>
      <w:r w:rsidRPr="00441057">
        <w:t>+bP]</w:t>
      </w:r>
      <w:r w:rsidRPr="00441057">
        <w:rPr>
          <w:vertAlign w:val="superscript"/>
        </w:rPr>
        <w:t>-1</w:t>
      </w:r>
      <w:r w:rsidRPr="00441057">
        <w:t>, where P=[max(F</w:t>
      </w:r>
      <w:r w:rsidRPr="00441057">
        <w:rPr>
          <w:vertAlign w:val="subscript"/>
        </w:rPr>
        <w:t>o</w:t>
      </w:r>
      <w:r w:rsidRPr="00441057">
        <w:t>)</w:t>
      </w:r>
      <w:r w:rsidRPr="00441057">
        <w:rPr>
          <w:vertAlign w:val="superscript"/>
        </w:rPr>
        <w:t>2</w:t>
      </w:r>
      <w:r w:rsidRPr="00441057">
        <w:t>+2F</w:t>
      </w:r>
      <w:r w:rsidRPr="00441057">
        <w:rPr>
          <w:vertAlign w:val="superscript"/>
        </w:rPr>
        <w:t>2</w:t>
      </w:r>
      <w:r w:rsidRPr="00441057">
        <w:rPr>
          <w:vertAlign w:val="subscript"/>
        </w:rPr>
        <w:t>c</w:t>
      </w:r>
      <w:r w:rsidRPr="00441057">
        <w:t>]/3.  All non-hydrogen atoms were refined with anisotropic displacement parameters. All carbon-bound hydrogen atoms were placed in calculated positions and refined with a riding model, with isotropic displacement parameters</w:t>
      </w:r>
      <w:r w:rsidRPr="00441057">
        <w:rPr>
          <w:vertAlign w:val="subscript"/>
        </w:rPr>
        <w:t xml:space="preserve"> </w:t>
      </w:r>
      <w:r w:rsidRPr="00441057">
        <w:t>equal to either 1.2 or 1.5 times the isotropic equivalent of their carrier atoms. Where appropriate, the positions of hydrogen atoms involved in hydrogen bonding interactions were refined to provide the best fit for the residual Fourier peaks and assigned a U</w:t>
      </w:r>
      <w:r w:rsidRPr="00441057">
        <w:rPr>
          <w:vertAlign w:val="subscript"/>
        </w:rPr>
        <w:t>iso</w:t>
      </w:r>
      <w:r w:rsidRPr="00441057">
        <w:t xml:space="preserve"> value equal to 1.5 times that of the nearest associated atom, with the appreciation that the exact positions of these atoms cannot be meaningfully inferred from X-ray diffraction data. </w:t>
      </w:r>
      <w:r w:rsidR="00FE51B2">
        <w:t xml:space="preserve">The datasets for </w:t>
      </w:r>
      <w:r w:rsidR="00FE51B2">
        <w:rPr>
          <w:b/>
        </w:rPr>
        <w:t>1</w:t>
      </w:r>
      <w:r w:rsidR="00FE51B2">
        <w:t xml:space="preserve">, </w:t>
      </w:r>
      <w:r w:rsidR="00FE51B2">
        <w:rPr>
          <w:b/>
        </w:rPr>
        <w:t xml:space="preserve">3 </w:t>
      </w:r>
      <w:r w:rsidR="00FE51B2">
        <w:t xml:space="preserve">and </w:t>
      </w:r>
      <w:r w:rsidR="00FE51B2">
        <w:rPr>
          <w:b/>
        </w:rPr>
        <w:t>4</w:t>
      </w:r>
      <w:r w:rsidRPr="00441057">
        <w:t xml:space="preserve"> contained regions of diffuse electron density consistent with totally delocalized lattice solvent molecules</w:t>
      </w:r>
      <w:r w:rsidR="00FE51B2">
        <w:t>, alongside regions of ordered or partially ordered solvents</w:t>
      </w:r>
      <w:r w:rsidR="00843AD9" w:rsidRPr="00441057">
        <w:t>; the scattering contribution from</w:t>
      </w:r>
      <w:r w:rsidR="006B77CD">
        <w:t xml:space="preserve"> only the diffuse electron density</w:t>
      </w:r>
      <w:r w:rsidRPr="00441057">
        <w:t xml:space="preserve"> regions to the measured structure factors was </w:t>
      </w:r>
      <w:r w:rsidR="00843AD9" w:rsidRPr="00441057">
        <w:t>accounted for</w:t>
      </w:r>
      <w:r w:rsidRPr="00441057">
        <w:t xml:space="preserve"> with the SQUEEZE routine</w:t>
      </w:r>
      <w:r w:rsidR="00843AD9" w:rsidRPr="00441057">
        <w:t xml:space="preserve"> to allow for more representative refinement statistics for the framework atoms</w:t>
      </w:r>
      <w:r w:rsidRPr="00441057">
        <w:t>,</w:t>
      </w:r>
      <w:r w:rsidR="007A1B30" w:rsidRPr="00441057">
        <w:rPr>
          <w:vertAlign w:val="superscript"/>
        </w:rPr>
        <w:t>30</w:t>
      </w:r>
      <w:r w:rsidRPr="00441057">
        <w:t xml:space="preserve"> and the solvent channel contents were ascertained using TGA and elemental analysis. The reported crystallographic formulae, densities and F</w:t>
      </w:r>
      <w:r w:rsidRPr="00441057">
        <w:rPr>
          <w:vertAlign w:val="subscript"/>
        </w:rPr>
        <w:t>000</w:t>
      </w:r>
      <w:r w:rsidRPr="00441057">
        <w:t xml:space="preserve"> values are based on the crystallographically localized atoms only. </w:t>
      </w:r>
      <w:r w:rsidRPr="00441057">
        <w:lastRenderedPageBreak/>
        <w:t xml:space="preserve">Particular refinement strategies for each structure, including the specific use of restraints, are provided in the refine_special_details sections of the combined crystallographic information file. CCDC </w:t>
      </w:r>
      <w:r w:rsidR="00351B18" w:rsidRPr="00441057">
        <w:t>1497724-1497728.</w:t>
      </w:r>
    </w:p>
    <w:p w14:paraId="337A8492" w14:textId="77777777" w:rsidR="00264D71" w:rsidRPr="00441057" w:rsidRDefault="00264D71" w:rsidP="006D48B6"/>
    <w:p w14:paraId="650E059E" w14:textId="05A4A7A2" w:rsidR="00D015B1" w:rsidRPr="00441057" w:rsidRDefault="005527A4" w:rsidP="006D48B6">
      <w:pPr>
        <w:rPr>
          <w:b/>
        </w:rPr>
      </w:pPr>
      <w:r w:rsidRPr="00441057">
        <w:rPr>
          <w:b/>
        </w:rPr>
        <w:t>Synthesis</w:t>
      </w:r>
    </w:p>
    <w:p w14:paraId="65FA79CE" w14:textId="18BFB211" w:rsidR="00A958F4" w:rsidRPr="00441057" w:rsidRDefault="00A958F4" w:rsidP="00A958F4">
      <w:pPr>
        <w:pStyle w:val="TAMainText"/>
        <w:rPr>
          <w:b/>
          <w:i/>
        </w:rPr>
      </w:pPr>
      <w:r w:rsidRPr="00441057">
        <w:rPr>
          <w:i/>
        </w:rPr>
        <w:t>N-(4-cyanophenylmethylene)-4-nitro-1,8-naphthalimide</w:t>
      </w:r>
      <w:r w:rsidRPr="00441057">
        <w:rPr>
          <w:b/>
          <w:i/>
        </w:rPr>
        <w:t xml:space="preserve"> L1 </w:t>
      </w:r>
    </w:p>
    <w:p w14:paraId="3C452CC9" w14:textId="3D15F1AA" w:rsidR="00A958F4" w:rsidRDefault="005527A4" w:rsidP="00DA1C86">
      <w:pPr>
        <w:pStyle w:val="TAMainText"/>
      </w:pPr>
      <w:r w:rsidRPr="00441057">
        <w:t>4-N</w:t>
      </w:r>
      <w:r w:rsidR="00A958F4" w:rsidRPr="00441057">
        <w:t xml:space="preserve">itro-1,8-naphthalic anhydride (300 mg, 1.2 mmol) and 4-aminomethyl benzonitrile (200 mg, 1.5 mmol) were combined in 5 mL of glacial acetic acid. The mixture was heated at 120 </w:t>
      </w:r>
      <w:r w:rsidR="00A958F4" w:rsidRPr="00441057">
        <w:rPr>
          <w:rFonts w:ascii="Times New Roman" w:hAnsi="Times New Roman"/>
        </w:rPr>
        <w:t>°</w:t>
      </w:r>
      <w:r w:rsidR="00A958F4" w:rsidRPr="00441057">
        <w:t xml:space="preserve">C for 6 hours, and cooled to room temperature. 5 mL of water was added to the solution, causing the precipitation of an orange powder, which was collected by filtration. The solids were washed with water and methanol, and dried in air. Yield 330 mg (77%). m.p. </w:t>
      </w:r>
      <w:r w:rsidR="00E25FB9" w:rsidRPr="00441057">
        <w:t xml:space="preserve">243-245 </w:t>
      </w:r>
      <w:r w:rsidR="00E25FB9" w:rsidRPr="00441057">
        <w:rPr>
          <w:rFonts w:ascii="Times New Roman" w:hAnsi="Times New Roman"/>
        </w:rPr>
        <w:t>°</w:t>
      </w:r>
      <w:r w:rsidR="00E25FB9" w:rsidRPr="00441057">
        <w:t>C</w:t>
      </w:r>
      <w:r w:rsidR="00A958F4" w:rsidRPr="00441057">
        <w:t>; Found</w:t>
      </w:r>
      <w:r w:rsidR="002158FD" w:rsidRPr="00441057">
        <w:t xml:space="preserve"> </w:t>
      </w:r>
      <w:r w:rsidR="002158FD" w:rsidRPr="00441057">
        <w:rPr>
          <w:rFonts w:ascii="Times New Roman" w:hAnsi="Times New Roman"/>
          <w:szCs w:val="24"/>
          <w:lang w:eastAsia="en-AU"/>
        </w:rPr>
        <w:t>C, 66.96; H, 2.95; N, 11.65</w:t>
      </w:r>
      <w:r w:rsidR="00A958F4" w:rsidRPr="00441057">
        <w:t>;</w:t>
      </w:r>
      <w:r w:rsidR="002158FD" w:rsidRPr="00441057">
        <w:t xml:space="preserve"> Calculated for C</w:t>
      </w:r>
      <w:r w:rsidR="002158FD" w:rsidRPr="00441057">
        <w:rPr>
          <w:vertAlign w:val="subscript"/>
        </w:rPr>
        <w:t>20</w:t>
      </w:r>
      <w:r w:rsidR="002158FD" w:rsidRPr="00441057">
        <w:t>H</w:t>
      </w:r>
      <w:r w:rsidR="002158FD" w:rsidRPr="00441057">
        <w:rPr>
          <w:vertAlign w:val="subscript"/>
        </w:rPr>
        <w:t>11</w:t>
      </w:r>
      <w:r w:rsidR="002158FD" w:rsidRPr="00441057">
        <w:t>N</w:t>
      </w:r>
      <w:r w:rsidR="002158FD" w:rsidRPr="00441057">
        <w:rPr>
          <w:vertAlign w:val="subscript"/>
        </w:rPr>
        <w:t>3</w:t>
      </w:r>
      <w:r w:rsidR="002158FD" w:rsidRPr="00441057">
        <w:t>O</w:t>
      </w:r>
      <w:r w:rsidR="002158FD" w:rsidRPr="00441057">
        <w:rPr>
          <w:vertAlign w:val="subscript"/>
        </w:rPr>
        <w:t>4</w:t>
      </w:r>
      <w:r w:rsidR="002158FD" w:rsidRPr="00441057">
        <w:t xml:space="preserve"> 67.23; H, 3.10; N, 11.76%;</w:t>
      </w:r>
      <w:r w:rsidR="00A958F4" w:rsidRPr="00441057">
        <w:t xml:space="preserve"> </w:t>
      </w:r>
      <w:r w:rsidR="00A958F4" w:rsidRPr="00441057">
        <w:rPr>
          <w:rFonts w:ascii="Times New Roman" w:hAnsi="Times New Roman"/>
        </w:rPr>
        <w:t>δ</w:t>
      </w:r>
      <w:r w:rsidR="00A958F4" w:rsidRPr="00441057">
        <w:rPr>
          <w:vertAlign w:val="subscript"/>
        </w:rPr>
        <w:t>H</w:t>
      </w:r>
      <w:r w:rsidR="00A958F4" w:rsidRPr="00441057">
        <w:t>(400 MHz, CDCl</w:t>
      </w:r>
      <w:r w:rsidR="00A958F4" w:rsidRPr="00441057">
        <w:rPr>
          <w:vertAlign w:val="subscript"/>
        </w:rPr>
        <w:t>3</w:t>
      </w:r>
      <w:r w:rsidR="00A958F4" w:rsidRPr="00441057">
        <w:t xml:space="preserve">) 5.42 (s, 2H, </w:t>
      </w:r>
      <w:r w:rsidR="00FC4391" w:rsidRPr="00441057">
        <w:t>H</w:t>
      </w:r>
      <w:r w:rsidR="00FC4391" w:rsidRPr="00441057">
        <w:rPr>
          <w:vertAlign w:val="superscript"/>
        </w:rPr>
        <w:t>3</w:t>
      </w:r>
      <w:r w:rsidR="00A958F4" w:rsidRPr="00441057">
        <w:t xml:space="preserve">), 7.64 (second order multiplet, 4H, </w:t>
      </w:r>
      <w:r w:rsidR="00FC4391" w:rsidRPr="00441057">
        <w:t>H</w:t>
      </w:r>
      <w:r w:rsidR="00FC4391" w:rsidRPr="00441057">
        <w:rPr>
          <w:vertAlign w:val="superscript"/>
        </w:rPr>
        <w:t>1</w:t>
      </w:r>
      <w:r w:rsidR="00FC4391" w:rsidRPr="00441057">
        <w:t xml:space="preserve"> + H</w:t>
      </w:r>
      <w:r w:rsidR="00FC4391" w:rsidRPr="00441057">
        <w:rPr>
          <w:vertAlign w:val="superscript"/>
        </w:rPr>
        <w:t>2</w:t>
      </w:r>
      <w:r w:rsidR="00A958F4" w:rsidRPr="00441057">
        <w:t xml:space="preserve">), 8.02 (dd, 1H, </w:t>
      </w:r>
      <w:r w:rsidR="00A958F4" w:rsidRPr="00441057">
        <w:rPr>
          <w:vertAlign w:val="superscript"/>
        </w:rPr>
        <w:t>3</w:t>
      </w:r>
      <w:r w:rsidR="00A958F4" w:rsidRPr="00441057">
        <w:rPr>
          <w:i/>
        </w:rPr>
        <w:t>J</w:t>
      </w:r>
      <w:r w:rsidR="00A958F4" w:rsidRPr="00441057">
        <w:rPr>
          <w:vertAlign w:val="subscript"/>
        </w:rPr>
        <w:t>1</w:t>
      </w:r>
      <w:r w:rsidR="00A958F4" w:rsidRPr="00441057">
        <w:t xml:space="preserve"> = 8.7 Hz,  </w:t>
      </w:r>
      <w:r w:rsidR="00A958F4" w:rsidRPr="00441057">
        <w:rPr>
          <w:vertAlign w:val="superscript"/>
        </w:rPr>
        <w:t>3</w:t>
      </w:r>
      <w:r w:rsidR="00A958F4" w:rsidRPr="00441057">
        <w:rPr>
          <w:i/>
        </w:rPr>
        <w:t>J</w:t>
      </w:r>
      <w:r w:rsidR="00A958F4" w:rsidRPr="00441057">
        <w:rPr>
          <w:vertAlign w:val="subscript"/>
        </w:rPr>
        <w:t xml:space="preserve">2 </w:t>
      </w:r>
      <w:r w:rsidR="00A958F4" w:rsidRPr="00441057">
        <w:t xml:space="preserve"> =7.4 Hz, </w:t>
      </w:r>
      <w:r w:rsidR="00FC4391" w:rsidRPr="00441057">
        <w:t>H</w:t>
      </w:r>
      <w:r w:rsidR="00FC4391" w:rsidRPr="00441057">
        <w:rPr>
          <w:vertAlign w:val="superscript"/>
        </w:rPr>
        <w:t>5</w:t>
      </w:r>
      <w:r w:rsidR="00A958F4" w:rsidRPr="00441057">
        <w:t xml:space="preserve">), 8.42 (d, 1H, </w:t>
      </w:r>
      <w:r w:rsidR="00A958F4" w:rsidRPr="00441057">
        <w:rPr>
          <w:vertAlign w:val="superscript"/>
        </w:rPr>
        <w:t>3</w:t>
      </w:r>
      <w:r w:rsidR="00A958F4" w:rsidRPr="00441057">
        <w:rPr>
          <w:i/>
        </w:rPr>
        <w:t>J</w:t>
      </w:r>
      <w:r w:rsidR="00A958F4" w:rsidRPr="00441057">
        <w:t xml:space="preserve"> = 7.9 Hz, </w:t>
      </w:r>
      <w:r w:rsidR="00FC4391" w:rsidRPr="00441057">
        <w:t>H</w:t>
      </w:r>
      <w:r w:rsidR="00FC4391" w:rsidRPr="00441057">
        <w:rPr>
          <w:vertAlign w:val="superscript"/>
        </w:rPr>
        <w:t>7</w:t>
      </w:r>
      <w:r w:rsidR="00A958F4" w:rsidRPr="00441057">
        <w:t xml:space="preserve">), 8.72 (d, 1H, </w:t>
      </w:r>
      <w:r w:rsidR="00A958F4" w:rsidRPr="00441057">
        <w:rPr>
          <w:vertAlign w:val="superscript"/>
        </w:rPr>
        <w:t>3</w:t>
      </w:r>
      <w:r w:rsidR="00A958F4" w:rsidRPr="00441057">
        <w:rPr>
          <w:i/>
        </w:rPr>
        <w:t>J</w:t>
      </w:r>
      <w:r w:rsidR="00A958F4" w:rsidRPr="00441057">
        <w:t xml:space="preserve"> = 7.9 Hz, </w:t>
      </w:r>
      <w:r w:rsidR="00FC4391" w:rsidRPr="00441057">
        <w:t>H</w:t>
      </w:r>
      <w:r w:rsidR="00FC4391" w:rsidRPr="00441057">
        <w:rPr>
          <w:vertAlign w:val="superscript"/>
        </w:rPr>
        <w:t>8</w:t>
      </w:r>
      <w:r w:rsidR="00A958F4" w:rsidRPr="00441057">
        <w:t xml:space="preserve">), 8.77 (d, 1H, </w:t>
      </w:r>
      <w:r w:rsidR="00A958F4" w:rsidRPr="00441057">
        <w:rPr>
          <w:vertAlign w:val="superscript"/>
        </w:rPr>
        <w:t>3</w:t>
      </w:r>
      <w:r w:rsidR="00A958F4" w:rsidRPr="00441057">
        <w:rPr>
          <w:i/>
        </w:rPr>
        <w:t>J</w:t>
      </w:r>
      <w:r w:rsidR="00A958F4" w:rsidRPr="00441057">
        <w:t xml:space="preserve"> = 7.4 Hz, </w:t>
      </w:r>
      <w:r w:rsidR="00FC4391" w:rsidRPr="00441057">
        <w:t>H</w:t>
      </w:r>
      <w:r w:rsidR="00FC4391" w:rsidRPr="00441057">
        <w:rPr>
          <w:vertAlign w:val="superscript"/>
        </w:rPr>
        <w:t>4</w:t>
      </w:r>
      <w:r w:rsidR="00A958F4" w:rsidRPr="00441057">
        <w:t xml:space="preserve">), 8.86 (d, 1H, </w:t>
      </w:r>
      <w:r w:rsidR="00A958F4" w:rsidRPr="00441057">
        <w:rPr>
          <w:vertAlign w:val="superscript"/>
        </w:rPr>
        <w:t>3</w:t>
      </w:r>
      <w:r w:rsidR="00A958F4" w:rsidRPr="00441057">
        <w:rPr>
          <w:i/>
        </w:rPr>
        <w:t>J</w:t>
      </w:r>
      <w:r w:rsidR="00A958F4" w:rsidRPr="00441057">
        <w:t xml:space="preserve"> = 8.8 Hz, </w:t>
      </w:r>
      <w:r w:rsidR="00FC4391" w:rsidRPr="00441057">
        <w:t>H</w:t>
      </w:r>
      <w:r w:rsidR="00FC4391" w:rsidRPr="00441057">
        <w:rPr>
          <w:vertAlign w:val="superscript"/>
        </w:rPr>
        <w:t>6</w:t>
      </w:r>
      <w:r w:rsidR="00A958F4" w:rsidRPr="00441057">
        <w:t xml:space="preserve">); </w:t>
      </w:r>
      <w:r w:rsidR="00A958F4" w:rsidRPr="00441057">
        <w:rPr>
          <w:rFonts w:ascii="Times New Roman" w:hAnsi="Times New Roman"/>
        </w:rPr>
        <w:t>δ</w:t>
      </w:r>
      <w:r w:rsidR="00A958F4" w:rsidRPr="00441057">
        <w:rPr>
          <w:vertAlign w:val="subscript"/>
        </w:rPr>
        <w:t>C</w:t>
      </w:r>
      <w:r w:rsidR="00A958F4" w:rsidRPr="00441057">
        <w:rPr>
          <w:i/>
          <w:vertAlign w:val="subscript"/>
        </w:rPr>
        <w:t xml:space="preserve"> </w:t>
      </w:r>
      <w:r w:rsidR="00A958F4" w:rsidRPr="00441057">
        <w:t>(100 MHz, CDCl</w:t>
      </w:r>
      <w:r w:rsidR="00A958F4" w:rsidRPr="00441057">
        <w:rPr>
          <w:vertAlign w:val="subscript"/>
        </w:rPr>
        <w:t>3</w:t>
      </w:r>
      <w:r w:rsidR="00A958F4" w:rsidRPr="00441057">
        <w:t>)</w:t>
      </w:r>
      <w:r w:rsidR="00A958F4" w:rsidRPr="00441057">
        <w:rPr>
          <w:i/>
          <w:vertAlign w:val="subscript"/>
        </w:rPr>
        <w:t xml:space="preserve">   </w:t>
      </w:r>
      <w:r w:rsidR="00A958F4" w:rsidRPr="00441057">
        <w:t xml:space="preserve">43.55, 111.75, 118.57, 122.61, 123.73, 123.88, 126.50, 129.13, 129.67, 129.79, 130.01, 130.28, 132.40, 132.89, 141.65, 149.87, 162.46, 163.26; </w:t>
      </w:r>
      <w:r w:rsidR="00A958F4" w:rsidRPr="00441057">
        <w:rPr>
          <w:i/>
        </w:rPr>
        <w:t>m/z</w:t>
      </w:r>
      <w:r w:rsidR="00A958F4" w:rsidRPr="00441057">
        <w:t xml:space="preserve"> (APCI) 357.0749 [M]</w:t>
      </w:r>
      <w:r w:rsidR="00A958F4" w:rsidRPr="00441057">
        <w:rPr>
          <w:vertAlign w:val="superscript"/>
        </w:rPr>
        <w:t>-</w:t>
      </w:r>
      <w:r w:rsidR="00A958F4" w:rsidRPr="00441057">
        <w:t>, calculated for C</w:t>
      </w:r>
      <w:r w:rsidR="00A958F4" w:rsidRPr="00441057">
        <w:rPr>
          <w:vertAlign w:val="subscript"/>
        </w:rPr>
        <w:t>20</w:t>
      </w:r>
      <w:r w:rsidR="00A958F4" w:rsidRPr="00441057">
        <w:t>H</w:t>
      </w:r>
      <w:r w:rsidR="00A958F4" w:rsidRPr="00441057">
        <w:rPr>
          <w:vertAlign w:val="subscript"/>
        </w:rPr>
        <w:t>11</w:t>
      </w:r>
      <w:r w:rsidR="00A958F4" w:rsidRPr="00441057">
        <w:t>N</w:t>
      </w:r>
      <w:r w:rsidR="00A958F4" w:rsidRPr="00441057">
        <w:rPr>
          <w:vertAlign w:val="subscript"/>
        </w:rPr>
        <w:t>3</w:t>
      </w:r>
      <w:r w:rsidR="00A958F4" w:rsidRPr="00441057">
        <w:t>O</w:t>
      </w:r>
      <w:r w:rsidR="00A958F4" w:rsidRPr="00441057">
        <w:rPr>
          <w:vertAlign w:val="subscript"/>
        </w:rPr>
        <w:t>4</w:t>
      </w:r>
      <w:r w:rsidR="00A958F4" w:rsidRPr="00441057">
        <w:t xml:space="preserve"> 357.0755; </w:t>
      </w:r>
      <w:r w:rsidR="00A958F4" w:rsidRPr="00441057">
        <w:rPr>
          <w:rFonts w:ascii="Times New Roman" w:hAnsi="Times New Roman"/>
        </w:rPr>
        <w:t>ν</w:t>
      </w:r>
      <w:r w:rsidR="00A958F4" w:rsidRPr="00441057">
        <w:rPr>
          <w:vertAlign w:val="subscript"/>
        </w:rPr>
        <w:t>max</w:t>
      </w:r>
      <w:r w:rsidR="00A958F4" w:rsidRPr="00441057">
        <w:t>(ATR, cm</w:t>
      </w:r>
      <w:r w:rsidR="00A958F4" w:rsidRPr="00441057">
        <w:rPr>
          <w:vertAlign w:val="superscript"/>
        </w:rPr>
        <w:t>-1</w:t>
      </w:r>
      <w:r w:rsidR="00A958F4" w:rsidRPr="00441057">
        <w:t xml:space="preserve">) 3073m, 2231s, 1700s, 1660s, 1622m, 1583m sh, 1521s sh, 1461w, 1431m, 1410m, 1378m, 1336s sh, 1309m, 1228s, 1170m, 1024w, 969m, 932w, 862w, 817m sh, 787s, 761s, 713w, 663m, 631m; </w:t>
      </w:r>
      <w:r w:rsidR="00A958F4" w:rsidRPr="00441057">
        <w:rPr>
          <w:rFonts w:ascii="Times New Roman" w:hAnsi="Times New Roman"/>
        </w:rPr>
        <w:t>λ</w:t>
      </w:r>
      <w:r w:rsidR="00A958F4" w:rsidRPr="00441057">
        <w:rPr>
          <w:vertAlign w:val="subscript"/>
        </w:rPr>
        <w:t>max</w:t>
      </w:r>
      <w:r w:rsidR="00625CE8" w:rsidRPr="00441057">
        <w:rPr>
          <w:vertAlign w:val="subscript"/>
        </w:rPr>
        <w:t xml:space="preserve"> </w:t>
      </w:r>
      <w:r w:rsidR="00625CE8" w:rsidRPr="00441057">
        <w:t>(CHCl</w:t>
      </w:r>
      <w:r w:rsidR="00625CE8" w:rsidRPr="00441057">
        <w:rPr>
          <w:vertAlign w:val="subscript"/>
        </w:rPr>
        <w:t>3</w:t>
      </w:r>
      <w:r w:rsidR="00625CE8" w:rsidRPr="00441057">
        <w:t>)</w:t>
      </w:r>
      <w:r w:rsidR="00A958F4" w:rsidRPr="00441057">
        <w:t xml:space="preserve"> </w:t>
      </w:r>
      <w:r w:rsidR="002918F5" w:rsidRPr="00441057">
        <w:t>351</w:t>
      </w:r>
      <w:r w:rsidR="00625CE8" w:rsidRPr="00441057">
        <w:t xml:space="preserve"> </w:t>
      </w:r>
      <w:r w:rsidR="002918F5" w:rsidRPr="00441057">
        <w:t>nm (10</w:t>
      </w:r>
      <w:r w:rsidR="00DF0666" w:rsidRPr="00441057">
        <w:t>2</w:t>
      </w:r>
      <w:r w:rsidR="002918F5" w:rsidRPr="00441057">
        <w:t xml:space="preserve">00 </w:t>
      </w:r>
      <w:r w:rsidR="002918F5" w:rsidRPr="00441057">
        <w:rPr>
          <w:rFonts w:ascii="Times New Roman" w:hAnsi="Times New Roman"/>
        </w:rPr>
        <w:t>±</w:t>
      </w:r>
      <w:r w:rsidR="002918F5" w:rsidRPr="00441057">
        <w:t xml:space="preserve"> 300</w:t>
      </w:r>
      <w:r w:rsidR="002918F5" w:rsidRPr="00441057">
        <w:rPr>
          <w:rFonts w:ascii="Times New Roman" w:hAnsi="Times New Roman"/>
        </w:rPr>
        <w:t xml:space="preserve"> L·mol</w:t>
      </w:r>
      <w:r w:rsidR="002918F5" w:rsidRPr="00441057">
        <w:rPr>
          <w:rFonts w:ascii="Times New Roman" w:hAnsi="Times New Roman"/>
          <w:vertAlign w:val="superscript"/>
        </w:rPr>
        <w:t>-1</w:t>
      </w:r>
      <w:r w:rsidR="002918F5" w:rsidRPr="00441057">
        <w:rPr>
          <w:rFonts w:ascii="Times New Roman" w:hAnsi="Times New Roman"/>
        </w:rPr>
        <w:t>·cm</w:t>
      </w:r>
      <w:r w:rsidR="002918F5" w:rsidRPr="00441057">
        <w:rPr>
          <w:rFonts w:ascii="Times New Roman" w:hAnsi="Times New Roman"/>
          <w:vertAlign w:val="superscript"/>
        </w:rPr>
        <w:t>-1</w:t>
      </w:r>
      <w:r w:rsidR="002918F5" w:rsidRPr="00441057">
        <w:rPr>
          <w:rFonts w:ascii="Times New Roman" w:hAnsi="Times New Roman"/>
        </w:rPr>
        <w:t>)</w:t>
      </w:r>
    </w:p>
    <w:p w14:paraId="0DE4DAE8" w14:textId="77777777" w:rsidR="00DA1C86" w:rsidRDefault="00DA1C86" w:rsidP="00DA1C86">
      <w:pPr>
        <w:pStyle w:val="TAMainText"/>
      </w:pPr>
    </w:p>
    <w:p w14:paraId="1FAEA916" w14:textId="77777777" w:rsidR="00DA1C86" w:rsidRPr="00441057" w:rsidRDefault="00DA1C86" w:rsidP="00DA1C86">
      <w:pPr>
        <w:pStyle w:val="TAMainText"/>
      </w:pPr>
    </w:p>
    <w:p w14:paraId="44D3F7A2" w14:textId="77777777" w:rsidR="00A958F4" w:rsidRPr="00441057" w:rsidRDefault="00A958F4" w:rsidP="00A958F4">
      <w:pPr>
        <w:pStyle w:val="TAMainText"/>
      </w:pPr>
    </w:p>
    <w:p w14:paraId="12CFC8D0" w14:textId="43A81B7A" w:rsidR="00A958F4" w:rsidRPr="00441057" w:rsidRDefault="00A958F4" w:rsidP="00A958F4">
      <w:pPr>
        <w:pStyle w:val="TAMainText"/>
        <w:rPr>
          <w:i/>
        </w:rPr>
      </w:pPr>
      <w:r w:rsidRPr="00441057">
        <w:rPr>
          <w:i/>
        </w:rPr>
        <w:lastRenderedPageBreak/>
        <w:t xml:space="preserve">N-(4-carboxyphenylmethylene)-4-nitro-1,8-naphthalimide </w:t>
      </w:r>
      <w:r w:rsidRPr="00441057">
        <w:rPr>
          <w:b/>
          <w:i/>
        </w:rPr>
        <w:t>HL2</w:t>
      </w:r>
    </w:p>
    <w:p w14:paraId="48578790" w14:textId="3F2EE8C5" w:rsidR="00A958F4" w:rsidRPr="00441057" w:rsidRDefault="00A958F4" w:rsidP="00A958F4">
      <w:pPr>
        <w:pStyle w:val="TAMainText"/>
        <w:rPr>
          <w:rFonts w:ascii="Times New Roman" w:hAnsi="Times New Roman"/>
        </w:rPr>
      </w:pPr>
      <w:r w:rsidRPr="00441057">
        <w:t>4-</w:t>
      </w:r>
      <w:r w:rsidR="005527A4" w:rsidRPr="00441057">
        <w:t>N</w:t>
      </w:r>
      <w:r w:rsidRPr="00441057">
        <w:t>itro-1,8-naphthalic anhydride (400 mg, 1.6 mmol) was slurried in 7 mL of glacial acetic acid. To this mixture was added 4-aminomethyl benzoic acid (300 mg, 2.0 mmol), and the mixture was heated at 120 °C for 6 hours. The mixture was cooled to room temperature and filtered, and the resulting tan solid was washed with water, methanol and diethyl ether</w:t>
      </w:r>
      <w:r w:rsidR="00121EB4" w:rsidRPr="00441057">
        <w:t>, and dried in air</w:t>
      </w:r>
      <w:r w:rsidRPr="00441057">
        <w:t xml:space="preserve">. Yield 458 mg (74%). m.p. </w:t>
      </w:r>
      <w:r w:rsidR="00DA5C2F" w:rsidRPr="00441057">
        <w:t xml:space="preserve">&gt; 300 </w:t>
      </w:r>
      <w:r w:rsidR="00DA5C2F" w:rsidRPr="00441057">
        <w:rPr>
          <w:rFonts w:ascii="Times New Roman" w:hAnsi="Times New Roman"/>
        </w:rPr>
        <w:t>°</w:t>
      </w:r>
      <w:r w:rsidR="00DA5C2F" w:rsidRPr="00441057">
        <w:t>C</w:t>
      </w:r>
      <w:r w:rsidRPr="00441057">
        <w:t xml:space="preserve">; Found </w:t>
      </w:r>
      <w:r w:rsidR="002158FD" w:rsidRPr="00441057">
        <w:t>C, 63.66; H, 3.05; N, 7.29; Calculated for C</w:t>
      </w:r>
      <w:r w:rsidR="002158FD" w:rsidRPr="00441057">
        <w:rPr>
          <w:vertAlign w:val="subscript"/>
        </w:rPr>
        <w:t>20</w:t>
      </w:r>
      <w:r w:rsidR="002158FD" w:rsidRPr="00441057">
        <w:t>H</w:t>
      </w:r>
      <w:r w:rsidR="002158FD" w:rsidRPr="00441057">
        <w:rPr>
          <w:vertAlign w:val="subscript"/>
        </w:rPr>
        <w:t>12</w:t>
      </w:r>
      <w:r w:rsidR="002158FD" w:rsidRPr="00441057">
        <w:t>N</w:t>
      </w:r>
      <w:r w:rsidR="002158FD" w:rsidRPr="00441057">
        <w:rPr>
          <w:vertAlign w:val="subscript"/>
        </w:rPr>
        <w:t>2</w:t>
      </w:r>
      <w:r w:rsidR="002158FD" w:rsidRPr="00441057">
        <w:t>O</w:t>
      </w:r>
      <w:r w:rsidR="002158FD" w:rsidRPr="00441057">
        <w:rPr>
          <w:vertAlign w:val="subscript"/>
        </w:rPr>
        <w:t xml:space="preserve">6 </w:t>
      </w:r>
      <w:r w:rsidR="002158FD" w:rsidRPr="00441057">
        <w:t>C, 63.83; H, 3.21; N, 7.44%</w:t>
      </w:r>
      <w:r w:rsidRPr="00441057">
        <w:t xml:space="preserve">; </w:t>
      </w:r>
      <w:r w:rsidRPr="00441057">
        <w:rPr>
          <w:rFonts w:ascii="Times New Roman" w:hAnsi="Times New Roman"/>
        </w:rPr>
        <w:t>δ</w:t>
      </w:r>
      <w:r w:rsidRPr="00441057">
        <w:rPr>
          <w:vertAlign w:val="subscript"/>
        </w:rPr>
        <w:t>H</w:t>
      </w:r>
      <w:r w:rsidRPr="00441057">
        <w:t>(400 MHz, d</w:t>
      </w:r>
      <w:r w:rsidRPr="00441057">
        <w:rPr>
          <w:vertAlign w:val="subscript"/>
        </w:rPr>
        <w:t>6</w:t>
      </w:r>
      <w:r w:rsidRPr="00441057">
        <w:t>-DMSO) 5.30 (s, 2H, H</w:t>
      </w:r>
      <w:r w:rsidRPr="00441057">
        <w:rPr>
          <w:vertAlign w:val="superscript"/>
        </w:rPr>
        <w:t>3</w:t>
      </w:r>
      <w:r w:rsidRPr="00441057">
        <w:t xml:space="preserve">), 7.48 (d, 2H, </w:t>
      </w:r>
      <w:r w:rsidRPr="00441057">
        <w:rPr>
          <w:vertAlign w:val="superscript"/>
        </w:rPr>
        <w:t>3</w:t>
      </w:r>
      <w:r w:rsidRPr="00441057">
        <w:rPr>
          <w:i/>
        </w:rPr>
        <w:t>J</w:t>
      </w:r>
      <w:r w:rsidRPr="00441057">
        <w:t xml:space="preserve"> = 8.3 Hz, H</w:t>
      </w:r>
      <w:r w:rsidRPr="00441057">
        <w:rPr>
          <w:vertAlign w:val="superscript"/>
        </w:rPr>
        <w:t>2</w:t>
      </w:r>
      <w:r w:rsidRPr="00441057">
        <w:t xml:space="preserve">), 7.86 (d, 2H, </w:t>
      </w:r>
      <w:r w:rsidRPr="00441057">
        <w:rPr>
          <w:vertAlign w:val="superscript"/>
        </w:rPr>
        <w:t>3</w:t>
      </w:r>
      <w:r w:rsidRPr="00441057">
        <w:rPr>
          <w:i/>
        </w:rPr>
        <w:t>J</w:t>
      </w:r>
      <w:r w:rsidRPr="00441057">
        <w:t xml:space="preserve"> = 8.3 Hz, H</w:t>
      </w:r>
      <w:r w:rsidRPr="00441057">
        <w:rPr>
          <w:vertAlign w:val="superscript"/>
        </w:rPr>
        <w:t>1</w:t>
      </w:r>
      <w:r w:rsidRPr="00441057">
        <w:t xml:space="preserve">), 8.08 (dd, 1H, </w:t>
      </w:r>
      <w:r w:rsidRPr="00441057">
        <w:rPr>
          <w:vertAlign w:val="superscript"/>
        </w:rPr>
        <w:t>3</w:t>
      </w:r>
      <w:r w:rsidRPr="00441057">
        <w:rPr>
          <w:i/>
        </w:rPr>
        <w:t>J</w:t>
      </w:r>
      <w:r w:rsidRPr="00441057">
        <w:rPr>
          <w:vertAlign w:val="subscript"/>
        </w:rPr>
        <w:t>1</w:t>
      </w:r>
      <w:r w:rsidRPr="00441057">
        <w:t xml:space="preserve"> = 8.7 Hz, </w:t>
      </w:r>
      <w:r w:rsidRPr="00441057">
        <w:rPr>
          <w:vertAlign w:val="superscript"/>
        </w:rPr>
        <w:t>3</w:t>
      </w:r>
      <w:r w:rsidRPr="00441057">
        <w:rPr>
          <w:i/>
        </w:rPr>
        <w:t>J</w:t>
      </w:r>
      <w:r w:rsidRPr="00441057">
        <w:rPr>
          <w:vertAlign w:val="subscript"/>
        </w:rPr>
        <w:t>2</w:t>
      </w:r>
      <w:r w:rsidRPr="00441057">
        <w:t xml:space="preserve"> = 7.5 Hz, H</w:t>
      </w:r>
      <w:r w:rsidR="00FC4391" w:rsidRPr="00441057">
        <w:rPr>
          <w:vertAlign w:val="superscript"/>
        </w:rPr>
        <w:t>5</w:t>
      </w:r>
      <w:r w:rsidRPr="00441057">
        <w:t xml:space="preserve">), 8.53 (d, 1H, </w:t>
      </w:r>
      <w:r w:rsidRPr="00441057">
        <w:rPr>
          <w:vertAlign w:val="superscript"/>
        </w:rPr>
        <w:t>3</w:t>
      </w:r>
      <w:r w:rsidRPr="00441057">
        <w:rPr>
          <w:i/>
        </w:rPr>
        <w:t>J</w:t>
      </w:r>
      <w:r w:rsidRPr="00441057">
        <w:t xml:space="preserve"> = 7.8 Hz, H</w:t>
      </w:r>
      <w:r w:rsidR="00FC4391" w:rsidRPr="00441057">
        <w:rPr>
          <w:vertAlign w:val="superscript"/>
        </w:rPr>
        <w:t>7</w:t>
      </w:r>
      <w:r w:rsidRPr="00441057">
        <w:t>), 8.60 – 8.64 (m, 2H, H</w:t>
      </w:r>
      <w:r w:rsidR="00FC4391" w:rsidRPr="00441057">
        <w:rPr>
          <w:vertAlign w:val="superscript"/>
        </w:rPr>
        <w:t>4</w:t>
      </w:r>
      <w:r w:rsidRPr="00441057">
        <w:t xml:space="preserve"> + H</w:t>
      </w:r>
      <w:r w:rsidRPr="00441057">
        <w:rPr>
          <w:vertAlign w:val="superscript"/>
        </w:rPr>
        <w:t>8</w:t>
      </w:r>
      <w:r w:rsidRPr="00441057">
        <w:t xml:space="preserve">), 8.7 (d, 1H, </w:t>
      </w:r>
      <w:r w:rsidRPr="00441057">
        <w:rPr>
          <w:vertAlign w:val="superscript"/>
        </w:rPr>
        <w:t>3</w:t>
      </w:r>
      <w:r w:rsidRPr="00441057">
        <w:rPr>
          <w:i/>
        </w:rPr>
        <w:t>J</w:t>
      </w:r>
      <w:r w:rsidRPr="00441057">
        <w:t xml:space="preserve"> = 8.7 Hz, H</w:t>
      </w:r>
      <w:r w:rsidRPr="00441057">
        <w:rPr>
          <w:vertAlign w:val="superscript"/>
        </w:rPr>
        <w:t>6</w:t>
      </w:r>
      <w:r w:rsidRPr="00441057">
        <w:t>)</w:t>
      </w:r>
      <w:r w:rsidR="00FC4391" w:rsidRPr="00441057">
        <w:t xml:space="preserve">, </w:t>
      </w:r>
      <w:r w:rsidRPr="00441057">
        <w:t xml:space="preserve">; </w:t>
      </w:r>
      <w:r w:rsidRPr="00441057">
        <w:rPr>
          <w:rFonts w:ascii="Times New Roman" w:hAnsi="Times New Roman"/>
        </w:rPr>
        <w:t>δ</w:t>
      </w:r>
      <w:r w:rsidRPr="00441057">
        <w:rPr>
          <w:vertAlign w:val="subscript"/>
        </w:rPr>
        <w:t>C</w:t>
      </w:r>
      <w:r w:rsidRPr="00441057">
        <w:rPr>
          <w:i/>
          <w:vertAlign w:val="subscript"/>
        </w:rPr>
        <w:t xml:space="preserve"> </w:t>
      </w:r>
      <w:r w:rsidRPr="00441057">
        <w:t>(100 MHz, d</w:t>
      </w:r>
      <w:r w:rsidRPr="00441057">
        <w:rPr>
          <w:vertAlign w:val="subscript"/>
        </w:rPr>
        <w:t>6</w:t>
      </w:r>
      <w:r w:rsidRPr="00441057">
        <w:t>-DMSO)</w:t>
      </w:r>
      <w:r w:rsidRPr="00441057">
        <w:rPr>
          <w:i/>
          <w:vertAlign w:val="subscript"/>
        </w:rPr>
        <w:t xml:space="preserve">  </w:t>
      </w:r>
      <w:r w:rsidRPr="00441057">
        <w:t xml:space="preserve">43.17, 122.66, 122.79, 124.23, 126.52, 127.47, 128.56, 129.02, 129.40, 129.61, 129.92, 130.13, 131.97, 141.87, 149.34, 162.33, 163.10, 167.03; </w:t>
      </w:r>
      <w:r w:rsidRPr="00441057">
        <w:rPr>
          <w:i/>
        </w:rPr>
        <w:t>m/z</w:t>
      </w:r>
      <w:r w:rsidRPr="00441057">
        <w:t xml:space="preserve"> (HR-ESMS) Found 375.0617 [M-H]</w:t>
      </w:r>
      <w:r w:rsidRPr="00441057">
        <w:rPr>
          <w:vertAlign w:val="superscript"/>
        </w:rPr>
        <w:t>-</w:t>
      </w:r>
      <w:r w:rsidRPr="00441057">
        <w:t>, calculated for C</w:t>
      </w:r>
      <w:r w:rsidRPr="00441057">
        <w:rPr>
          <w:vertAlign w:val="subscript"/>
        </w:rPr>
        <w:t>20</w:t>
      </w:r>
      <w:r w:rsidRPr="00441057">
        <w:t>H</w:t>
      </w:r>
      <w:r w:rsidRPr="00441057">
        <w:rPr>
          <w:vertAlign w:val="subscript"/>
        </w:rPr>
        <w:t>11</w:t>
      </w:r>
      <w:r w:rsidRPr="00441057">
        <w:t>N</w:t>
      </w:r>
      <w:r w:rsidRPr="00441057">
        <w:rPr>
          <w:vertAlign w:val="subscript"/>
        </w:rPr>
        <w:t>2</w:t>
      </w:r>
      <w:r w:rsidRPr="00441057">
        <w:t>O</w:t>
      </w:r>
      <w:r w:rsidRPr="00441057">
        <w:rPr>
          <w:vertAlign w:val="subscript"/>
        </w:rPr>
        <w:t>6</w:t>
      </w:r>
      <w:r w:rsidRPr="00441057">
        <w:t xml:space="preserve"> 375.0617; </w:t>
      </w:r>
      <w:r w:rsidRPr="00441057">
        <w:rPr>
          <w:rFonts w:ascii="Times New Roman" w:hAnsi="Times New Roman"/>
        </w:rPr>
        <w:t>ν</w:t>
      </w:r>
      <w:r w:rsidRPr="00441057">
        <w:rPr>
          <w:vertAlign w:val="subscript"/>
        </w:rPr>
        <w:t>max</w:t>
      </w:r>
      <w:r w:rsidRPr="00441057">
        <w:t>(ATR, cm</w:t>
      </w:r>
      <w:r w:rsidRPr="00441057">
        <w:rPr>
          <w:vertAlign w:val="superscript"/>
        </w:rPr>
        <w:t>-1</w:t>
      </w:r>
      <w:r w:rsidRPr="00441057">
        <w:t xml:space="preserve">) 3078w, 2968w, 2819w, 2653w, 2541w br, 1687s, 1665s, 1611m sh, 1581m sh, 1523s, 1430m, 1380w, 1338s, 1317m, 1296s, 1230s, 1182m, 1099m, 1020w, 965m, 932m, 864m sh, 825m, 784s, 759s, 704m; </w:t>
      </w:r>
      <w:r w:rsidRPr="00441057">
        <w:rPr>
          <w:rFonts w:ascii="Times New Roman" w:hAnsi="Times New Roman"/>
        </w:rPr>
        <w:t>λ</w:t>
      </w:r>
      <w:r w:rsidRPr="00441057">
        <w:rPr>
          <w:vertAlign w:val="subscript"/>
        </w:rPr>
        <w:t>max</w:t>
      </w:r>
      <w:r w:rsidR="00625CE8" w:rsidRPr="00441057">
        <w:rPr>
          <w:vertAlign w:val="subscript"/>
        </w:rPr>
        <w:t xml:space="preserve"> </w:t>
      </w:r>
      <w:r w:rsidR="00625CE8" w:rsidRPr="00441057">
        <w:t>(DMSO)</w:t>
      </w:r>
      <w:r w:rsidRPr="00441057">
        <w:t xml:space="preserve"> </w:t>
      </w:r>
      <w:r w:rsidR="00625CE8" w:rsidRPr="00441057">
        <w:t xml:space="preserve">354 nm (11100 </w:t>
      </w:r>
      <w:r w:rsidR="00625CE8" w:rsidRPr="00441057">
        <w:rPr>
          <w:rFonts w:ascii="Times New Roman" w:hAnsi="Times New Roman"/>
        </w:rPr>
        <w:t>±</w:t>
      </w:r>
      <w:r w:rsidR="00625CE8" w:rsidRPr="00441057">
        <w:t xml:space="preserve"> </w:t>
      </w:r>
      <w:r w:rsidR="0022294D" w:rsidRPr="00441057">
        <w:t>3</w:t>
      </w:r>
      <w:r w:rsidR="00625CE8" w:rsidRPr="00441057">
        <w:t xml:space="preserve">00 </w:t>
      </w:r>
      <w:r w:rsidR="00625CE8" w:rsidRPr="00441057">
        <w:rPr>
          <w:rFonts w:ascii="Times New Roman" w:hAnsi="Times New Roman"/>
        </w:rPr>
        <w:t>L·mol</w:t>
      </w:r>
      <w:r w:rsidR="00625CE8" w:rsidRPr="00441057">
        <w:rPr>
          <w:rFonts w:ascii="Times New Roman" w:hAnsi="Times New Roman"/>
          <w:vertAlign w:val="superscript"/>
        </w:rPr>
        <w:t>-1</w:t>
      </w:r>
      <w:r w:rsidR="00625CE8" w:rsidRPr="00441057">
        <w:rPr>
          <w:rFonts w:ascii="Times New Roman" w:hAnsi="Times New Roman"/>
        </w:rPr>
        <w:t>·cm</w:t>
      </w:r>
      <w:r w:rsidR="00625CE8" w:rsidRPr="00441057">
        <w:rPr>
          <w:rFonts w:ascii="Times New Roman" w:hAnsi="Times New Roman"/>
          <w:vertAlign w:val="superscript"/>
        </w:rPr>
        <w:t>-1</w:t>
      </w:r>
      <w:r w:rsidR="00625CE8" w:rsidRPr="00441057">
        <w:rPr>
          <w:rFonts w:ascii="Times New Roman" w:hAnsi="Times New Roman"/>
        </w:rPr>
        <w:t>)</w:t>
      </w:r>
    </w:p>
    <w:p w14:paraId="7F66187B" w14:textId="77777777" w:rsidR="00921E22" w:rsidRPr="00441057" w:rsidRDefault="00921E22" w:rsidP="00A958F4">
      <w:pPr>
        <w:pStyle w:val="TAMainText"/>
        <w:rPr>
          <w:vertAlign w:val="subscript"/>
        </w:rPr>
      </w:pPr>
    </w:p>
    <w:p w14:paraId="0AC61608" w14:textId="77777777" w:rsidR="00921E22" w:rsidRPr="00441057" w:rsidRDefault="00921E22" w:rsidP="00A958F4">
      <w:pPr>
        <w:pStyle w:val="TAMainText"/>
        <w:rPr>
          <w:vertAlign w:val="subscript"/>
        </w:rPr>
      </w:pPr>
    </w:p>
    <w:p w14:paraId="6C47E162" w14:textId="77777777" w:rsidR="00921E22" w:rsidRPr="00441057" w:rsidRDefault="00921E22" w:rsidP="00A958F4">
      <w:pPr>
        <w:pStyle w:val="TAMainText"/>
        <w:rPr>
          <w:vertAlign w:val="subscript"/>
        </w:rPr>
      </w:pPr>
    </w:p>
    <w:p w14:paraId="6BC47771" w14:textId="2332FEB9" w:rsidR="00A958F4" w:rsidRPr="00441057" w:rsidRDefault="00A958F4" w:rsidP="00A958F4">
      <w:pPr>
        <w:pStyle w:val="TAMainText"/>
        <w:rPr>
          <w:i/>
        </w:rPr>
      </w:pPr>
      <w:r w:rsidRPr="00441057">
        <w:rPr>
          <w:i/>
        </w:rPr>
        <w:t xml:space="preserve">N-(4-cyanophenylmethylene)-4-(4-cyanophenoxy)-1,8-naphthalimide </w:t>
      </w:r>
      <w:r w:rsidRPr="00441057">
        <w:rPr>
          <w:b/>
          <w:i/>
        </w:rPr>
        <w:t>L3</w:t>
      </w:r>
    </w:p>
    <w:p w14:paraId="6B2725C1" w14:textId="77777777" w:rsidR="00A958F4" w:rsidRPr="00441057" w:rsidRDefault="00A958F4" w:rsidP="00EE721C">
      <w:pPr>
        <w:pStyle w:val="TAMainText"/>
        <w:rPr>
          <w:vertAlign w:val="subscript"/>
        </w:rPr>
      </w:pPr>
      <w:r w:rsidRPr="00441057">
        <w:rPr>
          <w:i/>
        </w:rPr>
        <w:t>N</w:t>
      </w:r>
      <w:r w:rsidRPr="00441057">
        <w:t xml:space="preserve">-(4-cyanophenylmethylene)-4-nitro-1,8-naphthalimide </w:t>
      </w:r>
      <w:r w:rsidRPr="00441057">
        <w:rPr>
          <w:b/>
        </w:rPr>
        <w:t>L1</w:t>
      </w:r>
      <w:r w:rsidRPr="00441057">
        <w:t xml:space="preserve"> (200 mg, 0.56mmol), 4-cyanophenol (133 mg, 1.1mmol) and potassium carbonate (240 mg, 1.7 mmol) were combined in 5 mL of anhydrous DMSO. The mixture was heated at 110 </w:t>
      </w:r>
      <w:r w:rsidRPr="00441057">
        <w:rPr>
          <w:rFonts w:ascii="Times New Roman" w:hAnsi="Times New Roman"/>
        </w:rPr>
        <w:t>°</w:t>
      </w:r>
      <w:r w:rsidRPr="00441057">
        <w:t xml:space="preserve">C under argon for 3 hours. The mixture was cooled to room temperature and 20 mL of water was added, causing precipitation of </w:t>
      </w:r>
      <w:r w:rsidRPr="00441057">
        <w:lastRenderedPageBreak/>
        <w:t>an orange solid. The solids were collected by filtration, washed with 100 mL of water, 50 mL of methanol and 50 mL of diethyl ether, and dried in air. Yield 216 mg (90%). Single crystals were prepared by recrystallization from ethyl acetate.</w:t>
      </w:r>
      <w:r w:rsidR="00121EB4" w:rsidRPr="00441057">
        <w:t xml:space="preserve"> </w:t>
      </w:r>
      <w:r w:rsidRPr="00441057">
        <w:t xml:space="preserve">m.p. </w:t>
      </w:r>
      <w:r w:rsidR="00E25FB9" w:rsidRPr="00441057">
        <w:t xml:space="preserve">247-248 </w:t>
      </w:r>
      <w:r w:rsidR="00E25FB9" w:rsidRPr="00441057">
        <w:rPr>
          <w:rFonts w:ascii="Times New Roman" w:hAnsi="Times New Roman"/>
        </w:rPr>
        <w:t>°</w:t>
      </w:r>
      <w:r w:rsidR="00E25FB9" w:rsidRPr="00441057">
        <w:t>C</w:t>
      </w:r>
      <w:r w:rsidR="00121EB4" w:rsidRPr="00441057">
        <w:t xml:space="preserve">; </w:t>
      </w:r>
      <w:r w:rsidRPr="00441057">
        <w:t>Found C, 75.31; H, 3.44; N, 9.72; calculated for C</w:t>
      </w:r>
      <w:r w:rsidRPr="00441057">
        <w:rPr>
          <w:vertAlign w:val="subscript"/>
        </w:rPr>
        <w:t>27</w:t>
      </w:r>
      <w:r w:rsidRPr="00441057">
        <w:t>H</w:t>
      </w:r>
      <w:r w:rsidRPr="00441057">
        <w:rPr>
          <w:vertAlign w:val="subscript"/>
        </w:rPr>
        <w:t>15</w:t>
      </w:r>
      <w:r w:rsidRPr="00441057">
        <w:t>N</w:t>
      </w:r>
      <w:r w:rsidRPr="00441057">
        <w:rPr>
          <w:vertAlign w:val="subscript"/>
        </w:rPr>
        <w:t>3</w:t>
      </w:r>
      <w:r w:rsidRPr="00441057">
        <w:t>O</w:t>
      </w:r>
      <w:r w:rsidRPr="00441057">
        <w:rPr>
          <w:vertAlign w:val="subscript"/>
        </w:rPr>
        <w:t>3</w:t>
      </w:r>
      <w:r w:rsidRPr="00441057">
        <w:t xml:space="preserve"> C, 75.52; H, 3.52; N, 9.79%</w:t>
      </w:r>
      <w:r w:rsidR="00121EB4" w:rsidRPr="00441057">
        <w:t xml:space="preserve">; </w:t>
      </w:r>
      <w:r w:rsidRPr="00441057">
        <w:rPr>
          <w:rFonts w:ascii="Times New Roman" w:hAnsi="Times New Roman"/>
        </w:rPr>
        <w:t>δ</w:t>
      </w:r>
      <w:r w:rsidRPr="00441057">
        <w:rPr>
          <w:vertAlign w:val="subscript"/>
        </w:rPr>
        <w:t>H</w:t>
      </w:r>
      <w:r w:rsidRPr="00441057">
        <w:t>(400 MHz, d</w:t>
      </w:r>
      <w:r w:rsidRPr="00441057">
        <w:rPr>
          <w:vertAlign w:val="subscript"/>
        </w:rPr>
        <w:t>6</w:t>
      </w:r>
      <w:r w:rsidRPr="00441057">
        <w:t>-DMSO) 5.33 (s, 2H</w:t>
      </w:r>
      <w:r w:rsidR="00553645" w:rsidRPr="00441057">
        <w:t>, H</w:t>
      </w:r>
      <w:r w:rsidR="00553645" w:rsidRPr="00441057">
        <w:rPr>
          <w:vertAlign w:val="superscript"/>
        </w:rPr>
        <w:t>3</w:t>
      </w:r>
      <w:r w:rsidRPr="00441057">
        <w:t xml:space="preserve">), 7.32 (d, 1H, </w:t>
      </w:r>
      <w:r w:rsidRPr="00441057">
        <w:rPr>
          <w:vertAlign w:val="superscript"/>
        </w:rPr>
        <w:t>3</w:t>
      </w:r>
      <w:r w:rsidRPr="00441057">
        <w:rPr>
          <w:i/>
        </w:rPr>
        <w:t>J</w:t>
      </w:r>
      <w:r w:rsidRPr="00441057">
        <w:t xml:space="preserve"> = 8.3 Hz</w:t>
      </w:r>
      <w:r w:rsidR="00553645" w:rsidRPr="00441057">
        <w:t>, H</w:t>
      </w:r>
      <w:r w:rsidR="00553645" w:rsidRPr="00441057">
        <w:rPr>
          <w:vertAlign w:val="superscript"/>
        </w:rPr>
        <w:t>8</w:t>
      </w:r>
      <w:r w:rsidRPr="00441057">
        <w:t xml:space="preserve">), 7.42 (d, 2H, </w:t>
      </w:r>
      <w:r w:rsidRPr="00441057">
        <w:rPr>
          <w:vertAlign w:val="superscript"/>
        </w:rPr>
        <w:t>3</w:t>
      </w:r>
      <w:r w:rsidRPr="00441057">
        <w:rPr>
          <w:i/>
        </w:rPr>
        <w:t>J</w:t>
      </w:r>
      <w:r w:rsidRPr="00441057">
        <w:t xml:space="preserve"> = 8.</w:t>
      </w:r>
      <w:r w:rsidR="005E6D01" w:rsidRPr="00441057">
        <w:t>6</w:t>
      </w:r>
      <w:r w:rsidRPr="00441057">
        <w:t xml:space="preserve"> Hz</w:t>
      </w:r>
      <w:r w:rsidR="00553645" w:rsidRPr="00441057">
        <w:t>, H</w:t>
      </w:r>
      <w:r w:rsidR="00553645" w:rsidRPr="00441057">
        <w:rPr>
          <w:vertAlign w:val="superscript"/>
        </w:rPr>
        <w:t>9</w:t>
      </w:r>
      <w:r w:rsidRPr="00441057">
        <w:t xml:space="preserve">), 7.55 (d, 2H, </w:t>
      </w:r>
      <w:r w:rsidRPr="00441057">
        <w:rPr>
          <w:vertAlign w:val="superscript"/>
        </w:rPr>
        <w:t>3</w:t>
      </w:r>
      <w:r w:rsidRPr="00441057">
        <w:rPr>
          <w:i/>
        </w:rPr>
        <w:t>J</w:t>
      </w:r>
      <w:r w:rsidRPr="00441057">
        <w:t xml:space="preserve"> = 8.3 Hz</w:t>
      </w:r>
      <w:r w:rsidR="00553645" w:rsidRPr="00441057">
        <w:t>, H</w:t>
      </w:r>
      <w:r w:rsidR="00553645" w:rsidRPr="00441057">
        <w:rPr>
          <w:vertAlign w:val="superscript"/>
        </w:rPr>
        <w:t>2</w:t>
      </w:r>
      <w:r w:rsidRPr="00441057">
        <w:t xml:space="preserve">), 7.78 (d, 2H, </w:t>
      </w:r>
      <w:r w:rsidRPr="00441057">
        <w:rPr>
          <w:vertAlign w:val="superscript"/>
        </w:rPr>
        <w:t>3</w:t>
      </w:r>
      <w:r w:rsidRPr="00441057">
        <w:rPr>
          <w:i/>
        </w:rPr>
        <w:t>J</w:t>
      </w:r>
      <w:r w:rsidRPr="00441057">
        <w:t xml:space="preserve"> = 8.4 Hz</w:t>
      </w:r>
      <w:r w:rsidR="00553645" w:rsidRPr="00441057">
        <w:t>, H</w:t>
      </w:r>
      <w:r w:rsidR="00553645" w:rsidRPr="00441057">
        <w:rPr>
          <w:vertAlign w:val="superscript"/>
        </w:rPr>
        <w:t>1</w:t>
      </w:r>
      <w:r w:rsidRPr="00441057">
        <w:t xml:space="preserve">), 7.94 (dd, 1H, </w:t>
      </w:r>
      <w:r w:rsidRPr="00441057">
        <w:rPr>
          <w:vertAlign w:val="superscript"/>
        </w:rPr>
        <w:t>3</w:t>
      </w:r>
      <w:r w:rsidRPr="00441057">
        <w:rPr>
          <w:i/>
        </w:rPr>
        <w:t>J</w:t>
      </w:r>
      <w:r w:rsidRPr="00441057">
        <w:rPr>
          <w:vertAlign w:val="subscript"/>
        </w:rPr>
        <w:t>1</w:t>
      </w:r>
      <w:r w:rsidRPr="00441057">
        <w:t xml:space="preserve"> = 8.5 Hz, </w:t>
      </w:r>
      <w:r w:rsidRPr="00441057">
        <w:rPr>
          <w:vertAlign w:val="superscript"/>
        </w:rPr>
        <w:t>3</w:t>
      </w:r>
      <w:r w:rsidRPr="00441057">
        <w:rPr>
          <w:i/>
        </w:rPr>
        <w:t>J</w:t>
      </w:r>
      <w:r w:rsidRPr="00441057">
        <w:rPr>
          <w:vertAlign w:val="subscript"/>
        </w:rPr>
        <w:t>2</w:t>
      </w:r>
      <w:r w:rsidRPr="00441057">
        <w:t xml:space="preserve"> = 7.3 Hz</w:t>
      </w:r>
      <w:r w:rsidR="00553645" w:rsidRPr="00441057">
        <w:t>, H</w:t>
      </w:r>
      <w:r w:rsidR="00553645" w:rsidRPr="00441057">
        <w:rPr>
          <w:vertAlign w:val="superscript"/>
        </w:rPr>
        <w:t>5</w:t>
      </w:r>
      <w:r w:rsidRPr="00441057">
        <w:t xml:space="preserve">), 7.99 (d, 2H, </w:t>
      </w:r>
      <w:r w:rsidRPr="00441057">
        <w:rPr>
          <w:vertAlign w:val="superscript"/>
        </w:rPr>
        <w:t>3</w:t>
      </w:r>
      <w:r w:rsidRPr="00441057">
        <w:rPr>
          <w:i/>
        </w:rPr>
        <w:t>J</w:t>
      </w:r>
      <w:r w:rsidRPr="00441057">
        <w:t xml:space="preserve"> = 8.5 Hz</w:t>
      </w:r>
      <w:r w:rsidR="00553645" w:rsidRPr="00441057">
        <w:t>, H</w:t>
      </w:r>
      <w:r w:rsidR="00553645" w:rsidRPr="00441057">
        <w:rPr>
          <w:vertAlign w:val="superscript"/>
        </w:rPr>
        <w:t>10</w:t>
      </w:r>
      <w:r w:rsidRPr="00441057">
        <w:t xml:space="preserve">), 8.49 (d, 1H, </w:t>
      </w:r>
      <w:r w:rsidRPr="00441057">
        <w:rPr>
          <w:vertAlign w:val="superscript"/>
        </w:rPr>
        <w:t>3</w:t>
      </w:r>
      <w:r w:rsidRPr="00441057">
        <w:rPr>
          <w:i/>
        </w:rPr>
        <w:t>J</w:t>
      </w:r>
      <w:r w:rsidRPr="00441057">
        <w:t xml:space="preserve"> = 8.2 Hz</w:t>
      </w:r>
      <w:r w:rsidR="00553645" w:rsidRPr="00441057">
        <w:t>, H</w:t>
      </w:r>
      <w:r w:rsidR="00553645" w:rsidRPr="00441057">
        <w:rPr>
          <w:vertAlign w:val="superscript"/>
        </w:rPr>
        <w:t>7</w:t>
      </w:r>
      <w:r w:rsidRPr="00441057">
        <w:t xml:space="preserve">), 8.57-8.62 </w:t>
      </w:r>
      <w:r w:rsidR="00121EB4" w:rsidRPr="00441057">
        <w:t>(m, 2H, overlapping</w:t>
      </w:r>
      <w:r w:rsidR="00553645" w:rsidRPr="00441057">
        <w:t>, H</w:t>
      </w:r>
      <w:r w:rsidR="00553645" w:rsidRPr="00441057">
        <w:rPr>
          <w:vertAlign w:val="superscript"/>
        </w:rPr>
        <w:t>4</w:t>
      </w:r>
      <w:r w:rsidR="00553645" w:rsidRPr="00441057">
        <w:t xml:space="preserve"> + H</w:t>
      </w:r>
      <w:r w:rsidR="00553645" w:rsidRPr="00441057">
        <w:rPr>
          <w:vertAlign w:val="superscript"/>
        </w:rPr>
        <w:t>6</w:t>
      </w:r>
      <w:r w:rsidR="00121EB4" w:rsidRPr="00441057">
        <w:t xml:space="preserve">); </w:t>
      </w:r>
      <w:r w:rsidRPr="00441057">
        <w:rPr>
          <w:rFonts w:ascii="Times New Roman" w:hAnsi="Times New Roman"/>
        </w:rPr>
        <w:t>δ</w:t>
      </w:r>
      <w:r w:rsidRPr="00441057">
        <w:rPr>
          <w:vertAlign w:val="subscript"/>
        </w:rPr>
        <w:t>C</w:t>
      </w:r>
      <w:r w:rsidRPr="00441057">
        <w:t>(100 MHz, d</w:t>
      </w:r>
      <w:r w:rsidRPr="00441057">
        <w:rPr>
          <w:vertAlign w:val="subscript"/>
        </w:rPr>
        <w:t>6</w:t>
      </w:r>
      <w:r w:rsidRPr="00441057">
        <w:t>-DMSO) 42.85, 107.42, 109.83, 114.26, 117.77, 118.41, 118.76, 120.35, 122.25, 123.93, 127.68, 128.18, 128.37, 129.31, 131.92, 132.35, 132.78, 135.07, 143.08, 157.00, 159.2</w:t>
      </w:r>
      <w:r w:rsidR="00121EB4" w:rsidRPr="00441057">
        <w:t xml:space="preserve">1, 162.88, 163.52; </w:t>
      </w:r>
      <w:r w:rsidR="00121EB4" w:rsidRPr="00441057">
        <w:rPr>
          <w:i/>
        </w:rPr>
        <w:t>m/z</w:t>
      </w:r>
      <w:r w:rsidR="00121EB4" w:rsidRPr="00441057">
        <w:t xml:space="preserve"> (APCI) 327.0771 ([M – C</w:t>
      </w:r>
      <w:r w:rsidR="00121EB4" w:rsidRPr="00441057">
        <w:rPr>
          <w:vertAlign w:val="subscript"/>
        </w:rPr>
        <w:t>6</w:t>
      </w:r>
      <w:r w:rsidR="00121EB4" w:rsidRPr="00441057">
        <w:t>H</w:t>
      </w:r>
      <w:r w:rsidR="00121EB4" w:rsidRPr="00441057">
        <w:rPr>
          <w:vertAlign w:val="subscript"/>
        </w:rPr>
        <w:t>4</w:t>
      </w:r>
      <w:r w:rsidR="00121EB4" w:rsidRPr="00441057">
        <w:t>CN]</w:t>
      </w:r>
      <w:r w:rsidR="00121EB4" w:rsidRPr="00441057">
        <w:rPr>
          <w:vertAlign w:val="superscript"/>
        </w:rPr>
        <w:t>-</w:t>
      </w:r>
      <w:r w:rsidR="00121EB4" w:rsidRPr="00441057">
        <w:t>), calculated for C</w:t>
      </w:r>
      <w:r w:rsidR="00121EB4" w:rsidRPr="00441057">
        <w:rPr>
          <w:vertAlign w:val="subscript"/>
        </w:rPr>
        <w:t>20</w:t>
      </w:r>
      <w:r w:rsidR="00121EB4" w:rsidRPr="00441057">
        <w:t>H</w:t>
      </w:r>
      <w:r w:rsidR="00121EB4" w:rsidRPr="00441057">
        <w:rPr>
          <w:vertAlign w:val="subscript"/>
        </w:rPr>
        <w:t>11</w:t>
      </w:r>
      <w:r w:rsidR="00121EB4" w:rsidRPr="00441057">
        <w:t>N</w:t>
      </w:r>
      <w:r w:rsidR="00121EB4" w:rsidRPr="00441057">
        <w:rPr>
          <w:vertAlign w:val="subscript"/>
        </w:rPr>
        <w:t>2</w:t>
      </w:r>
      <w:r w:rsidR="00121EB4" w:rsidRPr="00441057">
        <w:t>O</w:t>
      </w:r>
      <w:r w:rsidR="00121EB4" w:rsidRPr="00441057">
        <w:rPr>
          <w:vertAlign w:val="subscript"/>
        </w:rPr>
        <w:t>3</w:t>
      </w:r>
      <w:r w:rsidR="00121EB4" w:rsidRPr="00441057">
        <w:t xml:space="preserve"> 327.0770; </w:t>
      </w:r>
      <w:r w:rsidRPr="00441057">
        <w:rPr>
          <w:rFonts w:ascii="Times New Roman" w:hAnsi="Times New Roman"/>
        </w:rPr>
        <w:t>ν</w:t>
      </w:r>
      <w:r w:rsidRPr="00441057">
        <w:rPr>
          <w:vertAlign w:val="subscript"/>
        </w:rPr>
        <w:t>max</w:t>
      </w:r>
      <w:r w:rsidRPr="00441057">
        <w:t>(ATR, cm</w:t>
      </w:r>
      <w:r w:rsidRPr="00441057">
        <w:rPr>
          <w:vertAlign w:val="superscript"/>
        </w:rPr>
        <w:t>-1</w:t>
      </w:r>
      <w:r w:rsidRPr="00441057">
        <w:t>) 3070w br, 2227s, 1692s, 1655s, 1581s, 1495s, 1465m, 1404w, 1381m, 1340s sh, 1305w, 1234s sh, 1170m, 1109w, 1071w, 1023w, 984</w:t>
      </w:r>
      <w:r w:rsidR="00121EB4" w:rsidRPr="00441057">
        <w:t xml:space="preserve">m, 943m, 834m, 781s, 758m, 662m; </w:t>
      </w:r>
      <w:r w:rsidRPr="00441057">
        <w:rPr>
          <w:rFonts w:ascii="Times New Roman" w:hAnsi="Times New Roman"/>
        </w:rPr>
        <w:t>λ</w:t>
      </w:r>
      <w:r w:rsidRPr="00441057">
        <w:rPr>
          <w:vertAlign w:val="subscript"/>
        </w:rPr>
        <w:t>max</w:t>
      </w:r>
      <w:r w:rsidRPr="00441057">
        <w:t xml:space="preserve"> </w:t>
      </w:r>
      <w:r w:rsidR="00F538AD" w:rsidRPr="00441057">
        <w:t>(CHCl</w:t>
      </w:r>
      <w:r w:rsidR="00F538AD" w:rsidRPr="00441057">
        <w:rPr>
          <w:vertAlign w:val="subscript"/>
        </w:rPr>
        <w:t>3</w:t>
      </w:r>
      <w:r w:rsidR="00F538AD" w:rsidRPr="00441057">
        <w:t>) 359nm (14</w:t>
      </w:r>
      <w:r w:rsidR="0022294D" w:rsidRPr="00441057">
        <w:t>3</w:t>
      </w:r>
      <w:r w:rsidR="00F538AD" w:rsidRPr="00441057">
        <w:t xml:space="preserve">00 </w:t>
      </w:r>
      <w:r w:rsidR="00F538AD" w:rsidRPr="00441057">
        <w:rPr>
          <w:rFonts w:ascii="Times New Roman" w:hAnsi="Times New Roman"/>
        </w:rPr>
        <w:t>±</w:t>
      </w:r>
      <w:r w:rsidR="00F538AD" w:rsidRPr="00441057">
        <w:t xml:space="preserve"> </w:t>
      </w:r>
      <w:r w:rsidR="0022294D" w:rsidRPr="00441057">
        <w:t>5</w:t>
      </w:r>
      <w:r w:rsidR="00F538AD" w:rsidRPr="00441057">
        <w:t xml:space="preserve">00 </w:t>
      </w:r>
      <w:r w:rsidR="00F538AD" w:rsidRPr="00441057">
        <w:rPr>
          <w:rFonts w:ascii="Times New Roman" w:hAnsi="Times New Roman"/>
        </w:rPr>
        <w:t>L·mol</w:t>
      </w:r>
      <w:r w:rsidR="00F538AD" w:rsidRPr="00441057">
        <w:rPr>
          <w:rFonts w:ascii="Times New Roman" w:hAnsi="Times New Roman"/>
          <w:vertAlign w:val="superscript"/>
        </w:rPr>
        <w:t>-1</w:t>
      </w:r>
      <w:r w:rsidR="00F538AD" w:rsidRPr="00441057">
        <w:rPr>
          <w:rFonts w:ascii="Times New Roman" w:hAnsi="Times New Roman"/>
        </w:rPr>
        <w:t>·cm</w:t>
      </w:r>
      <w:r w:rsidR="00F538AD" w:rsidRPr="00441057">
        <w:rPr>
          <w:rFonts w:ascii="Times New Roman" w:hAnsi="Times New Roman"/>
          <w:vertAlign w:val="superscript"/>
        </w:rPr>
        <w:t>-1</w:t>
      </w:r>
      <w:r w:rsidR="00F538AD" w:rsidRPr="00441057">
        <w:rPr>
          <w:rFonts w:ascii="Times New Roman" w:hAnsi="Times New Roman"/>
        </w:rPr>
        <w:t>)</w:t>
      </w:r>
      <w:r w:rsidR="00EE721C" w:rsidRPr="00441057">
        <w:rPr>
          <w:vertAlign w:val="subscript"/>
        </w:rPr>
        <w:t xml:space="preserve">. </w:t>
      </w:r>
      <w:r w:rsidRPr="00441057">
        <w:t>Phase purity was confirmed by X-ray powder diffraction (Supporting Information).</w:t>
      </w:r>
    </w:p>
    <w:p w14:paraId="57E0591E" w14:textId="77777777" w:rsidR="00A958F4" w:rsidRPr="00441057" w:rsidRDefault="00A958F4" w:rsidP="00A958F4">
      <w:pPr>
        <w:pStyle w:val="TAMainText"/>
        <w:rPr>
          <w:i/>
        </w:rPr>
      </w:pPr>
    </w:p>
    <w:p w14:paraId="0EED5478" w14:textId="7662CC28" w:rsidR="00A958F4" w:rsidRPr="00441057" w:rsidRDefault="00A958F4" w:rsidP="005527A4">
      <w:pPr>
        <w:pStyle w:val="TAMainText"/>
        <w:ind w:firstLine="0"/>
        <w:rPr>
          <w:b/>
          <w:i/>
        </w:rPr>
      </w:pPr>
      <w:r w:rsidRPr="00441057">
        <w:rPr>
          <w:i/>
        </w:rPr>
        <w:t>N-(4-carboxyphenylmethylene)-4-(4-carboxyphenoxy)-1,8-naphthalimide</w:t>
      </w:r>
      <w:r w:rsidRPr="00441057">
        <w:rPr>
          <w:b/>
          <w:i/>
        </w:rPr>
        <w:t xml:space="preserve"> H</w:t>
      </w:r>
      <w:r w:rsidRPr="00441057">
        <w:rPr>
          <w:b/>
          <w:i/>
          <w:vertAlign w:val="subscript"/>
        </w:rPr>
        <w:t>2</w:t>
      </w:r>
      <w:r w:rsidRPr="00441057">
        <w:rPr>
          <w:b/>
          <w:i/>
        </w:rPr>
        <w:t>L4</w:t>
      </w:r>
    </w:p>
    <w:p w14:paraId="41CE34B8" w14:textId="77A9DFE8" w:rsidR="00A958F4" w:rsidRPr="00441057" w:rsidRDefault="00A958F4" w:rsidP="00154B52">
      <w:pPr>
        <w:pStyle w:val="TAMainText"/>
        <w:rPr>
          <w:vertAlign w:val="subscript"/>
        </w:rPr>
      </w:pPr>
      <w:r w:rsidRPr="00441057">
        <w:t>N-(4-</w:t>
      </w:r>
      <w:r w:rsidR="005527A4" w:rsidRPr="00441057">
        <w:t>C</w:t>
      </w:r>
      <w:r w:rsidRPr="00441057">
        <w:t xml:space="preserve">arboxyphenylmethylene)-4-nitro-1,8-naphthalimide </w:t>
      </w:r>
      <w:r w:rsidRPr="00441057">
        <w:rPr>
          <w:b/>
        </w:rPr>
        <w:t>HL2</w:t>
      </w:r>
      <w:r w:rsidRPr="00441057">
        <w:t xml:space="preserve"> (200 mg, 0.53 mmol), 4-hydroxybenzoic acid (147mg, 1.1 mmol) and potassium carbonate (440 mg, 3 mmol) were combined in 5 mL of anhydrous DMSO. The mixture was heated at 120 </w:t>
      </w:r>
      <w:r w:rsidRPr="00441057">
        <w:rPr>
          <w:rFonts w:ascii="Times New Roman" w:hAnsi="Times New Roman"/>
        </w:rPr>
        <w:t>°</w:t>
      </w:r>
      <w:r w:rsidRPr="00441057">
        <w:t>C under an argon atmosphere for 3 hours, and cooled to room temperature. 20 mL of water was added, to give a dark green solution, which was acidified with dilute acetic acid, causing precipitation of a tan solid. The solid was filtered, and washed with 3 mL of DMSO, 100 mL of water, 100 mL of methanol and 50 mL of diethyl ether, and dried in air. Yield 237mg</w:t>
      </w:r>
      <w:r w:rsidR="00121EB4" w:rsidRPr="00441057">
        <w:t xml:space="preserve"> (96%); </w:t>
      </w:r>
      <w:r w:rsidRPr="00441057">
        <w:t xml:space="preserve">m.p. </w:t>
      </w:r>
      <w:r w:rsidR="00A478F0" w:rsidRPr="00441057">
        <w:t xml:space="preserve">&gt; 300 </w:t>
      </w:r>
      <w:r w:rsidR="00A478F0" w:rsidRPr="00441057">
        <w:rPr>
          <w:rFonts w:ascii="Times New Roman" w:hAnsi="Times New Roman"/>
        </w:rPr>
        <w:t>°</w:t>
      </w:r>
      <w:r w:rsidR="00A478F0" w:rsidRPr="00441057">
        <w:t>C</w:t>
      </w:r>
      <w:r w:rsidR="00121EB4" w:rsidRPr="00441057">
        <w:t xml:space="preserve">; </w:t>
      </w:r>
      <w:r w:rsidRPr="00441057">
        <w:lastRenderedPageBreak/>
        <w:t>Found C, 67.51; H, 3.50; N, 2.90; Calculated for C</w:t>
      </w:r>
      <w:r w:rsidRPr="00441057">
        <w:rPr>
          <w:vertAlign w:val="subscript"/>
        </w:rPr>
        <w:t>27</w:t>
      </w:r>
      <w:r w:rsidRPr="00441057">
        <w:t>H</w:t>
      </w:r>
      <w:r w:rsidRPr="00441057">
        <w:rPr>
          <w:vertAlign w:val="subscript"/>
        </w:rPr>
        <w:t>17</w:t>
      </w:r>
      <w:r w:rsidRPr="00441057">
        <w:t>NO</w:t>
      </w:r>
      <w:r w:rsidRPr="00441057">
        <w:rPr>
          <w:vertAlign w:val="subscript"/>
        </w:rPr>
        <w:t>7</w:t>
      </w:r>
      <w:r w:rsidRPr="00441057">
        <w:rPr>
          <w:rFonts w:ascii="Times New Roman" w:hAnsi="Times New Roman"/>
        </w:rPr>
        <w:t>·</w:t>
      </w:r>
      <w:r w:rsidRPr="00441057">
        <w:t>0.66H</w:t>
      </w:r>
      <w:r w:rsidRPr="00441057">
        <w:rPr>
          <w:vertAlign w:val="subscript"/>
        </w:rPr>
        <w:t>2</w:t>
      </w:r>
      <w:r w:rsidR="00121EB4" w:rsidRPr="00441057">
        <w:t>O C, 67.64</w:t>
      </w:r>
      <w:r w:rsidRPr="00441057">
        <w:t xml:space="preserve">; H, </w:t>
      </w:r>
      <w:r w:rsidR="00121EB4" w:rsidRPr="00441057">
        <w:t xml:space="preserve">3.86; N, 2.92%; </w:t>
      </w:r>
      <w:r w:rsidRPr="00441057">
        <w:rPr>
          <w:rFonts w:ascii="Times New Roman" w:hAnsi="Times New Roman"/>
        </w:rPr>
        <w:t>δ</w:t>
      </w:r>
      <w:r w:rsidRPr="00441057">
        <w:rPr>
          <w:vertAlign w:val="subscript"/>
        </w:rPr>
        <w:t xml:space="preserve">H </w:t>
      </w:r>
      <w:r w:rsidRPr="00441057">
        <w:t>(400 MHz, d</w:t>
      </w:r>
      <w:r w:rsidRPr="00441057">
        <w:rPr>
          <w:vertAlign w:val="subscript"/>
        </w:rPr>
        <w:t>6</w:t>
      </w:r>
      <w:r w:rsidRPr="00441057">
        <w:t>-DMSO) 5.31 (s, 2H</w:t>
      </w:r>
      <w:r w:rsidR="00553645" w:rsidRPr="00441057">
        <w:t>, H</w:t>
      </w:r>
      <w:r w:rsidR="00553645" w:rsidRPr="00441057">
        <w:rPr>
          <w:vertAlign w:val="superscript"/>
        </w:rPr>
        <w:t>3</w:t>
      </w:r>
      <w:r w:rsidRPr="00441057">
        <w:t xml:space="preserve">), 7.22 (d, 1H, </w:t>
      </w:r>
      <w:r w:rsidRPr="00441057">
        <w:rPr>
          <w:vertAlign w:val="superscript"/>
        </w:rPr>
        <w:t>3</w:t>
      </w:r>
      <w:r w:rsidRPr="00441057">
        <w:rPr>
          <w:i/>
        </w:rPr>
        <w:t>J</w:t>
      </w:r>
      <w:r w:rsidRPr="00441057">
        <w:t xml:space="preserve"> = 8.2 Hz</w:t>
      </w:r>
      <w:r w:rsidR="00553645" w:rsidRPr="00441057">
        <w:t>, H</w:t>
      </w:r>
      <w:r w:rsidR="00553645" w:rsidRPr="00441057">
        <w:rPr>
          <w:vertAlign w:val="superscript"/>
        </w:rPr>
        <w:t>8</w:t>
      </w:r>
      <w:r w:rsidRPr="00441057">
        <w:t xml:space="preserve">), 7.34 (d, 2H, </w:t>
      </w:r>
      <w:r w:rsidRPr="00441057">
        <w:rPr>
          <w:vertAlign w:val="superscript"/>
        </w:rPr>
        <w:t>3</w:t>
      </w:r>
      <w:r w:rsidRPr="00441057">
        <w:rPr>
          <w:i/>
        </w:rPr>
        <w:t>J</w:t>
      </w:r>
      <w:r w:rsidRPr="00441057">
        <w:t xml:space="preserve"> = 8.9 Hz</w:t>
      </w:r>
      <w:r w:rsidR="00553645" w:rsidRPr="00441057">
        <w:t>, H</w:t>
      </w:r>
      <w:r w:rsidR="00553645" w:rsidRPr="00441057">
        <w:rPr>
          <w:vertAlign w:val="superscript"/>
        </w:rPr>
        <w:t>9</w:t>
      </w:r>
      <w:r w:rsidRPr="00441057">
        <w:t xml:space="preserve">), 7.46 (d, 2H, </w:t>
      </w:r>
      <w:r w:rsidRPr="00441057">
        <w:rPr>
          <w:vertAlign w:val="superscript"/>
        </w:rPr>
        <w:t>3</w:t>
      </w:r>
      <w:r w:rsidRPr="00441057">
        <w:rPr>
          <w:i/>
        </w:rPr>
        <w:t xml:space="preserve">J </w:t>
      </w:r>
      <w:r w:rsidRPr="00441057">
        <w:t>= 8.3 Hz</w:t>
      </w:r>
      <w:r w:rsidR="00553645" w:rsidRPr="00441057">
        <w:t>, H</w:t>
      </w:r>
      <w:r w:rsidR="00553645" w:rsidRPr="00441057">
        <w:rPr>
          <w:vertAlign w:val="superscript"/>
        </w:rPr>
        <w:t>2</w:t>
      </w:r>
      <w:r w:rsidRPr="00441057">
        <w:t xml:space="preserve">), 7.88 (d, 2H, </w:t>
      </w:r>
      <w:r w:rsidRPr="00441057">
        <w:rPr>
          <w:vertAlign w:val="superscript"/>
        </w:rPr>
        <w:t>3</w:t>
      </w:r>
      <w:r w:rsidRPr="00441057">
        <w:rPr>
          <w:i/>
        </w:rPr>
        <w:t xml:space="preserve">J </w:t>
      </w:r>
      <w:r w:rsidRPr="00441057">
        <w:t>= 8.3 Hz</w:t>
      </w:r>
      <w:r w:rsidR="00553645" w:rsidRPr="00441057">
        <w:t>, H</w:t>
      </w:r>
      <w:r w:rsidR="00553645" w:rsidRPr="00441057">
        <w:rPr>
          <w:vertAlign w:val="superscript"/>
        </w:rPr>
        <w:t>1</w:t>
      </w:r>
      <w:r w:rsidRPr="00441057">
        <w:t xml:space="preserve">), 7.93 (dd, 1H, </w:t>
      </w:r>
      <w:r w:rsidRPr="00441057">
        <w:rPr>
          <w:vertAlign w:val="superscript"/>
        </w:rPr>
        <w:t>3</w:t>
      </w:r>
      <w:r w:rsidRPr="00441057">
        <w:rPr>
          <w:i/>
        </w:rPr>
        <w:t>J</w:t>
      </w:r>
      <w:r w:rsidRPr="00441057">
        <w:rPr>
          <w:vertAlign w:val="subscript"/>
        </w:rPr>
        <w:t>1</w:t>
      </w:r>
      <w:r w:rsidRPr="00441057">
        <w:rPr>
          <w:i/>
        </w:rPr>
        <w:t xml:space="preserve"> </w:t>
      </w:r>
      <w:r w:rsidRPr="00441057">
        <w:t xml:space="preserve">= 8.3 Hz, </w:t>
      </w:r>
      <w:r w:rsidRPr="00441057">
        <w:rPr>
          <w:vertAlign w:val="superscript"/>
        </w:rPr>
        <w:t>3</w:t>
      </w:r>
      <w:r w:rsidRPr="00441057">
        <w:rPr>
          <w:i/>
        </w:rPr>
        <w:t>J</w:t>
      </w:r>
      <w:r w:rsidRPr="00441057">
        <w:rPr>
          <w:vertAlign w:val="subscript"/>
        </w:rPr>
        <w:t xml:space="preserve">2 </w:t>
      </w:r>
      <w:r w:rsidRPr="00441057">
        <w:t>= 7.5 Hz</w:t>
      </w:r>
      <w:r w:rsidR="00553645" w:rsidRPr="00441057">
        <w:t>, H</w:t>
      </w:r>
      <w:r w:rsidR="00553645" w:rsidRPr="00441057">
        <w:rPr>
          <w:vertAlign w:val="superscript"/>
        </w:rPr>
        <w:t>5</w:t>
      </w:r>
      <w:r w:rsidRPr="00441057">
        <w:t xml:space="preserve">), 8.07 (d, 2H, </w:t>
      </w:r>
      <w:r w:rsidRPr="00441057">
        <w:rPr>
          <w:vertAlign w:val="superscript"/>
        </w:rPr>
        <w:t>3</w:t>
      </w:r>
      <w:r w:rsidRPr="00441057">
        <w:rPr>
          <w:i/>
        </w:rPr>
        <w:t>J</w:t>
      </w:r>
      <w:r w:rsidRPr="00441057">
        <w:rPr>
          <w:vertAlign w:val="subscript"/>
        </w:rPr>
        <w:t xml:space="preserve"> </w:t>
      </w:r>
      <w:r w:rsidRPr="00441057">
        <w:t>= 8.8 Hz</w:t>
      </w:r>
      <w:r w:rsidR="00553645" w:rsidRPr="00441057">
        <w:t>, H</w:t>
      </w:r>
      <w:r w:rsidR="00553645" w:rsidRPr="00441057">
        <w:rPr>
          <w:vertAlign w:val="superscript"/>
        </w:rPr>
        <w:t>10</w:t>
      </w:r>
      <w:r w:rsidRPr="00441057">
        <w:t xml:space="preserve">), 8.48 (d, 1H, </w:t>
      </w:r>
      <w:r w:rsidRPr="00441057">
        <w:rPr>
          <w:vertAlign w:val="superscript"/>
        </w:rPr>
        <w:t>3</w:t>
      </w:r>
      <w:r w:rsidRPr="00441057">
        <w:rPr>
          <w:i/>
        </w:rPr>
        <w:t>J</w:t>
      </w:r>
      <w:r w:rsidRPr="00441057">
        <w:rPr>
          <w:vertAlign w:val="subscript"/>
        </w:rPr>
        <w:t xml:space="preserve"> </w:t>
      </w:r>
      <w:r w:rsidRPr="00441057">
        <w:t>= 8.2 Hz</w:t>
      </w:r>
      <w:r w:rsidR="00553645" w:rsidRPr="00441057">
        <w:t>, H</w:t>
      </w:r>
      <w:r w:rsidR="00553645" w:rsidRPr="00441057">
        <w:rPr>
          <w:vertAlign w:val="superscript"/>
        </w:rPr>
        <w:t>7</w:t>
      </w:r>
      <w:r w:rsidRPr="00441057">
        <w:t xml:space="preserve">), 8.60 (d, 1H, </w:t>
      </w:r>
      <w:r w:rsidRPr="00441057">
        <w:rPr>
          <w:vertAlign w:val="superscript"/>
        </w:rPr>
        <w:t>3</w:t>
      </w:r>
      <w:r w:rsidRPr="00441057">
        <w:rPr>
          <w:i/>
        </w:rPr>
        <w:t>J</w:t>
      </w:r>
      <w:r w:rsidRPr="00441057">
        <w:rPr>
          <w:vertAlign w:val="subscript"/>
        </w:rPr>
        <w:t xml:space="preserve"> </w:t>
      </w:r>
      <w:r w:rsidRPr="00441057">
        <w:t>= 7.4 Hz</w:t>
      </w:r>
      <w:r w:rsidR="00553645" w:rsidRPr="00441057">
        <w:t>, H</w:t>
      </w:r>
      <w:r w:rsidR="00553645" w:rsidRPr="00441057">
        <w:rPr>
          <w:vertAlign w:val="superscript"/>
        </w:rPr>
        <w:t>4</w:t>
      </w:r>
      <w:r w:rsidRPr="00441057">
        <w:t xml:space="preserve">), 8.64 (d, 1H, </w:t>
      </w:r>
      <w:r w:rsidRPr="00441057">
        <w:rPr>
          <w:vertAlign w:val="superscript"/>
        </w:rPr>
        <w:t>3</w:t>
      </w:r>
      <w:r w:rsidRPr="00441057">
        <w:rPr>
          <w:i/>
        </w:rPr>
        <w:t>J</w:t>
      </w:r>
      <w:r w:rsidRPr="00441057">
        <w:rPr>
          <w:vertAlign w:val="subscript"/>
        </w:rPr>
        <w:t xml:space="preserve"> </w:t>
      </w:r>
      <w:r w:rsidRPr="00441057">
        <w:t>= 8.5 Hz</w:t>
      </w:r>
      <w:r w:rsidR="00553645" w:rsidRPr="00441057">
        <w:t>, H</w:t>
      </w:r>
      <w:r w:rsidR="00553645" w:rsidRPr="00441057">
        <w:rPr>
          <w:vertAlign w:val="superscript"/>
        </w:rPr>
        <w:t>6</w:t>
      </w:r>
      <w:r w:rsidRPr="00441057">
        <w:t>)</w:t>
      </w:r>
      <w:r w:rsidR="00121EB4" w:rsidRPr="00441057">
        <w:t xml:space="preserve">; </w:t>
      </w:r>
      <w:r w:rsidRPr="00441057">
        <w:rPr>
          <w:rFonts w:ascii="Times New Roman" w:hAnsi="Times New Roman"/>
        </w:rPr>
        <w:t>δ</w:t>
      </w:r>
      <w:r w:rsidRPr="00441057">
        <w:rPr>
          <w:vertAlign w:val="subscript"/>
        </w:rPr>
        <w:t xml:space="preserve">C </w:t>
      </w:r>
      <w:r w:rsidRPr="00441057">
        <w:t>(100 MHz, d</w:t>
      </w:r>
      <w:r w:rsidRPr="00441057">
        <w:rPr>
          <w:vertAlign w:val="subscript"/>
        </w:rPr>
        <w:t>6</w:t>
      </w:r>
      <w:r w:rsidRPr="00441057">
        <w:t>-DMSO) 42.82, 113.26, 117.11, 119.65, 122.16, 123.79, 127.36, 127.51, 128.45, 129.22, 129.46, 129.71, 131.89, 131.96, 132.92, 142.30, 157.85, 158.71, 162.87, 163.52, 166.61, 167.10.</w:t>
      </w:r>
      <w:r w:rsidR="004E6300" w:rsidRPr="00441057">
        <w:t xml:space="preserve">; </w:t>
      </w:r>
      <w:r w:rsidR="004E6300" w:rsidRPr="00441057">
        <w:rPr>
          <w:i/>
        </w:rPr>
        <w:t xml:space="preserve">m/z </w:t>
      </w:r>
      <w:r w:rsidR="004E6300" w:rsidRPr="00441057">
        <w:t>(HR-ESMS) 466.0916 ([M-H]</w:t>
      </w:r>
      <w:r w:rsidR="004E6300" w:rsidRPr="00441057">
        <w:rPr>
          <w:vertAlign w:val="superscript"/>
        </w:rPr>
        <w:t>-</w:t>
      </w:r>
      <w:r w:rsidR="004E6300" w:rsidRPr="00441057">
        <w:t>, calculated for C</w:t>
      </w:r>
      <w:r w:rsidR="004E6300" w:rsidRPr="00441057">
        <w:rPr>
          <w:vertAlign w:val="subscript"/>
        </w:rPr>
        <w:t>27</w:t>
      </w:r>
      <w:r w:rsidR="004E6300" w:rsidRPr="00441057">
        <w:t>H</w:t>
      </w:r>
      <w:r w:rsidR="004E6300" w:rsidRPr="00441057">
        <w:rPr>
          <w:vertAlign w:val="subscript"/>
        </w:rPr>
        <w:t>16</w:t>
      </w:r>
      <w:r w:rsidR="004E6300" w:rsidRPr="00441057">
        <w:t>NO</w:t>
      </w:r>
      <w:r w:rsidR="004E6300" w:rsidRPr="00441057">
        <w:rPr>
          <w:vertAlign w:val="subscript"/>
        </w:rPr>
        <w:t>7</w:t>
      </w:r>
      <w:r w:rsidR="004E6300" w:rsidRPr="00441057">
        <w:rPr>
          <w:vertAlign w:val="superscript"/>
        </w:rPr>
        <w:t>-</w:t>
      </w:r>
      <w:r w:rsidR="004E6300" w:rsidRPr="00441057">
        <w:t xml:space="preserve"> 466.0927); 232.5413 ([M-2H]</w:t>
      </w:r>
      <w:r w:rsidR="004E6300" w:rsidRPr="00441057">
        <w:rPr>
          <w:vertAlign w:val="superscript"/>
        </w:rPr>
        <w:t>2-</w:t>
      </w:r>
      <w:r w:rsidR="004E6300" w:rsidRPr="00441057">
        <w:t>, calculated for C</w:t>
      </w:r>
      <w:r w:rsidR="004E6300" w:rsidRPr="00441057">
        <w:rPr>
          <w:vertAlign w:val="subscript"/>
        </w:rPr>
        <w:t>27</w:t>
      </w:r>
      <w:r w:rsidR="004E6300" w:rsidRPr="00441057">
        <w:t>H</w:t>
      </w:r>
      <w:r w:rsidR="004E6300" w:rsidRPr="00441057">
        <w:rPr>
          <w:vertAlign w:val="subscript"/>
        </w:rPr>
        <w:t>15</w:t>
      </w:r>
      <w:r w:rsidR="004E6300" w:rsidRPr="00441057">
        <w:t>NO</w:t>
      </w:r>
      <w:r w:rsidR="004E6300" w:rsidRPr="00441057">
        <w:rPr>
          <w:vertAlign w:val="subscript"/>
        </w:rPr>
        <w:t>7</w:t>
      </w:r>
      <w:r w:rsidR="004E6300" w:rsidRPr="00441057">
        <w:rPr>
          <w:vertAlign w:val="superscript"/>
        </w:rPr>
        <w:t>2-</w:t>
      </w:r>
      <w:r w:rsidR="004E6300" w:rsidRPr="00441057">
        <w:t xml:space="preserve"> 232.5430); </w:t>
      </w:r>
      <w:r w:rsidRPr="00441057">
        <w:rPr>
          <w:rFonts w:ascii="Times New Roman" w:hAnsi="Times New Roman"/>
        </w:rPr>
        <w:t>ν</w:t>
      </w:r>
      <w:r w:rsidRPr="00441057">
        <w:rPr>
          <w:vertAlign w:val="subscript"/>
        </w:rPr>
        <w:t>max</w:t>
      </w:r>
      <w:r w:rsidRPr="00441057">
        <w:t>(ATR, cm</w:t>
      </w:r>
      <w:r w:rsidRPr="00441057">
        <w:rPr>
          <w:vertAlign w:val="superscript"/>
        </w:rPr>
        <w:t>-1</w:t>
      </w:r>
      <w:r w:rsidRPr="00441057">
        <w:t>) 2992w br, 2657w, 2546w, 1680s sh, 1651s, 1579s sh, 1504m, 1468w, 1424m, 1384s, 1346m, 1317w, 1292m, 1234s sh, 1213m, 1168m, 1126m, 1100m, 1017</w:t>
      </w:r>
      <w:r w:rsidR="00154B52" w:rsidRPr="00441057">
        <w:t>w, 939w, 874m, 780s, 754s, 704m</w:t>
      </w:r>
      <w:r w:rsidR="004E6300" w:rsidRPr="00441057">
        <w:t xml:space="preserve">; </w:t>
      </w:r>
      <w:r w:rsidRPr="00441057">
        <w:rPr>
          <w:rFonts w:ascii="Times New Roman" w:hAnsi="Times New Roman"/>
        </w:rPr>
        <w:t>λ</w:t>
      </w:r>
      <w:r w:rsidRPr="00441057">
        <w:rPr>
          <w:vertAlign w:val="subscript"/>
        </w:rPr>
        <w:t>max</w:t>
      </w:r>
      <w:r w:rsidRPr="00441057">
        <w:t xml:space="preserve"> </w:t>
      </w:r>
      <w:r w:rsidR="00154B52" w:rsidRPr="00441057">
        <w:t>(DMSO) 361nm (15</w:t>
      </w:r>
      <w:r w:rsidR="00FF3FAF" w:rsidRPr="00441057">
        <w:t>4</w:t>
      </w:r>
      <w:r w:rsidR="00154B52" w:rsidRPr="00441057">
        <w:t xml:space="preserve">00 </w:t>
      </w:r>
      <w:r w:rsidR="00154B52" w:rsidRPr="00441057">
        <w:rPr>
          <w:rFonts w:ascii="Times New Roman" w:hAnsi="Times New Roman"/>
        </w:rPr>
        <w:t>±</w:t>
      </w:r>
      <w:r w:rsidR="00154B52" w:rsidRPr="00441057">
        <w:t xml:space="preserve"> </w:t>
      </w:r>
      <w:r w:rsidR="00FF3FAF" w:rsidRPr="00441057">
        <w:t>6</w:t>
      </w:r>
      <w:r w:rsidR="00154B52" w:rsidRPr="00441057">
        <w:t xml:space="preserve">00 </w:t>
      </w:r>
      <w:r w:rsidR="00154B52" w:rsidRPr="00441057">
        <w:rPr>
          <w:rFonts w:ascii="Times New Roman" w:hAnsi="Times New Roman"/>
        </w:rPr>
        <w:t>L·mol</w:t>
      </w:r>
      <w:r w:rsidR="00154B52" w:rsidRPr="00441057">
        <w:rPr>
          <w:rFonts w:ascii="Times New Roman" w:hAnsi="Times New Roman"/>
          <w:vertAlign w:val="superscript"/>
        </w:rPr>
        <w:t>-1</w:t>
      </w:r>
      <w:r w:rsidR="00154B52" w:rsidRPr="00441057">
        <w:rPr>
          <w:rFonts w:ascii="Times New Roman" w:hAnsi="Times New Roman"/>
        </w:rPr>
        <w:t>·cm</w:t>
      </w:r>
      <w:r w:rsidR="00154B52" w:rsidRPr="00441057">
        <w:rPr>
          <w:rFonts w:ascii="Times New Roman" w:hAnsi="Times New Roman"/>
          <w:vertAlign w:val="superscript"/>
        </w:rPr>
        <w:t>-1</w:t>
      </w:r>
      <w:r w:rsidR="00154B52" w:rsidRPr="00441057">
        <w:rPr>
          <w:rFonts w:ascii="Times New Roman" w:hAnsi="Times New Roman"/>
        </w:rPr>
        <w:t>)</w:t>
      </w:r>
    </w:p>
    <w:p w14:paraId="1EC9485E" w14:textId="77777777" w:rsidR="00A958F4" w:rsidRPr="00441057" w:rsidRDefault="00A958F4" w:rsidP="00A958F4">
      <w:pPr>
        <w:pStyle w:val="TAMainText"/>
      </w:pPr>
    </w:p>
    <w:p w14:paraId="2AEA099A" w14:textId="77777777" w:rsidR="00A958F4" w:rsidRPr="00441057" w:rsidRDefault="00A958F4" w:rsidP="00A958F4">
      <w:pPr>
        <w:pStyle w:val="TAMainText"/>
      </w:pPr>
    </w:p>
    <w:p w14:paraId="6F7F2F69" w14:textId="4AFFAFBB" w:rsidR="00A958F4" w:rsidRPr="00441057" w:rsidRDefault="00E821EC" w:rsidP="00E821EC">
      <w:pPr>
        <w:pStyle w:val="VCSchemeTitle"/>
        <w:spacing w:after="240"/>
        <w:rPr>
          <w:i/>
        </w:rPr>
      </w:pPr>
      <w:r w:rsidRPr="00441057">
        <w:rPr>
          <w:i/>
        </w:rPr>
        <w:t>poly</w:t>
      </w:r>
      <w:r w:rsidRPr="00441057">
        <w:rPr>
          <w:i/>
        </w:rPr>
        <w:softHyphen/>
        <w:t>-[Ag(</w:t>
      </w:r>
      <w:r w:rsidRPr="00441057">
        <w:rPr>
          <w:b/>
          <w:i/>
        </w:rPr>
        <w:t>L3</w:t>
      </w:r>
      <w:r w:rsidRPr="00441057">
        <w:rPr>
          <w:i/>
        </w:rPr>
        <w:t>)</w:t>
      </w:r>
      <w:r w:rsidRPr="00441057">
        <w:rPr>
          <w:i/>
          <w:vertAlign w:val="subscript"/>
        </w:rPr>
        <w:t>2</w:t>
      </w:r>
      <w:r w:rsidRPr="00441057">
        <w:rPr>
          <w:i/>
        </w:rPr>
        <w:t>]BF</w:t>
      </w:r>
      <w:r w:rsidRPr="00441057">
        <w:rPr>
          <w:i/>
          <w:vertAlign w:val="subscript"/>
        </w:rPr>
        <w:t>4</w:t>
      </w:r>
      <w:r w:rsidRPr="00441057">
        <w:rPr>
          <w:rFonts w:ascii="Times New Roman" w:hAnsi="Times New Roman"/>
          <w:i/>
        </w:rPr>
        <w:t>·</w:t>
      </w:r>
      <w:r w:rsidRPr="00441057">
        <w:rPr>
          <w:i/>
        </w:rPr>
        <w:t>4.5H</w:t>
      </w:r>
      <w:r w:rsidRPr="00441057">
        <w:rPr>
          <w:i/>
          <w:vertAlign w:val="subscript"/>
        </w:rPr>
        <w:t>2</w:t>
      </w:r>
      <w:r w:rsidRPr="00441057">
        <w:rPr>
          <w:i/>
        </w:rPr>
        <w:t>O</w:t>
      </w:r>
      <w:r w:rsidRPr="00441057">
        <w:rPr>
          <w:rFonts w:ascii="Times New Roman" w:hAnsi="Times New Roman"/>
          <w:i/>
        </w:rPr>
        <w:t>·0.5THF</w:t>
      </w:r>
      <w:r w:rsidRPr="00441057">
        <w:rPr>
          <w:i/>
          <w:vertAlign w:val="subscript"/>
        </w:rPr>
        <w:t xml:space="preserve"> </w:t>
      </w:r>
      <w:r w:rsidRPr="00441057">
        <w:rPr>
          <w:b/>
          <w:i/>
        </w:rPr>
        <w:t>1</w:t>
      </w:r>
    </w:p>
    <w:p w14:paraId="7D4AC082" w14:textId="6BB52AF0" w:rsidR="00A958F4" w:rsidRPr="00441057" w:rsidRDefault="00A958F4" w:rsidP="00121EB4">
      <w:pPr>
        <w:pStyle w:val="TAMainText"/>
      </w:pPr>
      <w:r w:rsidRPr="00441057">
        <w:t xml:space="preserve">Compound </w:t>
      </w:r>
      <w:r w:rsidRPr="00441057">
        <w:rPr>
          <w:b/>
        </w:rPr>
        <w:t>L</w:t>
      </w:r>
      <w:r w:rsidR="001A42A0" w:rsidRPr="00441057">
        <w:rPr>
          <w:b/>
        </w:rPr>
        <w:t>3</w:t>
      </w:r>
      <w:r w:rsidRPr="00441057">
        <w:t xml:space="preserve"> (20 mg, 47 </w:t>
      </w:r>
      <w:r w:rsidRPr="00441057">
        <w:rPr>
          <w:rFonts w:ascii="Times New Roman" w:hAnsi="Times New Roman"/>
        </w:rPr>
        <w:t>μ</w:t>
      </w:r>
      <w:r w:rsidRPr="00441057">
        <w:t>mol) was suspended in 1 mL of THF</w:t>
      </w:r>
      <w:r w:rsidR="00164211" w:rsidRPr="00441057">
        <w:t xml:space="preserve"> with the aid of brief sonication</w:t>
      </w:r>
      <w:r w:rsidRPr="00441057">
        <w:t xml:space="preserve">. To this mixture was added a solution of silver tetrafluoroborate (8 mg, 41 </w:t>
      </w:r>
      <w:r w:rsidRPr="00441057">
        <w:rPr>
          <w:rFonts w:ascii="Times New Roman" w:hAnsi="Times New Roman"/>
        </w:rPr>
        <w:t>μ</w:t>
      </w:r>
      <w:r w:rsidRPr="00441057">
        <w:t xml:space="preserve">mol) in 2 mL of THF, and the mixture was capped and sealed in foil, and allowed to stand for </w:t>
      </w:r>
      <w:r w:rsidR="00766115" w:rsidRPr="00441057">
        <w:t>2 days. After this period, colo</w:t>
      </w:r>
      <w:r w:rsidRPr="00441057">
        <w:t>rless crystals of the product were isolated by filtration, washed with THF and dried in air. Yield 13 mg (</w:t>
      </w:r>
      <w:r w:rsidR="009213F1" w:rsidRPr="00441057">
        <w:t>47%</w:t>
      </w:r>
      <w:r w:rsidRPr="00441057">
        <w:t>).</w:t>
      </w:r>
      <w:r w:rsidR="00121EB4" w:rsidRPr="00441057">
        <w:t xml:space="preserve"> m.p. </w:t>
      </w:r>
      <w:r w:rsidR="0091684C" w:rsidRPr="00441057">
        <w:t xml:space="preserve">169 – 172 </w:t>
      </w:r>
      <w:r w:rsidR="0091684C" w:rsidRPr="00441057">
        <w:rPr>
          <w:rFonts w:ascii="Times New Roman" w:hAnsi="Times New Roman"/>
        </w:rPr>
        <w:t>°</w:t>
      </w:r>
      <w:r w:rsidR="0091684C" w:rsidRPr="00441057">
        <w:t>C (decomp.)</w:t>
      </w:r>
      <w:r w:rsidR="00121EB4" w:rsidRPr="00441057">
        <w:t xml:space="preserve">; Found </w:t>
      </w:r>
      <w:r w:rsidR="002158FD" w:rsidRPr="00441057">
        <w:t>C, 57.42;  H, 3.09; N, 6.73</w:t>
      </w:r>
      <w:r w:rsidR="00121EB4" w:rsidRPr="00441057">
        <w:t>;</w:t>
      </w:r>
      <w:r w:rsidR="002158FD" w:rsidRPr="00441057">
        <w:t xml:space="preserve"> Calculated for [Ag(</w:t>
      </w:r>
      <w:r w:rsidR="002158FD" w:rsidRPr="00441057">
        <w:rPr>
          <w:b/>
        </w:rPr>
        <w:t>L3</w:t>
      </w:r>
      <w:r w:rsidR="002158FD" w:rsidRPr="00441057">
        <w:t>)</w:t>
      </w:r>
      <w:r w:rsidR="002158FD" w:rsidRPr="00441057">
        <w:rPr>
          <w:vertAlign w:val="subscript"/>
        </w:rPr>
        <w:t>2</w:t>
      </w:r>
      <w:r w:rsidR="002158FD" w:rsidRPr="00441057">
        <w:t>]BF</w:t>
      </w:r>
      <w:r w:rsidR="002158FD" w:rsidRPr="00441057">
        <w:rPr>
          <w:vertAlign w:val="subscript"/>
        </w:rPr>
        <w:t>4</w:t>
      </w:r>
      <w:r w:rsidR="002158FD" w:rsidRPr="00441057">
        <w:rPr>
          <w:rFonts w:ascii="Times New Roman" w:hAnsi="Times New Roman"/>
        </w:rPr>
        <w:t>·</w:t>
      </w:r>
      <w:r w:rsidR="002158FD" w:rsidRPr="00441057">
        <w:t>0.5THF</w:t>
      </w:r>
      <w:r w:rsidR="002158FD" w:rsidRPr="00441057">
        <w:rPr>
          <w:rFonts w:ascii="Times New Roman" w:hAnsi="Times New Roman"/>
        </w:rPr>
        <w:t>·4.5H</w:t>
      </w:r>
      <w:r w:rsidR="002158FD" w:rsidRPr="00441057">
        <w:rPr>
          <w:rFonts w:ascii="Times New Roman" w:hAnsi="Times New Roman"/>
          <w:vertAlign w:val="subscript"/>
        </w:rPr>
        <w:t>2</w:t>
      </w:r>
      <w:r w:rsidR="002158FD" w:rsidRPr="00441057">
        <w:rPr>
          <w:rFonts w:ascii="Times New Roman" w:hAnsi="Times New Roman"/>
        </w:rPr>
        <w:t>O C</w:t>
      </w:r>
      <w:r w:rsidR="002158FD" w:rsidRPr="00441057">
        <w:rPr>
          <w:rFonts w:ascii="Times New Roman" w:hAnsi="Times New Roman"/>
          <w:vertAlign w:val="subscript"/>
        </w:rPr>
        <w:t>56</w:t>
      </w:r>
      <w:r w:rsidR="002158FD" w:rsidRPr="00441057">
        <w:rPr>
          <w:rFonts w:ascii="Times New Roman" w:hAnsi="Times New Roman"/>
        </w:rPr>
        <w:t>H</w:t>
      </w:r>
      <w:r w:rsidR="002158FD" w:rsidRPr="00441057">
        <w:rPr>
          <w:rFonts w:ascii="Times New Roman" w:hAnsi="Times New Roman"/>
          <w:vertAlign w:val="subscript"/>
        </w:rPr>
        <w:t>43</w:t>
      </w:r>
      <w:r w:rsidR="002158FD" w:rsidRPr="00441057">
        <w:rPr>
          <w:rFonts w:ascii="Times New Roman" w:hAnsi="Times New Roman"/>
        </w:rPr>
        <w:t>N</w:t>
      </w:r>
      <w:r w:rsidR="002158FD" w:rsidRPr="00441057">
        <w:rPr>
          <w:rFonts w:ascii="Times New Roman" w:hAnsi="Times New Roman"/>
          <w:vertAlign w:val="subscript"/>
        </w:rPr>
        <w:t>6</w:t>
      </w:r>
      <w:r w:rsidR="002158FD" w:rsidRPr="00441057">
        <w:rPr>
          <w:rFonts w:ascii="Times New Roman" w:hAnsi="Times New Roman"/>
        </w:rPr>
        <w:t>O</w:t>
      </w:r>
      <w:r w:rsidR="002158FD" w:rsidRPr="00441057">
        <w:rPr>
          <w:rFonts w:ascii="Times New Roman" w:hAnsi="Times New Roman"/>
          <w:vertAlign w:val="subscript"/>
        </w:rPr>
        <w:t>11</w:t>
      </w:r>
      <w:r w:rsidR="002158FD" w:rsidRPr="00441057">
        <w:rPr>
          <w:rFonts w:ascii="Times New Roman" w:hAnsi="Times New Roman"/>
        </w:rPr>
        <w:t>BF</w:t>
      </w:r>
      <w:r w:rsidR="002158FD" w:rsidRPr="00441057">
        <w:rPr>
          <w:rFonts w:ascii="Times New Roman" w:hAnsi="Times New Roman"/>
          <w:vertAlign w:val="subscript"/>
        </w:rPr>
        <w:t>4</w:t>
      </w:r>
      <w:r w:rsidR="002158FD" w:rsidRPr="00441057">
        <w:rPr>
          <w:rFonts w:ascii="Times New Roman" w:hAnsi="Times New Roman"/>
        </w:rPr>
        <w:t xml:space="preserve">Ag C, 57.45; H, 3.70; N, 7.18%; </w:t>
      </w:r>
      <w:r w:rsidRPr="00441057">
        <w:rPr>
          <w:rFonts w:ascii="Times New Roman" w:hAnsi="Times New Roman"/>
        </w:rPr>
        <w:t>ν</w:t>
      </w:r>
      <w:r w:rsidRPr="00441057">
        <w:rPr>
          <w:vertAlign w:val="subscript"/>
        </w:rPr>
        <w:t>max</w:t>
      </w:r>
      <w:r w:rsidRPr="00441057">
        <w:t>(ATR, cm</w:t>
      </w:r>
      <w:r w:rsidRPr="00441057">
        <w:rPr>
          <w:vertAlign w:val="superscript"/>
        </w:rPr>
        <w:t>-1</w:t>
      </w:r>
      <w:r w:rsidRPr="00441057">
        <w:t>)</w:t>
      </w:r>
      <w:r w:rsidR="00121EB4" w:rsidRPr="00441057">
        <w:t xml:space="preserve"> </w:t>
      </w:r>
      <w:r w:rsidR="00A50244" w:rsidRPr="00441057">
        <w:t xml:space="preserve">3420w br, 3071w, 2954w, 2872w, 2248s, 1696s, 1650s sh, 1624w, 1578s sh, 1498s, 1466m, 1402m, 1382s, 1350s, 1303m sh, 1232s sh, 1180m, 1132w, 1109w, </w:t>
      </w:r>
      <w:r w:rsidR="00A50244" w:rsidRPr="00441057">
        <w:lastRenderedPageBreak/>
        <w:t>1053s sh, 987m, 942m, 883m, 846m, 813m, 780s, 757m, 665m.</w:t>
      </w:r>
      <w:r w:rsidR="00121EB4" w:rsidRPr="00441057">
        <w:t xml:space="preserve"> Phase purity was confirmed by X-ray powder diffraction (Supporting Information).</w:t>
      </w:r>
    </w:p>
    <w:p w14:paraId="169A085A" w14:textId="77777777" w:rsidR="00A958F4" w:rsidRPr="00441057" w:rsidRDefault="00A958F4" w:rsidP="00C42ACA">
      <w:pPr>
        <w:pStyle w:val="TAMainText"/>
        <w:ind w:firstLine="0"/>
      </w:pPr>
    </w:p>
    <w:p w14:paraId="2E3F11F4" w14:textId="4E057ADD" w:rsidR="00A958F4" w:rsidRPr="00441057" w:rsidRDefault="00CB3AC0" w:rsidP="00A958F4">
      <w:pPr>
        <w:pStyle w:val="TAMainText"/>
        <w:rPr>
          <w:i/>
        </w:rPr>
      </w:pPr>
      <w:r w:rsidRPr="00441057">
        <w:rPr>
          <w:i/>
        </w:rPr>
        <w:t>poly-[Cu(</w:t>
      </w:r>
      <w:r w:rsidRPr="00441057">
        <w:rPr>
          <w:b/>
          <w:i/>
        </w:rPr>
        <w:t>L4</w:t>
      </w:r>
      <w:r w:rsidRPr="00441057">
        <w:rPr>
          <w:i/>
        </w:rPr>
        <w:t>)(OH</w:t>
      </w:r>
      <w:r w:rsidRPr="00441057">
        <w:rPr>
          <w:i/>
          <w:vertAlign w:val="subscript"/>
        </w:rPr>
        <w:t>2</w:t>
      </w:r>
      <w:r w:rsidRPr="00441057">
        <w:rPr>
          <w:i/>
        </w:rPr>
        <w:t>)]</w:t>
      </w:r>
      <w:r w:rsidRPr="00441057">
        <w:rPr>
          <w:rFonts w:ascii="Times New Roman" w:hAnsi="Times New Roman"/>
          <w:i/>
        </w:rPr>
        <w:t>·</w:t>
      </w:r>
      <w:r w:rsidRPr="00441057">
        <w:rPr>
          <w:i/>
        </w:rPr>
        <w:t>2DMF</w:t>
      </w:r>
      <w:r w:rsidRPr="00441057">
        <w:rPr>
          <w:rFonts w:ascii="Times New Roman" w:hAnsi="Times New Roman"/>
          <w:i/>
        </w:rPr>
        <w:t>·0.5H</w:t>
      </w:r>
      <w:r w:rsidRPr="00441057">
        <w:rPr>
          <w:rFonts w:ascii="Times New Roman" w:hAnsi="Times New Roman"/>
          <w:i/>
          <w:vertAlign w:val="subscript"/>
        </w:rPr>
        <w:t>2</w:t>
      </w:r>
      <w:r w:rsidRPr="00441057">
        <w:rPr>
          <w:rFonts w:ascii="Times New Roman" w:hAnsi="Times New Roman"/>
          <w:i/>
        </w:rPr>
        <w:t xml:space="preserve">O </w:t>
      </w:r>
      <w:r w:rsidRPr="00441057">
        <w:rPr>
          <w:rFonts w:ascii="Times New Roman" w:hAnsi="Times New Roman"/>
          <w:b/>
          <w:i/>
        </w:rPr>
        <w:t>2</w:t>
      </w:r>
    </w:p>
    <w:p w14:paraId="44A08C64" w14:textId="77777777" w:rsidR="00121EB4" w:rsidRPr="00441057" w:rsidRDefault="00A958F4" w:rsidP="00121EB4">
      <w:pPr>
        <w:pStyle w:val="TAMainText"/>
      </w:pPr>
      <w:r w:rsidRPr="00441057">
        <w:t xml:space="preserve">Compound </w:t>
      </w:r>
      <w:r w:rsidRPr="00441057">
        <w:rPr>
          <w:b/>
        </w:rPr>
        <w:t>H</w:t>
      </w:r>
      <w:r w:rsidRPr="00441057">
        <w:rPr>
          <w:b/>
          <w:vertAlign w:val="subscript"/>
        </w:rPr>
        <w:t>2</w:t>
      </w:r>
      <w:r w:rsidRPr="00441057">
        <w:rPr>
          <w:b/>
        </w:rPr>
        <w:t>L4</w:t>
      </w:r>
      <w:r w:rsidRPr="00441057">
        <w:rPr>
          <w:b/>
          <w:vertAlign w:val="subscript"/>
        </w:rPr>
        <w:t xml:space="preserve"> </w:t>
      </w:r>
      <w:r w:rsidRPr="00441057">
        <w:t xml:space="preserve">(20 mg, 42 </w:t>
      </w:r>
      <w:r w:rsidRPr="00441057">
        <w:rPr>
          <w:rFonts w:ascii="Times New Roman" w:hAnsi="Times New Roman"/>
        </w:rPr>
        <w:t>μ</w:t>
      </w:r>
      <w:r w:rsidRPr="00441057">
        <w:t xml:space="preserve">mol) and copper nitrate trihydrate (24 mg, 99 </w:t>
      </w:r>
      <w:r w:rsidRPr="00441057">
        <w:rPr>
          <w:rFonts w:ascii="Times New Roman" w:hAnsi="Times New Roman"/>
        </w:rPr>
        <w:t>μ</w:t>
      </w:r>
      <w:r w:rsidRPr="00441057">
        <w:t>mol) were combined in 2 mL of a mixture of 5% H</w:t>
      </w:r>
      <w:r w:rsidRPr="00441057">
        <w:rPr>
          <w:vertAlign w:val="subscript"/>
        </w:rPr>
        <w:t>2</w:t>
      </w:r>
      <w:r w:rsidRPr="00441057">
        <w:t xml:space="preserve">O in DMF. The mixture was briefly sonicated, capped and heated to 100 </w:t>
      </w:r>
      <w:r w:rsidRPr="00441057">
        <w:rPr>
          <w:rFonts w:ascii="Times New Roman" w:hAnsi="Times New Roman"/>
        </w:rPr>
        <w:t>°</w:t>
      </w:r>
      <w:r w:rsidRPr="00441057">
        <w:t>C. After 4 hours, the mixture was sonicated for 5 seconds to separate the product from a small quantity of copper oxide particles, and the green solids were decanted and isolated by filtration. The solids were washed with several portions of DMF, an</w:t>
      </w:r>
      <w:r w:rsidR="009213F1" w:rsidRPr="00441057">
        <w:t>d dried in air. Yield 13 mg (44%</w:t>
      </w:r>
      <w:r w:rsidRPr="00441057">
        <w:t>).</w:t>
      </w:r>
      <w:r w:rsidR="00121EB4" w:rsidRPr="00441057">
        <w:t xml:space="preserve"> m.p. </w:t>
      </w:r>
      <w:r w:rsidR="0091684C" w:rsidRPr="00441057">
        <w:t xml:space="preserve">&gt; 300 </w:t>
      </w:r>
      <w:r w:rsidR="0091684C" w:rsidRPr="00441057">
        <w:rPr>
          <w:rFonts w:ascii="Times New Roman" w:hAnsi="Times New Roman"/>
        </w:rPr>
        <w:t>°</w:t>
      </w:r>
      <w:r w:rsidR="0091684C" w:rsidRPr="00441057">
        <w:t>C</w:t>
      </w:r>
      <w:r w:rsidR="00121EB4" w:rsidRPr="00441057">
        <w:t xml:space="preserve">; Found C, 56.39; H, 4.26; N, 5.66; Calculated for </w:t>
      </w:r>
      <w:r w:rsidR="00E447AF" w:rsidRPr="00441057">
        <w:t>[Cu(</w:t>
      </w:r>
      <w:r w:rsidR="00E447AF" w:rsidRPr="00441057">
        <w:rPr>
          <w:b/>
        </w:rPr>
        <w:t>L4</w:t>
      </w:r>
      <w:r w:rsidR="00E447AF" w:rsidRPr="00441057">
        <w:t>)(OH</w:t>
      </w:r>
      <w:r w:rsidR="00E447AF" w:rsidRPr="00441057">
        <w:rPr>
          <w:vertAlign w:val="subscript"/>
        </w:rPr>
        <w:t>2</w:t>
      </w:r>
      <w:r w:rsidR="00E447AF" w:rsidRPr="00441057">
        <w:t>)]</w:t>
      </w:r>
      <w:r w:rsidR="00E447AF" w:rsidRPr="00441057">
        <w:rPr>
          <w:rFonts w:ascii="Times New Roman" w:hAnsi="Times New Roman"/>
        </w:rPr>
        <w:t>·</w:t>
      </w:r>
      <w:r w:rsidR="00E447AF" w:rsidRPr="00441057">
        <w:t>2DMF</w:t>
      </w:r>
      <w:r w:rsidR="00E447AF" w:rsidRPr="00441057">
        <w:rPr>
          <w:rFonts w:ascii="Times New Roman" w:hAnsi="Times New Roman"/>
        </w:rPr>
        <w:t>·0.5H</w:t>
      </w:r>
      <w:r w:rsidR="00E447AF" w:rsidRPr="00441057">
        <w:rPr>
          <w:rFonts w:ascii="Times New Roman" w:hAnsi="Times New Roman"/>
          <w:vertAlign w:val="subscript"/>
        </w:rPr>
        <w:t>2</w:t>
      </w:r>
      <w:r w:rsidR="00E447AF" w:rsidRPr="00441057">
        <w:rPr>
          <w:rFonts w:ascii="Times New Roman" w:hAnsi="Times New Roman"/>
        </w:rPr>
        <w:t>O</w:t>
      </w:r>
      <w:r w:rsidR="00E447AF" w:rsidRPr="00441057">
        <w:t xml:space="preserve"> </w:t>
      </w:r>
      <w:r w:rsidR="00121EB4" w:rsidRPr="00441057">
        <w:t>C</w:t>
      </w:r>
      <w:r w:rsidR="00E447AF" w:rsidRPr="00441057">
        <w:rPr>
          <w:vertAlign w:val="subscript"/>
        </w:rPr>
        <w:t>33</w:t>
      </w:r>
      <w:r w:rsidR="00121EB4" w:rsidRPr="00441057">
        <w:t>H</w:t>
      </w:r>
      <w:r w:rsidR="00E447AF" w:rsidRPr="00441057">
        <w:rPr>
          <w:vertAlign w:val="subscript"/>
        </w:rPr>
        <w:t>32</w:t>
      </w:r>
      <w:r w:rsidR="00121EB4" w:rsidRPr="00441057">
        <w:t>N</w:t>
      </w:r>
      <w:r w:rsidR="00E447AF" w:rsidRPr="00441057">
        <w:rPr>
          <w:vertAlign w:val="subscript"/>
        </w:rPr>
        <w:t>3</w:t>
      </w:r>
      <w:r w:rsidR="00121EB4" w:rsidRPr="00441057">
        <w:t>O</w:t>
      </w:r>
      <w:r w:rsidR="00E447AF" w:rsidRPr="00441057">
        <w:rPr>
          <w:vertAlign w:val="subscript"/>
        </w:rPr>
        <w:t>10.5</w:t>
      </w:r>
      <w:r w:rsidR="00121EB4" w:rsidRPr="00441057">
        <w:t>Cu</w:t>
      </w:r>
      <w:r w:rsidR="00E447AF" w:rsidRPr="00441057">
        <w:t xml:space="preserve"> </w:t>
      </w:r>
      <w:r w:rsidR="00121EB4" w:rsidRPr="00441057">
        <w:rPr>
          <w:rFonts w:ascii="Times New Roman" w:hAnsi="Times New Roman"/>
        </w:rPr>
        <w:t>C, 56.45; H, 4.59; N, 5.98%; ν</w:t>
      </w:r>
      <w:r w:rsidR="00121EB4" w:rsidRPr="00441057">
        <w:rPr>
          <w:vertAlign w:val="subscript"/>
        </w:rPr>
        <w:t>max</w:t>
      </w:r>
      <w:r w:rsidR="00121EB4" w:rsidRPr="00441057">
        <w:t>(ATR, cm</w:t>
      </w:r>
      <w:r w:rsidR="00121EB4" w:rsidRPr="00441057">
        <w:rPr>
          <w:vertAlign w:val="superscript"/>
        </w:rPr>
        <w:t>-1</w:t>
      </w:r>
      <w:r w:rsidR="00121EB4" w:rsidRPr="00441057">
        <w:t xml:space="preserve">) </w:t>
      </w:r>
      <w:r w:rsidR="006122C3" w:rsidRPr="00441057">
        <w:t>2870w, 2802m br, 1698m, 1654s sh, 1591s sh, 1545m, 1502m, 1467w, 1436w, 1380s, 1347s, 1233m sh, 1209m, 1184m, 1164w, 1134w, 1092w sh, 1019m, 991m, 948m, 884m, 787s, 767s, 711m sh</w:t>
      </w:r>
      <w:r w:rsidR="00121EB4" w:rsidRPr="00441057">
        <w:t>. Phase purity was confirmed by X-ray powder diffraction (Supporting Information).</w:t>
      </w:r>
    </w:p>
    <w:p w14:paraId="5E36AE7F" w14:textId="77777777" w:rsidR="00121EB4" w:rsidRPr="00441057" w:rsidRDefault="00121EB4" w:rsidP="00121EB4">
      <w:pPr>
        <w:pStyle w:val="TAMainText"/>
      </w:pPr>
    </w:p>
    <w:p w14:paraId="72D113A1" w14:textId="6C68D834" w:rsidR="00966A4F" w:rsidRPr="00441057" w:rsidRDefault="00156FD3" w:rsidP="00966A4F">
      <w:pPr>
        <w:pStyle w:val="TAMainText"/>
        <w:rPr>
          <w:i/>
        </w:rPr>
      </w:pPr>
      <w:r w:rsidRPr="00441057">
        <w:rPr>
          <w:i/>
        </w:rPr>
        <w:t>poly-[</w:t>
      </w:r>
      <w:r w:rsidR="00966A4F" w:rsidRPr="00441057">
        <w:rPr>
          <w:i/>
        </w:rPr>
        <w:t>Cd</w:t>
      </w:r>
      <w:r w:rsidRPr="00441057">
        <w:rPr>
          <w:i/>
          <w:vertAlign w:val="subscript"/>
        </w:rPr>
        <w:t>2</w:t>
      </w:r>
      <w:r w:rsidRPr="00441057">
        <w:rPr>
          <w:i/>
        </w:rPr>
        <w:t>(</w:t>
      </w:r>
      <w:r w:rsidR="00966A4F" w:rsidRPr="00441057">
        <w:rPr>
          <w:b/>
          <w:i/>
        </w:rPr>
        <w:t>L</w:t>
      </w:r>
      <w:r w:rsidRPr="00441057">
        <w:rPr>
          <w:b/>
          <w:i/>
        </w:rPr>
        <w:t>4</w:t>
      </w:r>
      <w:r w:rsidRPr="00441057">
        <w:rPr>
          <w:i/>
        </w:rPr>
        <w:t>)</w:t>
      </w:r>
      <w:r w:rsidRPr="00441057">
        <w:rPr>
          <w:i/>
          <w:vertAlign w:val="subscript"/>
        </w:rPr>
        <w:t>2</w:t>
      </w:r>
      <w:r w:rsidRPr="00441057">
        <w:rPr>
          <w:i/>
        </w:rPr>
        <w:t>(OH</w:t>
      </w:r>
      <w:r w:rsidRPr="00441057">
        <w:rPr>
          <w:i/>
          <w:vertAlign w:val="subscript"/>
        </w:rPr>
        <w:t>2</w:t>
      </w:r>
      <w:r w:rsidRPr="00441057">
        <w:rPr>
          <w:i/>
        </w:rPr>
        <w:t>)</w:t>
      </w:r>
      <w:r w:rsidRPr="00441057">
        <w:rPr>
          <w:i/>
          <w:vertAlign w:val="subscript"/>
        </w:rPr>
        <w:t>2</w:t>
      </w:r>
      <w:r w:rsidRPr="00441057">
        <w:rPr>
          <w:i/>
        </w:rPr>
        <w:t>]</w:t>
      </w:r>
      <w:r w:rsidRPr="00441057">
        <w:rPr>
          <w:rFonts w:ascii="Times New Roman" w:hAnsi="Times New Roman"/>
          <w:i/>
        </w:rPr>
        <w:t>·</w:t>
      </w:r>
      <w:r w:rsidRPr="00441057">
        <w:rPr>
          <w:i/>
        </w:rPr>
        <w:t>1.5DMF</w:t>
      </w:r>
      <w:r w:rsidRPr="00441057">
        <w:rPr>
          <w:rFonts w:ascii="Times New Roman" w:hAnsi="Times New Roman"/>
          <w:i/>
        </w:rPr>
        <w:t>·3H</w:t>
      </w:r>
      <w:r w:rsidRPr="00441057">
        <w:rPr>
          <w:rFonts w:ascii="Times New Roman" w:hAnsi="Times New Roman"/>
          <w:i/>
          <w:vertAlign w:val="subscript"/>
        </w:rPr>
        <w:t>2</w:t>
      </w:r>
      <w:r w:rsidRPr="00441057">
        <w:rPr>
          <w:rFonts w:ascii="Times New Roman" w:hAnsi="Times New Roman"/>
          <w:i/>
        </w:rPr>
        <w:t xml:space="preserve">O </w:t>
      </w:r>
      <w:r w:rsidRPr="00441057">
        <w:rPr>
          <w:rFonts w:ascii="Times New Roman" w:hAnsi="Times New Roman"/>
          <w:b/>
          <w:i/>
        </w:rPr>
        <w:t>3</w:t>
      </w:r>
    </w:p>
    <w:p w14:paraId="59EAEAFE" w14:textId="77777777" w:rsidR="00966A4F" w:rsidRPr="00441057" w:rsidRDefault="00966A4F" w:rsidP="00966A4F">
      <w:pPr>
        <w:pStyle w:val="TAMainText"/>
      </w:pPr>
      <w:r w:rsidRPr="00441057">
        <w:t xml:space="preserve">Compound </w:t>
      </w:r>
      <w:r w:rsidRPr="00441057">
        <w:rPr>
          <w:b/>
        </w:rPr>
        <w:t>H</w:t>
      </w:r>
      <w:r w:rsidRPr="00441057">
        <w:rPr>
          <w:b/>
          <w:vertAlign w:val="subscript"/>
        </w:rPr>
        <w:t>2</w:t>
      </w:r>
      <w:r w:rsidRPr="00441057">
        <w:rPr>
          <w:b/>
        </w:rPr>
        <w:t>L4</w:t>
      </w:r>
      <w:r w:rsidRPr="00441057">
        <w:t xml:space="preserve"> (10 mg; 21 </w:t>
      </w:r>
      <w:r w:rsidRPr="00441057">
        <w:rPr>
          <w:rFonts w:ascii="Times New Roman" w:hAnsi="Times New Roman"/>
        </w:rPr>
        <w:t>μ</w:t>
      </w:r>
      <w:r w:rsidRPr="00441057">
        <w:t xml:space="preserve">mol) and cadmium nitrate tetrahydrate (12 mg; 39 </w:t>
      </w:r>
      <w:r w:rsidRPr="00441057">
        <w:rPr>
          <w:rFonts w:ascii="Times New Roman" w:hAnsi="Times New Roman"/>
        </w:rPr>
        <w:t>μ</w:t>
      </w:r>
      <w:r w:rsidRPr="00441057">
        <w:t>mol) were added to 1 mL of a 5% H</w:t>
      </w:r>
      <w:r w:rsidRPr="00441057">
        <w:rPr>
          <w:vertAlign w:val="subscript"/>
        </w:rPr>
        <w:t>2</w:t>
      </w:r>
      <w:r w:rsidRPr="00441057">
        <w:t xml:space="preserve">O in DMF mixture and sealed in a screw-cap vial. The mixture was briefly sonicated before being heated to 100 </w:t>
      </w:r>
      <w:r w:rsidRPr="00441057">
        <w:rPr>
          <w:rFonts w:ascii="Times New Roman" w:hAnsi="Times New Roman"/>
        </w:rPr>
        <w:t>°</w:t>
      </w:r>
      <w:r w:rsidRPr="00441057">
        <w:t>C and left to dwell at this temperature for 24 hours. After this period, the mixture was filtered hot, and the pale yellow crystals were washed with DMF and dried in air. Yield 6 mg (</w:t>
      </w:r>
      <w:r w:rsidR="009213F1" w:rsidRPr="00441057">
        <w:t>43 %</w:t>
      </w:r>
      <w:r w:rsidR="0091684C" w:rsidRPr="00441057">
        <w:t xml:space="preserve">). m.p. &gt; 300 </w:t>
      </w:r>
      <w:r w:rsidR="0091684C" w:rsidRPr="00441057">
        <w:rPr>
          <w:rFonts w:ascii="Times New Roman" w:hAnsi="Times New Roman"/>
        </w:rPr>
        <w:t>°</w:t>
      </w:r>
      <w:r w:rsidR="0091684C" w:rsidRPr="00441057">
        <w:t xml:space="preserve">C </w:t>
      </w:r>
      <w:r w:rsidRPr="00441057">
        <w:t xml:space="preserve">; Found C, 53.36; H, 3.13; N, 3.74; Calculated for </w:t>
      </w:r>
      <w:r w:rsidR="002158FD" w:rsidRPr="00441057">
        <w:t xml:space="preserve"> </w:t>
      </w:r>
      <w:r w:rsidR="009213F1" w:rsidRPr="00441057">
        <w:t>[Cd</w:t>
      </w:r>
      <w:r w:rsidR="009213F1" w:rsidRPr="00441057">
        <w:rPr>
          <w:vertAlign w:val="subscript"/>
        </w:rPr>
        <w:t>2</w:t>
      </w:r>
      <w:r w:rsidR="009213F1" w:rsidRPr="00441057">
        <w:t>(</w:t>
      </w:r>
      <w:r w:rsidR="009213F1" w:rsidRPr="00441057">
        <w:rPr>
          <w:b/>
        </w:rPr>
        <w:t>L4</w:t>
      </w:r>
      <w:r w:rsidR="009213F1" w:rsidRPr="00441057">
        <w:t>)</w:t>
      </w:r>
      <w:r w:rsidR="009213F1" w:rsidRPr="00441057">
        <w:rPr>
          <w:vertAlign w:val="subscript"/>
        </w:rPr>
        <w:t>2</w:t>
      </w:r>
      <w:r w:rsidR="009213F1" w:rsidRPr="00441057">
        <w:t>(OH</w:t>
      </w:r>
      <w:r w:rsidR="009213F1" w:rsidRPr="00441057">
        <w:rPr>
          <w:vertAlign w:val="subscript"/>
        </w:rPr>
        <w:t>2</w:t>
      </w:r>
      <w:r w:rsidR="009213F1" w:rsidRPr="00441057">
        <w:t>)</w:t>
      </w:r>
      <w:r w:rsidR="009213F1" w:rsidRPr="00441057">
        <w:rPr>
          <w:vertAlign w:val="subscript"/>
        </w:rPr>
        <w:t>2</w:t>
      </w:r>
      <w:r w:rsidR="009213F1" w:rsidRPr="00441057">
        <w:t>]</w:t>
      </w:r>
      <w:r w:rsidR="009213F1" w:rsidRPr="00441057">
        <w:rPr>
          <w:rFonts w:ascii="Times New Roman" w:hAnsi="Times New Roman"/>
        </w:rPr>
        <w:t>·</w:t>
      </w:r>
      <w:r w:rsidR="009213F1" w:rsidRPr="00441057">
        <w:t>1.5DMF</w:t>
      </w:r>
      <w:r w:rsidR="009213F1" w:rsidRPr="00441057">
        <w:rPr>
          <w:rFonts w:ascii="Times New Roman" w:hAnsi="Times New Roman"/>
        </w:rPr>
        <w:t>·3H</w:t>
      </w:r>
      <w:r w:rsidR="009213F1" w:rsidRPr="00441057">
        <w:rPr>
          <w:rFonts w:ascii="Times New Roman" w:hAnsi="Times New Roman"/>
          <w:vertAlign w:val="subscript"/>
        </w:rPr>
        <w:t>2</w:t>
      </w:r>
      <w:r w:rsidR="009213F1" w:rsidRPr="00441057">
        <w:rPr>
          <w:rFonts w:ascii="Times New Roman" w:hAnsi="Times New Roman"/>
        </w:rPr>
        <w:t xml:space="preserve">O </w:t>
      </w:r>
      <w:r w:rsidRPr="00441057">
        <w:t>C</w:t>
      </w:r>
      <w:r w:rsidR="00156FD3" w:rsidRPr="00441057">
        <w:rPr>
          <w:vertAlign w:val="subscript"/>
        </w:rPr>
        <w:t>5</w:t>
      </w:r>
      <w:r w:rsidR="009213F1" w:rsidRPr="00441057">
        <w:rPr>
          <w:vertAlign w:val="subscript"/>
        </w:rPr>
        <w:t>8.5</w:t>
      </w:r>
      <w:r w:rsidRPr="00441057">
        <w:t>H</w:t>
      </w:r>
      <w:r w:rsidR="009213F1" w:rsidRPr="00441057">
        <w:rPr>
          <w:vertAlign w:val="subscript"/>
        </w:rPr>
        <w:t>46.5</w:t>
      </w:r>
      <w:r w:rsidRPr="00441057">
        <w:t>N</w:t>
      </w:r>
      <w:r w:rsidR="009213F1" w:rsidRPr="00441057">
        <w:rPr>
          <w:vertAlign w:val="subscript"/>
        </w:rPr>
        <w:t>3.5</w:t>
      </w:r>
      <w:r w:rsidRPr="00441057">
        <w:t>O</w:t>
      </w:r>
      <w:r w:rsidR="00156FD3" w:rsidRPr="00441057">
        <w:rPr>
          <w:vertAlign w:val="subscript"/>
        </w:rPr>
        <w:t>1</w:t>
      </w:r>
      <w:r w:rsidR="009213F1" w:rsidRPr="00441057">
        <w:rPr>
          <w:vertAlign w:val="subscript"/>
        </w:rPr>
        <w:t>8.5</w:t>
      </w:r>
      <w:r w:rsidRPr="00441057">
        <w:t>Cd</w:t>
      </w:r>
      <w:r w:rsidR="00156FD3" w:rsidRPr="00441057">
        <w:rPr>
          <w:vertAlign w:val="subscript"/>
        </w:rPr>
        <w:t>2</w:t>
      </w:r>
      <w:r w:rsidR="009213F1" w:rsidRPr="00441057">
        <w:rPr>
          <w:rFonts w:ascii="Times New Roman" w:hAnsi="Times New Roman"/>
        </w:rPr>
        <w:t xml:space="preserve"> </w:t>
      </w:r>
      <w:r w:rsidRPr="00441057">
        <w:rPr>
          <w:rFonts w:ascii="Times New Roman" w:hAnsi="Times New Roman"/>
        </w:rPr>
        <w:t>C, 53.26; H, 3.55; N, 3.72%</w:t>
      </w:r>
      <w:r w:rsidRPr="00441057">
        <w:t xml:space="preserve">; </w:t>
      </w:r>
      <w:r w:rsidRPr="00441057">
        <w:rPr>
          <w:rFonts w:ascii="Times New Roman" w:hAnsi="Times New Roman"/>
        </w:rPr>
        <w:t>ν</w:t>
      </w:r>
      <w:r w:rsidRPr="00441057">
        <w:rPr>
          <w:vertAlign w:val="subscript"/>
        </w:rPr>
        <w:t>max</w:t>
      </w:r>
      <w:r w:rsidRPr="00441057">
        <w:t>(ATR, cm</w:t>
      </w:r>
      <w:r w:rsidRPr="00441057">
        <w:rPr>
          <w:vertAlign w:val="superscript"/>
        </w:rPr>
        <w:t>-1</w:t>
      </w:r>
      <w:r w:rsidRPr="00441057">
        <w:t xml:space="preserve">) 3300 w br, 1700m, 1654s sh, 1593s sh, 1518m, 1507m sh, 1398m, </w:t>
      </w:r>
      <w:r w:rsidRPr="00441057">
        <w:lastRenderedPageBreak/>
        <w:t xml:space="preserve">1379s, 1345m, 1256m, 1234s, 1209m, 1173m, 1131m, 1107m, 1078m, 1016w, 997m, 960w, 946m, 887m, 804w, 791w, 778m, 754m, 710m, 672m. Phase purity was confirmed by X-ray powder diffraction (Supporting Information). </w:t>
      </w:r>
    </w:p>
    <w:p w14:paraId="2445F482" w14:textId="77777777" w:rsidR="002B7AD5" w:rsidRPr="00441057" w:rsidRDefault="002B7AD5" w:rsidP="00966A4F">
      <w:pPr>
        <w:pStyle w:val="TAMainText"/>
      </w:pPr>
    </w:p>
    <w:p w14:paraId="2AC1D7B9" w14:textId="77777777" w:rsidR="002B7AD5" w:rsidRPr="00441057" w:rsidRDefault="002B7AD5" w:rsidP="002B7AD5">
      <w:pPr>
        <w:pStyle w:val="TAMainText"/>
        <w:rPr>
          <w:i/>
        </w:rPr>
      </w:pPr>
      <w:r w:rsidRPr="00441057">
        <w:rPr>
          <w:i/>
        </w:rPr>
        <w:t>Conversion of poly-[Cd</w:t>
      </w:r>
      <w:r w:rsidRPr="00441057">
        <w:rPr>
          <w:i/>
          <w:vertAlign w:val="subscript"/>
        </w:rPr>
        <w:t>2</w:t>
      </w:r>
      <w:r w:rsidRPr="00441057">
        <w:rPr>
          <w:i/>
        </w:rPr>
        <w:t>(</w:t>
      </w:r>
      <w:r w:rsidRPr="00441057">
        <w:rPr>
          <w:b/>
          <w:i/>
        </w:rPr>
        <w:t>L4</w:t>
      </w:r>
      <w:r w:rsidRPr="00441057">
        <w:rPr>
          <w:i/>
        </w:rPr>
        <w:t>)</w:t>
      </w:r>
      <w:r w:rsidRPr="00441057">
        <w:rPr>
          <w:i/>
          <w:vertAlign w:val="subscript"/>
        </w:rPr>
        <w:t>2</w:t>
      </w:r>
      <w:r w:rsidRPr="00441057">
        <w:rPr>
          <w:i/>
        </w:rPr>
        <w:t>(OH</w:t>
      </w:r>
      <w:r w:rsidRPr="00441057">
        <w:rPr>
          <w:i/>
          <w:vertAlign w:val="subscript"/>
        </w:rPr>
        <w:t>2</w:t>
      </w:r>
      <w:r w:rsidRPr="00441057">
        <w:rPr>
          <w:i/>
        </w:rPr>
        <w:t>)</w:t>
      </w:r>
      <w:r w:rsidRPr="00441057">
        <w:rPr>
          <w:i/>
          <w:vertAlign w:val="subscript"/>
        </w:rPr>
        <w:t>2</w:t>
      </w:r>
      <w:r w:rsidRPr="00441057">
        <w:rPr>
          <w:i/>
        </w:rPr>
        <w:t>]</w:t>
      </w:r>
      <w:r w:rsidRPr="00441057">
        <w:rPr>
          <w:rFonts w:ascii="Times New Roman" w:hAnsi="Times New Roman"/>
          <w:i/>
        </w:rPr>
        <w:t>·</w:t>
      </w:r>
      <w:r w:rsidRPr="00441057">
        <w:rPr>
          <w:i/>
        </w:rPr>
        <w:t>1.5DMF</w:t>
      </w:r>
      <w:r w:rsidRPr="00441057">
        <w:rPr>
          <w:rFonts w:ascii="Times New Roman" w:hAnsi="Times New Roman"/>
          <w:i/>
        </w:rPr>
        <w:t>·3H</w:t>
      </w:r>
      <w:r w:rsidRPr="00441057">
        <w:rPr>
          <w:rFonts w:ascii="Times New Roman" w:hAnsi="Times New Roman"/>
          <w:i/>
          <w:vertAlign w:val="subscript"/>
        </w:rPr>
        <w:t>2</w:t>
      </w:r>
      <w:r w:rsidRPr="00441057">
        <w:rPr>
          <w:rFonts w:ascii="Times New Roman" w:hAnsi="Times New Roman"/>
          <w:i/>
        </w:rPr>
        <w:t xml:space="preserve">O </w:t>
      </w:r>
      <w:r w:rsidRPr="00441057">
        <w:rPr>
          <w:rFonts w:ascii="Times New Roman" w:hAnsi="Times New Roman"/>
          <w:b/>
          <w:i/>
        </w:rPr>
        <w:t xml:space="preserve">3 </w:t>
      </w:r>
      <w:r w:rsidRPr="00441057">
        <w:rPr>
          <w:rFonts w:ascii="Times New Roman" w:hAnsi="Times New Roman"/>
          <w:i/>
        </w:rPr>
        <w:t xml:space="preserve">to </w:t>
      </w:r>
      <w:r w:rsidRPr="00441057">
        <w:rPr>
          <w:i/>
        </w:rPr>
        <w:t>poly-[Cd</w:t>
      </w:r>
      <w:r w:rsidRPr="00441057">
        <w:rPr>
          <w:i/>
          <w:vertAlign w:val="subscript"/>
        </w:rPr>
        <w:t>2</w:t>
      </w:r>
      <w:r w:rsidRPr="00441057">
        <w:rPr>
          <w:i/>
        </w:rPr>
        <w:t>(</w:t>
      </w:r>
      <w:r w:rsidRPr="00441057">
        <w:rPr>
          <w:b/>
          <w:i/>
        </w:rPr>
        <w:t>L4</w:t>
      </w:r>
      <w:r w:rsidRPr="00441057">
        <w:rPr>
          <w:i/>
        </w:rPr>
        <w:t>)</w:t>
      </w:r>
      <w:r w:rsidRPr="00441057">
        <w:rPr>
          <w:i/>
          <w:vertAlign w:val="subscript"/>
        </w:rPr>
        <w:t>2</w:t>
      </w:r>
      <w:r w:rsidRPr="00441057">
        <w:rPr>
          <w:i/>
        </w:rPr>
        <w:t>(OH</w:t>
      </w:r>
      <w:r w:rsidRPr="00441057">
        <w:rPr>
          <w:i/>
          <w:vertAlign w:val="subscript"/>
        </w:rPr>
        <w:t>2</w:t>
      </w:r>
      <w:r w:rsidRPr="00441057">
        <w:rPr>
          <w:i/>
        </w:rPr>
        <w:t>)</w:t>
      </w:r>
      <w:r w:rsidRPr="00441057">
        <w:rPr>
          <w:i/>
          <w:vertAlign w:val="subscript"/>
        </w:rPr>
        <w:t>2</w:t>
      </w:r>
      <w:r w:rsidRPr="00441057">
        <w:rPr>
          <w:i/>
        </w:rPr>
        <w:t>]</w:t>
      </w:r>
      <w:r w:rsidRPr="00441057">
        <w:rPr>
          <w:rFonts w:ascii="Times New Roman" w:hAnsi="Times New Roman"/>
          <w:i/>
        </w:rPr>
        <w:t>·</w:t>
      </w:r>
      <w:r w:rsidRPr="00441057">
        <w:rPr>
          <w:i/>
        </w:rPr>
        <w:t xml:space="preserve">2MeCN </w:t>
      </w:r>
      <w:r w:rsidRPr="00441057">
        <w:rPr>
          <w:b/>
          <w:i/>
        </w:rPr>
        <w:t>4</w:t>
      </w:r>
    </w:p>
    <w:p w14:paraId="697DAC65" w14:textId="77777777" w:rsidR="002B7AD5" w:rsidRPr="00441057" w:rsidRDefault="002B7AD5" w:rsidP="002B7AD5">
      <w:pPr>
        <w:pStyle w:val="TAMainText"/>
      </w:pPr>
      <w:r w:rsidRPr="00441057">
        <w:t xml:space="preserve">A sample of solid </w:t>
      </w:r>
      <w:r w:rsidRPr="00441057">
        <w:rPr>
          <w:b/>
        </w:rPr>
        <w:t>3</w:t>
      </w:r>
      <w:r w:rsidRPr="00441057">
        <w:t xml:space="preserve"> (20 mg) was suspended in 20 mL of acetonitrile with</w:t>
      </w:r>
      <w:r w:rsidR="00BC14BF" w:rsidRPr="00441057">
        <w:t xml:space="preserve"> vigorous mixing</w:t>
      </w:r>
      <w:r w:rsidRPr="00441057">
        <w:t xml:space="preserve">. </w:t>
      </w:r>
      <w:r w:rsidR="00BC14BF" w:rsidRPr="00441057">
        <w:t xml:space="preserve">The mixture was allowed to stand for </w:t>
      </w:r>
      <w:r w:rsidR="001A42A0" w:rsidRPr="00441057">
        <w:t>48</w:t>
      </w:r>
      <w:r w:rsidR="00BC14BF" w:rsidRPr="00441057">
        <w:t xml:space="preserve"> hours, with the solvent decanted and replaced with fresh acetonitrile, with mixing, every 12 hours</w:t>
      </w:r>
      <w:r w:rsidR="0029578F" w:rsidRPr="00441057">
        <w:t>. The exchanged material was recovered by filtration</w:t>
      </w:r>
      <w:r w:rsidR="00913D1F" w:rsidRPr="00441057">
        <w:t xml:space="preserve"> in quantitative yield</w:t>
      </w:r>
      <w:r w:rsidR="0029578F" w:rsidRPr="00441057">
        <w:t xml:space="preserve">. The lattice solvent is lost almost immediately on standing in air, and so the solvation of the bulk material is estimated based on the crystallographically located solvent molecules only. </w:t>
      </w:r>
      <w:r w:rsidR="00913D1F" w:rsidRPr="00441057">
        <w:t xml:space="preserve">m.p. &gt; 300 </w:t>
      </w:r>
      <w:r w:rsidR="00913D1F" w:rsidRPr="00441057">
        <w:rPr>
          <w:rFonts w:ascii="Times New Roman" w:hAnsi="Times New Roman"/>
        </w:rPr>
        <w:t>°</w:t>
      </w:r>
      <w:r w:rsidR="00913D1F" w:rsidRPr="00441057">
        <w:t xml:space="preserve">C; </w:t>
      </w:r>
      <w:r w:rsidR="00913D1F" w:rsidRPr="00441057">
        <w:rPr>
          <w:rFonts w:ascii="Times New Roman" w:hAnsi="Times New Roman"/>
        </w:rPr>
        <w:t>ν</w:t>
      </w:r>
      <w:r w:rsidR="00913D1F" w:rsidRPr="00441057">
        <w:rPr>
          <w:vertAlign w:val="subscript"/>
        </w:rPr>
        <w:t>max</w:t>
      </w:r>
      <w:r w:rsidR="00913D1F" w:rsidRPr="00441057">
        <w:t>(ATR, cm</w:t>
      </w:r>
      <w:r w:rsidR="00913D1F" w:rsidRPr="00441057">
        <w:rPr>
          <w:vertAlign w:val="superscript"/>
        </w:rPr>
        <w:t>-1</w:t>
      </w:r>
      <w:r w:rsidR="00913D1F" w:rsidRPr="00441057">
        <w:t xml:space="preserve">) 3257 w br, 2359m, 2342m sh, 1702m sh, 1655s sh, 1592m, 1579m, 1559m, 1518m, 1500s, 1399s, 1383s, 1346s, 1259s, 1235s, 1209m, 1173m, 1132w, 1105w, 1069w, 1017m, 995m, 945m, 861m, 804m, 779s, 755m, 669m. Phase purity was confirmed by X-ray powder diffraction (Supporting Information). </w:t>
      </w:r>
    </w:p>
    <w:p w14:paraId="71E5262B" w14:textId="77777777" w:rsidR="006D48B6" w:rsidRPr="00441057" w:rsidRDefault="006D48B6" w:rsidP="004E7185">
      <w:pPr>
        <w:pStyle w:val="FAAuthorInfoSubtitle"/>
      </w:pPr>
    </w:p>
    <w:p w14:paraId="7EF64404" w14:textId="77777777" w:rsidR="00DD6DBB" w:rsidRPr="00441057" w:rsidRDefault="00DD6DBB" w:rsidP="004E7185">
      <w:pPr>
        <w:pStyle w:val="FAAuthorInfoSubtitle"/>
      </w:pPr>
      <w:r w:rsidRPr="00441057">
        <w:t>Corresponding Author</w:t>
      </w:r>
    </w:p>
    <w:p w14:paraId="489C4C28" w14:textId="77777777" w:rsidR="009246AD" w:rsidRPr="00441057" w:rsidRDefault="001F234F" w:rsidP="00DD6DBB">
      <w:pPr>
        <w:pStyle w:val="FACorrespondingAuthorFootnote"/>
        <w:spacing w:after="240"/>
        <w:jc w:val="left"/>
      </w:pPr>
      <w:r w:rsidRPr="00441057">
        <w:t>E-mail: hawescs@tcd.ie; gunnlaut@tcd.ie</w:t>
      </w:r>
    </w:p>
    <w:p w14:paraId="2F227A5E" w14:textId="77777777" w:rsidR="00C10EE0" w:rsidRPr="00441057" w:rsidRDefault="00C10EE0" w:rsidP="00DD6DBB">
      <w:pPr>
        <w:pStyle w:val="FAAuthorInfoSubtitle"/>
      </w:pPr>
      <w:r w:rsidRPr="00441057">
        <w:t>Author Contributions</w:t>
      </w:r>
    </w:p>
    <w:p w14:paraId="6BAE25B7" w14:textId="77873B9B" w:rsidR="001C4637" w:rsidRDefault="00C10EE0" w:rsidP="00C42ACA">
      <w:pPr>
        <w:pStyle w:val="StyleFACorrespondingAuthorFootnote7pt"/>
        <w:spacing w:after="240" w:line="480" w:lineRule="auto"/>
        <w:rPr>
          <w:rFonts w:ascii="Times" w:hAnsi="Times"/>
          <w:kern w:val="0"/>
          <w:sz w:val="24"/>
        </w:rPr>
      </w:pPr>
      <w:r w:rsidRPr="00441057">
        <w:rPr>
          <w:rFonts w:ascii="Times" w:hAnsi="Times"/>
          <w:kern w:val="0"/>
          <w:sz w:val="24"/>
        </w:rPr>
        <w:t>The manuscript was written throug</w:t>
      </w:r>
      <w:r w:rsidR="00DD6DBB" w:rsidRPr="00441057">
        <w:rPr>
          <w:rFonts w:ascii="Times" w:hAnsi="Times"/>
          <w:kern w:val="0"/>
          <w:sz w:val="24"/>
        </w:rPr>
        <w:t xml:space="preserve">h contributions of all authors. </w:t>
      </w:r>
      <w:r w:rsidRPr="00441057">
        <w:rPr>
          <w:rFonts w:ascii="Times" w:hAnsi="Times"/>
          <w:kern w:val="0"/>
          <w:sz w:val="24"/>
        </w:rPr>
        <w:t>All authors have given approval to the final version of the manuscript.</w:t>
      </w:r>
      <w:r w:rsidR="00DD6DBB" w:rsidRPr="00441057">
        <w:rPr>
          <w:rFonts w:ascii="Times" w:hAnsi="Times"/>
          <w:kern w:val="0"/>
          <w:sz w:val="24"/>
        </w:rPr>
        <w:t xml:space="preserve"> </w:t>
      </w:r>
    </w:p>
    <w:p w14:paraId="0A996A51" w14:textId="77777777" w:rsidR="00DA1C86" w:rsidRDefault="00DA1C86" w:rsidP="00DA1C86">
      <w:pPr>
        <w:pStyle w:val="BGKeywords"/>
      </w:pPr>
    </w:p>
    <w:p w14:paraId="3A90572E" w14:textId="77777777" w:rsidR="00DA1C86" w:rsidRPr="00DA1C86" w:rsidRDefault="00DA1C86" w:rsidP="00DA1C86">
      <w:pPr>
        <w:pStyle w:val="BGKeywords"/>
      </w:pPr>
    </w:p>
    <w:p w14:paraId="12E9C9AE" w14:textId="77777777" w:rsidR="001C4637" w:rsidRPr="00441057" w:rsidRDefault="001C4637" w:rsidP="001C4637">
      <w:pPr>
        <w:pStyle w:val="TDAcknowledgments"/>
        <w:spacing w:before="0" w:after="240"/>
        <w:ind w:firstLine="0"/>
      </w:pPr>
      <w:r w:rsidRPr="00441057">
        <w:rPr>
          <w:b/>
        </w:rPr>
        <w:lastRenderedPageBreak/>
        <w:t>Acknowledgements</w:t>
      </w:r>
      <w:r w:rsidRPr="00441057">
        <w:t xml:space="preserve"> </w:t>
      </w:r>
    </w:p>
    <w:p w14:paraId="2DEAD6C7" w14:textId="6BCCDD5D" w:rsidR="001C4637" w:rsidRDefault="001C4637" w:rsidP="001C4637">
      <w:pPr>
        <w:pStyle w:val="TDAcknowledgments"/>
        <w:spacing w:before="0" w:after="240"/>
        <w:ind w:firstLine="0"/>
        <w:rPr>
          <w:color w:val="000000"/>
        </w:rPr>
      </w:pPr>
      <w:r w:rsidRPr="00441057">
        <w:t>The authors gratefully acknowledge the Irish Research Coun</w:t>
      </w:r>
      <w:r w:rsidR="004F1AF8" w:rsidRPr="00441057">
        <w:t>c</w:t>
      </w:r>
      <w:r w:rsidRPr="00441057">
        <w:t xml:space="preserve">il </w:t>
      </w:r>
      <w:r w:rsidR="007F3A0E" w:rsidRPr="00441057">
        <w:t>(</w:t>
      </w:r>
      <w:r w:rsidR="004317BE" w:rsidRPr="00441057">
        <w:t>IRC</w:t>
      </w:r>
      <w:r w:rsidR="007F3A0E" w:rsidRPr="00441057">
        <w:t xml:space="preserve">) </w:t>
      </w:r>
      <w:r w:rsidR="00582AEF" w:rsidRPr="00441057">
        <w:t>for (</w:t>
      </w:r>
      <w:r w:rsidR="007F3A0E" w:rsidRPr="00441057">
        <w:t>Postdoctoral Fellowship GOIPD/2015/446 to</w:t>
      </w:r>
      <w:r w:rsidRPr="00441057">
        <w:t xml:space="preserve"> CSH), Science Foundation Ireland </w:t>
      </w:r>
      <w:r w:rsidR="00582AEF" w:rsidRPr="00441057">
        <w:t xml:space="preserve">(SFI) for </w:t>
      </w:r>
      <w:r w:rsidRPr="00441057">
        <w:rPr>
          <w:color w:val="000000"/>
        </w:rPr>
        <w:t xml:space="preserve">SFI PI Awards </w:t>
      </w:r>
      <w:r w:rsidR="004317BE" w:rsidRPr="00441057">
        <w:rPr>
          <w:color w:val="000000"/>
        </w:rPr>
        <w:t>(10/IN.1/B2999 and 13/IA/1865</w:t>
      </w:r>
      <w:r w:rsidRPr="00441057">
        <w:rPr>
          <w:color w:val="000000"/>
        </w:rPr>
        <w:t xml:space="preserve"> to TG</w:t>
      </w:r>
      <w:r w:rsidR="004317BE" w:rsidRPr="00441057">
        <w:rPr>
          <w:color w:val="000000"/>
        </w:rPr>
        <w:t>, 13/IA/1896 to WS</w:t>
      </w:r>
      <w:r w:rsidRPr="00441057">
        <w:rPr>
          <w:color w:val="000000"/>
        </w:rPr>
        <w:t>)</w:t>
      </w:r>
      <w:r w:rsidR="00A049D5" w:rsidRPr="00441057">
        <w:rPr>
          <w:color w:val="000000"/>
        </w:rPr>
        <w:t>, TCD Dean of Research Pathfinder Award (TG and CSH)</w:t>
      </w:r>
      <w:r w:rsidR="004317BE" w:rsidRPr="00441057">
        <w:rPr>
          <w:color w:val="000000"/>
        </w:rPr>
        <w:t>, the European Research Council (ERC; CoG 2014 – 647719 to WS)</w:t>
      </w:r>
      <w:r w:rsidRPr="00441057">
        <w:t xml:space="preserve"> </w:t>
      </w:r>
      <w:r w:rsidRPr="00441057">
        <w:rPr>
          <w:color w:val="000000"/>
        </w:rPr>
        <w:t>and TCD School of Chemistry for financial support.</w:t>
      </w:r>
      <w:r w:rsidR="004317BE" w:rsidRPr="00441057">
        <w:rPr>
          <w:color w:val="000000"/>
        </w:rPr>
        <w:t xml:space="preserve"> </w:t>
      </w:r>
    </w:p>
    <w:p w14:paraId="1A06A265" w14:textId="77777777" w:rsidR="00C42ACA" w:rsidRDefault="00C42ACA" w:rsidP="00C42ACA"/>
    <w:p w14:paraId="0B90C48D" w14:textId="77777777" w:rsidR="00C42ACA" w:rsidRPr="00C42ACA" w:rsidRDefault="00C42ACA" w:rsidP="00C42ACA"/>
    <w:p w14:paraId="253E5D79" w14:textId="77777777" w:rsidR="001C4637" w:rsidRPr="00441057" w:rsidRDefault="001C4637" w:rsidP="001C4637">
      <w:pPr>
        <w:pStyle w:val="TESupportingInformation"/>
        <w:spacing w:after="240"/>
        <w:ind w:firstLine="0"/>
        <w:rPr>
          <w:b/>
        </w:rPr>
      </w:pPr>
      <w:r w:rsidRPr="00441057">
        <w:rPr>
          <w:b/>
        </w:rPr>
        <w:t>Supporting Information</w:t>
      </w:r>
    </w:p>
    <w:p w14:paraId="6494A1E1" w14:textId="77777777" w:rsidR="009246AD" w:rsidRPr="00441057" w:rsidRDefault="001C4637" w:rsidP="001F234F">
      <w:pPr>
        <w:pStyle w:val="TDAcknowledgments"/>
        <w:spacing w:before="0" w:after="240"/>
        <w:ind w:firstLine="0"/>
      </w:pPr>
      <w:r w:rsidRPr="00441057">
        <w:t xml:space="preserve">Additional X-ray crystallography figures, thermogravimetric analysis data, X-ray powder diffraction patterns, NMR spectra for all compounds and additional photophysical characterization data. This material is available free of charge </w:t>
      </w:r>
      <w:r w:rsidRPr="00441057">
        <w:rPr>
          <w:i/>
        </w:rPr>
        <w:t>via</w:t>
      </w:r>
      <w:r w:rsidRPr="00441057">
        <w:t xml:space="preserve"> the Internet at http://pubs.acs.org. CCDC</w:t>
      </w:r>
      <w:r w:rsidR="00CE5352" w:rsidRPr="00441057">
        <w:t xml:space="preserve"> </w:t>
      </w:r>
      <w:r w:rsidR="00351B18" w:rsidRPr="00441057">
        <w:t>1497724-1497728.</w:t>
      </w:r>
    </w:p>
    <w:p w14:paraId="3513140C" w14:textId="77777777" w:rsidR="006D48B6" w:rsidRPr="00441057" w:rsidRDefault="006D48B6" w:rsidP="006D48B6"/>
    <w:p w14:paraId="37F4EBFF" w14:textId="77777777" w:rsidR="006D48B6" w:rsidRPr="00441057" w:rsidRDefault="006D48B6" w:rsidP="006D48B6">
      <w:r w:rsidRPr="00441057">
        <w:rPr>
          <w:b/>
        </w:rPr>
        <w:t>References</w:t>
      </w:r>
    </w:p>
    <w:p w14:paraId="4A0E7518" w14:textId="77777777" w:rsidR="006D48B6" w:rsidRPr="00441057" w:rsidRDefault="006D48B6" w:rsidP="00FF2D4B">
      <w:pPr>
        <w:pStyle w:val="TFReferencesSection"/>
        <w:spacing w:after="240" w:line="360" w:lineRule="auto"/>
        <w:ind w:left="450" w:firstLine="720"/>
        <w:jc w:val="left"/>
      </w:pPr>
    </w:p>
    <w:p w14:paraId="27AF034B" w14:textId="47DE1592" w:rsidR="0041244A" w:rsidRPr="00441057" w:rsidRDefault="00F76842" w:rsidP="001F234F">
      <w:pPr>
        <w:pStyle w:val="BHBriefs"/>
        <w:spacing w:after="240"/>
        <w:ind w:left="720" w:hanging="720"/>
      </w:pPr>
      <w:r w:rsidRPr="00441057">
        <w:t>(1)</w:t>
      </w:r>
      <w:r w:rsidR="00A81214" w:rsidRPr="00441057">
        <w:tab/>
      </w:r>
      <w:r w:rsidR="00000F6B" w:rsidRPr="00441057">
        <w:t>Hoskins, B. F.; Robson, R.</w:t>
      </w:r>
      <w:r w:rsidR="000C52D6" w:rsidRPr="00441057">
        <w:t xml:space="preserve"> Design and construction of a new class of scaffolding-like materials comprising infinite polymeric frameworks of 3D-linked molecular rods. A reappraisal of the zinc cyanide and cadmium cyanide structures and the synthesis and structure of the diamond-related frameworks [N(CH3)4][CuIZnII(CN)4] and CuI[4,4',4'',4'''-tetracyanotetraphenylmethane]BF4.xC6H5NO2.</w:t>
      </w:r>
      <w:r w:rsidR="00000F6B" w:rsidRPr="00441057">
        <w:t xml:space="preserve"> </w:t>
      </w:r>
      <w:r w:rsidR="00000F6B" w:rsidRPr="00441057">
        <w:rPr>
          <w:i/>
        </w:rPr>
        <w:t xml:space="preserve">J. Am. Chem. Soc. </w:t>
      </w:r>
      <w:r w:rsidR="00000F6B" w:rsidRPr="00441057">
        <w:rPr>
          <w:b/>
        </w:rPr>
        <w:t>1990</w:t>
      </w:r>
      <w:r w:rsidR="00000F6B" w:rsidRPr="00441057">
        <w:t xml:space="preserve">, </w:t>
      </w:r>
      <w:r w:rsidR="00000F6B" w:rsidRPr="00441057">
        <w:rPr>
          <w:i/>
        </w:rPr>
        <w:t>112</w:t>
      </w:r>
      <w:r w:rsidR="00000F6B" w:rsidRPr="00441057">
        <w:t>, 1546-1554; Batten, S. R.; Hoski</w:t>
      </w:r>
      <w:r w:rsidR="00B34534" w:rsidRPr="00441057">
        <w:t>n</w:t>
      </w:r>
      <w:r w:rsidR="001A42A0" w:rsidRPr="00441057">
        <w:t>s, B. F.; Robson, R.</w:t>
      </w:r>
      <w:r w:rsidR="000C52D6" w:rsidRPr="00441057">
        <w:t xml:space="preserve"> 2,4,6-Tri(4-pyridyl)-1,3,5-</w:t>
      </w:r>
      <w:r w:rsidR="000C52D6" w:rsidRPr="00441057">
        <w:lastRenderedPageBreak/>
        <w:t>triazine as a 3-Connecting Building Block for Infinite Nets.</w:t>
      </w:r>
      <w:r w:rsidR="001A42A0" w:rsidRPr="00441057">
        <w:t xml:space="preserve"> </w:t>
      </w:r>
      <w:r w:rsidR="00000F6B" w:rsidRPr="00441057">
        <w:rPr>
          <w:i/>
        </w:rPr>
        <w:t xml:space="preserve">Angew. Chem. Int. Ed. </w:t>
      </w:r>
      <w:r w:rsidR="00000F6B" w:rsidRPr="00441057">
        <w:rPr>
          <w:b/>
        </w:rPr>
        <w:t>1995</w:t>
      </w:r>
      <w:r w:rsidR="00000F6B" w:rsidRPr="00441057">
        <w:t xml:space="preserve">, </w:t>
      </w:r>
      <w:r w:rsidR="00000F6B" w:rsidRPr="00441057">
        <w:rPr>
          <w:i/>
        </w:rPr>
        <w:t>34</w:t>
      </w:r>
      <w:r w:rsidR="00000F6B" w:rsidRPr="00441057">
        <w:t>, 820-822.</w:t>
      </w:r>
    </w:p>
    <w:p w14:paraId="001E2B78" w14:textId="24B92CFF" w:rsidR="00A81214" w:rsidRPr="00441057" w:rsidRDefault="00F76842" w:rsidP="001F234F">
      <w:pPr>
        <w:pStyle w:val="BHBriefs"/>
        <w:spacing w:after="240"/>
        <w:ind w:left="720" w:hanging="720"/>
      </w:pPr>
      <w:r w:rsidRPr="00441057">
        <w:t>(2)</w:t>
      </w:r>
      <w:r w:rsidR="00A81214" w:rsidRPr="00441057">
        <w:tab/>
      </w:r>
      <w:r w:rsidR="00D413D0" w:rsidRPr="00441057">
        <w:t>Cui, Y.; Li, B.; He, H.; Zhou, W.; Chen, B.; Qian, G.</w:t>
      </w:r>
      <w:r w:rsidR="000C52D6" w:rsidRPr="00441057">
        <w:t xml:space="preserve"> Metal–Organic Frameworks as Platforms for Functional Materials.</w:t>
      </w:r>
      <w:r w:rsidR="00D413D0" w:rsidRPr="00441057">
        <w:t xml:space="preserve"> </w:t>
      </w:r>
      <w:r w:rsidR="00D413D0" w:rsidRPr="00441057">
        <w:rPr>
          <w:i/>
        </w:rPr>
        <w:t xml:space="preserve">Acc. Chem. Res. </w:t>
      </w:r>
      <w:r w:rsidR="00D413D0" w:rsidRPr="00441057">
        <w:rPr>
          <w:b/>
        </w:rPr>
        <w:t>2016</w:t>
      </w:r>
      <w:r w:rsidR="00D413D0" w:rsidRPr="00441057">
        <w:t xml:space="preserve">, </w:t>
      </w:r>
      <w:r w:rsidR="00D413D0" w:rsidRPr="00441057">
        <w:rPr>
          <w:i/>
        </w:rPr>
        <w:t>49</w:t>
      </w:r>
      <w:r w:rsidR="00D413D0" w:rsidRPr="00441057">
        <w:t xml:space="preserve">, 483-493; </w:t>
      </w:r>
      <w:r w:rsidR="007B3BD0" w:rsidRPr="00441057">
        <w:t>Furukawa, H.; Cordova, K. E.; O’Keeffe, M.; Yaghi, O. M.</w:t>
      </w:r>
      <w:r w:rsidR="000C52D6" w:rsidRPr="00441057">
        <w:t xml:space="preserve"> The Chemistry and Applications of Metal-Organic Frameworks.</w:t>
      </w:r>
      <w:r w:rsidR="007B3BD0" w:rsidRPr="00441057">
        <w:t xml:space="preserve"> </w:t>
      </w:r>
      <w:r w:rsidR="007B3BD0" w:rsidRPr="00441057">
        <w:rPr>
          <w:i/>
        </w:rPr>
        <w:t xml:space="preserve">Science </w:t>
      </w:r>
      <w:r w:rsidR="007B3BD0" w:rsidRPr="00441057">
        <w:rPr>
          <w:b/>
        </w:rPr>
        <w:t>2013</w:t>
      </w:r>
      <w:r w:rsidR="007B3BD0" w:rsidRPr="00441057">
        <w:t xml:space="preserve">, </w:t>
      </w:r>
      <w:r w:rsidR="007B3BD0" w:rsidRPr="00441057">
        <w:rPr>
          <w:i/>
        </w:rPr>
        <w:t>341</w:t>
      </w:r>
      <w:r w:rsidR="007B3BD0" w:rsidRPr="00441057">
        <w:t xml:space="preserve">, 123044; </w:t>
      </w:r>
      <w:r w:rsidR="001F234F" w:rsidRPr="00441057">
        <w:t xml:space="preserve">Farruseng, </w:t>
      </w:r>
      <w:r w:rsidR="001A42A0" w:rsidRPr="00441057">
        <w:t>D.</w:t>
      </w:r>
      <w:r w:rsidR="001F234F" w:rsidRPr="00441057">
        <w:t xml:space="preserve"> </w:t>
      </w:r>
      <w:r w:rsidR="001F234F" w:rsidRPr="00441057">
        <w:rPr>
          <w:i/>
        </w:rPr>
        <w:t>Metal-Organic Frameworks: Applications from Catalysis to Gas Storage</w:t>
      </w:r>
      <w:r w:rsidR="001F234F" w:rsidRPr="00441057">
        <w:t xml:space="preserve">, John Wiley &amp; Sons, Weinheim, 2011; Batten, S. R.; Neville, S. M.; Turner, D. R. </w:t>
      </w:r>
      <w:r w:rsidR="001F234F" w:rsidRPr="00441057">
        <w:rPr>
          <w:i/>
        </w:rPr>
        <w:t xml:space="preserve">Coordination Polymers: Design, Analysis and Application, </w:t>
      </w:r>
      <w:r w:rsidR="001F234F" w:rsidRPr="00441057">
        <w:t>Royal Society of Chemistry, Cambridge, 2009.</w:t>
      </w:r>
    </w:p>
    <w:p w14:paraId="20763831" w14:textId="2B53BB09" w:rsidR="00A81214" w:rsidRPr="00441057" w:rsidRDefault="00F76842" w:rsidP="000C52D6">
      <w:pPr>
        <w:pStyle w:val="BHBriefs"/>
        <w:spacing w:after="240"/>
        <w:ind w:left="720" w:hanging="720"/>
      </w:pPr>
      <w:r w:rsidRPr="00441057">
        <w:t>(3)</w:t>
      </w:r>
      <w:r w:rsidR="00A81214" w:rsidRPr="00441057">
        <w:tab/>
      </w:r>
      <w:r w:rsidR="001A42A0" w:rsidRPr="00441057">
        <w:t>Clearfield, A.</w:t>
      </w:r>
      <w:r w:rsidR="000C52D6" w:rsidRPr="00441057">
        <w:t xml:space="preserve"> Flexible MOFs under stress: pressure and temperature.</w:t>
      </w:r>
      <w:r w:rsidR="00D413D0" w:rsidRPr="00441057">
        <w:t xml:space="preserve"> </w:t>
      </w:r>
      <w:r w:rsidR="00D413D0" w:rsidRPr="00441057">
        <w:rPr>
          <w:i/>
        </w:rPr>
        <w:t xml:space="preserve">Dalton Trans. </w:t>
      </w:r>
      <w:r w:rsidR="00D413D0" w:rsidRPr="00441057">
        <w:rPr>
          <w:b/>
        </w:rPr>
        <w:t>2016</w:t>
      </w:r>
      <w:r w:rsidR="00D413D0" w:rsidRPr="00441057">
        <w:t xml:space="preserve">, </w:t>
      </w:r>
      <w:r w:rsidR="00D413D0" w:rsidRPr="00441057">
        <w:rPr>
          <w:i/>
        </w:rPr>
        <w:t>45</w:t>
      </w:r>
      <w:r w:rsidR="00D413D0" w:rsidRPr="00441057">
        <w:t xml:space="preserve">, 4100-4112; </w:t>
      </w:r>
      <w:r w:rsidR="009364CF" w:rsidRPr="00441057">
        <w:t>Schneemann, A.; Bon, V.; Schwedler, I.; Senkovska, I.; Kaskel, S.; Fischer, R. A.</w:t>
      </w:r>
      <w:r w:rsidR="000C52D6" w:rsidRPr="00441057">
        <w:t xml:space="preserve"> Flexible metal-organic frameworks.</w:t>
      </w:r>
      <w:r w:rsidR="009364CF" w:rsidRPr="00441057">
        <w:t xml:space="preserve"> </w:t>
      </w:r>
      <w:r w:rsidR="009364CF" w:rsidRPr="00441057">
        <w:rPr>
          <w:i/>
        </w:rPr>
        <w:t xml:space="preserve">Chem. Soc. Rev. </w:t>
      </w:r>
      <w:r w:rsidR="009364CF" w:rsidRPr="00441057">
        <w:rPr>
          <w:b/>
        </w:rPr>
        <w:t>2014</w:t>
      </w:r>
      <w:r w:rsidR="009364CF" w:rsidRPr="00441057">
        <w:t xml:space="preserve">, </w:t>
      </w:r>
      <w:r w:rsidR="009364CF" w:rsidRPr="00441057">
        <w:rPr>
          <w:i/>
        </w:rPr>
        <w:t>43</w:t>
      </w:r>
      <w:r w:rsidR="009364CF" w:rsidRPr="00441057">
        <w:t>, 6062-6096; Wang, Z.; Cohen, S. M.</w:t>
      </w:r>
      <w:r w:rsidR="000C52D6" w:rsidRPr="00441057">
        <w:t xml:space="preserve"> Modulating Metal−Organic Frameworks To Breathe: A Postsynthetic Covalent Modification Approach.</w:t>
      </w:r>
      <w:r w:rsidR="009364CF" w:rsidRPr="00441057">
        <w:t xml:space="preserve"> </w:t>
      </w:r>
      <w:r w:rsidR="009364CF" w:rsidRPr="00441057">
        <w:rPr>
          <w:i/>
        </w:rPr>
        <w:t xml:space="preserve">J. Am. Chem. Soc. </w:t>
      </w:r>
      <w:r w:rsidR="009364CF" w:rsidRPr="00441057">
        <w:rPr>
          <w:b/>
        </w:rPr>
        <w:t>2009</w:t>
      </w:r>
      <w:r w:rsidR="009364CF" w:rsidRPr="00441057">
        <w:t xml:space="preserve">, </w:t>
      </w:r>
      <w:r w:rsidR="009364CF" w:rsidRPr="00441057">
        <w:rPr>
          <w:i/>
        </w:rPr>
        <w:t>131</w:t>
      </w:r>
      <w:r w:rsidR="009364CF" w:rsidRPr="00441057">
        <w:t xml:space="preserve">, 16675-16677; </w:t>
      </w:r>
      <w:r w:rsidR="007B3BD0" w:rsidRPr="00441057">
        <w:t>Chang, Z.; Yang, D.-H.; Xu, J.; Hu, T.-L.; Bu, X.-H.</w:t>
      </w:r>
      <w:r w:rsidR="000C52D6" w:rsidRPr="00441057">
        <w:t xml:space="preserve"> Flexible Metal–Organic Frameworks: Recent Advances and Potential Applications.</w:t>
      </w:r>
      <w:r w:rsidR="007B3BD0" w:rsidRPr="00441057">
        <w:t xml:space="preserve"> </w:t>
      </w:r>
      <w:r w:rsidR="007B3BD0" w:rsidRPr="00441057">
        <w:rPr>
          <w:i/>
        </w:rPr>
        <w:t xml:space="preserve">Adv. Mater. </w:t>
      </w:r>
      <w:r w:rsidR="007B3BD0" w:rsidRPr="00441057">
        <w:rPr>
          <w:b/>
        </w:rPr>
        <w:t>2015</w:t>
      </w:r>
      <w:r w:rsidR="007B3BD0" w:rsidRPr="00441057">
        <w:t xml:space="preserve">, </w:t>
      </w:r>
      <w:r w:rsidR="007B3BD0" w:rsidRPr="00441057">
        <w:rPr>
          <w:i/>
        </w:rPr>
        <w:t>27</w:t>
      </w:r>
      <w:r w:rsidR="007B3BD0" w:rsidRPr="00441057">
        <w:t>, 5432-5441.</w:t>
      </w:r>
    </w:p>
    <w:p w14:paraId="72567FF9" w14:textId="1FAC5703" w:rsidR="00A81214" w:rsidRPr="00441057" w:rsidRDefault="00F76842" w:rsidP="001F234F">
      <w:pPr>
        <w:pStyle w:val="BHBriefs"/>
        <w:spacing w:after="240"/>
        <w:ind w:left="720" w:hanging="720"/>
      </w:pPr>
      <w:r w:rsidRPr="00441057">
        <w:t>(4)</w:t>
      </w:r>
      <w:r w:rsidR="00A81214" w:rsidRPr="00441057">
        <w:tab/>
      </w:r>
      <w:r w:rsidR="009364CF" w:rsidRPr="00441057">
        <w:t>Llewellyn, P. L.; Horcajada, P.; Maurin, G.; Devic, T.; Rosenbach, N.; Bourrelly, S.; Serre, C.; Vincent, D.; Loera-Serna, L.; Filinchuk, Y.; F</w:t>
      </w:r>
      <w:r w:rsidR="009364CF" w:rsidRPr="00441057">
        <w:rPr>
          <w:rFonts w:ascii="Times New Roman" w:hAnsi="Times New Roman"/>
        </w:rPr>
        <w:t>érey, G.</w:t>
      </w:r>
      <w:r w:rsidR="003F609E" w:rsidRPr="00441057">
        <w:rPr>
          <w:rFonts w:ascii="Times New Roman" w:hAnsi="Times New Roman"/>
        </w:rPr>
        <w:t xml:space="preserve"> Complex Adsorption of Short Linear Alkanes in the Flexible Metal-Organic-Framework MIL-53(Fe).</w:t>
      </w:r>
      <w:r w:rsidR="009364CF" w:rsidRPr="00441057">
        <w:rPr>
          <w:rFonts w:ascii="Times New Roman" w:hAnsi="Times New Roman"/>
        </w:rPr>
        <w:t xml:space="preserve"> </w:t>
      </w:r>
      <w:r w:rsidR="009364CF" w:rsidRPr="00441057">
        <w:rPr>
          <w:rFonts w:ascii="Times New Roman" w:hAnsi="Times New Roman"/>
          <w:i/>
        </w:rPr>
        <w:t xml:space="preserve">J. Am. Chem. Soc. </w:t>
      </w:r>
      <w:r w:rsidR="009364CF" w:rsidRPr="00441057">
        <w:rPr>
          <w:rFonts w:ascii="Times New Roman" w:hAnsi="Times New Roman"/>
          <w:b/>
        </w:rPr>
        <w:t>2009</w:t>
      </w:r>
      <w:r w:rsidR="009364CF" w:rsidRPr="00441057">
        <w:rPr>
          <w:rFonts w:ascii="Times New Roman" w:hAnsi="Times New Roman"/>
        </w:rPr>
        <w:t xml:space="preserve">, </w:t>
      </w:r>
      <w:r w:rsidR="009364CF" w:rsidRPr="00441057">
        <w:rPr>
          <w:rFonts w:ascii="Times New Roman" w:hAnsi="Times New Roman"/>
          <w:i/>
        </w:rPr>
        <w:t>131</w:t>
      </w:r>
      <w:r w:rsidR="009364CF" w:rsidRPr="00441057">
        <w:rPr>
          <w:rFonts w:ascii="Times New Roman" w:hAnsi="Times New Roman"/>
        </w:rPr>
        <w:t>, 13002-13008;</w:t>
      </w:r>
      <w:r w:rsidR="009364CF" w:rsidRPr="00441057">
        <w:t xml:space="preserve"> Fletcher, A. J.; Thomas, K. M.; Rosseinsky, M. J.</w:t>
      </w:r>
      <w:r w:rsidR="003F609E" w:rsidRPr="00441057">
        <w:t xml:space="preserve"> Flexibility in metal-organic framework materials: Impact on sorption properties.</w:t>
      </w:r>
      <w:r w:rsidR="009364CF" w:rsidRPr="00441057">
        <w:t xml:space="preserve"> </w:t>
      </w:r>
      <w:r w:rsidR="009364CF" w:rsidRPr="00441057">
        <w:rPr>
          <w:i/>
        </w:rPr>
        <w:t xml:space="preserve">J. Solid </w:t>
      </w:r>
      <w:r w:rsidR="009364CF" w:rsidRPr="00441057">
        <w:rPr>
          <w:i/>
        </w:rPr>
        <w:lastRenderedPageBreak/>
        <w:t xml:space="preserve">State Chem. </w:t>
      </w:r>
      <w:r w:rsidR="009364CF" w:rsidRPr="00441057">
        <w:rPr>
          <w:b/>
        </w:rPr>
        <w:t>2005</w:t>
      </w:r>
      <w:r w:rsidR="009364CF" w:rsidRPr="00441057">
        <w:t xml:space="preserve">, </w:t>
      </w:r>
      <w:r w:rsidR="009364CF" w:rsidRPr="00441057">
        <w:rPr>
          <w:i/>
        </w:rPr>
        <w:t>178</w:t>
      </w:r>
      <w:r w:rsidR="009364CF" w:rsidRPr="00441057">
        <w:t xml:space="preserve">, 2491-2510; </w:t>
      </w:r>
      <w:r w:rsidR="00B34534" w:rsidRPr="00441057">
        <w:t>Hawes, C. S.; Hamilton, S. E.; Hicks, J.; Knowles, G. P.; Chaffee, A. L.; Turner, D. R.; Batten, S. R.</w:t>
      </w:r>
      <w:r w:rsidR="003F609E" w:rsidRPr="00441057">
        <w:t xml:space="preserve"> Coordination Chemistry and Structural Dynamics of a Long and Flexible Piperazine-Derived Ligand.</w:t>
      </w:r>
      <w:r w:rsidR="00B34534" w:rsidRPr="00441057">
        <w:t xml:space="preserve"> </w:t>
      </w:r>
      <w:r w:rsidR="00B34534" w:rsidRPr="00441057">
        <w:rPr>
          <w:i/>
        </w:rPr>
        <w:t xml:space="preserve">Inorg. Chem. </w:t>
      </w:r>
      <w:r w:rsidR="00B34534" w:rsidRPr="00441057">
        <w:rPr>
          <w:b/>
        </w:rPr>
        <w:t>2016</w:t>
      </w:r>
      <w:r w:rsidR="00B34534" w:rsidRPr="00441057">
        <w:t xml:space="preserve">, </w:t>
      </w:r>
      <w:r w:rsidR="00B34534" w:rsidRPr="00441057">
        <w:rPr>
          <w:i/>
        </w:rPr>
        <w:t>55</w:t>
      </w:r>
      <w:r w:rsidR="00D413D0" w:rsidRPr="00441057">
        <w:t xml:space="preserve">, 6692-6702; Haraguchi, T.; Otsubo, K.; Sakata, O.; Fujiwara, A.; Kitagawa, H. </w:t>
      </w:r>
      <w:r w:rsidR="003F609E" w:rsidRPr="00441057">
        <w:t xml:space="preserve">Remarkable Lattice Shrinkage in Highly Oriented Crystalline Three-Dimensional Metal–Organic Framework Thin Films. </w:t>
      </w:r>
      <w:r w:rsidR="00D413D0" w:rsidRPr="00441057">
        <w:rPr>
          <w:i/>
        </w:rPr>
        <w:t xml:space="preserve">Inorg. Chem. </w:t>
      </w:r>
      <w:r w:rsidR="00D413D0" w:rsidRPr="00441057">
        <w:rPr>
          <w:b/>
        </w:rPr>
        <w:t>2015</w:t>
      </w:r>
      <w:r w:rsidR="00D413D0" w:rsidRPr="00441057">
        <w:t xml:space="preserve">, </w:t>
      </w:r>
      <w:r w:rsidR="00D413D0" w:rsidRPr="00441057">
        <w:rPr>
          <w:i/>
        </w:rPr>
        <w:t>54</w:t>
      </w:r>
      <w:r w:rsidR="009364CF" w:rsidRPr="00441057">
        <w:t>, 11593-11595.</w:t>
      </w:r>
    </w:p>
    <w:p w14:paraId="7B786951" w14:textId="4C678357" w:rsidR="00A81214" w:rsidRPr="00441057" w:rsidRDefault="00F76842" w:rsidP="001F234F">
      <w:pPr>
        <w:pStyle w:val="BHBriefs"/>
        <w:spacing w:after="240"/>
        <w:ind w:left="720" w:hanging="720"/>
      </w:pPr>
      <w:r w:rsidRPr="00441057">
        <w:t>(5)</w:t>
      </w:r>
      <w:r w:rsidR="00A81214" w:rsidRPr="00441057">
        <w:tab/>
      </w:r>
      <w:r w:rsidR="001B7F6D" w:rsidRPr="00441057">
        <w:t>Krause, S.; Bon, V.; Senkovska, I.; Stoeck, U.; Wallacher, D.; T</w:t>
      </w:r>
      <w:r w:rsidR="001B7F6D" w:rsidRPr="00441057">
        <w:rPr>
          <w:rFonts w:ascii="Times New Roman" w:hAnsi="Times New Roman"/>
        </w:rPr>
        <w:t>ö</w:t>
      </w:r>
      <w:r w:rsidR="001B7F6D" w:rsidRPr="00441057">
        <w:t xml:space="preserve">bbens, D. M.; Zander, S.; Pillai, R. S.; Maurin, G.; Coudert, F.-X.; Kaskel, S. </w:t>
      </w:r>
      <w:r w:rsidR="00BD29DB" w:rsidRPr="00441057">
        <w:t xml:space="preserve">A pressure-amplifying framework material with negative gas adsorption transitions. </w:t>
      </w:r>
      <w:r w:rsidR="001B7F6D" w:rsidRPr="00441057">
        <w:rPr>
          <w:i/>
        </w:rPr>
        <w:t xml:space="preserve">Nature </w:t>
      </w:r>
      <w:r w:rsidR="001B7F6D" w:rsidRPr="00441057">
        <w:rPr>
          <w:b/>
        </w:rPr>
        <w:t>2016</w:t>
      </w:r>
      <w:r w:rsidR="001B7F6D" w:rsidRPr="00441057">
        <w:t xml:space="preserve">, </w:t>
      </w:r>
      <w:r w:rsidR="001B7F6D" w:rsidRPr="00441057">
        <w:rPr>
          <w:i/>
        </w:rPr>
        <w:t>532</w:t>
      </w:r>
      <w:r w:rsidR="001B7F6D" w:rsidRPr="00441057">
        <w:t>, 348-352.</w:t>
      </w:r>
    </w:p>
    <w:p w14:paraId="556D3DFD" w14:textId="1CEC056F" w:rsidR="00A81214" w:rsidRPr="00441057" w:rsidRDefault="00F76842" w:rsidP="001F234F">
      <w:pPr>
        <w:pStyle w:val="BHBriefs"/>
        <w:spacing w:after="240"/>
        <w:ind w:left="720" w:hanging="720"/>
      </w:pPr>
      <w:r w:rsidRPr="00441057">
        <w:t>(6)</w:t>
      </w:r>
      <w:r w:rsidR="00A81214" w:rsidRPr="00441057">
        <w:tab/>
      </w:r>
      <w:r w:rsidR="00D413D0" w:rsidRPr="00441057">
        <w:t xml:space="preserve">Manna, B.; Chaudhari, A. K.; Joarder, B.; Karmakar, A.; Ghosh, S. K. </w:t>
      </w:r>
      <w:r w:rsidR="00A25AED" w:rsidRPr="00441057">
        <w:t xml:space="preserve">Dynamic structural behavior and anion-responsive tunable luminescence of a flexible cationic metal-organic framework. </w:t>
      </w:r>
      <w:r w:rsidR="00D413D0" w:rsidRPr="00441057">
        <w:rPr>
          <w:i/>
        </w:rPr>
        <w:t xml:space="preserve">Angew. Chem. Int. Ed. </w:t>
      </w:r>
      <w:r w:rsidR="00D413D0" w:rsidRPr="00441057">
        <w:rPr>
          <w:b/>
        </w:rPr>
        <w:t>20</w:t>
      </w:r>
      <w:r w:rsidR="00C505B2" w:rsidRPr="00441057">
        <w:rPr>
          <w:b/>
        </w:rPr>
        <w:t>13</w:t>
      </w:r>
      <w:r w:rsidR="00C505B2" w:rsidRPr="00441057">
        <w:rPr>
          <w:b/>
          <w:i/>
        </w:rPr>
        <w:t xml:space="preserve">, </w:t>
      </w:r>
      <w:r w:rsidR="00C505B2" w:rsidRPr="00441057">
        <w:rPr>
          <w:i/>
        </w:rPr>
        <w:t>52</w:t>
      </w:r>
      <w:r w:rsidR="00C505B2" w:rsidRPr="00441057">
        <w:t>, 998-1002.</w:t>
      </w:r>
    </w:p>
    <w:p w14:paraId="5AEFEC99" w14:textId="432C1705" w:rsidR="00A81214" w:rsidRPr="00441057" w:rsidRDefault="00F76842" w:rsidP="001F234F">
      <w:pPr>
        <w:pStyle w:val="BHBriefs"/>
        <w:spacing w:after="240"/>
        <w:ind w:left="720" w:hanging="720"/>
      </w:pPr>
      <w:r w:rsidRPr="00441057">
        <w:t>(7)</w:t>
      </w:r>
      <w:r w:rsidR="00A81214" w:rsidRPr="00441057">
        <w:tab/>
      </w:r>
      <w:r w:rsidR="007B3BD0" w:rsidRPr="00441057">
        <w:t>Deria, P.; Gómez-Gualdrón, D. A.; Bury, W.; Schaef, H. T.; Wang, T. C.; Thallapally, P. K.; Sarjeant, A. A.; Snurr, R. Q.; Hupp, J. T.; Farha, O. K.</w:t>
      </w:r>
      <w:r w:rsidR="00A25AED" w:rsidRPr="00441057">
        <w:t xml:space="preserve"> Ultraporous, Water Stable, and Breathing Zirconium-Based Metal–Organic Frameworks with ftw Topology.</w:t>
      </w:r>
      <w:r w:rsidR="007B3BD0" w:rsidRPr="00441057">
        <w:t xml:space="preserve"> </w:t>
      </w:r>
      <w:r w:rsidR="007B3BD0" w:rsidRPr="00441057">
        <w:rPr>
          <w:i/>
        </w:rPr>
        <w:t xml:space="preserve">J. Am. Chem. Soc. </w:t>
      </w:r>
      <w:r w:rsidR="007B3BD0" w:rsidRPr="00441057">
        <w:rPr>
          <w:b/>
        </w:rPr>
        <w:t>2015</w:t>
      </w:r>
      <w:r w:rsidR="007B3BD0" w:rsidRPr="00441057">
        <w:t xml:space="preserve">, </w:t>
      </w:r>
      <w:r w:rsidR="007B3BD0" w:rsidRPr="00441057">
        <w:rPr>
          <w:i/>
        </w:rPr>
        <w:t>137</w:t>
      </w:r>
      <w:r w:rsidR="007B3BD0" w:rsidRPr="00441057">
        <w:t>, 13183-13190; Haigis, V.; Coudert, F.-X.; Vuilleumier, R.; Boutin, A.; Fuchs, A. H.</w:t>
      </w:r>
      <w:r w:rsidR="00A25AED" w:rsidRPr="00441057">
        <w:t xml:space="preserve"> Hydrothermal Breakdown of Flexible Metal–Organic Frameworks: A Study by First-Principles Molecular Dynamics.</w:t>
      </w:r>
      <w:r w:rsidR="007B3BD0" w:rsidRPr="00441057">
        <w:t xml:space="preserve"> </w:t>
      </w:r>
      <w:r w:rsidR="007B3BD0" w:rsidRPr="00441057">
        <w:rPr>
          <w:i/>
        </w:rPr>
        <w:t xml:space="preserve">J. Phys. Chem. Lett. </w:t>
      </w:r>
      <w:r w:rsidR="007B3BD0" w:rsidRPr="00441057">
        <w:rPr>
          <w:b/>
        </w:rPr>
        <w:t>2015</w:t>
      </w:r>
      <w:r w:rsidR="007B3BD0" w:rsidRPr="00441057">
        <w:t xml:space="preserve">, </w:t>
      </w:r>
      <w:r w:rsidR="007B3BD0" w:rsidRPr="00441057">
        <w:rPr>
          <w:i/>
        </w:rPr>
        <w:t>6</w:t>
      </w:r>
      <w:r w:rsidR="007B3BD0" w:rsidRPr="00441057">
        <w:t>, 4365-4370;</w:t>
      </w:r>
      <w:r w:rsidR="007960C9" w:rsidRPr="00441057">
        <w:t xml:space="preserve"> Hawes, C. S.; Chilton, N. F.; Moubaraki, B.; Knowles, G. P.; Chaffee, A. L.; Murray, K. S.; Batten, S. R.; Turner, D. R.</w:t>
      </w:r>
      <w:r w:rsidR="00A25AED" w:rsidRPr="00441057">
        <w:t xml:space="preserve"> Coordination polymers from a highly flexible alkyldiamine-derived ligand: structure, magnetism and gas adsorption studies.</w:t>
      </w:r>
      <w:r w:rsidR="007960C9" w:rsidRPr="00441057">
        <w:t xml:space="preserve"> </w:t>
      </w:r>
      <w:r w:rsidR="007960C9" w:rsidRPr="00441057">
        <w:rPr>
          <w:i/>
        </w:rPr>
        <w:t xml:space="preserve">Dalton Trans. </w:t>
      </w:r>
      <w:r w:rsidR="007960C9" w:rsidRPr="00441057">
        <w:rPr>
          <w:b/>
        </w:rPr>
        <w:t>2015</w:t>
      </w:r>
      <w:r w:rsidR="007960C9" w:rsidRPr="00441057">
        <w:t xml:space="preserve">, </w:t>
      </w:r>
      <w:r w:rsidR="007960C9" w:rsidRPr="00441057">
        <w:rPr>
          <w:i/>
        </w:rPr>
        <w:t>44</w:t>
      </w:r>
      <w:r w:rsidR="007960C9" w:rsidRPr="00441057">
        <w:t>, 17494-17507.</w:t>
      </w:r>
    </w:p>
    <w:p w14:paraId="415493AE" w14:textId="57429C8D" w:rsidR="00A81214" w:rsidRPr="00441057" w:rsidRDefault="00F76842" w:rsidP="00A25AED">
      <w:pPr>
        <w:pStyle w:val="BHBriefs"/>
        <w:spacing w:after="240"/>
        <w:ind w:left="720" w:hanging="720"/>
      </w:pPr>
      <w:r w:rsidRPr="00441057">
        <w:lastRenderedPageBreak/>
        <w:t>(8)</w:t>
      </w:r>
      <w:r w:rsidR="00A81214" w:rsidRPr="00441057">
        <w:t xml:space="preserve"> </w:t>
      </w:r>
      <w:r w:rsidR="00A81214" w:rsidRPr="00441057">
        <w:tab/>
      </w:r>
      <w:r w:rsidR="001F234F" w:rsidRPr="00441057">
        <w:t>Kitagawa, S.; Uemura, K.</w:t>
      </w:r>
      <w:r w:rsidR="00A25AED" w:rsidRPr="00441057">
        <w:t xml:space="preserve"> Dynamic porous properties of coordination polymers inspired by hydrogen bonds.</w:t>
      </w:r>
      <w:r w:rsidR="001F234F" w:rsidRPr="00441057">
        <w:t xml:space="preserve"> </w:t>
      </w:r>
      <w:r w:rsidR="001F234F" w:rsidRPr="00441057">
        <w:rPr>
          <w:i/>
        </w:rPr>
        <w:t xml:space="preserve">Chem. Soc. Rev. </w:t>
      </w:r>
      <w:r w:rsidR="001F234F" w:rsidRPr="00441057">
        <w:rPr>
          <w:b/>
        </w:rPr>
        <w:t>2005</w:t>
      </w:r>
      <w:r w:rsidR="001F234F" w:rsidRPr="00441057">
        <w:t xml:space="preserve">, </w:t>
      </w:r>
      <w:r w:rsidR="001F234F" w:rsidRPr="00441057">
        <w:rPr>
          <w:i/>
        </w:rPr>
        <w:t>34</w:t>
      </w:r>
      <w:r w:rsidR="001F234F" w:rsidRPr="00441057">
        <w:t>, 109-119; Maji, T. K.; Matsuda, R.; Kitagawa, S.</w:t>
      </w:r>
      <w:r w:rsidR="00A25AED" w:rsidRPr="00441057">
        <w:t xml:space="preserve"> A flexible interpenetrating coordination framework with a bimodal porous functionality.</w:t>
      </w:r>
      <w:r w:rsidR="001F234F" w:rsidRPr="00441057">
        <w:t xml:space="preserve"> </w:t>
      </w:r>
      <w:r w:rsidR="001F234F" w:rsidRPr="00441057">
        <w:rPr>
          <w:i/>
        </w:rPr>
        <w:t xml:space="preserve">Nature Mater. </w:t>
      </w:r>
      <w:r w:rsidR="001F234F" w:rsidRPr="00441057">
        <w:rPr>
          <w:b/>
        </w:rPr>
        <w:t>2007</w:t>
      </w:r>
      <w:r w:rsidR="001F234F" w:rsidRPr="00441057">
        <w:t xml:space="preserve">, </w:t>
      </w:r>
      <w:r w:rsidR="001F234F" w:rsidRPr="00441057">
        <w:rPr>
          <w:i/>
        </w:rPr>
        <w:t>6</w:t>
      </w:r>
      <w:r w:rsidR="001F234F" w:rsidRPr="00441057">
        <w:t xml:space="preserve">, 142-148; </w:t>
      </w:r>
      <w:r w:rsidR="00E33E0E" w:rsidRPr="00441057">
        <w:t xml:space="preserve">Haldar, R.; Inukai, M.; Horike, S.; Uemura, K.; Kitagawa, S.; Maji, T. K. </w:t>
      </w:r>
      <w:r w:rsidR="00A25AED" w:rsidRPr="00441057">
        <w:t xml:space="preserve">113Cd Nuclear Magnetic Resonance as a Probe of Structural Dynamics in a Flexible Porous Framework Showing Selective O2/N2 and CO2/N2 Adsorption. </w:t>
      </w:r>
      <w:r w:rsidR="00E33E0E" w:rsidRPr="00441057">
        <w:rPr>
          <w:i/>
        </w:rPr>
        <w:t xml:space="preserve">Inorg. Chem. </w:t>
      </w:r>
      <w:r w:rsidR="00E33E0E" w:rsidRPr="00441057">
        <w:rPr>
          <w:b/>
        </w:rPr>
        <w:t>2016</w:t>
      </w:r>
      <w:r w:rsidR="00E33E0E" w:rsidRPr="00441057">
        <w:t xml:space="preserve">, </w:t>
      </w:r>
      <w:r w:rsidR="00E33E0E" w:rsidRPr="00441057">
        <w:rPr>
          <w:i/>
        </w:rPr>
        <w:t>55</w:t>
      </w:r>
      <w:r w:rsidR="00E33E0E" w:rsidRPr="00441057">
        <w:t>, 4166-4172.</w:t>
      </w:r>
    </w:p>
    <w:p w14:paraId="64B25BD7" w14:textId="7D82724C" w:rsidR="00A81214" w:rsidRPr="00441057" w:rsidRDefault="00F76842" w:rsidP="00A25AED">
      <w:pPr>
        <w:pStyle w:val="BHBriefs"/>
        <w:spacing w:after="240"/>
        <w:ind w:left="720" w:hanging="720"/>
      </w:pPr>
      <w:r w:rsidRPr="00441057">
        <w:t>(9)</w:t>
      </w:r>
      <w:r w:rsidR="00A81214" w:rsidRPr="00441057">
        <w:t xml:space="preserve"> </w:t>
      </w:r>
      <w:r w:rsidR="00A81214" w:rsidRPr="00441057">
        <w:tab/>
      </w:r>
      <w:r w:rsidR="00637CDD" w:rsidRPr="00441057">
        <w:t xml:space="preserve">Duke, R. M.; Veale, E. B.; Pfeffer, F. M.; Kruger, P. E.; Gunnlaugsson, T. </w:t>
      </w:r>
      <w:r w:rsidR="00A25AED" w:rsidRPr="00441057">
        <w:t xml:space="preserve">Colorimetric and fluorescent anion sensors: an overview of recent developments in the use of 1,8-naphthalimide-based chemosensors. </w:t>
      </w:r>
      <w:r w:rsidR="00637CDD" w:rsidRPr="00441057">
        <w:rPr>
          <w:i/>
        </w:rPr>
        <w:t xml:space="preserve">Chem. Soc. Rev. </w:t>
      </w:r>
      <w:r w:rsidR="00637CDD" w:rsidRPr="00441057">
        <w:rPr>
          <w:b/>
        </w:rPr>
        <w:t>2010</w:t>
      </w:r>
      <w:r w:rsidR="00637CDD" w:rsidRPr="00441057">
        <w:t xml:space="preserve">, </w:t>
      </w:r>
      <w:r w:rsidR="00637CDD" w:rsidRPr="00441057">
        <w:rPr>
          <w:i/>
        </w:rPr>
        <w:t>39</w:t>
      </w:r>
      <w:r w:rsidR="00637CDD" w:rsidRPr="00441057">
        <w:t>, 3936-3953; Shelton, A. H.; Sazanovich, I. V.; Weinstein, J. A.; Ward, M. D.</w:t>
      </w:r>
      <w:r w:rsidR="00A25AED" w:rsidRPr="00441057">
        <w:t xml:space="preserve"> Controllable three-component luminescence from a 1,8-naphthalimide/Eu(III) complex: white light emission from a single molecule.</w:t>
      </w:r>
      <w:r w:rsidR="00637CDD" w:rsidRPr="00441057">
        <w:t xml:space="preserve"> </w:t>
      </w:r>
      <w:r w:rsidR="00637CDD" w:rsidRPr="00441057">
        <w:rPr>
          <w:i/>
        </w:rPr>
        <w:t xml:space="preserve">Chem. Commun. </w:t>
      </w:r>
      <w:r w:rsidR="00637CDD" w:rsidRPr="00441057">
        <w:rPr>
          <w:b/>
        </w:rPr>
        <w:t>2012</w:t>
      </w:r>
      <w:r w:rsidR="00637CDD" w:rsidRPr="00441057">
        <w:t xml:space="preserve">, </w:t>
      </w:r>
      <w:r w:rsidR="00637CDD" w:rsidRPr="00441057">
        <w:rPr>
          <w:i/>
        </w:rPr>
        <w:t>48</w:t>
      </w:r>
      <w:r w:rsidR="00637CDD" w:rsidRPr="00441057">
        <w:t>, 2749-2751; Izawa, H.; Nishino, S.; Sumita, M.; Akamatsu, M.; Morihashi, K.; Ifuku, S.; Morimoto, M.; Saimoto, H.</w:t>
      </w:r>
      <w:r w:rsidR="00A25AED" w:rsidRPr="00441057">
        <w:t xml:space="preserve"> A novel 1,8-naphthalimide derivative with an open space for an anion: unique fluorescence behaviour depending on the binding anion's electrophilic properties.</w:t>
      </w:r>
      <w:r w:rsidR="00637CDD" w:rsidRPr="00441057">
        <w:t xml:space="preserve"> </w:t>
      </w:r>
      <w:r w:rsidR="00637CDD" w:rsidRPr="00441057">
        <w:rPr>
          <w:i/>
        </w:rPr>
        <w:t xml:space="preserve">Chem. Commun. </w:t>
      </w:r>
      <w:r w:rsidR="00AA5171" w:rsidRPr="00441057">
        <w:rPr>
          <w:b/>
        </w:rPr>
        <w:t>2015</w:t>
      </w:r>
      <w:r w:rsidR="00AA5171" w:rsidRPr="00441057">
        <w:t xml:space="preserve">, </w:t>
      </w:r>
      <w:r w:rsidR="00AA5171" w:rsidRPr="00441057">
        <w:rPr>
          <w:i/>
        </w:rPr>
        <w:t>51</w:t>
      </w:r>
      <w:r w:rsidR="00AA5171" w:rsidRPr="00441057">
        <w:t>, 8596-8599.</w:t>
      </w:r>
    </w:p>
    <w:p w14:paraId="297A3AF2" w14:textId="39AC414E" w:rsidR="00A81214" w:rsidRPr="00441057" w:rsidRDefault="00F76842" w:rsidP="001F234F">
      <w:pPr>
        <w:pStyle w:val="BHBriefs"/>
        <w:spacing w:after="240"/>
        <w:ind w:left="720" w:hanging="720"/>
      </w:pPr>
      <w:r w:rsidRPr="00441057">
        <w:t>(10)</w:t>
      </w:r>
      <w:r w:rsidR="00A81214" w:rsidRPr="00441057">
        <w:tab/>
      </w:r>
      <w:r w:rsidR="001A42A0" w:rsidRPr="00441057">
        <w:t>Stewart, W. W.</w:t>
      </w:r>
      <w:r w:rsidR="00A25AED" w:rsidRPr="00441057">
        <w:t xml:space="preserve"> Lucifer dyes—highly fluorescent dyes for biological tracing.</w:t>
      </w:r>
      <w:r w:rsidR="006523ED" w:rsidRPr="00441057">
        <w:t xml:space="preserve"> </w:t>
      </w:r>
      <w:r w:rsidR="006523ED" w:rsidRPr="00441057">
        <w:rPr>
          <w:i/>
        </w:rPr>
        <w:t>Nature</w:t>
      </w:r>
      <w:r w:rsidR="006523ED" w:rsidRPr="00441057">
        <w:t xml:space="preserve"> </w:t>
      </w:r>
      <w:r w:rsidR="006523ED" w:rsidRPr="00441057">
        <w:rPr>
          <w:b/>
        </w:rPr>
        <w:t>1981</w:t>
      </w:r>
      <w:r w:rsidR="006523ED" w:rsidRPr="00441057">
        <w:t xml:space="preserve">, </w:t>
      </w:r>
      <w:r w:rsidR="006523ED" w:rsidRPr="00441057">
        <w:rPr>
          <w:i/>
        </w:rPr>
        <w:t>292</w:t>
      </w:r>
      <w:r w:rsidR="006523ED" w:rsidRPr="00441057">
        <w:t>,</w:t>
      </w:r>
      <w:r w:rsidR="001A42A0" w:rsidRPr="00441057">
        <w:t xml:space="preserve"> </w:t>
      </w:r>
      <w:r w:rsidR="006523ED" w:rsidRPr="00441057">
        <w:t xml:space="preserve">17-21; de Silva, A. P.; Gunaratne, H. Q. N.; Habib-Jiwan, J.-L.; McCoy, C. P.; Rice, T. E.; Soumillion, J.-P. </w:t>
      </w:r>
      <w:r w:rsidR="00A25AED" w:rsidRPr="00441057">
        <w:t xml:space="preserve">New Fluorescent Model Compounds for the Study of Photoinduced Electron Transfer: The Influence of a Molecular Electric Field in the Excited State. </w:t>
      </w:r>
      <w:r w:rsidR="006523ED" w:rsidRPr="00441057">
        <w:rPr>
          <w:i/>
        </w:rPr>
        <w:t xml:space="preserve">Angew. Chem. Int. Ed. </w:t>
      </w:r>
      <w:r w:rsidR="006523ED" w:rsidRPr="00441057">
        <w:rPr>
          <w:b/>
        </w:rPr>
        <w:t>1995</w:t>
      </w:r>
      <w:r w:rsidR="006523ED" w:rsidRPr="00441057">
        <w:t xml:space="preserve">, </w:t>
      </w:r>
      <w:r w:rsidR="006523ED" w:rsidRPr="00441057">
        <w:rPr>
          <w:i/>
        </w:rPr>
        <w:t>34</w:t>
      </w:r>
      <w:r w:rsidR="006523ED" w:rsidRPr="00441057">
        <w:t xml:space="preserve">, 1728-1731; </w:t>
      </w:r>
      <w:r w:rsidR="00EC447E" w:rsidRPr="00441057">
        <w:t xml:space="preserve">Veale, E. B.; Frimannsson, D. O.; Lawler, M.; Gunnlaugsson, T. </w:t>
      </w:r>
      <w:r w:rsidR="00A25AED" w:rsidRPr="00441057">
        <w:t xml:space="preserve">4-Amino-1,8-naphthalimide-Based Tröger’s Bases As </w:t>
      </w:r>
      <w:r w:rsidR="00A25AED" w:rsidRPr="00441057">
        <w:lastRenderedPageBreak/>
        <w:t xml:space="preserve">High Affinity DNA Targeting Fluorescent Supramolecular Scaffolds. </w:t>
      </w:r>
      <w:r w:rsidR="00EC447E" w:rsidRPr="00441057">
        <w:rPr>
          <w:i/>
        </w:rPr>
        <w:t xml:space="preserve">Org. Lett. </w:t>
      </w:r>
      <w:r w:rsidR="00EC447E" w:rsidRPr="00441057">
        <w:rPr>
          <w:b/>
        </w:rPr>
        <w:t>2009</w:t>
      </w:r>
      <w:r w:rsidR="00EC447E" w:rsidRPr="00441057">
        <w:t xml:space="preserve">, </w:t>
      </w:r>
      <w:r w:rsidR="00EC447E" w:rsidRPr="00441057">
        <w:rPr>
          <w:i/>
        </w:rPr>
        <w:t>11</w:t>
      </w:r>
      <w:r w:rsidR="00637CDD" w:rsidRPr="00441057">
        <w:t xml:space="preserve">, 4040-4043; Banerjee, S.; Kitchen, J. A.; Gunnlaugsson, T.; Kelly, J. M. </w:t>
      </w:r>
      <w:r w:rsidR="00A25AED" w:rsidRPr="00441057">
        <w:t xml:space="preserve">The effect of the 4-amino functionality on the photophysical and DNA binding properties of alkyl-pyridinium derived 1,8-naphthalimides. </w:t>
      </w:r>
      <w:r w:rsidR="00637CDD" w:rsidRPr="00441057">
        <w:rPr>
          <w:i/>
        </w:rPr>
        <w:t xml:space="preserve">Org. Biomol. Chem. </w:t>
      </w:r>
      <w:r w:rsidR="00637CDD" w:rsidRPr="00441057">
        <w:rPr>
          <w:b/>
        </w:rPr>
        <w:t>2013</w:t>
      </w:r>
      <w:r w:rsidR="00637CDD" w:rsidRPr="00441057">
        <w:t xml:space="preserve">, </w:t>
      </w:r>
      <w:r w:rsidR="00637CDD" w:rsidRPr="00441057">
        <w:rPr>
          <w:i/>
        </w:rPr>
        <w:t>11</w:t>
      </w:r>
      <w:r w:rsidR="00637CDD" w:rsidRPr="00441057">
        <w:t>, 5642-5655.</w:t>
      </w:r>
    </w:p>
    <w:p w14:paraId="513428B6" w14:textId="326AA432" w:rsidR="00A81214" w:rsidRPr="00441057" w:rsidRDefault="00F76842" w:rsidP="005B5CB7">
      <w:pPr>
        <w:pStyle w:val="BHBriefs"/>
        <w:spacing w:after="240"/>
        <w:ind w:left="720" w:hanging="720"/>
      </w:pPr>
      <w:r w:rsidRPr="00441057">
        <w:t>(11)</w:t>
      </w:r>
      <w:r w:rsidR="00A81214" w:rsidRPr="00441057">
        <w:tab/>
      </w:r>
      <w:r w:rsidR="00097B26" w:rsidRPr="00441057">
        <w:t xml:space="preserve">Banerjee, S.; Veale, E. B.; Phelan, C. M.; Murphy, S. A.; Tocci, G. M.; Gillespie, L. J.; Frimannsson, D. O.; Kelly, J. M.; Gunnlaugsson, T. </w:t>
      </w:r>
      <w:r w:rsidR="005B5CB7" w:rsidRPr="00441057">
        <w:t xml:space="preserve">Recent advances in the development of 1,8-naphthalimide based DNA targeting binders, anticancer and fluorescent cellular imaging agents. </w:t>
      </w:r>
      <w:r w:rsidR="00097B26" w:rsidRPr="00441057">
        <w:rPr>
          <w:i/>
        </w:rPr>
        <w:t xml:space="preserve">Chem. Soc. Rev. </w:t>
      </w:r>
      <w:r w:rsidR="00097B26" w:rsidRPr="00441057">
        <w:rPr>
          <w:b/>
        </w:rPr>
        <w:t>2013</w:t>
      </w:r>
      <w:r w:rsidR="00097B26" w:rsidRPr="00441057">
        <w:t xml:space="preserve">, </w:t>
      </w:r>
      <w:r w:rsidR="00097B26" w:rsidRPr="00441057">
        <w:rPr>
          <w:i/>
        </w:rPr>
        <w:t>42</w:t>
      </w:r>
      <w:r w:rsidR="00097B26" w:rsidRPr="00441057">
        <w:t xml:space="preserve">, 1601-1618; Xu, Z.; Baek, K.-H.; Kim, H. N.; Cui, J.; Qian, X.; Spring, D. R.; Shin, I.; Yoon, J. </w:t>
      </w:r>
      <w:r w:rsidR="005B5CB7" w:rsidRPr="00441057">
        <w:t xml:space="preserve">Zn2+-Triggered Amide Tautomerization Produces a Highly Zn2+-Selective, Cell-Permeable, and Ratiometric Fluorescent Sensor. </w:t>
      </w:r>
      <w:r w:rsidR="00097B26" w:rsidRPr="00441057">
        <w:rPr>
          <w:i/>
        </w:rPr>
        <w:t xml:space="preserve">J. Am. Chem. Soc. </w:t>
      </w:r>
      <w:r w:rsidR="00097B26" w:rsidRPr="00441057">
        <w:rPr>
          <w:b/>
        </w:rPr>
        <w:t>2010</w:t>
      </w:r>
      <w:r w:rsidR="00097B26" w:rsidRPr="00441057">
        <w:t xml:space="preserve">, </w:t>
      </w:r>
      <w:r w:rsidR="00097B26" w:rsidRPr="00441057">
        <w:rPr>
          <w:i/>
        </w:rPr>
        <w:t>132</w:t>
      </w:r>
      <w:r w:rsidR="00097B26" w:rsidRPr="00441057">
        <w:t xml:space="preserve">, 601-610; Lee, M. H.; Han, J. H.; Kwon, P.-S.; Bhuniya, S.; Kim, J. Y.; Sessler, J. L.; Kang, C.; Kim, J. S. </w:t>
      </w:r>
      <w:r w:rsidR="005B5CB7" w:rsidRPr="00441057">
        <w:t xml:space="preserve">Hepatocyte-Targeting Single Galactose-Appended Naphthalimide: A Tool for Intracellular Thiol Imaging in Vivo. </w:t>
      </w:r>
      <w:r w:rsidR="00097B26" w:rsidRPr="00441057">
        <w:rPr>
          <w:i/>
        </w:rPr>
        <w:t xml:space="preserve">J. Am. Chem. Soc. </w:t>
      </w:r>
      <w:r w:rsidR="00097B26" w:rsidRPr="00441057">
        <w:rPr>
          <w:b/>
        </w:rPr>
        <w:t>2012</w:t>
      </w:r>
      <w:r w:rsidR="00097B26" w:rsidRPr="00441057">
        <w:t xml:space="preserve">, </w:t>
      </w:r>
      <w:r w:rsidR="00097B26" w:rsidRPr="00441057">
        <w:rPr>
          <w:i/>
        </w:rPr>
        <w:t>134</w:t>
      </w:r>
      <w:r w:rsidR="00097B26" w:rsidRPr="00441057">
        <w:t xml:space="preserve">, 1316-1322; Dai, Z.-R.; Ge, G.-B.; Feng, L.; Ning, J.; Hu, L.-H.; Jin, Q.; Wang, D.-D.; Lv, X.; Dou, T.-Y.; Cui, J.-N.; Yang, L. </w:t>
      </w:r>
      <w:r w:rsidR="005B5CB7" w:rsidRPr="00441057">
        <w:t xml:space="preserve">A Highly Selective Ratiometric Two-Photon Fluorescent Probe for Human Cytochrome P450 1A. </w:t>
      </w:r>
      <w:r w:rsidR="00097B26" w:rsidRPr="00441057">
        <w:rPr>
          <w:i/>
        </w:rPr>
        <w:t xml:space="preserve">J. Am. Chem. Soc. </w:t>
      </w:r>
      <w:r w:rsidR="00097B26" w:rsidRPr="00441057">
        <w:rPr>
          <w:b/>
        </w:rPr>
        <w:t>2015</w:t>
      </w:r>
      <w:r w:rsidR="00097B26" w:rsidRPr="00441057">
        <w:t xml:space="preserve">, </w:t>
      </w:r>
      <w:r w:rsidR="00097B26" w:rsidRPr="00441057">
        <w:rPr>
          <w:i/>
        </w:rPr>
        <w:t>137</w:t>
      </w:r>
      <w:r w:rsidR="00097B26" w:rsidRPr="00441057">
        <w:t>, 14488-14495.</w:t>
      </w:r>
    </w:p>
    <w:p w14:paraId="590A9CF1" w14:textId="45825D9E" w:rsidR="00A81214" w:rsidRPr="00441057" w:rsidRDefault="00F76842" w:rsidP="00F313BA">
      <w:pPr>
        <w:pStyle w:val="BHBriefs"/>
        <w:spacing w:after="240"/>
        <w:ind w:left="720" w:hanging="720"/>
      </w:pPr>
      <w:r w:rsidRPr="00441057">
        <w:t>(12)</w:t>
      </w:r>
      <w:r w:rsidR="00A81214" w:rsidRPr="00441057">
        <w:tab/>
      </w:r>
      <w:r w:rsidR="00600E07" w:rsidRPr="00441057">
        <w:t>Ogi, S.; Stepanenko, V.; Thein, J.; W</w:t>
      </w:r>
      <w:r w:rsidR="00600E07" w:rsidRPr="00441057">
        <w:rPr>
          <w:rFonts w:ascii="Times New Roman" w:hAnsi="Times New Roman"/>
        </w:rPr>
        <w:t xml:space="preserve">ürthner, F. </w:t>
      </w:r>
      <w:r w:rsidR="00F313BA" w:rsidRPr="00441057">
        <w:rPr>
          <w:rFonts w:ascii="Times New Roman" w:hAnsi="Times New Roman"/>
        </w:rPr>
        <w:t xml:space="preserve">Impact of Alkyl Spacer Length on Aggregation Pathways in Kinetically Controlled Supramolecular Polymerization. </w:t>
      </w:r>
      <w:r w:rsidR="00600E07" w:rsidRPr="00441057">
        <w:rPr>
          <w:rFonts w:ascii="Times New Roman" w:hAnsi="Times New Roman"/>
          <w:i/>
        </w:rPr>
        <w:t xml:space="preserve">J. Am. Chem. Soc. </w:t>
      </w:r>
      <w:r w:rsidR="00600E07" w:rsidRPr="00441057">
        <w:rPr>
          <w:rFonts w:ascii="Times New Roman" w:hAnsi="Times New Roman"/>
          <w:b/>
        </w:rPr>
        <w:t>2016</w:t>
      </w:r>
      <w:r w:rsidR="00600E07" w:rsidRPr="00441057">
        <w:rPr>
          <w:rFonts w:ascii="Times New Roman" w:hAnsi="Times New Roman"/>
        </w:rPr>
        <w:t xml:space="preserve">, </w:t>
      </w:r>
      <w:r w:rsidR="00600E07" w:rsidRPr="00441057">
        <w:rPr>
          <w:rFonts w:ascii="Times New Roman" w:hAnsi="Times New Roman"/>
          <w:i/>
        </w:rPr>
        <w:t>138</w:t>
      </w:r>
      <w:r w:rsidR="00600E07" w:rsidRPr="00441057">
        <w:rPr>
          <w:rFonts w:ascii="Times New Roman" w:hAnsi="Times New Roman"/>
        </w:rPr>
        <w:t xml:space="preserve">, 670-678; </w:t>
      </w:r>
      <w:r w:rsidR="00607BA2" w:rsidRPr="00441057">
        <w:rPr>
          <w:rFonts w:ascii="Times New Roman" w:hAnsi="Times New Roman"/>
        </w:rPr>
        <w:t xml:space="preserve">Reger, D. L.; Leitner, A.; Smith, M. D. </w:t>
      </w:r>
      <w:r w:rsidR="00F313BA" w:rsidRPr="00441057">
        <w:rPr>
          <w:rFonts w:ascii="Times New Roman" w:hAnsi="Times New Roman"/>
        </w:rPr>
        <w:t xml:space="preserve">Homochiral, Helical Coordination Complexes of Lanthanides(III) and Mixed-Metal Lanthanides(III): Impact of the 1,8-Naphthalimide Supramolecular Tecton on Structure, Magnetic Properties, and Luminescence. </w:t>
      </w:r>
      <w:r w:rsidR="00607BA2" w:rsidRPr="00441057">
        <w:rPr>
          <w:rFonts w:ascii="Times New Roman" w:hAnsi="Times New Roman"/>
          <w:i/>
        </w:rPr>
        <w:t xml:space="preserve">Cryst. Growth Des. </w:t>
      </w:r>
      <w:r w:rsidR="00607BA2" w:rsidRPr="00441057">
        <w:rPr>
          <w:rFonts w:ascii="Times New Roman" w:hAnsi="Times New Roman"/>
          <w:b/>
        </w:rPr>
        <w:t>2015</w:t>
      </w:r>
      <w:r w:rsidR="00607BA2" w:rsidRPr="00441057">
        <w:rPr>
          <w:rFonts w:ascii="Times New Roman" w:hAnsi="Times New Roman"/>
        </w:rPr>
        <w:t xml:space="preserve">, </w:t>
      </w:r>
      <w:r w:rsidR="00607BA2" w:rsidRPr="00441057">
        <w:rPr>
          <w:rFonts w:ascii="Times New Roman" w:hAnsi="Times New Roman"/>
          <w:i/>
        </w:rPr>
        <w:t>15</w:t>
      </w:r>
      <w:r w:rsidR="00607BA2" w:rsidRPr="00441057">
        <w:rPr>
          <w:rFonts w:ascii="Times New Roman" w:hAnsi="Times New Roman"/>
        </w:rPr>
        <w:t xml:space="preserve">, 5637-5644; </w:t>
      </w:r>
      <w:r w:rsidR="00637CDD" w:rsidRPr="00441057">
        <w:rPr>
          <w:rFonts w:ascii="Times New Roman" w:hAnsi="Times New Roman"/>
        </w:rPr>
        <w:t xml:space="preserve">Veale, E. B.; </w:t>
      </w:r>
      <w:r w:rsidR="00637CDD" w:rsidRPr="00441057">
        <w:rPr>
          <w:rFonts w:ascii="Times New Roman" w:hAnsi="Times New Roman"/>
        </w:rPr>
        <w:lastRenderedPageBreak/>
        <w:t xml:space="preserve">Gunnlaugsson, T. </w:t>
      </w:r>
      <w:r w:rsidR="00F313BA" w:rsidRPr="00441057">
        <w:rPr>
          <w:rFonts w:ascii="Times New Roman" w:hAnsi="Times New Roman"/>
        </w:rPr>
        <w:t xml:space="preserve">Synthesis, Photophysical, and DNA Binding Studies of Fluorescent Tröger’s Base Derived 4-Amino-1,8-naphthalimide Supramolecular Clefts. </w:t>
      </w:r>
      <w:r w:rsidR="00637CDD" w:rsidRPr="00441057">
        <w:rPr>
          <w:rFonts w:ascii="Times New Roman" w:hAnsi="Times New Roman"/>
          <w:i/>
        </w:rPr>
        <w:t xml:space="preserve">J. Org. Chem. </w:t>
      </w:r>
      <w:r w:rsidR="00637CDD" w:rsidRPr="00441057">
        <w:rPr>
          <w:rFonts w:ascii="Times New Roman" w:hAnsi="Times New Roman"/>
          <w:b/>
        </w:rPr>
        <w:t>2010</w:t>
      </w:r>
      <w:r w:rsidR="00637CDD" w:rsidRPr="00441057">
        <w:rPr>
          <w:rFonts w:ascii="Times New Roman" w:hAnsi="Times New Roman"/>
        </w:rPr>
        <w:t xml:space="preserve">, </w:t>
      </w:r>
      <w:r w:rsidR="00637CDD" w:rsidRPr="00441057">
        <w:rPr>
          <w:rFonts w:ascii="Times New Roman" w:hAnsi="Times New Roman"/>
          <w:i/>
        </w:rPr>
        <w:t>75</w:t>
      </w:r>
      <w:r w:rsidR="00637CDD" w:rsidRPr="00441057">
        <w:rPr>
          <w:rFonts w:ascii="Times New Roman" w:hAnsi="Times New Roman"/>
        </w:rPr>
        <w:t>, 5513-5525</w:t>
      </w:r>
      <w:r w:rsidR="00AF10DC" w:rsidRPr="00441057">
        <w:rPr>
          <w:rFonts w:ascii="Times New Roman" w:hAnsi="Times New Roman"/>
        </w:rPr>
        <w:t xml:space="preserve">; </w:t>
      </w:r>
      <w:r w:rsidR="00E02F1E" w:rsidRPr="00441057">
        <w:rPr>
          <w:rFonts w:ascii="Times New Roman" w:hAnsi="Times New Roman"/>
        </w:rPr>
        <w:t>Ryan, G. J.; Elmes, R. B. P.; Erby, M.; Poynton, F. E.; Williams, D. C.; Quinn, S. J.; Gunnlaugsson, T.</w:t>
      </w:r>
      <w:r w:rsidR="007A1B30" w:rsidRPr="00441057">
        <w:rPr>
          <w:rFonts w:ascii="Times New Roman" w:hAnsi="Times New Roman"/>
        </w:rPr>
        <w:t xml:space="preserve"> Unexpected DNA binding properties with correlated downstream biological applications in mono vs. bis-1,8-naphthalimide Ru(II)-polypyridyl conjugates.</w:t>
      </w:r>
      <w:r w:rsidR="007A1B30" w:rsidRPr="00441057">
        <w:rPr>
          <w:rFonts w:ascii="Times New Roman" w:hAnsi="Times New Roman"/>
          <w:i/>
        </w:rPr>
        <w:t xml:space="preserve"> </w:t>
      </w:r>
      <w:r w:rsidR="00E02F1E" w:rsidRPr="00441057">
        <w:rPr>
          <w:rFonts w:ascii="Times New Roman" w:hAnsi="Times New Roman"/>
          <w:i/>
        </w:rPr>
        <w:t>Dalton Trans</w:t>
      </w:r>
      <w:r w:rsidR="00E02F1E" w:rsidRPr="00441057">
        <w:rPr>
          <w:rFonts w:ascii="Times New Roman" w:hAnsi="Times New Roman"/>
        </w:rPr>
        <w:t xml:space="preserve">., </w:t>
      </w:r>
      <w:r w:rsidR="00E02F1E" w:rsidRPr="00441057">
        <w:rPr>
          <w:rFonts w:ascii="Times New Roman" w:hAnsi="Times New Roman"/>
          <w:b/>
        </w:rPr>
        <w:t>2015</w:t>
      </w:r>
      <w:r w:rsidR="00E02F1E" w:rsidRPr="00441057">
        <w:rPr>
          <w:rFonts w:ascii="Times New Roman" w:hAnsi="Times New Roman"/>
        </w:rPr>
        <w:t xml:space="preserve">, </w:t>
      </w:r>
      <w:r w:rsidR="00E02F1E" w:rsidRPr="00441057">
        <w:rPr>
          <w:rFonts w:ascii="Times New Roman" w:hAnsi="Times New Roman"/>
          <w:i/>
        </w:rPr>
        <w:t>44</w:t>
      </w:r>
      <w:r w:rsidR="00E02F1E" w:rsidRPr="00441057">
        <w:rPr>
          <w:rFonts w:ascii="Times New Roman" w:hAnsi="Times New Roman"/>
        </w:rPr>
        <w:t>, 16332–16344</w:t>
      </w:r>
      <w:r w:rsidR="00BD2BC4" w:rsidRPr="00441057">
        <w:rPr>
          <w:rFonts w:ascii="Times New Roman" w:hAnsi="Times New Roman"/>
        </w:rPr>
        <w:t xml:space="preserve">; </w:t>
      </w:r>
      <w:r w:rsidR="00AC23D0" w:rsidRPr="00441057">
        <w:rPr>
          <w:rFonts w:ascii="Times New Roman" w:hAnsi="Times New Roman"/>
        </w:rPr>
        <w:t>Banerjee, S.; Bright, S. A.; Smith, J. A.; Burgeat, J.; Martinez-Calvo, M.; Williams, D. C.; Kelly, J. M. Gunnlaugsson, T.</w:t>
      </w:r>
      <w:r w:rsidR="007A1B30" w:rsidRPr="00441057">
        <w:rPr>
          <w:rFonts w:ascii="Times New Roman" w:hAnsi="Times New Roman"/>
        </w:rPr>
        <w:t xml:space="preserve"> A Supramolecular Approach to Enantioselective DNA Recognition using Enantiomerically Resolved Cationic 4-Amino-1,8-Naphthalimide based Tröger’s Bases.</w:t>
      </w:r>
      <w:r w:rsidR="00AC23D0" w:rsidRPr="00441057">
        <w:rPr>
          <w:rFonts w:ascii="Times New Roman" w:hAnsi="Times New Roman"/>
        </w:rPr>
        <w:t xml:space="preserve"> </w:t>
      </w:r>
      <w:r w:rsidR="00AC23D0" w:rsidRPr="00441057">
        <w:rPr>
          <w:rFonts w:ascii="Times New Roman" w:hAnsi="Times New Roman"/>
          <w:i/>
        </w:rPr>
        <w:t>J. Org. Chem</w:t>
      </w:r>
      <w:r w:rsidR="00AC23D0" w:rsidRPr="00441057">
        <w:rPr>
          <w:rFonts w:ascii="Times New Roman" w:hAnsi="Times New Roman"/>
        </w:rPr>
        <w:t xml:space="preserve">., </w:t>
      </w:r>
      <w:r w:rsidR="00AC23D0" w:rsidRPr="00441057">
        <w:rPr>
          <w:rFonts w:ascii="Times New Roman" w:hAnsi="Times New Roman"/>
          <w:b/>
        </w:rPr>
        <w:t>2014</w:t>
      </w:r>
      <w:r w:rsidR="00AC23D0" w:rsidRPr="00441057">
        <w:rPr>
          <w:rFonts w:ascii="Times New Roman" w:hAnsi="Times New Roman"/>
        </w:rPr>
        <w:t xml:space="preserve">, </w:t>
      </w:r>
      <w:r w:rsidR="00AC23D0" w:rsidRPr="00441057">
        <w:rPr>
          <w:rFonts w:ascii="Times New Roman" w:hAnsi="Times New Roman"/>
          <w:i/>
        </w:rPr>
        <w:t>79</w:t>
      </w:r>
      <w:r w:rsidR="00AC23D0" w:rsidRPr="00441057">
        <w:rPr>
          <w:rFonts w:ascii="Times New Roman" w:hAnsi="Times New Roman"/>
        </w:rPr>
        <w:t>, 9272–9283</w:t>
      </w:r>
    </w:p>
    <w:p w14:paraId="0733A6B1" w14:textId="4782937B" w:rsidR="00A81214" w:rsidRPr="00441057" w:rsidRDefault="00F76842" w:rsidP="00F313BA">
      <w:pPr>
        <w:pStyle w:val="BHBriefs"/>
        <w:spacing w:after="240"/>
        <w:ind w:left="720" w:hanging="720"/>
      </w:pPr>
      <w:r w:rsidRPr="00441057">
        <w:t>(13)</w:t>
      </w:r>
      <w:r w:rsidR="00A81214" w:rsidRPr="00441057">
        <w:tab/>
      </w:r>
      <w:r w:rsidR="007378CC" w:rsidRPr="00441057">
        <w:t xml:space="preserve">Mukherjee, S.; Thilagar, P. </w:t>
      </w:r>
      <w:r w:rsidR="00F313BA" w:rsidRPr="00441057">
        <w:t xml:space="preserve">Insights into the AIEE of 1,8-Naphthalimides (NPIs): Inverse Effects of Intermolecular Interactions in Solution and Aggregates. </w:t>
      </w:r>
      <w:r w:rsidR="007378CC" w:rsidRPr="00441057">
        <w:rPr>
          <w:i/>
        </w:rPr>
        <w:t xml:space="preserve">Chem. Eur. J. </w:t>
      </w:r>
      <w:r w:rsidR="007378CC" w:rsidRPr="00441057">
        <w:rPr>
          <w:b/>
        </w:rPr>
        <w:t>2014</w:t>
      </w:r>
      <w:r w:rsidR="007378CC" w:rsidRPr="00441057">
        <w:t xml:space="preserve">, </w:t>
      </w:r>
      <w:r w:rsidR="007378CC" w:rsidRPr="00441057">
        <w:rPr>
          <w:i/>
        </w:rPr>
        <w:t>20</w:t>
      </w:r>
      <w:r w:rsidR="007378CC" w:rsidRPr="00441057">
        <w:t>, 8012-8023</w:t>
      </w:r>
    </w:p>
    <w:p w14:paraId="638E7F4F" w14:textId="6F88B2B5" w:rsidR="00A81214" w:rsidRPr="00441057" w:rsidRDefault="00F76842" w:rsidP="00F313BA">
      <w:pPr>
        <w:pStyle w:val="BHBriefs"/>
        <w:spacing w:after="240"/>
        <w:ind w:left="720" w:hanging="720"/>
      </w:pPr>
      <w:r w:rsidRPr="00441057">
        <w:t>(14)</w:t>
      </w:r>
      <w:r w:rsidR="00A81214" w:rsidRPr="00441057">
        <w:tab/>
      </w:r>
      <w:r w:rsidR="00637CDD" w:rsidRPr="00441057">
        <w:t xml:space="preserve">Mukherjee, S.; Thilagar, P. </w:t>
      </w:r>
      <w:r w:rsidR="00F313BA" w:rsidRPr="00441057">
        <w:t xml:space="preserve">Molecular flexibility tuned emission in “V” shaped naphthalimides: Hg(II) detection and aggregation-induced emission enhancement (AIEE). </w:t>
      </w:r>
      <w:r w:rsidR="00637CDD" w:rsidRPr="00441057">
        <w:rPr>
          <w:i/>
        </w:rPr>
        <w:t xml:space="preserve">Chem. Commun. </w:t>
      </w:r>
      <w:r w:rsidR="00637CDD" w:rsidRPr="00441057">
        <w:rPr>
          <w:b/>
        </w:rPr>
        <w:t>2013</w:t>
      </w:r>
      <w:r w:rsidR="00637CDD" w:rsidRPr="00441057">
        <w:t xml:space="preserve">, </w:t>
      </w:r>
      <w:r w:rsidR="00637CDD" w:rsidRPr="00441057">
        <w:rPr>
          <w:i/>
        </w:rPr>
        <w:t>49</w:t>
      </w:r>
      <w:r w:rsidR="00637CDD" w:rsidRPr="00441057">
        <w:t>, 7292-</w:t>
      </w:r>
      <w:r w:rsidR="007378CC" w:rsidRPr="00441057">
        <w:t>7294; Bicz</w:t>
      </w:r>
      <w:r w:rsidR="007378CC" w:rsidRPr="00441057">
        <w:rPr>
          <w:rFonts w:ascii="Times New Roman" w:hAnsi="Times New Roman"/>
        </w:rPr>
        <w:t>ó</w:t>
      </w:r>
      <w:r w:rsidR="007378CC" w:rsidRPr="00441057">
        <w:t xml:space="preserve">k, L.; Valat, P.; Wintgens, V. </w:t>
      </w:r>
      <w:r w:rsidR="00F313BA" w:rsidRPr="00441057">
        <w:t xml:space="preserve">Effect of molecular structure and hydrogen bonding on the fluorescence of hydroxy-substituted naphthalimides. </w:t>
      </w:r>
      <w:r w:rsidR="007378CC" w:rsidRPr="00441057">
        <w:rPr>
          <w:i/>
        </w:rPr>
        <w:t xml:space="preserve">Phys. Chem. Chem. Phys. </w:t>
      </w:r>
      <w:r w:rsidR="007378CC" w:rsidRPr="00441057">
        <w:rPr>
          <w:b/>
        </w:rPr>
        <w:t>1999</w:t>
      </w:r>
      <w:r w:rsidR="007378CC" w:rsidRPr="00441057">
        <w:t xml:space="preserve">, </w:t>
      </w:r>
      <w:r w:rsidR="007378CC" w:rsidRPr="00441057">
        <w:rPr>
          <w:i/>
        </w:rPr>
        <w:t>1</w:t>
      </w:r>
      <w:r w:rsidR="007378CC" w:rsidRPr="00441057">
        <w:t xml:space="preserve">, 4759-4766; </w:t>
      </w:r>
      <w:r w:rsidR="00A70D14" w:rsidRPr="00441057">
        <w:t>Magalh</w:t>
      </w:r>
      <w:r w:rsidR="00A70D14" w:rsidRPr="00441057">
        <w:rPr>
          <w:rFonts w:ascii="Times New Roman" w:hAnsi="Times New Roman"/>
        </w:rPr>
        <w:t>ã</w:t>
      </w:r>
      <w:r w:rsidR="00A70D14" w:rsidRPr="00441057">
        <w:t>es, J. L.; Pereira, R. V.; Triboni, E. R.; Filho, P.</w:t>
      </w:r>
      <w:r w:rsidR="001A42A0" w:rsidRPr="00441057">
        <w:t xml:space="preserve"> B.; Gehlen, M. H.; Nart, F. C. </w:t>
      </w:r>
      <w:r w:rsidR="00F313BA" w:rsidRPr="00441057">
        <w:t xml:space="preserve">Solvent effect on the photophysical properties of 4-phenoxy-N-methyl-1,8-naphthalimide. </w:t>
      </w:r>
      <w:r w:rsidR="00A70D14" w:rsidRPr="00441057">
        <w:rPr>
          <w:i/>
        </w:rPr>
        <w:t xml:space="preserve">J. Photochem. Photobiol. A. </w:t>
      </w:r>
      <w:r w:rsidR="00A70D14" w:rsidRPr="00441057">
        <w:rPr>
          <w:b/>
        </w:rPr>
        <w:t>2006</w:t>
      </w:r>
      <w:r w:rsidR="00A70D14" w:rsidRPr="00441057">
        <w:t xml:space="preserve">, </w:t>
      </w:r>
      <w:r w:rsidR="00A70D14" w:rsidRPr="00441057">
        <w:rPr>
          <w:i/>
        </w:rPr>
        <w:t>183</w:t>
      </w:r>
      <w:r w:rsidR="00A70D14" w:rsidRPr="00441057">
        <w:t>, 165-170.</w:t>
      </w:r>
    </w:p>
    <w:p w14:paraId="6CB6DD94" w14:textId="68B697BD" w:rsidR="00A81214" w:rsidRPr="00441057" w:rsidRDefault="00F76842" w:rsidP="00637CDD">
      <w:pPr>
        <w:pStyle w:val="BHBriefs"/>
        <w:spacing w:after="240"/>
        <w:ind w:left="720" w:hanging="720"/>
      </w:pPr>
      <w:r w:rsidRPr="00441057">
        <w:lastRenderedPageBreak/>
        <w:t>(15)</w:t>
      </w:r>
      <w:r w:rsidR="00A81214" w:rsidRPr="00441057">
        <w:tab/>
      </w:r>
      <w:r w:rsidR="00600E07" w:rsidRPr="00441057">
        <w:t>Kitchen, J. A.; Martinho, P. N.; Morgan, G. G.; Gunnlaugsson, T.</w:t>
      </w:r>
      <w:r w:rsidR="00F313BA" w:rsidRPr="00441057">
        <w:t xml:space="preserve"> Synthesis, crystal structure and EPR spectroscopic analysis of novel copper complexes formed from N-pyridyl-4-nitro-1,8-naphthalimide ligands</w:t>
      </w:r>
      <w:r w:rsidR="00397A8B" w:rsidRPr="00441057">
        <w:t>,</w:t>
      </w:r>
      <w:r w:rsidR="00600E07" w:rsidRPr="00441057">
        <w:t xml:space="preserve"> </w:t>
      </w:r>
      <w:r w:rsidR="00600E07" w:rsidRPr="00441057">
        <w:rPr>
          <w:i/>
        </w:rPr>
        <w:t xml:space="preserve">Dalton Trans. </w:t>
      </w:r>
      <w:r w:rsidR="00600E07" w:rsidRPr="00441057">
        <w:rPr>
          <w:b/>
        </w:rPr>
        <w:t>2014</w:t>
      </w:r>
      <w:r w:rsidR="00600E07" w:rsidRPr="00441057">
        <w:t xml:space="preserve">, </w:t>
      </w:r>
      <w:r w:rsidR="00600E07" w:rsidRPr="00441057">
        <w:rPr>
          <w:i/>
        </w:rPr>
        <w:t>43</w:t>
      </w:r>
      <w:r w:rsidR="00600E07" w:rsidRPr="00441057">
        <w:t>, 6468-6479; Reger, D. L.; Leitner, A. P.; Smith, M. D.</w:t>
      </w:r>
      <w:r w:rsidR="00F313BA" w:rsidRPr="00441057">
        <w:t xml:space="preserve"> Supramolecular Metal–Organic Frameworks of s- and f-Block Metals: Impact of 1,8-Naphthalimide Functional Group.</w:t>
      </w:r>
      <w:r w:rsidR="00600E07" w:rsidRPr="00441057">
        <w:t xml:space="preserve"> </w:t>
      </w:r>
      <w:r w:rsidR="00600E07" w:rsidRPr="00441057">
        <w:rPr>
          <w:i/>
        </w:rPr>
        <w:t xml:space="preserve">Cryst. Growth Des. </w:t>
      </w:r>
      <w:r w:rsidR="00600E07" w:rsidRPr="00441057">
        <w:rPr>
          <w:b/>
        </w:rPr>
        <w:t>2016</w:t>
      </w:r>
      <w:r w:rsidR="00600E07" w:rsidRPr="00441057">
        <w:rPr>
          <w:i/>
        </w:rPr>
        <w:t xml:space="preserve">, 16, </w:t>
      </w:r>
      <w:r w:rsidR="00600E07" w:rsidRPr="00441057">
        <w:t>527-5</w:t>
      </w:r>
      <w:r w:rsidR="00F313BA" w:rsidRPr="00441057">
        <w:t>3</w:t>
      </w:r>
      <w:r w:rsidR="00600E07" w:rsidRPr="00441057">
        <w:t>6; Reger, D. L.; Semeniuc, R. F.; Elgin, J. D.; Rassolov, V.; Smith, M. D.</w:t>
      </w:r>
      <w:r w:rsidR="00F313BA" w:rsidRPr="00441057">
        <w:t xml:space="preserve"> 1,8-Naphthalimide Synthon in Silver Coordination Chemistry:  Control of Supramolecular Arrangement.</w:t>
      </w:r>
      <w:r w:rsidR="00600E07" w:rsidRPr="00441057">
        <w:t xml:space="preserve"> </w:t>
      </w:r>
      <w:r w:rsidR="00600E07" w:rsidRPr="00441057">
        <w:rPr>
          <w:i/>
        </w:rPr>
        <w:t xml:space="preserve">Cryst. Growth. Des. </w:t>
      </w:r>
      <w:r w:rsidR="00600E07" w:rsidRPr="00441057">
        <w:rPr>
          <w:b/>
        </w:rPr>
        <w:t>2006</w:t>
      </w:r>
      <w:r w:rsidR="00600E07" w:rsidRPr="00441057">
        <w:t xml:space="preserve">, </w:t>
      </w:r>
      <w:r w:rsidR="00600E07" w:rsidRPr="00441057">
        <w:rPr>
          <w:i/>
        </w:rPr>
        <w:t>6</w:t>
      </w:r>
      <w:r w:rsidR="00600E07" w:rsidRPr="00441057">
        <w:t xml:space="preserve">, 2758-2768; Reger, D. L.; Debreczeni, A.; Smith, M. D. </w:t>
      </w:r>
      <w:r w:rsidR="00F313BA" w:rsidRPr="00441057">
        <w:t xml:space="preserve">Zinc Paddlewheel Dimers Containing a Strong π···π Stacking Supramolecular Synthon: Designed Single-Crystal to Single-Crystal Phase Changes and Gas/Solid Guest Exchange. </w:t>
      </w:r>
      <w:r w:rsidR="00600E07" w:rsidRPr="00441057">
        <w:rPr>
          <w:i/>
        </w:rPr>
        <w:t xml:space="preserve">Inorg. Chem. </w:t>
      </w:r>
      <w:r w:rsidR="00600E07" w:rsidRPr="00441057">
        <w:rPr>
          <w:b/>
        </w:rPr>
        <w:t>2011</w:t>
      </w:r>
      <w:r w:rsidR="00600E07" w:rsidRPr="00441057">
        <w:t xml:space="preserve">, </w:t>
      </w:r>
      <w:r w:rsidR="00600E07" w:rsidRPr="00441057">
        <w:rPr>
          <w:i/>
        </w:rPr>
        <w:t>50</w:t>
      </w:r>
      <w:r w:rsidR="00F313BA" w:rsidRPr="00441057">
        <w:t>, 11754-11764.</w:t>
      </w:r>
    </w:p>
    <w:p w14:paraId="3E5F557A" w14:textId="6E05EDEC" w:rsidR="00A81214" w:rsidRPr="00441057" w:rsidRDefault="00F76842" w:rsidP="00C54D8F">
      <w:pPr>
        <w:pStyle w:val="BHBriefs"/>
        <w:spacing w:after="240"/>
        <w:ind w:left="720" w:hanging="720"/>
      </w:pPr>
      <w:r w:rsidRPr="00441057">
        <w:t>(16)</w:t>
      </w:r>
      <w:r w:rsidR="00A81214" w:rsidRPr="00441057">
        <w:tab/>
      </w:r>
      <w:r w:rsidR="00717F28" w:rsidRPr="00441057">
        <w:t>Han, L.; Qin, L.; Xu,</w:t>
      </w:r>
      <w:r w:rsidR="001A42A0" w:rsidRPr="00441057">
        <w:t xml:space="preserve"> L.; Zhou, Y.; Sun, J.; Zou, X.</w:t>
      </w:r>
      <w:r w:rsidR="00717F28" w:rsidRPr="00441057">
        <w:t xml:space="preserve"> </w:t>
      </w:r>
      <w:r w:rsidR="00C54D8F" w:rsidRPr="00441057">
        <w:t xml:space="preserve">A novel photochromic calcium-based metal–organic framework derived from a naphthalene diimide chromophore. </w:t>
      </w:r>
      <w:r w:rsidR="00717F28" w:rsidRPr="00441057">
        <w:rPr>
          <w:i/>
        </w:rPr>
        <w:t xml:space="preserve">Chem. Commun. </w:t>
      </w:r>
      <w:r w:rsidR="00717F28" w:rsidRPr="00441057">
        <w:rPr>
          <w:b/>
        </w:rPr>
        <w:t>2013</w:t>
      </w:r>
      <w:r w:rsidR="00717F28" w:rsidRPr="00441057">
        <w:t xml:space="preserve">, </w:t>
      </w:r>
      <w:r w:rsidR="00717F28" w:rsidRPr="00441057">
        <w:rPr>
          <w:i/>
        </w:rPr>
        <w:t>49</w:t>
      </w:r>
      <w:r w:rsidR="00717F28" w:rsidRPr="00441057">
        <w:t xml:space="preserve">, 406-408; Leong, C. F.; Faust, T. B.; Turner, P.; Usov, P. M.; Kepert, C. J.; Babarao, R.; Thornton, A. W.; D’Alessandro, D. M. </w:t>
      </w:r>
      <w:r w:rsidR="00C54D8F" w:rsidRPr="00441057">
        <w:t xml:space="preserve">Enhancing selective CO2 adsorption via chemical reduction of a redox-active metal–organic framework. </w:t>
      </w:r>
      <w:r w:rsidR="00717F28" w:rsidRPr="00441057">
        <w:rPr>
          <w:i/>
        </w:rPr>
        <w:t xml:space="preserve">Dalton Trans. </w:t>
      </w:r>
      <w:r w:rsidR="00717F28" w:rsidRPr="00441057">
        <w:rPr>
          <w:b/>
        </w:rPr>
        <w:t>2013</w:t>
      </w:r>
      <w:r w:rsidR="00717F28" w:rsidRPr="00441057">
        <w:t xml:space="preserve">, </w:t>
      </w:r>
      <w:r w:rsidR="00717F28" w:rsidRPr="00441057">
        <w:rPr>
          <w:i/>
        </w:rPr>
        <w:t>42</w:t>
      </w:r>
      <w:r w:rsidR="00717F28" w:rsidRPr="00441057">
        <w:t xml:space="preserve">, 9831-9839; Wade, C. R.; Li, M.; Dincă, M. </w:t>
      </w:r>
      <w:r w:rsidR="00C54D8F" w:rsidRPr="00441057">
        <w:t xml:space="preserve">Facile Deposition of Multicolored Electrochromic Metal–Organic Framework Thin Films. </w:t>
      </w:r>
      <w:r w:rsidR="00717F28" w:rsidRPr="00441057">
        <w:rPr>
          <w:i/>
        </w:rPr>
        <w:t xml:space="preserve">Angew. Chem. Int. Ed. </w:t>
      </w:r>
      <w:r w:rsidR="00717F28" w:rsidRPr="00441057">
        <w:rPr>
          <w:b/>
        </w:rPr>
        <w:t>2013</w:t>
      </w:r>
      <w:r w:rsidR="00717F28" w:rsidRPr="00441057">
        <w:t xml:space="preserve">, </w:t>
      </w:r>
      <w:r w:rsidR="00717F28" w:rsidRPr="00441057">
        <w:rPr>
          <w:i/>
        </w:rPr>
        <w:t>52</w:t>
      </w:r>
      <w:r w:rsidR="00717F28" w:rsidRPr="00441057">
        <w:t xml:space="preserve">, 13377-13381; McCormick, L. J.; Turner, D. R. </w:t>
      </w:r>
      <w:r w:rsidR="00C54D8F" w:rsidRPr="00441057">
        <w:t xml:space="preserve">Inclined 1D→2D polycatenation of chiral chains with large π-surfaces. </w:t>
      </w:r>
      <w:r w:rsidR="00717F28" w:rsidRPr="00441057">
        <w:rPr>
          <w:i/>
        </w:rPr>
        <w:t xml:space="preserve">CrystEngComm </w:t>
      </w:r>
      <w:r w:rsidR="00717F28" w:rsidRPr="00441057">
        <w:rPr>
          <w:b/>
        </w:rPr>
        <w:t>2013</w:t>
      </w:r>
      <w:r w:rsidR="00717F28" w:rsidRPr="00441057">
        <w:t xml:space="preserve">, </w:t>
      </w:r>
      <w:r w:rsidR="00717F28" w:rsidRPr="00441057">
        <w:rPr>
          <w:i/>
        </w:rPr>
        <w:t>15</w:t>
      </w:r>
      <w:r w:rsidR="00717F28" w:rsidRPr="00441057">
        <w:t>, 8234-8236.</w:t>
      </w:r>
    </w:p>
    <w:p w14:paraId="6A5EF392" w14:textId="5CA0CDBA" w:rsidR="00A81214" w:rsidRPr="00441057" w:rsidRDefault="00F76842" w:rsidP="00637CDD">
      <w:pPr>
        <w:pStyle w:val="BHBriefs"/>
        <w:spacing w:after="240"/>
        <w:ind w:left="720" w:hanging="720"/>
      </w:pPr>
      <w:r w:rsidRPr="00441057">
        <w:t>(</w:t>
      </w:r>
      <w:r w:rsidR="00FD29E0" w:rsidRPr="00441057">
        <w:t>17</w:t>
      </w:r>
      <w:r w:rsidRPr="00441057">
        <w:t>)</w:t>
      </w:r>
      <w:r w:rsidR="00A81214" w:rsidRPr="00441057">
        <w:tab/>
      </w:r>
      <w:r w:rsidR="00BF57E9" w:rsidRPr="00441057">
        <w:t>Genuis, E. D.; Kelly, J. A.; Patel, M.; McDonald, R.; Ferguson, M. J.; Greidanus-Strom, G.</w:t>
      </w:r>
      <w:r w:rsidR="00FD1C76" w:rsidRPr="00441057">
        <w:t xml:space="preserve"> Coordination Polymers from the Self-Assembly of Silver(I) Salts and Two Nonlinear </w:t>
      </w:r>
      <w:r w:rsidR="00FD1C76" w:rsidRPr="00441057">
        <w:lastRenderedPageBreak/>
        <w:t xml:space="preserve">Aliphatic Dinitrile Ligands, cis-1,3-Cyclopentanedicarbonitrile and cis-1,3-Bis(cyanomethyl)cyclopentane: Synthesis, Structures, and Photoluminescent Properties. </w:t>
      </w:r>
      <w:r w:rsidR="00BF57E9" w:rsidRPr="00441057">
        <w:t xml:space="preserve"> </w:t>
      </w:r>
      <w:r w:rsidR="00BF57E9" w:rsidRPr="00441057">
        <w:rPr>
          <w:i/>
        </w:rPr>
        <w:t xml:space="preserve">Inorg. Chem. </w:t>
      </w:r>
      <w:r w:rsidR="00BF57E9" w:rsidRPr="00441057">
        <w:rPr>
          <w:b/>
        </w:rPr>
        <w:t xml:space="preserve">2008, </w:t>
      </w:r>
      <w:r w:rsidR="00A041B6" w:rsidRPr="00441057">
        <w:rPr>
          <w:i/>
        </w:rPr>
        <w:t>47</w:t>
      </w:r>
      <w:r w:rsidR="00A041B6" w:rsidRPr="00441057">
        <w:t>, 6184-6194; Min, K.-S.; Suh, M. P.</w:t>
      </w:r>
      <w:r w:rsidR="00FD1C76" w:rsidRPr="00441057">
        <w:t xml:space="preserve"> Silver(I)−Polynitrile Network Solids for Anion Exchange:  Anion-Induced Transformation of Supramolecular Structure in the Crystalline State.</w:t>
      </w:r>
      <w:r w:rsidR="00A041B6" w:rsidRPr="00441057">
        <w:t xml:space="preserve"> </w:t>
      </w:r>
      <w:r w:rsidR="00A041B6" w:rsidRPr="00441057">
        <w:rPr>
          <w:i/>
        </w:rPr>
        <w:t xml:space="preserve">J. Am. Chem. Soc. </w:t>
      </w:r>
      <w:r w:rsidR="00A041B6" w:rsidRPr="00441057">
        <w:rPr>
          <w:b/>
        </w:rPr>
        <w:t>2000</w:t>
      </w:r>
      <w:r w:rsidR="00A041B6" w:rsidRPr="00441057">
        <w:t xml:space="preserve">, </w:t>
      </w:r>
      <w:r w:rsidR="00A041B6" w:rsidRPr="00441057">
        <w:rPr>
          <w:i/>
        </w:rPr>
        <w:t>122</w:t>
      </w:r>
      <w:r w:rsidR="00A041B6" w:rsidRPr="00441057">
        <w:t>, 6834-6840;</w:t>
      </w:r>
      <w:r w:rsidR="00BF57E9" w:rsidRPr="00441057">
        <w:rPr>
          <w:b/>
        </w:rPr>
        <w:t xml:space="preserve"> </w:t>
      </w:r>
      <w:r w:rsidR="00BF57E9" w:rsidRPr="00441057">
        <w:t>Beeching, L. J.; Hawes, C. S.; Turner, D. R.; Batten, S. R.</w:t>
      </w:r>
      <w:r w:rsidR="00FD1C76" w:rsidRPr="00441057">
        <w:t xml:space="preserve"> The influence of anion, ligand geometry and stoichiometry on the structure and dimensionality of a series of AgI-bis(cyanobenzyl)piperazine coordination polymers.</w:t>
      </w:r>
      <w:r w:rsidR="00BF57E9" w:rsidRPr="00441057">
        <w:t xml:space="preserve"> </w:t>
      </w:r>
      <w:r w:rsidR="00BF57E9" w:rsidRPr="00441057">
        <w:rPr>
          <w:i/>
        </w:rPr>
        <w:t xml:space="preserve">CrystEngComm </w:t>
      </w:r>
      <w:r w:rsidR="00BF57E9" w:rsidRPr="00441057">
        <w:rPr>
          <w:b/>
        </w:rPr>
        <w:t>2014</w:t>
      </w:r>
      <w:r w:rsidR="00BF57E9" w:rsidRPr="00441057">
        <w:t xml:space="preserve">, </w:t>
      </w:r>
      <w:r w:rsidR="00BF57E9" w:rsidRPr="00441057">
        <w:rPr>
          <w:i/>
        </w:rPr>
        <w:t>16</w:t>
      </w:r>
      <w:r w:rsidR="00BF57E9" w:rsidRPr="00441057">
        <w:t>, 6459-6468.</w:t>
      </w:r>
    </w:p>
    <w:p w14:paraId="57B32877" w14:textId="7610822E" w:rsidR="00A81214" w:rsidRPr="00441057" w:rsidRDefault="00F76842" w:rsidP="00637CDD">
      <w:pPr>
        <w:pStyle w:val="BHBriefs"/>
        <w:spacing w:after="240"/>
        <w:ind w:left="720" w:hanging="720"/>
      </w:pPr>
      <w:r w:rsidRPr="00441057">
        <w:t>(</w:t>
      </w:r>
      <w:r w:rsidR="00FD29E0" w:rsidRPr="00441057">
        <w:t>18</w:t>
      </w:r>
      <w:r w:rsidRPr="00441057">
        <w:t>)</w:t>
      </w:r>
      <w:r w:rsidR="00A81214" w:rsidRPr="00441057">
        <w:tab/>
      </w:r>
      <w:r w:rsidR="00EC447E" w:rsidRPr="00441057">
        <w:t xml:space="preserve">Drew, M. G. B.; Harding, C. J.; McKee, V.; Morgan, G. G.; </w:t>
      </w:r>
      <w:r w:rsidR="00E64FF4" w:rsidRPr="00441057">
        <w:t>Nelson, J.</w:t>
      </w:r>
      <w:r w:rsidR="00FD1C76" w:rsidRPr="00441057">
        <w:t xml:space="preserve"> Geometric control of manganese redox state.</w:t>
      </w:r>
      <w:r w:rsidR="00E64FF4" w:rsidRPr="00441057">
        <w:t xml:space="preserve"> </w:t>
      </w:r>
      <w:r w:rsidR="00E64FF4" w:rsidRPr="00441057">
        <w:rPr>
          <w:i/>
        </w:rPr>
        <w:t xml:space="preserve">J. Chem. Soc., Chem. Commun. </w:t>
      </w:r>
      <w:r w:rsidR="00E64FF4" w:rsidRPr="00441057">
        <w:rPr>
          <w:b/>
        </w:rPr>
        <w:t>1995</w:t>
      </w:r>
      <w:r w:rsidR="00E64FF4" w:rsidRPr="00441057">
        <w:t>, 1035-1038.</w:t>
      </w:r>
    </w:p>
    <w:p w14:paraId="0F2443D0" w14:textId="635612CB" w:rsidR="00A81214" w:rsidRPr="00441057" w:rsidRDefault="00F76842" w:rsidP="00FD1C76">
      <w:pPr>
        <w:pStyle w:val="BHBriefs"/>
        <w:spacing w:after="240"/>
        <w:ind w:left="720" w:hanging="720"/>
      </w:pPr>
      <w:r w:rsidRPr="00441057">
        <w:t>(</w:t>
      </w:r>
      <w:r w:rsidR="00FD29E0" w:rsidRPr="00441057">
        <w:t>19</w:t>
      </w:r>
      <w:r w:rsidRPr="00441057">
        <w:t>)</w:t>
      </w:r>
      <w:r w:rsidR="00A81214" w:rsidRPr="00441057">
        <w:tab/>
      </w:r>
      <w:r w:rsidR="00FD1C76" w:rsidRPr="00441057">
        <w:t>Chen, K.-J.; Madden, D. G.; Pham, T.; Forrest, K. A.; Kumar, A.; Yang, Q.-Y.; Xue, W.; Space, B.; Perry, J. J. P. IV; Zhang, J.-P.; Chen, X.-M.; Zaworotko, M. J. Tuning Pore Size in Square-Lattice Coordination Networks for Size-Selective Sieving of CO</w:t>
      </w:r>
      <w:r w:rsidR="00FD1C76" w:rsidRPr="00441057">
        <w:rPr>
          <w:vertAlign w:val="subscript"/>
        </w:rPr>
        <w:t>2</w:t>
      </w:r>
      <w:r w:rsidR="00FD1C76" w:rsidRPr="00441057">
        <w:t xml:space="preserve">. </w:t>
      </w:r>
      <w:r w:rsidR="00FD1C76" w:rsidRPr="00441057">
        <w:rPr>
          <w:i/>
        </w:rPr>
        <w:t>Angew. Chem. Int. Ed.</w:t>
      </w:r>
      <w:r w:rsidR="00FD1C76" w:rsidRPr="00441057">
        <w:t xml:space="preserve"> </w:t>
      </w:r>
      <w:r w:rsidR="00FD1C76" w:rsidRPr="00441057">
        <w:rPr>
          <w:b/>
        </w:rPr>
        <w:t>2016</w:t>
      </w:r>
      <w:r w:rsidR="00FD1C76" w:rsidRPr="00441057">
        <w:t xml:space="preserve">, </w:t>
      </w:r>
      <w:r w:rsidR="00FD1C76" w:rsidRPr="00441057">
        <w:rPr>
          <w:i/>
        </w:rPr>
        <w:t>55</w:t>
      </w:r>
      <w:r w:rsidR="00FD1C76" w:rsidRPr="00441057">
        <w:t xml:space="preserve">, 10268-10272; </w:t>
      </w:r>
      <w:r w:rsidR="00D028FB" w:rsidRPr="00441057">
        <w:t>Pillai, R. S.; Benoit, V.; Orsi, A.; Llewellyn, P. L.; Wright, P. A.; Maurin, G.</w:t>
      </w:r>
      <w:r w:rsidR="00FD1C76" w:rsidRPr="00441057">
        <w:t xml:space="preserve"> Highly Selective CO</w:t>
      </w:r>
      <w:r w:rsidR="00FD1C76" w:rsidRPr="00441057">
        <w:rPr>
          <w:vertAlign w:val="subscript"/>
        </w:rPr>
        <w:t>2</w:t>
      </w:r>
      <w:r w:rsidR="00FD1C76" w:rsidRPr="00441057">
        <w:t xml:space="preserve"> Capture by Small Pore Scandium-Based Metal–Organic Frameworks.</w:t>
      </w:r>
      <w:r w:rsidR="00D028FB" w:rsidRPr="00441057">
        <w:t xml:space="preserve"> </w:t>
      </w:r>
      <w:r w:rsidR="00D028FB" w:rsidRPr="00441057">
        <w:rPr>
          <w:i/>
        </w:rPr>
        <w:t xml:space="preserve">J. Phys. Chem. C </w:t>
      </w:r>
      <w:r w:rsidR="00D028FB" w:rsidRPr="00441057">
        <w:rPr>
          <w:b/>
        </w:rPr>
        <w:t>2015</w:t>
      </w:r>
      <w:r w:rsidR="00D028FB" w:rsidRPr="00441057">
        <w:t xml:space="preserve">, </w:t>
      </w:r>
      <w:r w:rsidR="00D028FB" w:rsidRPr="00441057">
        <w:rPr>
          <w:i/>
        </w:rPr>
        <w:t>119</w:t>
      </w:r>
      <w:r w:rsidR="00D028FB" w:rsidRPr="00441057">
        <w:t>, 23592-23598; Scott, H. S.; Ogiwara, N.; Chen, K.-J.; Madden, D. G.; Pham, T.; Forrest, K.; Space, B.; Horike, S.; Perry, J. J. P. IV; Kitagawa, S.; Zaworotko, M. J.</w:t>
      </w:r>
      <w:r w:rsidR="00FD1C76" w:rsidRPr="00441057">
        <w:t xml:space="preserve"> Crystal engineering of a family of hybrid ultramicroporous materials based upon interpenetration and dichromate linkers.</w:t>
      </w:r>
      <w:r w:rsidR="00D028FB" w:rsidRPr="00441057">
        <w:t xml:space="preserve"> </w:t>
      </w:r>
      <w:r w:rsidR="001A42A0" w:rsidRPr="00441057">
        <w:rPr>
          <w:i/>
        </w:rPr>
        <w:t>Ch</w:t>
      </w:r>
      <w:r w:rsidR="00D028FB" w:rsidRPr="00441057">
        <w:rPr>
          <w:i/>
        </w:rPr>
        <w:t xml:space="preserve">em. Sci. </w:t>
      </w:r>
      <w:r w:rsidR="00D028FB" w:rsidRPr="00441057">
        <w:rPr>
          <w:b/>
        </w:rPr>
        <w:t>2016</w:t>
      </w:r>
      <w:r w:rsidR="00D028FB" w:rsidRPr="00441057">
        <w:t xml:space="preserve">, </w:t>
      </w:r>
      <w:r w:rsidR="00D028FB" w:rsidRPr="00441057">
        <w:rPr>
          <w:i/>
        </w:rPr>
        <w:t>7</w:t>
      </w:r>
      <w:r w:rsidR="00D028FB" w:rsidRPr="00441057">
        <w:t>, 5470-5476; Ziaee, A.; Chovan, D.; Lusi, M.; Perry, J. J. P. IV; Zaworotko, M. J.; Tofail, S. A. M.</w:t>
      </w:r>
      <w:r w:rsidR="00FD1C76" w:rsidRPr="00441057">
        <w:t xml:space="preserve"> Theoretical Optimization of Pore Size and Chemistry in SIFSIX-3-M Hybrid Ultramicroporous Materials.</w:t>
      </w:r>
      <w:r w:rsidR="00D028FB" w:rsidRPr="00441057">
        <w:t xml:space="preserve"> </w:t>
      </w:r>
      <w:r w:rsidR="00D028FB" w:rsidRPr="00441057">
        <w:rPr>
          <w:i/>
        </w:rPr>
        <w:t xml:space="preserve">Cryst. Growth Des. </w:t>
      </w:r>
      <w:r w:rsidR="00D028FB" w:rsidRPr="00441057">
        <w:rPr>
          <w:b/>
        </w:rPr>
        <w:t>2016</w:t>
      </w:r>
      <w:r w:rsidR="00D028FB" w:rsidRPr="00441057">
        <w:t xml:space="preserve">, </w:t>
      </w:r>
      <w:r w:rsidR="00D028FB" w:rsidRPr="00441057">
        <w:rPr>
          <w:i/>
        </w:rPr>
        <w:t>16</w:t>
      </w:r>
      <w:r w:rsidR="00D028FB" w:rsidRPr="00441057">
        <w:t>, 3890-</w:t>
      </w:r>
      <w:r w:rsidR="00D028FB" w:rsidRPr="00441057">
        <w:lastRenderedPageBreak/>
        <w:t>3897; McCormick, L. J.; Duyker, S. G.; Thornton, A. W.; Hawes, C. S.; Hill, M. R.; Peterson, V. K.; Batten, S. R.; Turner, D. R.</w:t>
      </w:r>
      <w:r w:rsidR="00FD1C76" w:rsidRPr="00441057">
        <w:t xml:space="preserve"> Ultramicroporous MOF with High Concentration of Vacant Cu</w:t>
      </w:r>
      <w:r w:rsidR="00FD1C76" w:rsidRPr="00441057">
        <w:rPr>
          <w:vertAlign w:val="superscript"/>
        </w:rPr>
        <w:t>II</w:t>
      </w:r>
      <w:r w:rsidR="00FD1C76" w:rsidRPr="00441057">
        <w:t xml:space="preserve"> Sites.</w:t>
      </w:r>
      <w:r w:rsidR="00D028FB" w:rsidRPr="00441057">
        <w:t xml:space="preserve"> </w:t>
      </w:r>
      <w:r w:rsidR="00D028FB" w:rsidRPr="00441057">
        <w:rPr>
          <w:i/>
        </w:rPr>
        <w:t xml:space="preserve">Chem. Mater. </w:t>
      </w:r>
      <w:r w:rsidR="00D028FB" w:rsidRPr="00441057">
        <w:rPr>
          <w:b/>
        </w:rPr>
        <w:t>2014</w:t>
      </w:r>
      <w:r w:rsidR="00D028FB" w:rsidRPr="00441057">
        <w:t xml:space="preserve">, </w:t>
      </w:r>
      <w:r w:rsidR="00D028FB" w:rsidRPr="00441057">
        <w:rPr>
          <w:i/>
        </w:rPr>
        <w:t>26</w:t>
      </w:r>
      <w:r w:rsidR="00D028FB" w:rsidRPr="00441057">
        <w:t>, 4640-4646.</w:t>
      </w:r>
    </w:p>
    <w:p w14:paraId="7D4A2939" w14:textId="177CC1CA" w:rsidR="00A81214" w:rsidRPr="00441057" w:rsidRDefault="00F76842" w:rsidP="002B2507">
      <w:pPr>
        <w:pStyle w:val="BHBriefs"/>
        <w:spacing w:after="240"/>
        <w:ind w:left="720" w:hanging="720"/>
      </w:pPr>
      <w:r w:rsidRPr="00441057">
        <w:t>(</w:t>
      </w:r>
      <w:r w:rsidR="00FD29E0" w:rsidRPr="00441057">
        <w:t>2</w:t>
      </w:r>
      <w:r w:rsidR="00975891" w:rsidRPr="00441057">
        <w:t>0</w:t>
      </w:r>
      <w:r w:rsidRPr="00441057">
        <w:t>)</w:t>
      </w:r>
      <w:r w:rsidR="00A81214" w:rsidRPr="00441057">
        <w:tab/>
      </w:r>
      <w:r w:rsidR="00C52E7D" w:rsidRPr="00441057">
        <w:t>Brouwer, A. M.</w:t>
      </w:r>
      <w:r w:rsidR="002B2507" w:rsidRPr="00441057">
        <w:t xml:space="preserve"> Standards for photoluminescence quantum yield measurements in solution (IUPAC Technical  Report).</w:t>
      </w:r>
      <w:r w:rsidR="00C52E7D" w:rsidRPr="00441057">
        <w:t xml:space="preserve"> </w:t>
      </w:r>
      <w:r w:rsidR="00C52E7D" w:rsidRPr="00441057">
        <w:rPr>
          <w:i/>
        </w:rPr>
        <w:t xml:space="preserve">Pure. Appl. Chem. </w:t>
      </w:r>
      <w:r w:rsidR="00C52E7D" w:rsidRPr="00441057">
        <w:rPr>
          <w:b/>
        </w:rPr>
        <w:t>2011</w:t>
      </w:r>
      <w:r w:rsidR="00C52E7D" w:rsidRPr="00441057">
        <w:t xml:space="preserve">, </w:t>
      </w:r>
      <w:r w:rsidR="00C52E7D" w:rsidRPr="00441057">
        <w:rPr>
          <w:i/>
        </w:rPr>
        <w:t>83</w:t>
      </w:r>
      <w:r w:rsidR="00C52E7D" w:rsidRPr="00441057">
        <w:t>, 2213-2228.</w:t>
      </w:r>
    </w:p>
    <w:p w14:paraId="211C656C" w14:textId="028BBFA3" w:rsidR="00A81214" w:rsidRPr="00441057" w:rsidRDefault="00F76842" w:rsidP="002B2507">
      <w:pPr>
        <w:pStyle w:val="BHBriefs"/>
        <w:spacing w:after="240"/>
        <w:ind w:left="720" w:hanging="720"/>
      </w:pPr>
      <w:r w:rsidRPr="00441057">
        <w:t>(</w:t>
      </w:r>
      <w:r w:rsidR="00FD29E0" w:rsidRPr="00441057">
        <w:t>2</w:t>
      </w:r>
      <w:r w:rsidR="00975891" w:rsidRPr="00441057">
        <w:t>1</w:t>
      </w:r>
      <w:r w:rsidRPr="00441057">
        <w:t>)</w:t>
      </w:r>
      <w:r w:rsidR="00A81214" w:rsidRPr="00441057">
        <w:tab/>
      </w:r>
      <w:r w:rsidR="001B7F6D" w:rsidRPr="00441057">
        <w:t>Mukherjee, S.; Thilagar, P.</w:t>
      </w:r>
      <w:r w:rsidR="002B2507" w:rsidRPr="00441057">
        <w:t xml:space="preserve"> Fine-tuning solid-state luminescence in NPIs (1,8-naphthalimides): impact of the molecular environment and cumulative interactions. </w:t>
      </w:r>
      <w:r w:rsidR="001B7F6D" w:rsidRPr="00441057">
        <w:t xml:space="preserve"> </w:t>
      </w:r>
      <w:r w:rsidR="001B7F6D" w:rsidRPr="00441057">
        <w:rPr>
          <w:i/>
        </w:rPr>
        <w:t xml:space="preserve">Phys. Chem. Chem. Phys. </w:t>
      </w:r>
      <w:r w:rsidR="001B7F6D" w:rsidRPr="00441057">
        <w:rPr>
          <w:b/>
        </w:rPr>
        <w:t>2014</w:t>
      </w:r>
      <w:r w:rsidR="001B7F6D" w:rsidRPr="00441057">
        <w:t xml:space="preserve">, </w:t>
      </w:r>
      <w:r w:rsidR="001B7F6D" w:rsidRPr="00441057">
        <w:rPr>
          <w:i/>
        </w:rPr>
        <w:t>16</w:t>
      </w:r>
      <w:r w:rsidR="001B7F6D" w:rsidRPr="00441057">
        <w:t>, 20866-20877.</w:t>
      </w:r>
    </w:p>
    <w:p w14:paraId="596BA17F" w14:textId="73481AE2" w:rsidR="00A81214" w:rsidRPr="00441057" w:rsidRDefault="00F76842" w:rsidP="00637CDD">
      <w:pPr>
        <w:pStyle w:val="BHBriefs"/>
        <w:spacing w:after="240"/>
        <w:ind w:left="720" w:hanging="720"/>
      </w:pPr>
      <w:r w:rsidRPr="00441057">
        <w:t>(</w:t>
      </w:r>
      <w:r w:rsidR="00975891" w:rsidRPr="00441057">
        <w:t>22</w:t>
      </w:r>
      <w:r w:rsidRPr="00441057">
        <w:t>)</w:t>
      </w:r>
      <w:r w:rsidR="00A81214" w:rsidRPr="00441057">
        <w:tab/>
      </w:r>
      <w:r w:rsidR="001A42A0" w:rsidRPr="00441057">
        <w:t>Feitelson, J.</w:t>
      </w:r>
      <w:r w:rsidR="00105D48" w:rsidRPr="00441057">
        <w:t xml:space="preserve"> </w:t>
      </w:r>
      <w:r w:rsidR="002B2507" w:rsidRPr="00441057">
        <w:t xml:space="preserve">On the Mechanism of Fluorescence Quenching. Tyrosine and Similar Compounds. </w:t>
      </w:r>
      <w:r w:rsidR="00105D48" w:rsidRPr="00441057">
        <w:rPr>
          <w:i/>
        </w:rPr>
        <w:t xml:space="preserve">J. Phys. Chem. </w:t>
      </w:r>
      <w:r w:rsidR="00105D48" w:rsidRPr="00441057">
        <w:rPr>
          <w:b/>
        </w:rPr>
        <w:t>1964</w:t>
      </w:r>
      <w:r w:rsidR="00105D48" w:rsidRPr="00441057">
        <w:t xml:space="preserve">, </w:t>
      </w:r>
      <w:r w:rsidR="00105D48" w:rsidRPr="00441057">
        <w:rPr>
          <w:i/>
        </w:rPr>
        <w:t>68</w:t>
      </w:r>
      <w:r w:rsidR="00105D48" w:rsidRPr="00441057">
        <w:t>, 391-397; Ricci, R. W.; Nesta, J. M.</w:t>
      </w:r>
      <w:r w:rsidR="002B2507" w:rsidRPr="00441057">
        <w:t xml:space="preserve"> Inter- and intramolecular quenching of indole fluorescence by carbonyl compounds.</w:t>
      </w:r>
      <w:r w:rsidR="00105D48" w:rsidRPr="00441057">
        <w:t xml:space="preserve"> </w:t>
      </w:r>
      <w:r w:rsidR="00105D48" w:rsidRPr="00441057">
        <w:rPr>
          <w:i/>
        </w:rPr>
        <w:t xml:space="preserve">J. Phys. Chem. </w:t>
      </w:r>
      <w:r w:rsidR="00105D48" w:rsidRPr="00441057">
        <w:rPr>
          <w:b/>
        </w:rPr>
        <w:t>1976</w:t>
      </w:r>
      <w:r w:rsidR="00105D48" w:rsidRPr="00441057">
        <w:t xml:space="preserve">, </w:t>
      </w:r>
      <w:r w:rsidR="00105D48" w:rsidRPr="00441057">
        <w:rPr>
          <w:i/>
        </w:rPr>
        <w:t>80</w:t>
      </w:r>
      <w:r w:rsidR="00105D48" w:rsidRPr="00441057">
        <w:t>, 974-980.</w:t>
      </w:r>
    </w:p>
    <w:p w14:paraId="13EBAE82" w14:textId="30BA1254" w:rsidR="007A1B30" w:rsidRPr="00441057" w:rsidRDefault="00F76842" w:rsidP="00637CDD">
      <w:pPr>
        <w:pStyle w:val="BHBriefs"/>
        <w:spacing w:after="240"/>
        <w:ind w:left="720" w:hanging="720"/>
      </w:pPr>
      <w:r w:rsidRPr="00441057">
        <w:t>(23)</w:t>
      </w:r>
      <w:r w:rsidR="007A1B30" w:rsidRPr="00441057">
        <w:tab/>
      </w:r>
      <w:r w:rsidR="007A1B30" w:rsidRPr="00441057">
        <w:rPr>
          <w:rFonts w:ascii="Times New Roman" w:hAnsi="Times New Roman"/>
        </w:rPr>
        <w:t>Veale, E. B.; Kitchen, J. A.; Gunnlaugsson, T. Fluorescent tren-based 4-amino-1,8-naphthalimide sensor for Cu(II) based on the use of the (fluorophore-spacer-receptor) Photoinduced Electron Transfer (PET) principle.</w:t>
      </w:r>
      <w:r w:rsidR="007A1B30" w:rsidRPr="00441057">
        <w:rPr>
          <w:rFonts w:ascii="Times New Roman" w:hAnsi="Times New Roman"/>
          <w:i/>
          <w:iCs/>
        </w:rPr>
        <w:t xml:space="preserve"> Supramol. Chem</w:t>
      </w:r>
      <w:r w:rsidR="007A1B30" w:rsidRPr="00441057">
        <w:rPr>
          <w:rFonts w:ascii="Times New Roman" w:hAnsi="Times New Roman"/>
        </w:rPr>
        <w:t xml:space="preserve">., </w:t>
      </w:r>
      <w:r w:rsidR="007A1B30" w:rsidRPr="00441057">
        <w:rPr>
          <w:rFonts w:ascii="Times New Roman" w:hAnsi="Times New Roman"/>
          <w:b/>
          <w:bCs/>
          <w:iCs/>
        </w:rPr>
        <w:t>2013</w:t>
      </w:r>
      <w:r w:rsidR="007A1B30" w:rsidRPr="00441057">
        <w:rPr>
          <w:rFonts w:ascii="Times New Roman" w:hAnsi="Times New Roman"/>
          <w:i/>
          <w:iCs/>
        </w:rPr>
        <w:t>,</w:t>
      </w:r>
      <w:r w:rsidR="007A1B30" w:rsidRPr="00441057">
        <w:rPr>
          <w:rFonts w:ascii="Times New Roman" w:hAnsi="Times New Roman"/>
        </w:rPr>
        <w:t xml:space="preserve"> </w:t>
      </w:r>
      <w:r w:rsidR="007A1B30" w:rsidRPr="00441057">
        <w:rPr>
          <w:rFonts w:ascii="Times New Roman" w:hAnsi="Times New Roman"/>
          <w:i/>
        </w:rPr>
        <w:t>25</w:t>
      </w:r>
      <w:r w:rsidR="007A1B30" w:rsidRPr="00441057">
        <w:rPr>
          <w:rFonts w:ascii="Times New Roman" w:hAnsi="Times New Roman"/>
        </w:rPr>
        <w:t>, 101–108.</w:t>
      </w:r>
    </w:p>
    <w:p w14:paraId="3281AD4F" w14:textId="52A54429" w:rsidR="007A1B30" w:rsidRPr="00441057" w:rsidRDefault="00F76842" w:rsidP="007A1B30">
      <w:pPr>
        <w:pStyle w:val="BHBriefs"/>
        <w:spacing w:after="240"/>
        <w:ind w:left="720" w:hanging="720"/>
        <w:jc w:val="left"/>
      </w:pPr>
      <w:r w:rsidRPr="00441057">
        <w:t>(</w:t>
      </w:r>
      <w:r w:rsidR="007A1B30" w:rsidRPr="00441057">
        <w:t>24</w:t>
      </w:r>
      <w:r w:rsidRPr="00441057">
        <w:t>)</w:t>
      </w:r>
      <w:r w:rsidR="001B7F6D" w:rsidRPr="00441057">
        <w:tab/>
      </w:r>
      <w:r w:rsidR="00574121" w:rsidRPr="00441057">
        <w:t>Janiak, C.</w:t>
      </w:r>
      <w:r w:rsidR="002B2507" w:rsidRPr="00441057">
        <w:t xml:space="preserve"> A critical account on π–π stacking in metal complexes with aromatic nitrogen-containing ligands.</w:t>
      </w:r>
      <w:r w:rsidR="00574121" w:rsidRPr="00441057">
        <w:t xml:space="preserve"> </w:t>
      </w:r>
      <w:r w:rsidR="00574121" w:rsidRPr="00441057">
        <w:rPr>
          <w:i/>
        </w:rPr>
        <w:t xml:space="preserve">J. Chem. Soc., Dalton Trans. </w:t>
      </w:r>
      <w:r w:rsidR="00574121" w:rsidRPr="00441057">
        <w:rPr>
          <w:b/>
        </w:rPr>
        <w:t>2000</w:t>
      </w:r>
      <w:r w:rsidR="00574121" w:rsidRPr="00441057">
        <w:t xml:space="preserve">, 3885-3896; Klosterman, J. K.; Yamauchi, Y.; Fujita, M. </w:t>
      </w:r>
      <w:r w:rsidR="002B2507" w:rsidRPr="00441057">
        <w:t xml:space="preserve">Engineering discrete stacks of aromatic molecules. </w:t>
      </w:r>
      <w:r w:rsidR="00574121" w:rsidRPr="00441057">
        <w:rPr>
          <w:i/>
        </w:rPr>
        <w:t xml:space="preserve">Chem. Soc. Rev. </w:t>
      </w:r>
      <w:r w:rsidR="00574121" w:rsidRPr="00441057">
        <w:rPr>
          <w:b/>
        </w:rPr>
        <w:t>2009</w:t>
      </w:r>
      <w:r w:rsidR="00574121" w:rsidRPr="00441057">
        <w:t xml:space="preserve">, </w:t>
      </w:r>
      <w:r w:rsidR="00574121" w:rsidRPr="00441057">
        <w:rPr>
          <w:i/>
        </w:rPr>
        <w:t>38</w:t>
      </w:r>
      <w:r w:rsidR="00AA5EBB" w:rsidRPr="00441057">
        <w:t>, 1714-1725.</w:t>
      </w:r>
    </w:p>
    <w:p w14:paraId="7CBF00A7" w14:textId="51755288" w:rsidR="00A81214" w:rsidRPr="00441057" w:rsidRDefault="00F76842" w:rsidP="0041244A">
      <w:pPr>
        <w:pStyle w:val="BHBriefs"/>
        <w:spacing w:after="240"/>
        <w:jc w:val="left"/>
      </w:pPr>
      <w:r w:rsidRPr="00441057">
        <w:t>(</w:t>
      </w:r>
      <w:r w:rsidR="007A1B30" w:rsidRPr="00441057">
        <w:t>25</w:t>
      </w:r>
      <w:r w:rsidRPr="00441057">
        <w:t>)</w:t>
      </w:r>
      <w:r w:rsidR="00822875" w:rsidRPr="00441057">
        <w:tab/>
      </w:r>
      <w:r w:rsidR="00822875" w:rsidRPr="00441057">
        <w:rPr>
          <w:i/>
        </w:rPr>
        <w:t>Bruker APEX-3</w:t>
      </w:r>
      <w:r w:rsidR="00822875" w:rsidRPr="00441057">
        <w:t>, Bruker-AXS Inc., Madison, WI, 2016.</w:t>
      </w:r>
    </w:p>
    <w:p w14:paraId="4688F377" w14:textId="2A89458A" w:rsidR="00A81214" w:rsidRPr="00441057" w:rsidRDefault="00F76842" w:rsidP="0041244A">
      <w:pPr>
        <w:pStyle w:val="BHBriefs"/>
        <w:spacing w:after="240"/>
        <w:jc w:val="left"/>
      </w:pPr>
      <w:r w:rsidRPr="00441057">
        <w:lastRenderedPageBreak/>
        <w:t>(</w:t>
      </w:r>
      <w:r w:rsidR="007A1B30" w:rsidRPr="00441057">
        <w:t>26</w:t>
      </w:r>
      <w:r w:rsidRPr="00441057">
        <w:t>)</w:t>
      </w:r>
      <w:r w:rsidR="00822875" w:rsidRPr="00441057">
        <w:tab/>
      </w:r>
      <w:r w:rsidR="00822875" w:rsidRPr="00441057">
        <w:rPr>
          <w:i/>
        </w:rPr>
        <w:t>SADABS</w:t>
      </w:r>
      <w:r w:rsidR="00822875" w:rsidRPr="00441057">
        <w:t>, Bruker-AXS Inc., Madison, WI, 2016.</w:t>
      </w:r>
    </w:p>
    <w:p w14:paraId="0EF0EC2F" w14:textId="5F5F7C56" w:rsidR="00A81214" w:rsidRPr="00441057" w:rsidRDefault="00F76842" w:rsidP="002B2507">
      <w:pPr>
        <w:pStyle w:val="BHBriefs"/>
        <w:spacing w:after="240"/>
        <w:ind w:left="720" w:hanging="720"/>
        <w:jc w:val="left"/>
      </w:pPr>
      <w:r w:rsidRPr="00441057">
        <w:t>(</w:t>
      </w:r>
      <w:r w:rsidR="007A1B30" w:rsidRPr="00441057">
        <w:t>27</w:t>
      </w:r>
      <w:r w:rsidRPr="00441057">
        <w:t>)</w:t>
      </w:r>
      <w:r w:rsidR="00822875" w:rsidRPr="00441057">
        <w:tab/>
        <w:t>Sheldrick, G. M.</w:t>
      </w:r>
      <w:r w:rsidR="002B2507" w:rsidRPr="00441057">
        <w:t xml:space="preserve"> SHELXT – Integrated space-group and crystal-structure determination. </w:t>
      </w:r>
      <w:r w:rsidR="00822875" w:rsidRPr="00441057">
        <w:rPr>
          <w:i/>
        </w:rPr>
        <w:t>Acta Crystallogr. Sect. A,</w:t>
      </w:r>
      <w:r w:rsidR="00822875" w:rsidRPr="00441057">
        <w:rPr>
          <w:b/>
        </w:rPr>
        <w:t xml:space="preserve"> 2015</w:t>
      </w:r>
      <w:r w:rsidR="00822875" w:rsidRPr="00441057">
        <w:t xml:space="preserve">, </w:t>
      </w:r>
      <w:r w:rsidR="00822875" w:rsidRPr="00441057">
        <w:rPr>
          <w:i/>
        </w:rPr>
        <w:t>71</w:t>
      </w:r>
      <w:r w:rsidR="00822875" w:rsidRPr="00441057">
        <w:t>, 3-8.</w:t>
      </w:r>
    </w:p>
    <w:p w14:paraId="4BA17348" w14:textId="46F7D4AC" w:rsidR="00A81214" w:rsidRPr="00441057" w:rsidRDefault="00F76842" w:rsidP="002B2507">
      <w:pPr>
        <w:pStyle w:val="BHBriefs"/>
        <w:spacing w:after="240"/>
        <w:ind w:left="720" w:hanging="720"/>
        <w:jc w:val="left"/>
      </w:pPr>
      <w:r w:rsidRPr="00441057">
        <w:t>(</w:t>
      </w:r>
      <w:r w:rsidR="00975891" w:rsidRPr="00441057">
        <w:t>2</w:t>
      </w:r>
      <w:r w:rsidR="007A1B30" w:rsidRPr="00441057">
        <w:t>8</w:t>
      </w:r>
      <w:r w:rsidRPr="00441057">
        <w:t>)</w:t>
      </w:r>
      <w:r w:rsidR="00A81214" w:rsidRPr="00441057">
        <w:tab/>
      </w:r>
      <w:r w:rsidR="00822875" w:rsidRPr="00441057">
        <w:rPr>
          <w:rFonts w:cs="Times"/>
          <w:szCs w:val="24"/>
        </w:rPr>
        <w:t>Sheldrick, G. M.</w:t>
      </w:r>
      <w:r w:rsidR="002B2507" w:rsidRPr="00441057">
        <w:rPr>
          <w:rFonts w:cs="Times"/>
          <w:szCs w:val="24"/>
        </w:rPr>
        <w:t xml:space="preserve"> Crystal structure refinement with SHELXL.</w:t>
      </w:r>
      <w:r w:rsidR="00822875" w:rsidRPr="00441057">
        <w:rPr>
          <w:rFonts w:cs="Times"/>
          <w:szCs w:val="24"/>
        </w:rPr>
        <w:t xml:space="preserve"> </w:t>
      </w:r>
      <w:r w:rsidR="00822875" w:rsidRPr="00441057">
        <w:rPr>
          <w:rFonts w:cs="Times"/>
          <w:i/>
          <w:szCs w:val="24"/>
        </w:rPr>
        <w:t xml:space="preserve">Acta Crystallogr. Sect. C, </w:t>
      </w:r>
      <w:r w:rsidR="00822875" w:rsidRPr="00441057">
        <w:rPr>
          <w:rFonts w:cs="Times"/>
          <w:b/>
          <w:szCs w:val="24"/>
        </w:rPr>
        <w:t>2015</w:t>
      </w:r>
      <w:r w:rsidR="00822875" w:rsidRPr="00441057">
        <w:rPr>
          <w:rFonts w:cs="Times"/>
          <w:szCs w:val="24"/>
        </w:rPr>
        <w:t xml:space="preserve">, </w:t>
      </w:r>
      <w:r w:rsidR="00822875" w:rsidRPr="00441057">
        <w:rPr>
          <w:rFonts w:cs="Times"/>
          <w:i/>
          <w:szCs w:val="24"/>
        </w:rPr>
        <w:t>71</w:t>
      </w:r>
      <w:r w:rsidR="00822875" w:rsidRPr="00441057">
        <w:rPr>
          <w:rFonts w:cs="Times"/>
          <w:szCs w:val="24"/>
        </w:rPr>
        <w:t>, 3-8.</w:t>
      </w:r>
    </w:p>
    <w:p w14:paraId="0BD07171" w14:textId="037CADFF" w:rsidR="00A81214" w:rsidRPr="00441057" w:rsidRDefault="00F76842" w:rsidP="00637CDD">
      <w:pPr>
        <w:pStyle w:val="BHBriefs"/>
        <w:spacing w:after="240"/>
        <w:ind w:left="720" w:hanging="720"/>
      </w:pPr>
      <w:r w:rsidRPr="00441057">
        <w:t>(</w:t>
      </w:r>
      <w:r w:rsidR="007A1B30" w:rsidRPr="00441057">
        <w:t>29</w:t>
      </w:r>
      <w:r w:rsidRPr="00441057">
        <w:t>)</w:t>
      </w:r>
      <w:r w:rsidR="00822875" w:rsidRPr="00441057">
        <w:tab/>
      </w:r>
      <w:r w:rsidR="00822875" w:rsidRPr="00441057">
        <w:rPr>
          <w:rFonts w:cs="Times"/>
          <w:szCs w:val="24"/>
        </w:rPr>
        <w:t>Dolomanov, O. V.; Bourhis, L. J.; Gildea, R. J.; Howard, J. A. K.; Puschmann, H.</w:t>
      </w:r>
      <w:r w:rsidR="002B2507" w:rsidRPr="00441057">
        <w:rPr>
          <w:rFonts w:cs="Times"/>
          <w:szCs w:val="24"/>
        </w:rPr>
        <w:t xml:space="preserve"> OLEX2: a complete structure solution, refinement and analysis program.</w:t>
      </w:r>
      <w:r w:rsidR="00822875" w:rsidRPr="00441057">
        <w:rPr>
          <w:rFonts w:cs="Times"/>
          <w:szCs w:val="24"/>
        </w:rPr>
        <w:t xml:space="preserve">  </w:t>
      </w:r>
      <w:r w:rsidR="00822875" w:rsidRPr="00441057">
        <w:rPr>
          <w:rFonts w:cs="Times"/>
          <w:i/>
          <w:szCs w:val="24"/>
        </w:rPr>
        <w:t>J. Appl. Crystallogr.,</w:t>
      </w:r>
      <w:r w:rsidR="00822875" w:rsidRPr="00441057">
        <w:rPr>
          <w:rFonts w:cs="Times"/>
          <w:szCs w:val="24"/>
        </w:rPr>
        <w:t xml:space="preserve"> </w:t>
      </w:r>
      <w:r w:rsidR="00822875" w:rsidRPr="00441057">
        <w:rPr>
          <w:rFonts w:cs="Times"/>
          <w:b/>
          <w:szCs w:val="24"/>
        </w:rPr>
        <w:t>2009</w:t>
      </w:r>
      <w:r w:rsidR="00822875" w:rsidRPr="00441057">
        <w:rPr>
          <w:rFonts w:cs="Times"/>
          <w:szCs w:val="24"/>
        </w:rPr>
        <w:t xml:space="preserve">, </w:t>
      </w:r>
      <w:r w:rsidR="00822875" w:rsidRPr="00441057">
        <w:rPr>
          <w:rFonts w:cs="Times"/>
          <w:i/>
          <w:szCs w:val="24"/>
        </w:rPr>
        <w:t>42</w:t>
      </w:r>
      <w:r w:rsidR="00822875" w:rsidRPr="00441057">
        <w:rPr>
          <w:rFonts w:cs="Times"/>
          <w:szCs w:val="24"/>
        </w:rPr>
        <w:t>, 339-341.</w:t>
      </w:r>
    </w:p>
    <w:p w14:paraId="34BDFFD4" w14:textId="6F7800C6" w:rsidR="00A42552" w:rsidRPr="004E74C1" w:rsidRDefault="00F76842" w:rsidP="004E74C1">
      <w:pPr>
        <w:pStyle w:val="BHBriefs"/>
        <w:spacing w:after="240"/>
        <w:ind w:left="720" w:hanging="720"/>
        <w:jc w:val="left"/>
        <w:rPr>
          <w:rFonts w:cs="Times"/>
          <w:szCs w:val="24"/>
        </w:rPr>
        <w:sectPr w:rsidR="00A42552" w:rsidRPr="004E74C1" w:rsidSect="000B5610">
          <w:footerReference w:type="even" r:id="rId20"/>
          <w:footerReference w:type="default" r:id="rId21"/>
          <w:type w:val="continuous"/>
          <w:pgSz w:w="12240" w:h="15840"/>
          <w:pgMar w:top="1440" w:right="1440" w:bottom="1440" w:left="1440" w:header="0" w:footer="0" w:gutter="0"/>
          <w:cols w:space="475"/>
          <w:docGrid w:linePitch="326"/>
        </w:sectPr>
      </w:pPr>
      <w:r w:rsidRPr="00441057">
        <w:t>(</w:t>
      </w:r>
      <w:r w:rsidR="007A1B30" w:rsidRPr="00441057">
        <w:t>30</w:t>
      </w:r>
      <w:r w:rsidRPr="00441057">
        <w:t>)</w:t>
      </w:r>
      <w:r w:rsidR="00A81214" w:rsidRPr="00441057">
        <w:t xml:space="preserve"> </w:t>
      </w:r>
      <w:r w:rsidR="00A81214" w:rsidRPr="00441057">
        <w:tab/>
      </w:r>
      <w:r w:rsidR="00822875" w:rsidRPr="00441057">
        <w:rPr>
          <w:rFonts w:cs="Times"/>
          <w:szCs w:val="24"/>
        </w:rPr>
        <w:t>Spek, A. L.</w:t>
      </w:r>
      <w:r w:rsidR="002B2507" w:rsidRPr="00441057">
        <w:rPr>
          <w:rFonts w:cs="Times"/>
          <w:szCs w:val="24"/>
        </w:rPr>
        <w:t xml:space="preserve"> PLATON SQUEEZE: a tool for the calculation of the disordered solvent contribution to the calculated structure factors.</w:t>
      </w:r>
      <w:r w:rsidR="00822875" w:rsidRPr="00441057">
        <w:rPr>
          <w:rFonts w:cs="Times"/>
          <w:szCs w:val="24"/>
        </w:rPr>
        <w:t xml:space="preserve"> </w:t>
      </w:r>
      <w:r w:rsidR="00822875" w:rsidRPr="00441057">
        <w:rPr>
          <w:rFonts w:cs="Times"/>
          <w:i/>
          <w:szCs w:val="24"/>
        </w:rPr>
        <w:t>Acta Cry</w:t>
      </w:r>
      <w:r w:rsidR="002B2507" w:rsidRPr="00441057">
        <w:rPr>
          <w:rFonts w:cs="Times"/>
          <w:i/>
          <w:szCs w:val="24"/>
        </w:rPr>
        <w:t>s</w:t>
      </w:r>
      <w:r w:rsidR="00822875" w:rsidRPr="00441057">
        <w:rPr>
          <w:rFonts w:cs="Times"/>
          <w:i/>
          <w:szCs w:val="24"/>
        </w:rPr>
        <w:t>tallogr. Sect. C: Struct. Chem.</w:t>
      </w:r>
      <w:r w:rsidR="00822875" w:rsidRPr="00441057">
        <w:rPr>
          <w:rFonts w:cs="Times"/>
          <w:b/>
          <w:i/>
          <w:szCs w:val="24"/>
        </w:rPr>
        <w:t xml:space="preserve"> </w:t>
      </w:r>
      <w:r w:rsidR="00822875" w:rsidRPr="00441057">
        <w:rPr>
          <w:rFonts w:cs="Times"/>
          <w:b/>
          <w:szCs w:val="24"/>
        </w:rPr>
        <w:t>2015</w:t>
      </w:r>
      <w:r w:rsidR="00822875" w:rsidRPr="00441057">
        <w:rPr>
          <w:rFonts w:cs="Times"/>
          <w:szCs w:val="24"/>
        </w:rPr>
        <w:t xml:space="preserve">, </w:t>
      </w:r>
      <w:r w:rsidR="00822875" w:rsidRPr="00441057">
        <w:rPr>
          <w:rFonts w:cs="Times"/>
          <w:i/>
          <w:szCs w:val="24"/>
        </w:rPr>
        <w:t>71</w:t>
      </w:r>
      <w:r w:rsidR="00822875" w:rsidRPr="00441057">
        <w:rPr>
          <w:rFonts w:cs="Times"/>
          <w:szCs w:val="24"/>
        </w:rPr>
        <w:t>, 9-18</w:t>
      </w:r>
    </w:p>
    <w:p w14:paraId="2E11C30E" w14:textId="6440D357" w:rsidR="009246AD" w:rsidRPr="00441057" w:rsidRDefault="00C2521D" w:rsidP="000B5610">
      <w:pPr>
        <w:pStyle w:val="SNSynopsisTOC"/>
        <w:spacing w:after="240"/>
        <w:jc w:val="left"/>
      </w:pPr>
      <w:r w:rsidRPr="00441057">
        <w:rPr>
          <w:b/>
        </w:rPr>
        <w:lastRenderedPageBreak/>
        <w:t>For Table of Contents Only</w:t>
      </w:r>
    </w:p>
    <w:p w14:paraId="25F88E45" w14:textId="57AC823A" w:rsidR="00C2521D" w:rsidRPr="00441057" w:rsidRDefault="00C2521D" w:rsidP="00C2521D">
      <w:pPr>
        <w:pStyle w:val="SNSynopsisTOC"/>
        <w:spacing w:after="240"/>
        <w:rPr>
          <w:rFonts w:ascii="Times New Roman" w:hAnsi="Times New Roman"/>
        </w:rPr>
      </w:pPr>
      <w:r w:rsidRPr="00441057">
        <w:t xml:space="preserve">Two new flexible 4-oxo-1,8-naphthalimide derived ligands, with dinitrile or dicarboxylate functionalities, have been used to generate several photoluminescent coordination polymers whose structures are strongly influenced by </w:t>
      </w:r>
      <w:r w:rsidRPr="00441057">
        <w:rPr>
          <w:rFonts w:ascii="Times New Roman" w:hAnsi="Times New Roman"/>
        </w:rPr>
        <w:t>π-π intera</w:t>
      </w:r>
      <w:bookmarkStart w:id="0" w:name="_GoBack"/>
      <w:bookmarkEnd w:id="0"/>
      <w:r w:rsidRPr="00441057">
        <w:rPr>
          <w:rFonts w:ascii="Times New Roman" w:hAnsi="Times New Roman"/>
        </w:rPr>
        <w:t xml:space="preserve">ctions between the fluorophore units. The porous material </w:t>
      </w:r>
      <w:r w:rsidRPr="00441057">
        <w:rPr>
          <w:i/>
        </w:rPr>
        <w:t>poly</w:t>
      </w:r>
      <w:r w:rsidRPr="00441057">
        <w:t>-[Cd</w:t>
      </w:r>
      <w:r w:rsidRPr="00441057">
        <w:rPr>
          <w:vertAlign w:val="subscript"/>
        </w:rPr>
        <w:t>2</w:t>
      </w:r>
      <w:r w:rsidRPr="00441057">
        <w:t>(</w:t>
      </w:r>
      <w:r w:rsidRPr="00441057">
        <w:rPr>
          <w:b/>
        </w:rPr>
        <w:t>L4</w:t>
      </w:r>
      <w:r w:rsidRPr="00441057">
        <w:t>)</w:t>
      </w:r>
      <w:r w:rsidRPr="00441057">
        <w:rPr>
          <w:vertAlign w:val="subscript"/>
        </w:rPr>
        <w:t>2</w:t>
      </w:r>
      <w:r w:rsidRPr="00441057">
        <w:t>(OH</w:t>
      </w:r>
      <w:r w:rsidRPr="00441057">
        <w:rPr>
          <w:vertAlign w:val="subscript"/>
        </w:rPr>
        <w:t>2</w:t>
      </w:r>
      <w:r w:rsidRPr="00441057">
        <w:t>)</w:t>
      </w:r>
      <w:r w:rsidRPr="00441057">
        <w:rPr>
          <w:vertAlign w:val="subscript"/>
        </w:rPr>
        <w:t>2</w:t>
      </w:r>
      <w:r w:rsidRPr="00441057">
        <w:t>]</w:t>
      </w:r>
      <w:r w:rsidRPr="00441057">
        <w:rPr>
          <w:rFonts w:ascii="Times New Roman" w:hAnsi="Times New Roman"/>
        </w:rPr>
        <w:t>·</w:t>
      </w:r>
      <w:r w:rsidRPr="00441057">
        <w:t>1.5DMF</w:t>
      </w:r>
      <w:r w:rsidRPr="00441057">
        <w:rPr>
          <w:rFonts w:ascii="Times New Roman" w:hAnsi="Times New Roman"/>
        </w:rPr>
        <w:t>·3H</w:t>
      </w:r>
      <w:r w:rsidRPr="00441057">
        <w:rPr>
          <w:rFonts w:ascii="Times New Roman" w:hAnsi="Times New Roman"/>
          <w:vertAlign w:val="subscript"/>
        </w:rPr>
        <w:t>2</w:t>
      </w:r>
      <w:r w:rsidRPr="00441057">
        <w:rPr>
          <w:rFonts w:ascii="Times New Roman" w:hAnsi="Times New Roman"/>
        </w:rPr>
        <w:t xml:space="preserve">O </w:t>
      </w:r>
      <w:r w:rsidRPr="00441057">
        <w:rPr>
          <w:rFonts w:ascii="Times New Roman" w:hAnsi="Times New Roman"/>
          <w:b/>
        </w:rPr>
        <w:t>3</w:t>
      </w:r>
      <w:r w:rsidRPr="00441057">
        <w:rPr>
          <w:rFonts w:ascii="Times New Roman" w:hAnsi="Times New Roman"/>
        </w:rPr>
        <w:t xml:space="preserve"> undergoes a reversible single-crystal-to-single-crystal structural contraction on solvent exchange to the acetonitrile solvate </w:t>
      </w:r>
      <w:r w:rsidRPr="00441057">
        <w:rPr>
          <w:rFonts w:ascii="Times New Roman" w:hAnsi="Times New Roman"/>
          <w:b/>
        </w:rPr>
        <w:t>4</w:t>
      </w:r>
      <w:r w:rsidRPr="00441057">
        <w:rPr>
          <w:rFonts w:ascii="Times New Roman" w:hAnsi="Times New Roman"/>
        </w:rPr>
        <w:t>, with concurrent alteration in photoluminescence behavior.</w:t>
      </w:r>
    </w:p>
    <w:p w14:paraId="15C0199D" w14:textId="7F387BBB" w:rsidR="00F02FDE" w:rsidRPr="00C2521D" w:rsidRDefault="00F02FDE" w:rsidP="00C2521D">
      <w:pPr>
        <w:pStyle w:val="SNSynopsisTOC"/>
        <w:spacing w:after="240"/>
      </w:pPr>
      <w:r w:rsidRPr="00441057">
        <w:rPr>
          <w:noProof/>
          <w:lang w:val="en-AU" w:eastAsia="en-AU"/>
        </w:rPr>
        <w:drawing>
          <wp:inline distT="0" distB="0" distL="0" distR="0" wp14:anchorId="1AC632E0" wp14:editId="3254EDED">
            <wp:extent cx="2990850" cy="1562100"/>
            <wp:effectExtent l="0" t="0" r="0" b="0"/>
            <wp:docPr id="9" name="Picture 9" descr="C:\Users\Chris\Desktop\Papers in Progress\TCD\Oxonaphthalimide homotopics Inorg Chem\GA\G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Desktop\Papers in Progress\TCD\Oxonaphthalimide homotopics Inorg Chem\GA\GA.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0850" cy="1562100"/>
                    </a:xfrm>
                    <a:prstGeom prst="rect">
                      <a:avLst/>
                    </a:prstGeom>
                    <a:noFill/>
                    <a:ln>
                      <a:noFill/>
                    </a:ln>
                  </pic:spPr>
                </pic:pic>
              </a:graphicData>
            </a:graphic>
          </wp:inline>
        </w:drawing>
      </w:r>
    </w:p>
    <w:sectPr w:rsidR="00F02FDE" w:rsidRPr="00C2521D" w:rsidSect="00351B18">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185371" w14:textId="77777777" w:rsidR="0019614C" w:rsidRDefault="0019614C">
      <w:r>
        <w:separator/>
      </w:r>
    </w:p>
  </w:endnote>
  <w:endnote w:type="continuationSeparator" w:id="0">
    <w:p w14:paraId="4E53438C" w14:textId="77777777" w:rsidR="0019614C" w:rsidRDefault="001961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43"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no Pro">
    <w:altName w:val="Goudy Old Style"/>
    <w:charset w:val="00"/>
    <w:family w:val="auto"/>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CA17D0" w14:textId="77777777" w:rsidR="00A32160" w:rsidRDefault="00A321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3005AB6" w14:textId="77777777" w:rsidR="00A32160" w:rsidRDefault="00A3216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3DD90E" w14:textId="77777777" w:rsidR="00A32160" w:rsidRDefault="00A321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A1C86">
      <w:rPr>
        <w:rStyle w:val="PageNumber"/>
        <w:noProof/>
      </w:rPr>
      <w:t>47</w:t>
    </w:r>
    <w:r>
      <w:rPr>
        <w:rStyle w:val="PageNumber"/>
      </w:rPr>
      <w:fldChar w:fldCharType="end"/>
    </w:r>
  </w:p>
  <w:p w14:paraId="1EBCC634" w14:textId="77777777" w:rsidR="00A32160" w:rsidRDefault="00A32160">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4E381F" w14:textId="77777777" w:rsidR="0019614C" w:rsidRDefault="0019614C">
      <w:r>
        <w:separator/>
      </w:r>
    </w:p>
  </w:footnote>
  <w:footnote w:type="continuationSeparator" w:id="0">
    <w:p w14:paraId="30D08689" w14:textId="77777777" w:rsidR="0019614C" w:rsidRDefault="0019614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3"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5"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6"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7"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6"/>
  </w:num>
  <w:num w:numId="2">
    <w:abstractNumId w:val="4"/>
  </w:num>
  <w:num w:numId="3">
    <w:abstractNumId w:val="7"/>
  </w:num>
  <w:num w:numId="4">
    <w:abstractNumId w:val="5"/>
  </w:num>
  <w:num w:numId="5">
    <w:abstractNumId w:val="3"/>
  </w:num>
  <w:num w:numId="6">
    <w:abstractNumId w:val="2"/>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6A1D"/>
    <w:rsid w:val="00000F6B"/>
    <w:rsid w:val="0002675E"/>
    <w:rsid w:val="000373A4"/>
    <w:rsid w:val="0004450F"/>
    <w:rsid w:val="000460B2"/>
    <w:rsid w:val="0005660F"/>
    <w:rsid w:val="0006033B"/>
    <w:rsid w:val="00066BB1"/>
    <w:rsid w:val="000702AD"/>
    <w:rsid w:val="000748D0"/>
    <w:rsid w:val="000851AD"/>
    <w:rsid w:val="00097B26"/>
    <w:rsid w:val="000B5610"/>
    <w:rsid w:val="000B62A4"/>
    <w:rsid w:val="000C05CC"/>
    <w:rsid w:val="000C2F60"/>
    <w:rsid w:val="000C52D6"/>
    <w:rsid w:val="000C7A7C"/>
    <w:rsid w:val="000D011D"/>
    <w:rsid w:val="000D7545"/>
    <w:rsid w:val="000F1B72"/>
    <w:rsid w:val="00105D48"/>
    <w:rsid w:val="0011118A"/>
    <w:rsid w:val="00115E57"/>
    <w:rsid w:val="00121EB4"/>
    <w:rsid w:val="001222BA"/>
    <w:rsid w:val="001330BE"/>
    <w:rsid w:val="00142DD6"/>
    <w:rsid w:val="001530AD"/>
    <w:rsid w:val="00154B52"/>
    <w:rsid w:val="00156FD3"/>
    <w:rsid w:val="00164211"/>
    <w:rsid w:val="00165314"/>
    <w:rsid w:val="00174F73"/>
    <w:rsid w:val="00192B71"/>
    <w:rsid w:val="00195ACA"/>
    <w:rsid w:val="0019614C"/>
    <w:rsid w:val="00196A53"/>
    <w:rsid w:val="00197F2A"/>
    <w:rsid w:val="001A42A0"/>
    <w:rsid w:val="001A7A90"/>
    <w:rsid w:val="001B7F6D"/>
    <w:rsid w:val="001C4637"/>
    <w:rsid w:val="001C77D1"/>
    <w:rsid w:val="001D3787"/>
    <w:rsid w:val="001D3D81"/>
    <w:rsid w:val="001E0EA2"/>
    <w:rsid w:val="001E2C88"/>
    <w:rsid w:val="001E7FE8"/>
    <w:rsid w:val="001F234F"/>
    <w:rsid w:val="001F333D"/>
    <w:rsid w:val="00202A30"/>
    <w:rsid w:val="00210983"/>
    <w:rsid w:val="00212B1D"/>
    <w:rsid w:val="002158FD"/>
    <w:rsid w:val="00216844"/>
    <w:rsid w:val="00222576"/>
    <w:rsid w:val="0022294D"/>
    <w:rsid w:val="002376F5"/>
    <w:rsid w:val="00246A76"/>
    <w:rsid w:val="00262B36"/>
    <w:rsid w:val="00264D71"/>
    <w:rsid w:val="00271777"/>
    <w:rsid w:val="00271A02"/>
    <w:rsid w:val="00273116"/>
    <w:rsid w:val="0027739F"/>
    <w:rsid w:val="002860CF"/>
    <w:rsid w:val="0029000E"/>
    <w:rsid w:val="002918F5"/>
    <w:rsid w:val="0029578F"/>
    <w:rsid w:val="002A5F86"/>
    <w:rsid w:val="002A7493"/>
    <w:rsid w:val="002B04A2"/>
    <w:rsid w:val="002B2507"/>
    <w:rsid w:val="002B785B"/>
    <w:rsid w:val="002B7AD5"/>
    <w:rsid w:val="002C3431"/>
    <w:rsid w:val="002C3F0B"/>
    <w:rsid w:val="002D67ED"/>
    <w:rsid w:val="002E32D2"/>
    <w:rsid w:val="002F4C5F"/>
    <w:rsid w:val="002F50FB"/>
    <w:rsid w:val="003029AB"/>
    <w:rsid w:val="003064F8"/>
    <w:rsid w:val="00315436"/>
    <w:rsid w:val="00324128"/>
    <w:rsid w:val="0033561C"/>
    <w:rsid w:val="00346F77"/>
    <w:rsid w:val="00350F80"/>
    <w:rsid w:val="00351B18"/>
    <w:rsid w:val="003576F7"/>
    <w:rsid w:val="0036596B"/>
    <w:rsid w:val="003664E9"/>
    <w:rsid w:val="003679A1"/>
    <w:rsid w:val="00373739"/>
    <w:rsid w:val="0039510F"/>
    <w:rsid w:val="00397A8B"/>
    <w:rsid w:val="003A392C"/>
    <w:rsid w:val="003A7C50"/>
    <w:rsid w:val="003B4AF3"/>
    <w:rsid w:val="003D243B"/>
    <w:rsid w:val="003E1F76"/>
    <w:rsid w:val="003E7388"/>
    <w:rsid w:val="003F1B61"/>
    <w:rsid w:val="003F609E"/>
    <w:rsid w:val="00400160"/>
    <w:rsid w:val="0040168C"/>
    <w:rsid w:val="0041244A"/>
    <w:rsid w:val="00415B08"/>
    <w:rsid w:val="00420C89"/>
    <w:rsid w:val="00427657"/>
    <w:rsid w:val="004317BE"/>
    <w:rsid w:val="004332EC"/>
    <w:rsid w:val="00434955"/>
    <w:rsid w:val="0043561A"/>
    <w:rsid w:val="00441057"/>
    <w:rsid w:val="00444730"/>
    <w:rsid w:val="0045514F"/>
    <w:rsid w:val="00471806"/>
    <w:rsid w:val="00472A14"/>
    <w:rsid w:val="00474520"/>
    <w:rsid w:val="00475FD2"/>
    <w:rsid w:val="00487E3B"/>
    <w:rsid w:val="004918FD"/>
    <w:rsid w:val="00492671"/>
    <w:rsid w:val="004C40C7"/>
    <w:rsid w:val="004C4B92"/>
    <w:rsid w:val="004D1E4F"/>
    <w:rsid w:val="004D6A20"/>
    <w:rsid w:val="004E047C"/>
    <w:rsid w:val="004E6300"/>
    <w:rsid w:val="004E7185"/>
    <w:rsid w:val="004E74C1"/>
    <w:rsid w:val="004F1AF8"/>
    <w:rsid w:val="004F3C47"/>
    <w:rsid w:val="004F7D81"/>
    <w:rsid w:val="00515091"/>
    <w:rsid w:val="00535B8E"/>
    <w:rsid w:val="00537286"/>
    <w:rsid w:val="0054518B"/>
    <w:rsid w:val="005527A4"/>
    <w:rsid w:val="00553645"/>
    <w:rsid w:val="00554671"/>
    <w:rsid w:val="005553EF"/>
    <w:rsid w:val="00557C27"/>
    <w:rsid w:val="00561B8F"/>
    <w:rsid w:val="005709C1"/>
    <w:rsid w:val="00574121"/>
    <w:rsid w:val="00576C66"/>
    <w:rsid w:val="005774E0"/>
    <w:rsid w:val="00582AEF"/>
    <w:rsid w:val="00591A57"/>
    <w:rsid w:val="0059681A"/>
    <w:rsid w:val="00597032"/>
    <w:rsid w:val="00597358"/>
    <w:rsid w:val="005A49EB"/>
    <w:rsid w:val="005B5CB7"/>
    <w:rsid w:val="005C6A1D"/>
    <w:rsid w:val="005D0C10"/>
    <w:rsid w:val="005D2C30"/>
    <w:rsid w:val="005D6C74"/>
    <w:rsid w:val="005D71A1"/>
    <w:rsid w:val="005E1E51"/>
    <w:rsid w:val="005E6D01"/>
    <w:rsid w:val="00600E07"/>
    <w:rsid w:val="006031A7"/>
    <w:rsid w:val="00607BA2"/>
    <w:rsid w:val="00611F0B"/>
    <w:rsid w:val="006122C3"/>
    <w:rsid w:val="006179D4"/>
    <w:rsid w:val="006257F9"/>
    <w:rsid w:val="00625CE8"/>
    <w:rsid w:val="00633185"/>
    <w:rsid w:val="00634577"/>
    <w:rsid w:val="00637CDD"/>
    <w:rsid w:val="00642941"/>
    <w:rsid w:val="006455A5"/>
    <w:rsid w:val="00650A93"/>
    <w:rsid w:val="006523ED"/>
    <w:rsid w:val="006533DE"/>
    <w:rsid w:val="00660321"/>
    <w:rsid w:val="00666A36"/>
    <w:rsid w:val="006834CE"/>
    <w:rsid w:val="00687BB9"/>
    <w:rsid w:val="006A2844"/>
    <w:rsid w:val="006A698C"/>
    <w:rsid w:val="006B2581"/>
    <w:rsid w:val="006B77CD"/>
    <w:rsid w:val="006D48B6"/>
    <w:rsid w:val="006D7EB9"/>
    <w:rsid w:val="0071208D"/>
    <w:rsid w:val="00712E52"/>
    <w:rsid w:val="00717F28"/>
    <w:rsid w:val="00721787"/>
    <w:rsid w:val="00726C58"/>
    <w:rsid w:val="007378CC"/>
    <w:rsid w:val="00752832"/>
    <w:rsid w:val="007540CA"/>
    <w:rsid w:val="007629D3"/>
    <w:rsid w:val="00765F63"/>
    <w:rsid w:val="00766115"/>
    <w:rsid w:val="00772D62"/>
    <w:rsid w:val="00773721"/>
    <w:rsid w:val="00774CE8"/>
    <w:rsid w:val="00774E0B"/>
    <w:rsid w:val="00780258"/>
    <w:rsid w:val="00794616"/>
    <w:rsid w:val="007946DF"/>
    <w:rsid w:val="007960C9"/>
    <w:rsid w:val="007A1A86"/>
    <w:rsid w:val="007A1B30"/>
    <w:rsid w:val="007A5E69"/>
    <w:rsid w:val="007B1A1A"/>
    <w:rsid w:val="007B3BD0"/>
    <w:rsid w:val="007B448B"/>
    <w:rsid w:val="007C2B4F"/>
    <w:rsid w:val="007C345B"/>
    <w:rsid w:val="007C6D77"/>
    <w:rsid w:val="007F0849"/>
    <w:rsid w:val="007F1A0A"/>
    <w:rsid w:val="007F2AFB"/>
    <w:rsid w:val="007F3A0E"/>
    <w:rsid w:val="007F544A"/>
    <w:rsid w:val="007F5CBA"/>
    <w:rsid w:val="0080217A"/>
    <w:rsid w:val="008047DE"/>
    <w:rsid w:val="00804C58"/>
    <w:rsid w:val="00816A6C"/>
    <w:rsid w:val="00822875"/>
    <w:rsid w:val="008273CA"/>
    <w:rsid w:val="00830A6F"/>
    <w:rsid w:val="00837381"/>
    <w:rsid w:val="00843AD9"/>
    <w:rsid w:val="0085050A"/>
    <w:rsid w:val="0085560B"/>
    <w:rsid w:val="0086013B"/>
    <w:rsid w:val="0086051C"/>
    <w:rsid w:val="008655C0"/>
    <w:rsid w:val="0086671C"/>
    <w:rsid w:val="00882578"/>
    <w:rsid w:val="008838DF"/>
    <w:rsid w:val="008A1EC6"/>
    <w:rsid w:val="008B6F4F"/>
    <w:rsid w:val="008B786B"/>
    <w:rsid w:val="008C2505"/>
    <w:rsid w:val="008E1196"/>
    <w:rsid w:val="008E6C79"/>
    <w:rsid w:val="008F7811"/>
    <w:rsid w:val="0091192E"/>
    <w:rsid w:val="00912169"/>
    <w:rsid w:val="00913D1F"/>
    <w:rsid w:val="00914866"/>
    <w:rsid w:val="0091684C"/>
    <w:rsid w:val="0092037A"/>
    <w:rsid w:val="009213F1"/>
    <w:rsid w:val="00921E22"/>
    <w:rsid w:val="00921E47"/>
    <w:rsid w:val="009246AD"/>
    <w:rsid w:val="009364CF"/>
    <w:rsid w:val="0094283B"/>
    <w:rsid w:val="00966A4F"/>
    <w:rsid w:val="009678E0"/>
    <w:rsid w:val="009706FF"/>
    <w:rsid w:val="00975891"/>
    <w:rsid w:val="00987F97"/>
    <w:rsid w:val="009A12DC"/>
    <w:rsid w:val="009A23A0"/>
    <w:rsid w:val="009A2859"/>
    <w:rsid w:val="009A3C1C"/>
    <w:rsid w:val="009A47EF"/>
    <w:rsid w:val="009B2FA5"/>
    <w:rsid w:val="009C2CA8"/>
    <w:rsid w:val="009E57E0"/>
    <w:rsid w:val="009E6187"/>
    <w:rsid w:val="009F2E7E"/>
    <w:rsid w:val="00A02D62"/>
    <w:rsid w:val="00A03BD4"/>
    <w:rsid w:val="00A041B6"/>
    <w:rsid w:val="00A049D5"/>
    <w:rsid w:val="00A05695"/>
    <w:rsid w:val="00A20EB5"/>
    <w:rsid w:val="00A25AED"/>
    <w:rsid w:val="00A32160"/>
    <w:rsid w:val="00A408E5"/>
    <w:rsid w:val="00A42552"/>
    <w:rsid w:val="00A478F0"/>
    <w:rsid w:val="00A50244"/>
    <w:rsid w:val="00A70D14"/>
    <w:rsid w:val="00A764EF"/>
    <w:rsid w:val="00A81214"/>
    <w:rsid w:val="00A958F4"/>
    <w:rsid w:val="00AA5171"/>
    <w:rsid w:val="00AA53AE"/>
    <w:rsid w:val="00AA5EBB"/>
    <w:rsid w:val="00AB34C5"/>
    <w:rsid w:val="00AC238D"/>
    <w:rsid w:val="00AC23D0"/>
    <w:rsid w:val="00AC6DC9"/>
    <w:rsid w:val="00AD79B6"/>
    <w:rsid w:val="00AE3AD5"/>
    <w:rsid w:val="00AF10DC"/>
    <w:rsid w:val="00AF1A2F"/>
    <w:rsid w:val="00AF7F6A"/>
    <w:rsid w:val="00B0340A"/>
    <w:rsid w:val="00B05A88"/>
    <w:rsid w:val="00B235FE"/>
    <w:rsid w:val="00B2483A"/>
    <w:rsid w:val="00B26E18"/>
    <w:rsid w:val="00B3127E"/>
    <w:rsid w:val="00B34534"/>
    <w:rsid w:val="00B361D7"/>
    <w:rsid w:val="00B5205B"/>
    <w:rsid w:val="00B53F6B"/>
    <w:rsid w:val="00B5599E"/>
    <w:rsid w:val="00B652B0"/>
    <w:rsid w:val="00B65D1F"/>
    <w:rsid w:val="00B72BA9"/>
    <w:rsid w:val="00B7618D"/>
    <w:rsid w:val="00B76760"/>
    <w:rsid w:val="00B874CF"/>
    <w:rsid w:val="00B912C0"/>
    <w:rsid w:val="00B97872"/>
    <w:rsid w:val="00BA43E1"/>
    <w:rsid w:val="00BB2CF0"/>
    <w:rsid w:val="00BB61E1"/>
    <w:rsid w:val="00BC14BF"/>
    <w:rsid w:val="00BD29DB"/>
    <w:rsid w:val="00BD2B21"/>
    <w:rsid w:val="00BD2BC4"/>
    <w:rsid w:val="00BD2C44"/>
    <w:rsid w:val="00BD71BF"/>
    <w:rsid w:val="00BE3A00"/>
    <w:rsid w:val="00BF57E9"/>
    <w:rsid w:val="00BF68C3"/>
    <w:rsid w:val="00C10EE0"/>
    <w:rsid w:val="00C112A5"/>
    <w:rsid w:val="00C12556"/>
    <w:rsid w:val="00C1363D"/>
    <w:rsid w:val="00C22421"/>
    <w:rsid w:val="00C2521D"/>
    <w:rsid w:val="00C42ACA"/>
    <w:rsid w:val="00C44FBF"/>
    <w:rsid w:val="00C479A0"/>
    <w:rsid w:val="00C505B2"/>
    <w:rsid w:val="00C52148"/>
    <w:rsid w:val="00C52E7D"/>
    <w:rsid w:val="00C54D8F"/>
    <w:rsid w:val="00C6170A"/>
    <w:rsid w:val="00C73F97"/>
    <w:rsid w:val="00C83281"/>
    <w:rsid w:val="00C90610"/>
    <w:rsid w:val="00C90D3C"/>
    <w:rsid w:val="00CA60DE"/>
    <w:rsid w:val="00CA6306"/>
    <w:rsid w:val="00CB3AC0"/>
    <w:rsid w:val="00CC0AAA"/>
    <w:rsid w:val="00CD1BE1"/>
    <w:rsid w:val="00CD2D3B"/>
    <w:rsid w:val="00CE5352"/>
    <w:rsid w:val="00CE6927"/>
    <w:rsid w:val="00CF208A"/>
    <w:rsid w:val="00D015B1"/>
    <w:rsid w:val="00D028FB"/>
    <w:rsid w:val="00D23187"/>
    <w:rsid w:val="00D32E24"/>
    <w:rsid w:val="00D413D0"/>
    <w:rsid w:val="00D71768"/>
    <w:rsid w:val="00D82E79"/>
    <w:rsid w:val="00D944AB"/>
    <w:rsid w:val="00DA1C86"/>
    <w:rsid w:val="00DA5C2F"/>
    <w:rsid w:val="00DB5542"/>
    <w:rsid w:val="00DB777B"/>
    <w:rsid w:val="00DB7D02"/>
    <w:rsid w:val="00DC3CC7"/>
    <w:rsid w:val="00DC6EF8"/>
    <w:rsid w:val="00DD6DBB"/>
    <w:rsid w:val="00DE4B5A"/>
    <w:rsid w:val="00DF0666"/>
    <w:rsid w:val="00DF11C5"/>
    <w:rsid w:val="00E00752"/>
    <w:rsid w:val="00E02F1E"/>
    <w:rsid w:val="00E04C6F"/>
    <w:rsid w:val="00E074F2"/>
    <w:rsid w:val="00E16342"/>
    <w:rsid w:val="00E1750F"/>
    <w:rsid w:val="00E201C0"/>
    <w:rsid w:val="00E25FB9"/>
    <w:rsid w:val="00E33E0E"/>
    <w:rsid w:val="00E36157"/>
    <w:rsid w:val="00E431C2"/>
    <w:rsid w:val="00E447AF"/>
    <w:rsid w:val="00E51AB7"/>
    <w:rsid w:val="00E5378F"/>
    <w:rsid w:val="00E64198"/>
    <w:rsid w:val="00E641CE"/>
    <w:rsid w:val="00E64FF4"/>
    <w:rsid w:val="00E71CB3"/>
    <w:rsid w:val="00E73361"/>
    <w:rsid w:val="00E821EC"/>
    <w:rsid w:val="00E87CDB"/>
    <w:rsid w:val="00E91482"/>
    <w:rsid w:val="00E96302"/>
    <w:rsid w:val="00EA2EBC"/>
    <w:rsid w:val="00EA70F1"/>
    <w:rsid w:val="00EB038C"/>
    <w:rsid w:val="00EB2C7E"/>
    <w:rsid w:val="00EC447E"/>
    <w:rsid w:val="00ED678C"/>
    <w:rsid w:val="00EE721C"/>
    <w:rsid w:val="00EF79BE"/>
    <w:rsid w:val="00F010AD"/>
    <w:rsid w:val="00F02FDE"/>
    <w:rsid w:val="00F04772"/>
    <w:rsid w:val="00F11E9A"/>
    <w:rsid w:val="00F134F5"/>
    <w:rsid w:val="00F313BA"/>
    <w:rsid w:val="00F33185"/>
    <w:rsid w:val="00F33DAF"/>
    <w:rsid w:val="00F34916"/>
    <w:rsid w:val="00F46C5F"/>
    <w:rsid w:val="00F47B85"/>
    <w:rsid w:val="00F538AD"/>
    <w:rsid w:val="00F5645C"/>
    <w:rsid w:val="00F56D19"/>
    <w:rsid w:val="00F653D7"/>
    <w:rsid w:val="00F65EC5"/>
    <w:rsid w:val="00F7066B"/>
    <w:rsid w:val="00F76842"/>
    <w:rsid w:val="00F860BF"/>
    <w:rsid w:val="00FA10C1"/>
    <w:rsid w:val="00FA3469"/>
    <w:rsid w:val="00FA529B"/>
    <w:rsid w:val="00FB22F1"/>
    <w:rsid w:val="00FC4391"/>
    <w:rsid w:val="00FD13BF"/>
    <w:rsid w:val="00FD1C76"/>
    <w:rsid w:val="00FD29E0"/>
    <w:rsid w:val="00FD2E96"/>
    <w:rsid w:val="00FD33AA"/>
    <w:rsid w:val="00FD7C3B"/>
    <w:rsid w:val="00FE2438"/>
    <w:rsid w:val="00FE51B2"/>
    <w:rsid w:val="00FE6219"/>
    <w:rsid w:val="00FF2D4B"/>
    <w:rsid w:val="00FF3FAF"/>
    <w:rsid w:val="00FF5B35"/>
    <w:rsid w:val="00FF6A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09088B3"/>
  <w15:docId w15:val="{B3E36354-56D0-4647-866E-95629E400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jc w:val="both"/>
    </w:pPr>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table" w:styleId="TableGrid">
    <w:name w:val="Table Grid"/>
    <w:basedOn w:val="TableNormal"/>
    <w:rsid w:val="005546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09545">
      <w:bodyDiv w:val="1"/>
      <w:marLeft w:val="0"/>
      <w:marRight w:val="0"/>
      <w:marTop w:val="0"/>
      <w:marBottom w:val="0"/>
      <w:divBdr>
        <w:top w:val="none" w:sz="0" w:space="0" w:color="auto"/>
        <w:left w:val="none" w:sz="0" w:space="0" w:color="auto"/>
        <w:bottom w:val="none" w:sz="0" w:space="0" w:color="auto"/>
        <w:right w:val="none" w:sz="0" w:space="0" w:color="auto"/>
      </w:divBdr>
    </w:div>
    <w:div w:id="37633509">
      <w:bodyDiv w:val="1"/>
      <w:marLeft w:val="0"/>
      <w:marRight w:val="0"/>
      <w:marTop w:val="0"/>
      <w:marBottom w:val="0"/>
      <w:divBdr>
        <w:top w:val="none" w:sz="0" w:space="0" w:color="auto"/>
        <w:left w:val="none" w:sz="0" w:space="0" w:color="auto"/>
        <w:bottom w:val="none" w:sz="0" w:space="0" w:color="auto"/>
        <w:right w:val="none" w:sz="0" w:space="0" w:color="auto"/>
      </w:divBdr>
    </w:div>
    <w:div w:id="57829219">
      <w:bodyDiv w:val="1"/>
      <w:marLeft w:val="0"/>
      <w:marRight w:val="0"/>
      <w:marTop w:val="0"/>
      <w:marBottom w:val="0"/>
      <w:divBdr>
        <w:top w:val="none" w:sz="0" w:space="0" w:color="auto"/>
        <w:left w:val="none" w:sz="0" w:space="0" w:color="auto"/>
        <w:bottom w:val="none" w:sz="0" w:space="0" w:color="auto"/>
        <w:right w:val="none" w:sz="0" w:space="0" w:color="auto"/>
      </w:divBdr>
    </w:div>
    <w:div w:id="81992548">
      <w:bodyDiv w:val="1"/>
      <w:marLeft w:val="0"/>
      <w:marRight w:val="0"/>
      <w:marTop w:val="0"/>
      <w:marBottom w:val="0"/>
      <w:divBdr>
        <w:top w:val="none" w:sz="0" w:space="0" w:color="auto"/>
        <w:left w:val="none" w:sz="0" w:space="0" w:color="auto"/>
        <w:bottom w:val="none" w:sz="0" w:space="0" w:color="auto"/>
        <w:right w:val="none" w:sz="0" w:space="0" w:color="auto"/>
      </w:divBdr>
    </w:div>
    <w:div w:id="84110553">
      <w:bodyDiv w:val="1"/>
      <w:marLeft w:val="0"/>
      <w:marRight w:val="0"/>
      <w:marTop w:val="0"/>
      <w:marBottom w:val="0"/>
      <w:divBdr>
        <w:top w:val="none" w:sz="0" w:space="0" w:color="auto"/>
        <w:left w:val="none" w:sz="0" w:space="0" w:color="auto"/>
        <w:bottom w:val="none" w:sz="0" w:space="0" w:color="auto"/>
        <w:right w:val="none" w:sz="0" w:space="0" w:color="auto"/>
      </w:divBdr>
      <w:divsChild>
        <w:div w:id="1902979231">
          <w:marLeft w:val="0"/>
          <w:marRight w:val="0"/>
          <w:marTop w:val="0"/>
          <w:marBottom w:val="0"/>
          <w:divBdr>
            <w:top w:val="none" w:sz="0" w:space="0" w:color="auto"/>
            <w:left w:val="none" w:sz="0" w:space="0" w:color="auto"/>
            <w:bottom w:val="none" w:sz="0" w:space="0" w:color="auto"/>
            <w:right w:val="none" w:sz="0" w:space="0" w:color="auto"/>
          </w:divBdr>
        </w:div>
        <w:div w:id="1970352505">
          <w:marLeft w:val="0"/>
          <w:marRight w:val="0"/>
          <w:marTop w:val="0"/>
          <w:marBottom w:val="0"/>
          <w:divBdr>
            <w:top w:val="none" w:sz="0" w:space="0" w:color="auto"/>
            <w:left w:val="none" w:sz="0" w:space="0" w:color="auto"/>
            <w:bottom w:val="none" w:sz="0" w:space="0" w:color="auto"/>
            <w:right w:val="none" w:sz="0" w:space="0" w:color="auto"/>
          </w:divBdr>
        </w:div>
        <w:div w:id="303587625">
          <w:marLeft w:val="0"/>
          <w:marRight w:val="0"/>
          <w:marTop w:val="0"/>
          <w:marBottom w:val="0"/>
          <w:divBdr>
            <w:top w:val="none" w:sz="0" w:space="0" w:color="auto"/>
            <w:left w:val="none" w:sz="0" w:space="0" w:color="auto"/>
            <w:bottom w:val="none" w:sz="0" w:space="0" w:color="auto"/>
            <w:right w:val="none" w:sz="0" w:space="0" w:color="auto"/>
          </w:divBdr>
        </w:div>
      </w:divsChild>
    </w:div>
    <w:div w:id="96290017">
      <w:bodyDiv w:val="1"/>
      <w:marLeft w:val="0"/>
      <w:marRight w:val="0"/>
      <w:marTop w:val="0"/>
      <w:marBottom w:val="0"/>
      <w:divBdr>
        <w:top w:val="none" w:sz="0" w:space="0" w:color="auto"/>
        <w:left w:val="none" w:sz="0" w:space="0" w:color="auto"/>
        <w:bottom w:val="none" w:sz="0" w:space="0" w:color="auto"/>
        <w:right w:val="none" w:sz="0" w:space="0" w:color="auto"/>
      </w:divBdr>
    </w:div>
    <w:div w:id="113405230">
      <w:bodyDiv w:val="1"/>
      <w:marLeft w:val="0"/>
      <w:marRight w:val="0"/>
      <w:marTop w:val="0"/>
      <w:marBottom w:val="0"/>
      <w:divBdr>
        <w:top w:val="none" w:sz="0" w:space="0" w:color="auto"/>
        <w:left w:val="none" w:sz="0" w:space="0" w:color="auto"/>
        <w:bottom w:val="none" w:sz="0" w:space="0" w:color="auto"/>
        <w:right w:val="none" w:sz="0" w:space="0" w:color="auto"/>
      </w:divBdr>
    </w:div>
    <w:div w:id="125465249">
      <w:bodyDiv w:val="1"/>
      <w:marLeft w:val="0"/>
      <w:marRight w:val="0"/>
      <w:marTop w:val="0"/>
      <w:marBottom w:val="0"/>
      <w:divBdr>
        <w:top w:val="none" w:sz="0" w:space="0" w:color="auto"/>
        <w:left w:val="none" w:sz="0" w:space="0" w:color="auto"/>
        <w:bottom w:val="none" w:sz="0" w:space="0" w:color="auto"/>
        <w:right w:val="none" w:sz="0" w:space="0" w:color="auto"/>
      </w:divBdr>
      <w:divsChild>
        <w:div w:id="1142186972">
          <w:marLeft w:val="0"/>
          <w:marRight w:val="0"/>
          <w:marTop w:val="0"/>
          <w:marBottom w:val="0"/>
          <w:divBdr>
            <w:top w:val="none" w:sz="0" w:space="0" w:color="auto"/>
            <w:left w:val="none" w:sz="0" w:space="0" w:color="auto"/>
            <w:bottom w:val="none" w:sz="0" w:space="0" w:color="auto"/>
            <w:right w:val="none" w:sz="0" w:space="0" w:color="auto"/>
          </w:divBdr>
        </w:div>
      </w:divsChild>
    </w:div>
    <w:div w:id="137068364">
      <w:bodyDiv w:val="1"/>
      <w:marLeft w:val="0"/>
      <w:marRight w:val="0"/>
      <w:marTop w:val="0"/>
      <w:marBottom w:val="0"/>
      <w:divBdr>
        <w:top w:val="none" w:sz="0" w:space="0" w:color="auto"/>
        <w:left w:val="none" w:sz="0" w:space="0" w:color="auto"/>
        <w:bottom w:val="none" w:sz="0" w:space="0" w:color="auto"/>
        <w:right w:val="none" w:sz="0" w:space="0" w:color="auto"/>
      </w:divBdr>
    </w:div>
    <w:div w:id="150566628">
      <w:bodyDiv w:val="1"/>
      <w:marLeft w:val="0"/>
      <w:marRight w:val="0"/>
      <w:marTop w:val="0"/>
      <w:marBottom w:val="0"/>
      <w:divBdr>
        <w:top w:val="none" w:sz="0" w:space="0" w:color="auto"/>
        <w:left w:val="none" w:sz="0" w:space="0" w:color="auto"/>
        <w:bottom w:val="none" w:sz="0" w:space="0" w:color="auto"/>
        <w:right w:val="none" w:sz="0" w:space="0" w:color="auto"/>
      </w:divBdr>
    </w:div>
    <w:div w:id="178084827">
      <w:bodyDiv w:val="1"/>
      <w:marLeft w:val="0"/>
      <w:marRight w:val="0"/>
      <w:marTop w:val="0"/>
      <w:marBottom w:val="0"/>
      <w:divBdr>
        <w:top w:val="none" w:sz="0" w:space="0" w:color="auto"/>
        <w:left w:val="none" w:sz="0" w:space="0" w:color="auto"/>
        <w:bottom w:val="none" w:sz="0" w:space="0" w:color="auto"/>
        <w:right w:val="none" w:sz="0" w:space="0" w:color="auto"/>
      </w:divBdr>
    </w:div>
    <w:div w:id="191189385">
      <w:bodyDiv w:val="1"/>
      <w:marLeft w:val="0"/>
      <w:marRight w:val="0"/>
      <w:marTop w:val="0"/>
      <w:marBottom w:val="0"/>
      <w:divBdr>
        <w:top w:val="none" w:sz="0" w:space="0" w:color="auto"/>
        <w:left w:val="none" w:sz="0" w:space="0" w:color="auto"/>
        <w:bottom w:val="none" w:sz="0" w:space="0" w:color="auto"/>
        <w:right w:val="none" w:sz="0" w:space="0" w:color="auto"/>
      </w:divBdr>
      <w:divsChild>
        <w:div w:id="1270628280">
          <w:marLeft w:val="0"/>
          <w:marRight w:val="0"/>
          <w:marTop w:val="0"/>
          <w:marBottom w:val="0"/>
          <w:divBdr>
            <w:top w:val="none" w:sz="0" w:space="0" w:color="auto"/>
            <w:left w:val="none" w:sz="0" w:space="0" w:color="auto"/>
            <w:bottom w:val="none" w:sz="0" w:space="0" w:color="auto"/>
            <w:right w:val="none" w:sz="0" w:space="0" w:color="auto"/>
          </w:divBdr>
        </w:div>
      </w:divsChild>
    </w:div>
    <w:div w:id="205989122">
      <w:bodyDiv w:val="1"/>
      <w:marLeft w:val="0"/>
      <w:marRight w:val="0"/>
      <w:marTop w:val="0"/>
      <w:marBottom w:val="0"/>
      <w:divBdr>
        <w:top w:val="none" w:sz="0" w:space="0" w:color="auto"/>
        <w:left w:val="none" w:sz="0" w:space="0" w:color="auto"/>
        <w:bottom w:val="none" w:sz="0" w:space="0" w:color="auto"/>
        <w:right w:val="none" w:sz="0" w:space="0" w:color="auto"/>
      </w:divBdr>
    </w:div>
    <w:div w:id="210962700">
      <w:bodyDiv w:val="1"/>
      <w:marLeft w:val="0"/>
      <w:marRight w:val="0"/>
      <w:marTop w:val="0"/>
      <w:marBottom w:val="0"/>
      <w:divBdr>
        <w:top w:val="none" w:sz="0" w:space="0" w:color="auto"/>
        <w:left w:val="none" w:sz="0" w:space="0" w:color="auto"/>
        <w:bottom w:val="none" w:sz="0" w:space="0" w:color="auto"/>
        <w:right w:val="none" w:sz="0" w:space="0" w:color="auto"/>
      </w:divBdr>
      <w:divsChild>
        <w:div w:id="369960603">
          <w:marLeft w:val="0"/>
          <w:marRight w:val="0"/>
          <w:marTop w:val="0"/>
          <w:marBottom w:val="0"/>
          <w:divBdr>
            <w:top w:val="none" w:sz="0" w:space="0" w:color="auto"/>
            <w:left w:val="none" w:sz="0" w:space="0" w:color="auto"/>
            <w:bottom w:val="none" w:sz="0" w:space="0" w:color="auto"/>
            <w:right w:val="none" w:sz="0" w:space="0" w:color="auto"/>
          </w:divBdr>
        </w:div>
      </w:divsChild>
    </w:div>
    <w:div w:id="270167737">
      <w:bodyDiv w:val="1"/>
      <w:marLeft w:val="0"/>
      <w:marRight w:val="0"/>
      <w:marTop w:val="0"/>
      <w:marBottom w:val="0"/>
      <w:divBdr>
        <w:top w:val="none" w:sz="0" w:space="0" w:color="auto"/>
        <w:left w:val="none" w:sz="0" w:space="0" w:color="auto"/>
        <w:bottom w:val="none" w:sz="0" w:space="0" w:color="auto"/>
        <w:right w:val="none" w:sz="0" w:space="0" w:color="auto"/>
      </w:divBdr>
    </w:div>
    <w:div w:id="324167722">
      <w:bodyDiv w:val="1"/>
      <w:marLeft w:val="0"/>
      <w:marRight w:val="0"/>
      <w:marTop w:val="0"/>
      <w:marBottom w:val="0"/>
      <w:divBdr>
        <w:top w:val="none" w:sz="0" w:space="0" w:color="auto"/>
        <w:left w:val="none" w:sz="0" w:space="0" w:color="auto"/>
        <w:bottom w:val="none" w:sz="0" w:space="0" w:color="auto"/>
        <w:right w:val="none" w:sz="0" w:space="0" w:color="auto"/>
      </w:divBdr>
    </w:div>
    <w:div w:id="384987267">
      <w:bodyDiv w:val="1"/>
      <w:marLeft w:val="0"/>
      <w:marRight w:val="0"/>
      <w:marTop w:val="0"/>
      <w:marBottom w:val="0"/>
      <w:divBdr>
        <w:top w:val="none" w:sz="0" w:space="0" w:color="auto"/>
        <w:left w:val="none" w:sz="0" w:space="0" w:color="auto"/>
        <w:bottom w:val="none" w:sz="0" w:space="0" w:color="auto"/>
        <w:right w:val="none" w:sz="0" w:space="0" w:color="auto"/>
      </w:divBdr>
    </w:div>
    <w:div w:id="408892637">
      <w:bodyDiv w:val="1"/>
      <w:marLeft w:val="0"/>
      <w:marRight w:val="0"/>
      <w:marTop w:val="0"/>
      <w:marBottom w:val="0"/>
      <w:divBdr>
        <w:top w:val="none" w:sz="0" w:space="0" w:color="auto"/>
        <w:left w:val="none" w:sz="0" w:space="0" w:color="auto"/>
        <w:bottom w:val="none" w:sz="0" w:space="0" w:color="auto"/>
        <w:right w:val="none" w:sz="0" w:space="0" w:color="auto"/>
      </w:divBdr>
    </w:div>
    <w:div w:id="432019166">
      <w:bodyDiv w:val="1"/>
      <w:marLeft w:val="0"/>
      <w:marRight w:val="0"/>
      <w:marTop w:val="0"/>
      <w:marBottom w:val="0"/>
      <w:divBdr>
        <w:top w:val="none" w:sz="0" w:space="0" w:color="auto"/>
        <w:left w:val="none" w:sz="0" w:space="0" w:color="auto"/>
        <w:bottom w:val="none" w:sz="0" w:space="0" w:color="auto"/>
        <w:right w:val="none" w:sz="0" w:space="0" w:color="auto"/>
      </w:divBdr>
    </w:div>
    <w:div w:id="432628758">
      <w:bodyDiv w:val="1"/>
      <w:marLeft w:val="0"/>
      <w:marRight w:val="0"/>
      <w:marTop w:val="0"/>
      <w:marBottom w:val="0"/>
      <w:divBdr>
        <w:top w:val="none" w:sz="0" w:space="0" w:color="auto"/>
        <w:left w:val="none" w:sz="0" w:space="0" w:color="auto"/>
        <w:bottom w:val="none" w:sz="0" w:space="0" w:color="auto"/>
        <w:right w:val="none" w:sz="0" w:space="0" w:color="auto"/>
      </w:divBdr>
    </w:div>
    <w:div w:id="514999479">
      <w:bodyDiv w:val="1"/>
      <w:marLeft w:val="0"/>
      <w:marRight w:val="0"/>
      <w:marTop w:val="0"/>
      <w:marBottom w:val="0"/>
      <w:divBdr>
        <w:top w:val="none" w:sz="0" w:space="0" w:color="auto"/>
        <w:left w:val="none" w:sz="0" w:space="0" w:color="auto"/>
        <w:bottom w:val="none" w:sz="0" w:space="0" w:color="auto"/>
        <w:right w:val="none" w:sz="0" w:space="0" w:color="auto"/>
      </w:divBdr>
      <w:divsChild>
        <w:div w:id="408886409">
          <w:marLeft w:val="0"/>
          <w:marRight w:val="0"/>
          <w:marTop w:val="0"/>
          <w:marBottom w:val="0"/>
          <w:divBdr>
            <w:top w:val="none" w:sz="0" w:space="0" w:color="auto"/>
            <w:left w:val="none" w:sz="0" w:space="0" w:color="auto"/>
            <w:bottom w:val="none" w:sz="0" w:space="0" w:color="auto"/>
            <w:right w:val="none" w:sz="0" w:space="0" w:color="auto"/>
          </w:divBdr>
        </w:div>
        <w:div w:id="1084571392">
          <w:marLeft w:val="0"/>
          <w:marRight w:val="0"/>
          <w:marTop w:val="0"/>
          <w:marBottom w:val="0"/>
          <w:divBdr>
            <w:top w:val="none" w:sz="0" w:space="0" w:color="auto"/>
            <w:left w:val="none" w:sz="0" w:space="0" w:color="auto"/>
            <w:bottom w:val="none" w:sz="0" w:space="0" w:color="auto"/>
            <w:right w:val="none" w:sz="0" w:space="0" w:color="auto"/>
          </w:divBdr>
        </w:div>
        <w:div w:id="198931892">
          <w:marLeft w:val="0"/>
          <w:marRight w:val="0"/>
          <w:marTop w:val="0"/>
          <w:marBottom w:val="0"/>
          <w:divBdr>
            <w:top w:val="none" w:sz="0" w:space="0" w:color="auto"/>
            <w:left w:val="none" w:sz="0" w:space="0" w:color="auto"/>
            <w:bottom w:val="none" w:sz="0" w:space="0" w:color="auto"/>
            <w:right w:val="none" w:sz="0" w:space="0" w:color="auto"/>
          </w:divBdr>
        </w:div>
      </w:divsChild>
    </w:div>
    <w:div w:id="516117159">
      <w:bodyDiv w:val="1"/>
      <w:marLeft w:val="0"/>
      <w:marRight w:val="0"/>
      <w:marTop w:val="0"/>
      <w:marBottom w:val="0"/>
      <w:divBdr>
        <w:top w:val="none" w:sz="0" w:space="0" w:color="auto"/>
        <w:left w:val="none" w:sz="0" w:space="0" w:color="auto"/>
        <w:bottom w:val="none" w:sz="0" w:space="0" w:color="auto"/>
        <w:right w:val="none" w:sz="0" w:space="0" w:color="auto"/>
      </w:divBdr>
    </w:div>
    <w:div w:id="591089309">
      <w:bodyDiv w:val="1"/>
      <w:marLeft w:val="0"/>
      <w:marRight w:val="0"/>
      <w:marTop w:val="0"/>
      <w:marBottom w:val="0"/>
      <w:divBdr>
        <w:top w:val="none" w:sz="0" w:space="0" w:color="auto"/>
        <w:left w:val="none" w:sz="0" w:space="0" w:color="auto"/>
        <w:bottom w:val="none" w:sz="0" w:space="0" w:color="auto"/>
        <w:right w:val="none" w:sz="0" w:space="0" w:color="auto"/>
      </w:divBdr>
    </w:div>
    <w:div w:id="654382145">
      <w:bodyDiv w:val="1"/>
      <w:marLeft w:val="0"/>
      <w:marRight w:val="0"/>
      <w:marTop w:val="0"/>
      <w:marBottom w:val="0"/>
      <w:divBdr>
        <w:top w:val="none" w:sz="0" w:space="0" w:color="auto"/>
        <w:left w:val="none" w:sz="0" w:space="0" w:color="auto"/>
        <w:bottom w:val="none" w:sz="0" w:space="0" w:color="auto"/>
        <w:right w:val="none" w:sz="0" w:space="0" w:color="auto"/>
      </w:divBdr>
    </w:div>
    <w:div w:id="699432724">
      <w:bodyDiv w:val="1"/>
      <w:marLeft w:val="0"/>
      <w:marRight w:val="0"/>
      <w:marTop w:val="0"/>
      <w:marBottom w:val="0"/>
      <w:divBdr>
        <w:top w:val="none" w:sz="0" w:space="0" w:color="auto"/>
        <w:left w:val="none" w:sz="0" w:space="0" w:color="auto"/>
        <w:bottom w:val="none" w:sz="0" w:space="0" w:color="auto"/>
        <w:right w:val="none" w:sz="0" w:space="0" w:color="auto"/>
      </w:divBdr>
    </w:div>
    <w:div w:id="736170921">
      <w:bodyDiv w:val="1"/>
      <w:marLeft w:val="0"/>
      <w:marRight w:val="0"/>
      <w:marTop w:val="0"/>
      <w:marBottom w:val="0"/>
      <w:divBdr>
        <w:top w:val="none" w:sz="0" w:space="0" w:color="auto"/>
        <w:left w:val="none" w:sz="0" w:space="0" w:color="auto"/>
        <w:bottom w:val="none" w:sz="0" w:space="0" w:color="auto"/>
        <w:right w:val="none" w:sz="0" w:space="0" w:color="auto"/>
      </w:divBdr>
    </w:div>
    <w:div w:id="765734991">
      <w:bodyDiv w:val="1"/>
      <w:marLeft w:val="0"/>
      <w:marRight w:val="0"/>
      <w:marTop w:val="0"/>
      <w:marBottom w:val="0"/>
      <w:divBdr>
        <w:top w:val="none" w:sz="0" w:space="0" w:color="auto"/>
        <w:left w:val="none" w:sz="0" w:space="0" w:color="auto"/>
        <w:bottom w:val="none" w:sz="0" w:space="0" w:color="auto"/>
        <w:right w:val="none" w:sz="0" w:space="0" w:color="auto"/>
      </w:divBdr>
    </w:div>
    <w:div w:id="787090236">
      <w:bodyDiv w:val="1"/>
      <w:marLeft w:val="0"/>
      <w:marRight w:val="0"/>
      <w:marTop w:val="0"/>
      <w:marBottom w:val="0"/>
      <w:divBdr>
        <w:top w:val="none" w:sz="0" w:space="0" w:color="auto"/>
        <w:left w:val="none" w:sz="0" w:space="0" w:color="auto"/>
        <w:bottom w:val="none" w:sz="0" w:space="0" w:color="auto"/>
        <w:right w:val="none" w:sz="0" w:space="0" w:color="auto"/>
      </w:divBdr>
      <w:divsChild>
        <w:div w:id="161702676">
          <w:marLeft w:val="0"/>
          <w:marRight w:val="0"/>
          <w:marTop w:val="0"/>
          <w:marBottom w:val="0"/>
          <w:divBdr>
            <w:top w:val="none" w:sz="0" w:space="0" w:color="auto"/>
            <w:left w:val="none" w:sz="0" w:space="0" w:color="auto"/>
            <w:bottom w:val="none" w:sz="0" w:space="0" w:color="auto"/>
            <w:right w:val="none" w:sz="0" w:space="0" w:color="auto"/>
          </w:divBdr>
        </w:div>
      </w:divsChild>
    </w:div>
    <w:div w:id="820924850">
      <w:bodyDiv w:val="1"/>
      <w:marLeft w:val="0"/>
      <w:marRight w:val="0"/>
      <w:marTop w:val="0"/>
      <w:marBottom w:val="0"/>
      <w:divBdr>
        <w:top w:val="none" w:sz="0" w:space="0" w:color="auto"/>
        <w:left w:val="none" w:sz="0" w:space="0" w:color="auto"/>
        <w:bottom w:val="none" w:sz="0" w:space="0" w:color="auto"/>
        <w:right w:val="none" w:sz="0" w:space="0" w:color="auto"/>
      </w:divBdr>
    </w:div>
    <w:div w:id="843398375">
      <w:bodyDiv w:val="1"/>
      <w:marLeft w:val="0"/>
      <w:marRight w:val="0"/>
      <w:marTop w:val="0"/>
      <w:marBottom w:val="0"/>
      <w:divBdr>
        <w:top w:val="none" w:sz="0" w:space="0" w:color="auto"/>
        <w:left w:val="none" w:sz="0" w:space="0" w:color="auto"/>
        <w:bottom w:val="none" w:sz="0" w:space="0" w:color="auto"/>
        <w:right w:val="none" w:sz="0" w:space="0" w:color="auto"/>
      </w:divBdr>
      <w:divsChild>
        <w:div w:id="76942742">
          <w:marLeft w:val="0"/>
          <w:marRight w:val="0"/>
          <w:marTop w:val="0"/>
          <w:marBottom w:val="0"/>
          <w:divBdr>
            <w:top w:val="none" w:sz="0" w:space="0" w:color="auto"/>
            <w:left w:val="none" w:sz="0" w:space="0" w:color="auto"/>
            <w:bottom w:val="none" w:sz="0" w:space="0" w:color="auto"/>
            <w:right w:val="none" w:sz="0" w:space="0" w:color="auto"/>
          </w:divBdr>
          <w:divsChild>
            <w:div w:id="34722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377018">
      <w:bodyDiv w:val="1"/>
      <w:marLeft w:val="0"/>
      <w:marRight w:val="0"/>
      <w:marTop w:val="0"/>
      <w:marBottom w:val="0"/>
      <w:divBdr>
        <w:top w:val="none" w:sz="0" w:space="0" w:color="auto"/>
        <w:left w:val="none" w:sz="0" w:space="0" w:color="auto"/>
        <w:bottom w:val="none" w:sz="0" w:space="0" w:color="auto"/>
        <w:right w:val="none" w:sz="0" w:space="0" w:color="auto"/>
      </w:divBdr>
    </w:div>
    <w:div w:id="859471414">
      <w:bodyDiv w:val="1"/>
      <w:marLeft w:val="0"/>
      <w:marRight w:val="0"/>
      <w:marTop w:val="0"/>
      <w:marBottom w:val="0"/>
      <w:divBdr>
        <w:top w:val="none" w:sz="0" w:space="0" w:color="auto"/>
        <w:left w:val="none" w:sz="0" w:space="0" w:color="auto"/>
        <w:bottom w:val="none" w:sz="0" w:space="0" w:color="auto"/>
        <w:right w:val="none" w:sz="0" w:space="0" w:color="auto"/>
      </w:divBdr>
    </w:div>
    <w:div w:id="869025810">
      <w:bodyDiv w:val="1"/>
      <w:marLeft w:val="0"/>
      <w:marRight w:val="0"/>
      <w:marTop w:val="0"/>
      <w:marBottom w:val="0"/>
      <w:divBdr>
        <w:top w:val="none" w:sz="0" w:space="0" w:color="auto"/>
        <w:left w:val="none" w:sz="0" w:space="0" w:color="auto"/>
        <w:bottom w:val="none" w:sz="0" w:space="0" w:color="auto"/>
        <w:right w:val="none" w:sz="0" w:space="0" w:color="auto"/>
      </w:divBdr>
    </w:div>
    <w:div w:id="935165754">
      <w:bodyDiv w:val="1"/>
      <w:marLeft w:val="0"/>
      <w:marRight w:val="0"/>
      <w:marTop w:val="0"/>
      <w:marBottom w:val="0"/>
      <w:divBdr>
        <w:top w:val="none" w:sz="0" w:space="0" w:color="auto"/>
        <w:left w:val="none" w:sz="0" w:space="0" w:color="auto"/>
        <w:bottom w:val="none" w:sz="0" w:space="0" w:color="auto"/>
        <w:right w:val="none" w:sz="0" w:space="0" w:color="auto"/>
      </w:divBdr>
    </w:div>
    <w:div w:id="974870535">
      <w:bodyDiv w:val="1"/>
      <w:marLeft w:val="0"/>
      <w:marRight w:val="0"/>
      <w:marTop w:val="0"/>
      <w:marBottom w:val="0"/>
      <w:divBdr>
        <w:top w:val="none" w:sz="0" w:space="0" w:color="auto"/>
        <w:left w:val="none" w:sz="0" w:space="0" w:color="auto"/>
        <w:bottom w:val="none" w:sz="0" w:space="0" w:color="auto"/>
        <w:right w:val="none" w:sz="0" w:space="0" w:color="auto"/>
      </w:divBdr>
    </w:div>
    <w:div w:id="1003633210">
      <w:bodyDiv w:val="1"/>
      <w:marLeft w:val="0"/>
      <w:marRight w:val="0"/>
      <w:marTop w:val="0"/>
      <w:marBottom w:val="0"/>
      <w:divBdr>
        <w:top w:val="none" w:sz="0" w:space="0" w:color="auto"/>
        <w:left w:val="none" w:sz="0" w:space="0" w:color="auto"/>
        <w:bottom w:val="none" w:sz="0" w:space="0" w:color="auto"/>
        <w:right w:val="none" w:sz="0" w:space="0" w:color="auto"/>
      </w:divBdr>
    </w:div>
    <w:div w:id="1063942544">
      <w:bodyDiv w:val="1"/>
      <w:marLeft w:val="0"/>
      <w:marRight w:val="0"/>
      <w:marTop w:val="0"/>
      <w:marBottom w:val="0"/>
      <w:divBdr>
        <w:top w:val="none" w:sz="0" w:space="0" w:color="auto"/>
        <w:left w:val="none" w:sz="0" w:space="0" w:color="auto"/>
        <w:bottom w:val="none" w:sz="0" w:space="0" w:color="auto"/>
        <w:right w:val="none" w:sz="0" w:space="0" w:color="auto"/>
      </w:divBdr>
    </w:div>
    <w:div w:id="1118140965">
      <w:bodyDiv w:val="1"/>
      <w:marLeft w:val="0"/>
      <w:marRight w:val="0"/>
      <w:marTop w:val="0"/>
      <w:marBottom w:val="0"/>
      <w:divBdr>
        <w:top w:val="none" w:sz="0" w:space="0" w:color="auto"/>
        <w:left w:val="none" w:sz="0" w:space="0" w:color="auto"/>
        <w:bottom w:val="none" w:sz="0" w:space="0" w:color="auto"/>
        <w:right w:val="none" w:sz="0" w:space="0" w:color="auto"/>
      </w:divBdr>
    </w:div>
    <w:div w:id="1123963778">
      <w:bodyDiv w:val="1"/>
      <w:marLeft w:val="0"/>
      <w:marRight w:val="0"/>
      <w:marTop w:val="0"/>
      <w:marBottom w:val="0"/>
      <w:divBdr>
        <w:top w:val="none" w:sz="0" w:space="0" w:color="auto"/>
        <w:left w:val="none" w:sz="0" w:space="0" w:color="auto"/>
        <w:bottom w:val="none" w:sz="0" w:space="0" w:color="auto"/>
        <w:right w:val="none" w:sz="0" w:space="0" w:color="auto"/>
      </w:divBdr>
    </w:div>
    <w:div w:id="1204289852">
      <w:bodyDiv w:val="1"/>
      <w:marLeft w:val="0"/>
      <w:marRight w:val="0"/>
      <w:marTop w:val="0"/>
      <w:marBottom w:val="0"/>
      <w:divBdr>
        <w:top w:val="none" w:sz="0" w:space="0" w:color="auto"/>
        <w:left w:val="none" w:sz="0" w:space="0" w:color="auto"/>
        <w:bottom w:val="none" w:sz="0" w:space="0" w:color="auto"/>
        <w:right w:val="none" w:sz="0" w:space="0" w:color="auto"/>
      </w:divBdr>
    </w:div>
    <w:div w:id="1233467099">
      <w:bodyDiv w:val="1"/>
      <w:marLeft w:val="0"/>
      <w:marRight w:val="0"/>
      <w:marTop w:val="0"/>
      <w:marBottom w:val="0"/>
      <w:divBdr>
        <w:top w:val="none" w:sz="0" w:space="0" w:color="auto"/>
        <w:left w:val="none" w:sz="0" w:space="0" w:color="auto"/>
        <w:bottom w:val="none" w:sz="0" w:space="0" w:color="auto"/>
        <w:right w:val="none" w:sz="0" w:space="0" w:color="auto"/>
      </w:divBdr>
      <w:divsChild>
        <w:div w:id="1689913078">
          <w:marLeft w:val="0"/>
          <w:marRight w:val="0"/>
          <w:marTop w:val="0"/>
          <w:marBottom w:val="0"/>
          <w:divBdr>
            <w:top w:val="none" w:sz="0" w:space="0" w:color="auto"/>
            <w:left w:val="none" w:sz="0" w:space="0" w:color="auto"/>
            <w:bottom w:val="none" w:sz="0" w:space="0" w:color="auto"/>
            <w:right w:val="none" w:sz="0" w:space="0" w:color="auto"/>
          </w:divBdr>
        </w:div>
        <w:div w:id="76362841">
          <w:marLeft w:val="0"/>
          <w:marRight w:val="0"/>
          <w:marTop w:val="0"/>
          <w:marBottom w:val="0"/>
          <w:divBdr>
            <w:top w:val="none" w:sz="0" w:space="0" w:color="auto"/>
            <w:left w:val="none" w:sz="0" w:space="0" w:color="auto"/>
            <w:bottom w:val="none" w:sz="0" w:space="0" w:color="auto"/>
            <w:right w:val="none" w:sz="0" w:space="0" w:color="auto"/>
          </w:divBdr>
        </w:div>
        <w:div w:id="1068190052">
          <w:marLeft w:val="0"/>
          <w:marRight w:val="0"/>
          <w:marTop w:val="0"/>
          <w:marBottom w:val="0"/>
          <w:divBdr>
            <w:top w:val="none" w:sz="0" w:space="0" w:color="auto"/>
            <w:left w:val="none" w:sz="0" w:space="0" w:color="auto"/>
            <w:bottom w:val="none" w:sz="0" w:space="0" w:color="auto"/>
            <w:right w:val="none" w:sz="0" w:space="0" w:color="auto"/>
          </w:divBdr>
        </w:div>
        <w:div w:id="380447390">
          <w:marLeft w:val="0"/>
          <w:marRight w:val="0"/>
          <w:marTop w:val="0"/>
          <w:marBottom w:val="0"/>
          <w:divBdr>
            <w:top w:val="none" w:sz="0" w:space="0" w:color="auto"/>
            <w:left w:val="none" w:sz="0" w:space="0" w:color="auto"/>
            <w:bottom w:val="none" w:sz="0" w:space="0" w:color="auto"/>
            <w:right w:val="none" w:sz="0" w:space="0" w:color="auto"/>
          </w:divBdr>
        </w:div>
        <w:div w:id="200437459">
          <w:marLeft w:val="0"/>
          <w:marRight w:val="0"/>
          <w:marTop w:val="0"/>
          <w:marBottom w:val="0"/>
          <w:divBdr>
            <w:top w:val="none" w:sz="0" w:space="0" w:color="auto"/>
            <w:left w:val="none" w:sz="0" w:space="0" w:color="auto"/>
            <w:bottom w:val="none" w:sz="0" w:space="0" w:color="auto"/>
            <w:right w:val="none" w:sz="0" w:space="0" w:color="auto"/>
          </w:divBdr>
        </w:div>
      </w:divsChild>
    </w:div>
    <w:div w:id="1242838194">
      <w:bodyDiv w:val="1"/>
      <w:marLeft w:val="0"/>
      <w:marRight w:val="0"/>
      <w:marTop w:val="0"/>
      <w:marBottom w:val="0"/>
      <w:divBdr>
        <w:top w:val="none" w:sz="0" w:space="0" w:color="auto"/>
        <w:left w:val="none" w:sz="0" w:space="0" w:color="auto"/>
        <w:bottom w:val="none" w:sz="0" w:space="0" w:color="auto"/>
        <w:right w:val="none" w:sz="0" w:space="0" w:color="auto"/>
      </w:divBdr>
    </w:div>
    <w:div w:id="1243490316">
      <w:bodyDiv w:val="1"/>
      <w:marLeft w:val="0"/>
      <w:marRight w:val="0"/>
      <w:marTop w:val="0"/>
      <w:marBottom w:val="0"/>
      <w:divBdr>
        <w:top w:val="none" w:sz="0" w:space="0" w:color="auto"/>
        <w:left w:val="none" w:sz="0" w:space="0" w:color="auto"/>
        <w:bottom w:val="none" w:sz="0" w:space="0" w:color="auto"/>
        <w:right w:val="none" w:sz="0" w:space="0" w:color="auto"/>
      </w:divBdr>
    </w:div>
    <w:div w:id="1263760620">
      <w:bodyDiv w:val="1"/>
      <w:marLeft w:val="0"/>
      <w:marRight w:val="0"/>
      <w:marTop w:val="0"/>
      <w:marBottom w:val="0"/>
      <w:divBdr>
        <w:top w:val="none" w:sz="0" w:space="0" w:color="auto"/>
        <w:left w:val="none" w:sz="0" w:space="0" w:color="auto"/>
        <w:bottom w:val="none" w:sz="0" w:space="0" w:color="auto"/>
        <w:right w:val="none" w:sz="0" w:space="0" w:color="auto"/>
      </w:divBdr>
      <w:divsChild>
        <w:div w:id="10647959">
          <w:marLeft w:val="0"/>
          <w:marRight w:val="0"/>
          <w:marTop w:val="0"/>
          <w:marBottom w:val="0"/>
          <w:divBdr>
            <w:top w:val="none" w:sz="0" w:space="0" w:color="auto"/>
            <w:left w:val="none" w:sz="0" w:space="0" w:color="auto"/>
            <w:bottom w:val="none" w:sz="0" w:space="0" w:color="auto"/>
            <w:right w:val="none" w:sz="0" w:space="0" w:color="auto"/>
          </w:divBdr>
        </w:div>
      </w:divsChild>
    </w:div>
    <w:div w:id="1278491909">
      <w:bodyDiv w:val="1"/>
      <w:marLeft w:val="0"/>
      <w:marRight w:val="0"/>
      <w:marTop w:val="0"/>
      <w:marBottom w:val="0"/>
      <w:divBdr>
        <w:top w:val="none" w:sz="0" w:space="0" w:color="auto"/>
        <w:left w:val="none" w:sz="0" w:space="0" w:color="auto"/>
        <w:bottom w:val="none" w:sz="0" w:space="0" w:color="auto"/>
        <w:right w:val="none" w:sz="0" w:space="0" w:color="auto"/>
      </w:divBdr>
    </w:div>
    <w:div w:id="1298415104">
      <w:bodyDiv w:val="1"/>
      <w:marLeft w:val="0"/>
      <w:marRight w:val="0"/>
      <w:marTop w:val="0"/>
      <w:marBottom w:val="0"/>
      <w:divBdr>
        <w:top w:val="none" w:sz="0" w:space="0" w:color="auto"/>
        <w:left w:val="none" w:sz="0" w:space="0" w:color="auto"/>
        <w:bottom w:val="none" w:sz="0" w:space="0" w:color="auto"/>
        <w:right w:val="none" w:sz="0" w:space="0" w:color="auto"/>
      </w:divBdr>
    </w:div>
    <w:div w:id="1389767161">
      <w:bodyDiv w:val="1"/>
      <w:marLeft w:val="0"/>
      <w:marRight w:val="0"/>
      <w:marTop w:val="0"/>
      <w:marBottom w:val="0"/>
      <w:divBdr>
        <w:top w:val="none" w:sz="0" w:space="0" w:color="auto"/>
        <w:left w:val="none" w:sz="0" w:space="0" w:color="auto"/>
        <w:bottom w:val="none" w:sz="0" w:space="0" w:color="auto"/>
        <w:right w:val="none" w:sz="0" w:space="0" w:color="auto"/>
      </w:divBdr>
    </w:div>
    <w:div w:id="1402291077">
      <w:bodyDiv w:val="1"/>
      <w:marLeft w:val="0"/>
      <w:marRight w:val="0"/>
      <w:marTop w:val="0"/>
      <w:marBottom w:val="0"/>
      <w:divBdr>
        <w:top w:val="none" w:sz="0" w:space="0" w:color="auto"/>
        <w:left w:val="none" w:sz="0" w:space="0" w:color="auto"/>
        <w:bottom w:val="none" w:sz="0" w:space="0" w:color="auto"/>
        <w:right w:val="none" w:sz="0" w:space="0" w:color="auto"/>
      </w:divBdr>
    </w:div>
    <w:div w:id="1429496223">
      <w:bodyDiv w:val="1"/>
      <w:marLeft w:val="0"/>
      <w:marRight w:val="0"/>
      <w:marTop w:val="0"/>
      <w:marBottom w:val="0"/>
      <w:divBdr>
        <w:top w:val="none" w:sz="0" w:space="0" w:color="auto"/>
        <w:left w:val="none" w:sz="0" w:space="0" w:color="auto"/>
        <w:bottom w:val="none" w:sz="0" w:space="0" w:color="auto"/>
        <w:right w:val="none" w:sz="0" w:space="0" w:color="auto"/>
      </w:divBdr>
    </w:div>
    <w:div w:id="1430466339">
      <w:bodyDiv w:val="1"/>
      <w:marLeft w:val="0"/>
      <w:marRight w:val="0"/>
      <w:marTop w:val="0"/>
      <w:marBottom w:val="0"/>
      <w:divBdr>
        <w:top w:val="none" w:sz="0" w:space="0" w:color="auto"/>
        <w:left w:val="none" w:sz="0" w:space="0" w:color="auto"/>
        <w:bottom w:val="none" w:sz="0" w:space="0" w:color="auto"/>
        <w:right w:val="none" w:sz="0" w:space="0" w:color="auto"/>
      </w:divBdr>
    </w:div>
    <w:div w:id="1443912501">
      <w:bodyDiv w:val="1"/>
      <w:marLeft w:val="0"/>
      <w:marRight w:val="0"/>
      <w:marTop w:val="0"/>
      <w:marBottom w:val="0"/>
      <w:divBdr>
        <w:top w:val="none" w:sz="0" w:space="0" w:color="auto"/>
        <w:left w:val="none" w:sz="0" w:space="0" w:color="auto"/>
        <w:bottom w:val="none" w:sz="0" w:space="0" w:color="auto"/>
        <w:right w:val="none" w:sz="0" w:space="0" w:color="auto"/>
      </w:divBdr>
    </w:div>
    <w:div w:id="1456562796">
      <w:bodyDiv w:val="1"/>
      <w:marLeft w:val="0"/>
      <w:marRight w:val="0"/>
      <w:marTop w:val="0"/>
      <w:marBottom w:val="0"/>
      <w:divBdr>
        <w:top w:val="none" w:sz="0" w:space="0" w:color="auto"/>
        <w:left w:val="none" w:sz="0" w:space="0" w:color="auto"/>
        <w:bottom w:val="none" w:sz="0" w:space="0" w:color="auto"/>
        <w:right w:val="none" w:sz="0" w:space="0" w:color="auto"/>
      </w:divBdr>
    </w:div>
    <w:div w:id="1559170469">
      <w:bodyDiv w:val="1"/>
      <w:marLeft w:val="0"/>
      <w:marRight w:val="0"/>
      <w:marTop w:val="0"/>
      <w:marBottom w:val="0"/>
      <w:divBdr>
        <w:top w:val="none" w:sz="0" w:space="0" w:color="auto"/>
        <w:left w:val="none" w:sz="0" w:space="0" w:color="auto"/>
        <w:bottom w:val="none" w:sz="0" w:space="0" w:color="auto"/>
        <w:right w:val="none" w:sz="0" w:space="0" w:color="auto"/>
      </w:divBdr>
    </w:div>
    <w:div w:id="1597058156">
      <w:bodyDiv w:val="1"/>
      <w:marLeft w:val="0"/>
      <w:marRight w:val="0"/>
      <w:marTop w:val="0"/>
      <w:marBottom w:val="0"/>
      <w:divBdr>
        <w:top w:val="none" w:sz="0" w:space="0" w:color="auto"/>
        <w:left w:val="none" w:sz="0" w:space="0" w:color="auto"/>
        <w:bottom w:val="none" w:sz="0" w:space="0" w:color="auto"/>
        <w:right w:val="none" w:sz="0" w:space="0" w:color="auto"/>
      </w:divBdr>
      <w:divsChild>
        <w:div w:id="1338002193">
          <w:marLeft w:val="0"/>
          <w:marRight w:val="0"/>
          <w:marTop w:val="0"/>
          <w:marBottom w:val="0"/>
          <w:divBdr>
            <w:top w:val="none" w:sz="0" w:space="0" w:color="auto"/>
            <w:left w:val="none" w:sz="0" w:space="0" w:color="auto"/>
            <w:bottom w:val="none" w:sz="0" w:space="0" w:color="auto"/>
            <w:right w:val="none" w:sz="0" w:space="0" w:color="auto"/>
          </w:divBdr>
        </w:div>
      </w:divsChild>
    </w:div>
    <w:div w:id="1602572012">
      <w:bodyDiv w:val="1"/>
      <w:marLeft w:val="0"/>
      <w:marRight w:val="0"/>
      <w:marTop w:val="0"/>
      <w:marBottom w:val="0"/>
      <w:divBdr>
        <w:top w:val="none" w:sz="0" w:space="0" w:color="auto"/>
        <w:left w:val="none" w:sz="0" w:space="0" w:color="auto"/>
        <w:bottom w:val="none" w:sz="0" w:space="0" w:color="auto"/>
        <w:right w:val="none" w:sz="0" w:space="0" w:color="auto"/>
      </w:divBdr>
      <w:divsChild>
        <w:div w:id="528102843">
          <w:marLeft w:val="0"/>
          <w:marRight w:val="0"/>
          <w:marTop w:val="0"/>
          <w:marBottom w:val="0"/>
          <w:divBdr>
            <w:top w:val="none" w:sz="0" w:space="0" w:color="auto"/>
            <w:left w:val="none" w:sz="0" w:space="0" w:color="auto"/>
            <w:bottom w:val="none" w:sz="0" w:space="0" w:color="auto"/>
            <w:right w:val="none" w:sz="0" w:space="0" w:color="auto"/>
          </w:divBdr>
        </w:div>
      </w:divsChild>
    </w:div>
    <w:div w:id="1619600951">
      <w:bodyDiv w:val="1"/>
      <w:marLeft w:val="0"/>
      <w:marRight w:val="0"/>
      <w:marTop w:val="0"/>
      <w:marBottom w:val="0"/>
      <w:divBdr>
        <w:top w:val="none" w:sz="0" w:space="0" w:color="auto"/>
        <w:left w:val="none" w:sz="0" w:space="0" w:color="auto"/>
        <w:bottom w:val="none" w:sz="0" w:space="0" w:color="auto"/>
        <w:right w:val="none" w:sz="0" w:space="0" w:color="auto"/>
      </w:divBdr>
    </w:div>
    <w:div w:id="1634360105">
      <w:bodyDiv w:val="1"/>
      <w:marLeft w:val="0"/>
      <w:marRight w:val="0"/>
      <w:marTop w:val="0"/>
      <w:marBottom w:val="0"/>
      <w:divBdr>
        <w:top w:val="none" w:sz="0" w:space="0" w:color="auto"/>
        <w:left w:val="none" w:sz="0" w:space="0" w:color="auto"/>
        <w:bottom w:val="none" w:sz="0" w:space="0" w:color="auto"/>
        <w:right w:val="none" w:sz="0" w:space="0" w:color="auto"/>
      </w:divBdr>
    </w:div>
    <w:div w:id="1703894422">
      <w:bodyDiv w:val="1"/>
      <w:marLeft w:val="0"/>
      <w:marRight w:val="0"/>
      <w:marTop w:val="0"/>
      <w:marBottom w:val="0"/>
      <w:divBdr>
        <w:top w:val="none" w:sz="0" w:space="0" w:color="auto"/>
        <w:left w:val="none" w:sz="0" w:space="0" w:color="auto"/>
        <w:bottom w:val="none" w:sz="0" w:space="0" w:color="auto"/>
        <w:right w:val="none" w:sz="0" w:space="0" w:color="auto"/>
      </w:divBdr>
    </w:div>
    <w:div w:id="1774662252">
      <w:bodyDiv w:val="1"/>
      <w:marLeft w:val="0"/>
      <w:marRight w:val="0"/>
      <w:marTop w:val="0"/>
      <w:marBottom w:val="0"/>
      <w:divBdr>
        <w:top w:val="none" w:sz="0" w:space="0" w:color="auto"/>
        <w:left w:val="none" w:sz="0" w:space="0" w:color="auto"/>
        <w:bottom w:val="none" w:sz="0" w:space="0" w:color="auto"/>
        <w:right w:val="none" w:sz="0" w:space="0" w:color="auto"/>
      </w:divBdr>
      <w:divsChild>
        <w:div w:id="99642662">
          <w:marLeft w:val="0"/>
          <w:marRight w:val="0"/>
          <w:marTop w:val="0"/>
          <w:marBottom w:val="0"/>
          <w:divBdr>
            <w:top w:val="none" w:sz="0" w:space="0" w:color="auto"/>
            <w:left w:val="none" w:sz="0" w:space="0" w:color="auto"/>
            <w:bottom w:val="none" w:sz="0" w:space="0" w:color="auto"/>
            <w:right w:val="none" w:sz="0" w:space="0" w:color="auto"/>
          </w:divBdr>
        </w:div>
      </w:divsChild>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60311428">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1975863072">
      <w:bodyDiv w:val="1"/>
      <w:marLeft w:val="0"/>
      <w:marRight w:val="0"/>
      <w:marTop w:val="0"/>
      <w:marBottom w:val="0"/>
      <w:divBdr>
        <w:top w:val="none" w:sz="0" w:space="0" w:color="auto"/>
        <w:left w:val="none" w:sz="0" w:space="0" w:color="auto"/>
        <w:bottom w:val="none" w:sz="0" w:space="0" w:color="auto"/>
        <w:right w:val="none" w:sz="0" w:space="0" w:color="auto"/>
      </w:divBdr>
    </w:div>
    <w:div w:id="2000308821">
      <w:bodyDiv w:val="1"/>
      <w:marLeft w:val="0"/>
      <w:marRight w:val="0"/>
      <w:marTop w:val="0"/>
      <w:marBottom w:val="0"/>
      <w:divBdr>
        <w:top w:val="none" w:sz="0" w:space="0" w:color="auto"/>
        <w:left w:val="none" w:sz="0" w:space="0" w:color="auto"/>
        <w:bottom w:val="none" w:sz="0" w:space="0" w:color="auto"/>
        <w:right w:val="none" w:sz="0" w:space="0" w:color="auto"/>
      </w:divBdr>
    </w:div>
    <w:div w:id="2015035907">
      <w:bodyDiv w:val="1"/>
      <w:marLeft w:val="0"/>
      <w:marRight w:val="0"/>
      <w:marTop w:val="0"/>
      <w:marBottom w:val="0"/>
      <w:divBdr>
        <w:top w:val="none" w:sz="0" w:space="0" w:color="auto"/>
        <w:left w:val="none" w:sz="0" w:space="0" w:color="auto"/>
        <w:bottom w:val="none" w:sz="0" w:space="0" w:color="auto"/>
        <w:right w:val="none" w:sz="0" w:space="0" w:color="auto"/>
      </w:divBdr>
    </w:div>
    <w:div w:id="2024553311">
      <w:bodyDiv w:val="1"/>
      <w:marLeft w:val="0"/>
      <w:marRight w:val="0"/>
      <w:marTop w:val="0"/>
      <w:marBottom w:val="0"/>
      <w:divBdr>
        <w:top w:val="none" w:sz="0" w:space="0" w:color="auto"/>
        <w:left w:val="none" w:sz="0" w:space="0" w:color="auto"/>
        <w:bottom w:val="none" w:sz="0" w:space="0" w:color="auto"/>
        <w:right w:val="none" w:sz="0" w:space="0" w:color="auto"/>
      </w:divBdr>
    </w:div>
    <w:div w:id="2037197242">
      <w:bodyDiv w:val="1"/>
      <w:marLeft w:val="0"/>
      <w:marRight w:val="0"/>
      <w:marTop w:val="0"/>
      <w:marBottom w:val="0"/>
      <w:divBdr>
        <w:top w:val="none" w:sz="0" w:space="0" w:color="auto"/>
        <w:left w:val="none" w:sz="0" w:space="0" w:color="auto"/>
        <w:bottom w:val="none" w:sz="0" w:space="0" w:color="auto"/>
        <w:right w:val="none" w:sz="0" w:space="0" w:color="auto"/>
      </w:divBdr>
    </w:div>
    <w:div w:id="2044666715">
      <w:bodyDiv w:val="1"/>
      <w:marLeft w:val="0"/>
      <w:marRight w:val="0"/>
      <w:marTop w:val="0"/>
      <w:marBottom w:val="0"/>
      <w:divBdr>
        <w:top w:val="none" w:sz="0" w:space="0" w:color="auto"/>
        <w:left w:val="none" w:sz="0" w:space="0" w:color="auto"/>
        <w:bottom w:val="none" w:sz="0" w:space="0" w:color="auto"/>
        <w:right w:val="none" w:sz="0" w:space="0" w:color="auto"/>
      </w:divBdr>
    </w:div>
    <w:div w:id="2119328567">
      <w:bodyDiv w:val="1"/>
      <w:marLeft w:val="0"/>
      <w:marRight w:val="0"/>
      <w:marTop w:val="0"/>
      <w:marBottom w:val="0"/>
      <w:divBdr>
        <w:top w:val="none" w:sz="0" w:space="0" w:color="auto"/>
        <w:left w:val="none" w:sz="0" w:space="0" w:color="auto"/>
        <w:bottom w:val="none" w:sz="0" w:space="0" w:color="auto"/>
        <w:right w:val="none" w:sz="0" w:space="0" w:color="auto"/>
      </w:divBdr>
    </w:div>
    <w:div w:id="2119905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3.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AppData\Roaming\Microsoft\Templates\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184480-C919-4796-8AE1-A4F653FF7C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acstemplate_msw2010.dotx</Template>
  <TotalTime>397</TotalTime>
  <Pages>48</Pages>
  <Words>10668</Words>
  <Characters>60811</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71337</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Chris</dc:creator>
  <cp:keywords/>
  <cp:lastModifiedBy>Chris</cp:lastModifiedBy>
  <cp:revision>76</cp:revision>
  <cp:lastPrinted>2008-06-11T21:33:00Z</cp:lastPrinted>
  <dcterms:created xsi:type="dcterms:W3CDTF">2016-08-25T20:59:00Z</dcterms:created>
  <dcterms:modified xsi:type="dcterms:W3CDTF">2016-10-01T09:40:00Z</dcterms:modified>
</cp:coreProperties>
</file>